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5.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86590" w14:textId="77777777" w:rsidR="00A75C52" w:rsidRDefault="00A75C52" w:rsidP="007C0984">
      <w:pPr>
        <w:pStyle w:val="TableParagraph"/>
        <w:spacing w:line="240" w:lineRule="atLeast"/>
        <w:ind w:left="1134"/>
        <w:jc w:val="both"/>
        <w:rPr>
          <w:rFonts w:ascii="Verdana" w:hAnsi="Verdana" w:cs="Arial"/>
          <w:b/>
          <w:sz w:val="40"/>
          <w:szCs w:val="40"/>
          <w:lang w:val="pt-BR"/>
        </w:rPr>
      </w:pPr>
    </w:p>
    <w:p w14:paraId="586CF31A" w14:textId="5FC5C0DF" w:rsidR="00A75C52" w:rsidRDefault="00A75C52" w:rsidP="007C0984">
      <w:pPr>
        <w:pStyle w:val="TableParagraph"/>
        <w:spacing w:line="240" w:lineRule="atLeast"/>
        <w:ind w:left="1134"/>
        <w:jc w:val="both"/>
        <w:rPr>
          <w:rFonts w:ascii="Verdana" w:hAnsi="Verdana" w:cs="Arial"/>
          <w:b/>
          <w:sz w:val="40"/>
          <w:szCs w:val="40"/>
          <w:lang w:val="pt-BR"/>
        </w:rPr>
      </w:pPr>
    </w:p>
    <w:p w14:paraId="4085108A" w14:textId="4BD85CB1" w:rsidR="00A75C52" w:rsidRDefault="00A75C52" w:rsidP="007C0984">
      <w:pPr>
        <w:pStyle w:val="TableParagraph"/>
        <w:spacing w:line="240" w:lineRule="atLeast"/>
        <w:ind w:left="1134"/>
        <w:jc w:val="both"/>
        <w:rPr>
          <w:rFonts w:ascii="Verdana" w:hAnsi="Verdana" w:cs="Arial"/>
          <w:b/>
          <w:sz w:val="40"/>
          <w:szCs w:val="40"/>
          <w:lang w:val="pt-BR"/>
        </w:rPr>
      </w:pPr>
    </w:p>
    <w:p w14:paraId="4668D4FB" w14:textId="45E6394B" w:rsidR="00A75C52" w:rsidRDefault="00A75C52" w:rsidP="007C0984">
      <w:pPr>
        <w:pStyle w:val="TableParagraph"/>
        <w:spacing w:line="240" w:lineRule="atLeast"/>
        <w:ind w:left="1134"/>
        <w:jc w:val="both"/>
        <w:rPr>
          <w:rFonts w:ascii="Verdana" w:hAnsi="Verdana" w:cs="Arial"/>
          <w:b/>
          <w:sz w:val="40"/>
          <w:szCs w:val="40"/>
          <w:lang w:val="pt-BR"/>
        </w:rPr>
      </w:pPr>
    </w:p>
    <w:p w14:paraId="2C30C9FD" w14:textId="77777777" w:rsidR="008E4AA8" w:rsidRDefault="008E4AA8" w:rsidP="007C0984">
      <w:pPr>
        <w:pStyle w:val="TableParagraph"/>
        <w:spacing w:line="240" w:lineRule="atLeast"/>
        <w:ind w:left="1134"/>
        <w:jc w:val="both"/>
        <w:rPr>
          <w:rFonts w:ascii="Verdana" w:hAnsi="Verdana" w:cs="Arial"/>
          <w:b/>
          <w:sz w:val="40"/>
          <w:szCs w:val="40"/>
          <w:lang w:val="pt-BR"/>
        </w:rPr>
      </w:pPr>
    </w:p>
    <w:p w14:paraId="3EC4EBB2" w14:textId="16CD2E11" w:rsidR="00CF3B0F" w:rsidRPr="00A75C52" w:rsidRDefault="00CF3B0F" w:rsidP="007C0984">
      <w:pPr>
        <w:pStyle w:val="TableParagraph"/>
        <w:spacing w:line="240" w:lineRule="atLeast"/>
        <w:ind w:left="1134"/>
        <w:jc w:val="both"/>
        <w:rPr>
          <w:rFonts w:ascii="Verdana" w:hAnsi="Verdana" w:cs="Arial"/>
          <w:b/>
          <w:sz w:val="40"/>
          <w:szCs w:val="40"/>
          <w:lang w:val="pt-BR"/>
        </w:rPr>
      </w:pPr>
      <w:r w:rsidRPr="00A75C52">
        <w:rPr>
          <w:rFonts w:ascii="Verdana" w:hAnsi="Verdana" w:cs="Arial"/>
          <w:b/>
          <w:sz w:val="40"/>
          <w:szCs w:val="40"/>
          <w:lang w:val="pt-BR"/>
        </w:rPr>
        <w:t>Agência de Fomento do Paraná S.A</w:t>
      </w:r>
    </w:p>
    <w:p w14:paraId="5C341E5D" w14:textId="77777777" w:rsidR="008822CD" w:rsidRPr="00A75C52" w:rsidRDefault="008822CD" w:rsidP="007C0984">
      <w:pPr>
        <w:ind w:left="1134"/>
        <w:jc w:val="both"/>
        <w:rPr>
          <w:rFonts w:ascii="Verdana" w:hAnsi="Verdana" w:cs="Arial"/>
          <w:sz w:val="40"/>
          <w:szCs w:val="40"/>
        </w:rPr>
      </w:pPr>
    </w:p>
    <w:p w14:paraId="567DB1CC" w14:textId="44868B70" w:rsidR="008822CD" w:rsidRDefault="008822CD" w:rsidP="007C0984">
      <w:pPr>
        <w:ind w:left="1134"/>
        <w:jc w:val="both"/>
        <w:rPr>
          <w:rFonts w:ascii="Verdana" w:hAnsi="Verdana" w:cs="Arial"/>
          <w:sz w:val="40"/>
          <w:szCs w:val="40"/>
        </w:rPr>
      </w:pPr>
    </w:p>
    <w:p w14:paraId="78A02B44" w14:textId="33A8B8E7" w:rsidR="00A75C52" w:rsidRDefault="00A75C52" w:rsidP="007C0984">
      <w:pPr>
        <w:ind w:left="1134"/>
        <w:jc w:val="both"/>
        <w:rPr>
          <w:rFonts w:ascii="Verdana" w:hAnsi="Verdana" w:cs="Arial"/>
          <w:sz w:val="40"/>
          <w:szCs w:val="40"/>
        </w:rPr>
      </w:pPr>
    </w:p>
    <w:p w14:paraId="6ACA50A7" w14:textId="66C1BD48" w:rsidR="00A75C52" w:rsidRDefault="00A75C52" w:rsidP="007C0984">
      <w:pPr>
        <w:ind w:left="1134"/>
        <w:jc w:val="both"/>
        <w:rPr>
          <w:rFonts w:ascii="Verdana" w:hAnsi="Verdana" w:cs="Arial"/>
          <w:sz w:val="40"/>
          <w:szCs w:val="40"/>
        </w:rPr>
      </w:pPr>
    </w:p>
    <w:p w14:paraId="31877336" w14:textId="77777777" w:rsidR="008E4AA8" w:rsidRDefault="008E4AA8" w:rsidP="007C0984">
      <w:pPr>
        <w:ind w:left="1134"/>
        <w:jc w:val="both"/>
        <w:rPr>
          <w:rFonts w:ascii="Verdana" w:hAnsi="Verdana" w:cs="Arial"/>
          <w:sz w:val="40"/>
          <w:szCs w:val="40"/>
        </w:rPr>
      </w:pPr>
    </w:p>
    <w:p w14:paraId="029A5D09" w14:textId="77777777" w:rsidR="00A75C52" w:rsidRPr="00A75C52" w:rsidRDefault="00A75C52" w:rsidP="007C0984">
      <w:pPr>
        <w:ind w:left="1134"/>
        <w:jc w:val="both"/>
        <w:rPr>
          <w:rFonts w:ascii="Verdana" w:hAnsi="Verdana" w:cs="Arial"/>
          <w:sz w:val="40"/>
          <w:szCs w:val="40"/>
        </w:rPr>
      </w:pPr>
    </w:p>
    <w:p w14:paraId="410A2A89" w14:textId="48C63981" w:rsidR="00812C2A" w:rsidRPr="00A75C52" w:rsidRDefault="00812C2A" w:rsidP="007C0984">
      <w:pPr>
        <w:pStyle w:val="TableParagraph"/>
        <w:tabs>
          <w:tab w:val="left" w:pos="4678"/>
        </w:tabs>
        <w:spacing w:before="120"/>
        <w:ind w:left="1134"/>
        <w:jc w:val="both"/>
        <w:rPr>
          <w:rFonts w:ascii="Verdana" w:hAnsi="Verdana" w:cs="Arial"/>
          <w:sz w:val="40"/>
          <w:szCs w:val="40"/>
          <w:lang w:val="pt-BR"/>
        </w:rPr>
      </w:pPr>
      <w:r w:rsidRPr="00A75C52">
        <w:rPr>
          <w:rFonts w:ascii="Verdana" w:hAnsi="Verdana" w:cs="Arial"/>
          <w:sz w:val="40"/>
          <w:szCs w:val="40"/>
          <w:lang w:val="pt-BR"/>
        </w:rPr>
        <w:t xml:space="preserve">Demonstrações Financeiras </w:t>
      </w:r>
    </w:p>
    <w:p w14:paraId="3E0EB3CB" w14:textId="5B64D8A8" w:rsidR="00812C2A" w:rsidRPr="00A75C52" w:rsidRDefault="00A8072E" w:rsidP="007C0984">
      <w:pPr>
        <w:pStyle w:val="TableParagraph"/>
        <w:tabs>
          <w:tab w:val="left" w:pos="4678"/>
        </w:tabs>
        <w:spacing w:before="120"/>
        <w:ind w:left="1134"/>
        <w:jc w:val="both"/>
        <w:rPr>
          <w:rFonts w:ascii="Verdana" w:hAnsi="Verdana" w:cs="Arial"/>
          <w:sz w:val="40"/>
          <w:szCs w:val="40"/>
          <w:lang w:val="pt-BR"/>
        </w:rPr>
      </w:pPr>
      <w:r w:rsidRPr="00A75C52">
        <w:rPr>
          <w:rFonts w:ascii="Verdana" w:hAnsi="Verdana" w:cs="Arial"/>
          <w:sz w:val="40"/>
          <w:szCs w:val="40"/>
          <w:lang w:val="pt-BR"/>
        </w:rPr>
        <w:t>3</w:t>
      </w:r>
      <w:r w:rsidR="00CD6F93" w:rsidRPr="00A75C52">
        <w:rPr>
          <w:rFonts w:ascii="Verdana" w:hAnsi="Verdana" w:cs="Arial"/>
          <w:sz w:val="40"/>
          <w:szCs w:val="40"/>
          <w:lang w:val="pt-BR"/>
        </w:rPr>
        <w:t>1</w:t>
      </w:r>
      <w:r w:rsidRPr="00A75C52">
        <w:rPr>
          <w:rFonts w:ascii="Verdana" w:hAnsi="Verdana" w:cs="Arial"/>
          <w:sz w:val="40"/>
          <w:szCs w:val="40"/>
          <w:lang w:val="pt-BR"/>
        </w:rPr>
        <w:t xml:space="preserve"> de </w:t>
      </w:r>
      <w:r w:rsidR="00CD6F93" w:rsidRPr="00A75C52">
        <w:rPr>
          <w:rFonts w:ascii="Verdana" w:hAnsi="Verdana" w:cs="Arial"/>
          <w:sz w:val="40"/>
          <w:szCs w:val="40"/>
          <w:lang w:val="pt-BR"/>
        </w:rPr>
        <w:t>dezembro</w:t>
      </w:r>
      <w:r w:rsidRPr="00A75C52">
        <w:rPr>
          <w:rFonts w:ascii="Verdana" w:hAnsi="Verdana" w:cs="Arial"/>
          <w:sz w:val="40"/>
          <w:szCs w:val="40"/>
          <w:lang w:val="pt-BR"/>
        </w:rPr>
        <w:t xml:space="preserve"> de 2022</w:t>
      </w:r>
    </w:p>
    <w:p w14:paraId="55144D69" w14:textId="77777777" w:rsidR="00812C2A" w:rsidRPr="00A75C52" w:rsidRDefault="00812C2A" w:rsidP="007C0984">
      <w:pPr>
        <w:jc w:val="both"/>
        <w:rPr>
          <w:rFonts w:ascii="Verdana" w:hAnsi="Verdana" w:cs="Arial"/>
          <w:sz w:val="40"/>
          <w:szCs w:val="40"/>
        </w:rPr>
      </w:pPr>
    </w:p>
    <w:p w14:paraId="2F1ABB0C" w14:textId="77777777" w:rsidR="008822CD" w:rsidRPr="00A75C52" w:rsidRDefault="008822CD" w:rsidP="007C0984">
      <w:pPr>
        <w:jc w:val="both"/>
        <w:rPr>
          <w:rFonts w:ascii="Verdana" w:hAnsi="Verdana" w:cs="Arial"/>
          <w:sz w:val="40"/>
          <w:szCs w:val="40"/>
        </w:rPr>
      </w:pPr>
    </w:p>
    <w:p w14:paraId="2F869054" w14:textId="77777777" w:rsidR="008822CD" w:rsidRPr="00A75C52" w:rsidRDefault="008822CD" w:rsidP="007C0984">
      <w:pPr>
        <w:jc w:val="both"/>
        <w:rPr>
          <w:rFonts w:ascii="Verdana" w:hAnsi="Verdana" w:cs="Arial"/>
          <w:sz w:val="20"/>
          <w:szCs w:val="20"/>
        </w:rPr>
      </w:pPr>
    </w:p>
    <w:p w14:paraId="585BBF9B" w14:textId="77777777" w:rsidR="008822CD" w:rsidRPr="00A75C52" w:rsidRDefault="008822CD" w:rsidP="007C0984">
      <w:pPr>
        <w:jc w:val="both"/>
        <w:rPr>
          <w:rFonts w:ascii="Verdana" w:hAnsi="Verdana" w:cs="Arial"/>
          <w:sz w:val="20"/>
          <w:szCs w:val="20"/>
        </w:rPr>
      </w:pPr>
    </w:p>
    <w:p w14:paraId="52D27606" w14:textId="77777777" w:rsidR="008822CD" w:rsidRPr="00A75C52" w:rsidRDefault="008822CD" w:rsidP="007C0984">
      <w:pPr>
        <w:jc w:val="both"/>
        <w:rPr>
          <w:rFonts w:ascii="Verdana" w:hAnsi="Verdana" w:cs="Arial"/>
          <w:sz w:val="20"/>
          <w:szCs w:val="20"/>
        </w:rPr>
      </w:pPr>
    </w:p>
    <w:p w14:paraId="6F06A06A" w14:textId="77777777" w:rsidR="008822CD" w:rsidRPr="00A75C52" w:rsidRDefault="008822CD" w:rsidP="007C0984">
      <w:pPr>
        <w:jc w:val="both"/>
        <w:rPr>
          <w:rFonts w:ascii="Verdana" w:hAnsi="Verdana" w:cs="Arial"/>
          <w:sz w:val="20"/>
          <w:szCs w:val="20"/>
        </w:rPr>
      </w:pPr>
    </w:p>
    <w:p w14:paraId="6C44F359" w14:textId="77777777" w:rsidR="008822CD" w:rsidRPr="00A75C52" w:rsidRDefault="008822CD" w:rsidP="007C0984">
      <w:pPr>
        <w:jc w:val="both"/>
        <w:rPr>
          <w:rFonts w:ascii="Verdana" w:hAnsi="Verdana" w:cs="Arial"/>
          <w:sz w:val="20"/>
          <w:szCs w:val="20"/>
        </w:rPr>
      </w:pPr>
    </w:p>
    <w:p w14:paraId="2C388C74" w14:textId="77777777" w:rsidR="008822CD" w:rsidRPr="00A75C52" w:rsidRDefault="008822CD" w:rsidP="007C0984">
      <w:pPr>
        <w:jc w:val="both"/>
        <w:rPr>
          <w:rFonts w:ascii="Verdana" w:hAnsi="Verdana" w:cs="Arial"/>
          <w:sz w:val="20"/>
          <w:szCs w:val="20"/>
        </w:rPr>
      </w:pPr>
    </w:p>
    <w:p w14:paraId="10710001" w14:textId="77777777" w:rsidR="008822CD" w:rsidRPr="00A75C52" w:rsidRDefault="008822CD" w:rsidP="007C0984">
      <w:pPr>
        <w:jc w:val="both"/>
        <w:rPr>
          <w:rFonts w:ascii="Verdana" w:hAnsi="Verdana" w:cs="Arial"/>
          <w:sz w:val="20"/>
          <w:szCs w:val="20"/>
        </w:rPr>
      </w:pPr>
    </w:p>
    <w:p w14:paraId="5A19F33D" w14:textId="77777777" w:rsidR="008822CD" w:rsidRPr="00A75C52" w:rsidRDefault="008822CD" w:rsidP="007C0984">
      <w:pPr>
        <w:jc w:val="both"/>
        <w:rPr>
          <w:rFonts w:ascii="Verdana" w:hAnsi="Verdana" w:cs="Arial"/>
          <w:sz w:val="20"/>
          <w:szCs w:val="20"/>
        </w:rPr>
      </w:pPr>
    </w:p>
    <w:p w14:paraId="309552F0" w14:textId="77777777" w:rsidR="008822CD" w:rsidRPr="00A75C52" w:rsidRDefault="008822CD" w:rsidP="007C0984">
      <w:pPr>
        <w:jc w:val="both"/>
        <w:rPr>
          <w:rFonts w:ascii="Verdana" w:hAnsi="Verdana" w:cs="Arial"/>
          <w:sz w:val="20"/>
          <w:szCs w:val="20"/>
        </w:rPr>
      </w:pPr>
    </w:p>
    <w:p w14:paraId="6B9B8A9D" w14:textId="77777777" w:rsidR="008822CD" w:rsidRPr="00A75C52" w:rsidRDefault="008822CD" w:rsidP="007C0984">
      <w:pPr>
        <w:jc w:val="both"/>
        <w:rPr>
          <w:rFonts w:ascii="Verdana" w:hAnsi="Verdana" w:cs="Arial"/>
          <w:sz w:val="20"/>
          <w:szCs w:val="20"/>
        </w:rPr>
      </w:pPr>
    </w:p>
    <w:p w14:paraId="4921A989" w14:textId="77777777" w:rsidR="008822CD" w:rsidRPr="00A75C52" w:rsidRDefault="008822CD" w:rsidP="007C0984">
      <w:pPr>
        <w:jc w:val="both"/>
        <w:rPr>
          <w:rFonts w:ascii="Verdana" w:hAnsi="Verdana" w:cs="Arial"/>
          <w:sz w:val="20"/>
          <w:szCs w:val="20"/>
        </w:rPr>
      </w:pPr>
    </w:p>
    <w:p w14:paraId="2B71DA64" w14:textId="77777777" w:rsidR="008822CD" w:rsidRPr="00A75C52" w:rsidRDefault="008822CD" w:rsidP="007C0984">
      <w:pPr>
        <w:jc w:val="both"/>
        <w:rPr>
          <w:rFonts w:ascii="Verdana" w:hAnsi="Verdana" w:cs="Arial"/>
          <w:sz w:val="20"/>
          <w:szCs w:val="20"/>
        </w:rPr>
      </w:pPr>
    </w:p>
    <w:p w14:paraId="49D3FE34" w14:textId="77777777" w:rsidR="008822CD" w:rsidRPr="00A75C52" w:rsidRDefault="008822CD" w:rsidP="007C0984">
      <w:pPr>
        <w:jc w:val="both"/>
        <w:rPr>
          <w:rFonts w:ascii="Verdana" w:hAnsi="Verdana" w:cs="Arial"/>
          <w:sz w:val="20"/>
          <w:szCs w:val="20"/>
        </w:rPr>
      </w:pPr>
    </w:p>
    <w:p w14:paraId="64CBDC7E" w14:textId="77777777" w:rsidR="008822CD" w:rsidRPr="00A75C52" w:rsidRDefault="008822CD" w:rsidP="007C0984">
      <w:pPr>
        <w:jc w:val="both"/>
        <w:rPr>
          <w:rFonts w:ascii="Verdana" w:hAnsi="Verdana" w:cs="Arial"/>
          <w:sz w:val="20"/>
          <w:szCs w:val="20"/>
        </w:rPr>
      </w:pPr>
    </w:p>
    <w:p w14:paraId="7BD6B22D" w14:textId="77777777" w:rsidR="008822CD" w:rsidRPr="00A75C52" w:rsidRDefault="008822CD" w:rsidP="007C0984">
      <w:pPr>
        <w:jc w:val="both"/>
        <w:rPr>
          <w:rFonts w:ascii="Verdana" w:hAnsi="Verdana" w:cs="Arial"/>
          <w:sz w:val="20"/>
          <w:szCs w:val="20"/>
        </w:rPr>
      </w:pPr>
    </w:p>
    <w:p w14:paraId="767E5178" w14:textId="77777777" w:rsidR="008822CD" w:rsidRPr="00A75C52" w:rsidRDefault="008822CD" w:rsidP="007C0984">
      <w:pPr>
        <w:jc w:val="both"/>
        <w:rPr>
          <w:rFonts w:ascii="Verdana" w:hAnsi="Verdana" w:cs="Arial"/>
          <w:sz w:val="20"/>
          <w:szCs w:val="20"/>
        </w:rPr>
      </w:pPr>
    </w:p>
    <w:p w14:paraId="0F0DF7E8" w14:textId="77777777" w:rsidR="00E20158" w:rsidRPr="00A75C52" w:rsidRDefault="00E20158" w:rsidP="007C0984">
      <w:pPr>
        <w:jc w:val="both"/>
        <w:rPr>
          <w:rFonts w:ascii="Verdana" w:hAnsi="Verdana" w:cs="Arial"/>
          <w:sz w:val="20"/>
          <w:szCs w:val="20"/>
        </w:rPr>
      </w:pPr>
    </w:p>
    <w:p w14:paraId="75D3DB33" w14:textId="77777777" w:rsidR="001D29FF" w:rsidRPr="00A75C52" w:rsidRDefault="001D29FF" w:rsidP="007C0984">
      <w:pPr>
        <w:jc w:val="both"/>
        <w:rPr>
          <w:rFonts w:ascii="Verdana" w:hAnsi="Verdana" w:cs="Arial"/>
          <w:sz w:val="20"/>
          <w:szCs w:val="20"/>
        </w:rPr>
      </w:pPr>
    </w:p>
    <w:p w14:paraId="25EC4378" w14:textId="77777777" w:rsidR="00E20158" w:rsidRPr="00A75C52" w:rsidRDefault="00E20158" w:rsidP="007C0984">
      <w:pPr>
        <w:tabs>
          <w:tab w:val="left" w:pos="1756"/>
        </w:tabs>
        <w:jc w:val="both"/>
        <w:rPr>
          <w:rFonts w:ascii="Verdana" w:hAnsi="Verdana" w:cs="Arial"/>
          <w:sz w:val="20"/>
          <w:szCs w:val="20"/>
        </w:rPr>
        <w:sectPr w:rsidR="00E20158" w:rsidRPr="00A75C52" w:rsidSect="005C48D9">
          <w:headerReference w:type="default" r:id="rId12"/>
          <w:footerReference w:type="default" r:id="rId13"/>
          <w:headerReference w:type="first" r:id="rId14"/>
          <w:footerReference w:type="first" r:id="rId15"/>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sdt>
      <w:sdtPr>
        <w:rPr>
          <w:rFonts w:ascii="Verdana" w:hAnsi="Verdana" w:cstheme="minorHAnsi"/>
          <w:color w:val="auto"/>
          <w:sz w:val="20"/>
          <w:lang w:eastAsia="ar-SA"/>
        </w:rPr>
        <w:id w:val="-1598245162"/>
        <w:docPartObj>
          <w:docPartGallery w:val="Table of Contents"/>
          <w:docPartUnique/>
        </w:docPartObj>
      </w:sdtPr>
      <w:sdtEndPr>
        <w:rPr>
          <w:rFonts w:cs="Times New Roman"/>
          <w:bCs/>
          <w:sz w:val="22"/>
          <w:szCs w:val="22"/>
          <w:lang w:eastAsia="zh-CN"/>
        </w:rPr>
      </w:sdtEndPr>
      <w:sdtContent>
        <w:p w14:paraId="68005629" w14:textId="77777777" w:rsidR="00CA7F62" w:rsidRPr="007C20FE" w:rsidRDefault="00EF6F9F" w:rsidP="00EF6F9F">
          <w:pPr>
            <w:pStyle w:val="Sumrio1"/>
            <w:tabs>
              <w:tab w:val="right" w:leader="dot" w:pos="10341"/>
            </w:tabs>
            <w:jc w:val="center"/>
            <w:rPr>
              <w:rFonts w:ascii="Verdana" w:hAnsi="Verdana" w:cstheme="minorHAnsi"/>
              <w:b/>
              <w:bCs/>
              <w:color w:val="auto"/>
              <w:sz w:val="20"/>
              <w:lang w:eastAsia="ar-SA"/>
            </w:rPr>
          </w:pPr>
          <w:r w:rsidRPr="007C20FE">
            <w:rPr>
              <w:rFonts w:ascii="Verdana" w:hAnsi="Verdana" w:cstheme="minorHAnsi"/>
              <w:b/>
              <w:bCs/>
              <w:color w:val="auto"/>
              <w:sz w:val="20"/>
              <w:lang w:eastAsia="ar-SA"/>
            </w:rPr>
            <w:t>ÍNDICE</w:t>
          </w:r>
        </w:p>
        <w:p w14:paraId="5EE373B8" w14:textId="23E8D1BF" w:rsidR="007C20FE" w:rsidRPr="007C20FE" w:rsidRDefault="00023856">
          <w:pPr>
            <w:pStyle w:val="Sumrio1"/>
            <w:tabs>
              <w:tab w:val="right" w:leader="dot" w:pos="10341"/>
            </w:tabs>
            <w:rPr>
              <w:rFonts w:ascii="Verdana" w:eastAsiaTheme="minorEastAsia" w:hAnsi="Verdana" w:cstheme="minorBidi"/>
              <w:noProof/>
              <w:color w:val="auto"/>
              <w:sz w:val="20"/>
              <w:lang w:eastAsia="pt-BR"/>
            </w:rPr>
          </w:pPr>
          <w:r w:rsidRPr="007C20FE">
            <w:rPr>
              <w:rStyle w:val="Hyperlink"/>
              <w:noProof/>
              <w:color w:val="auto"/>
            </w:rPr>
            <w:fldChar w:fldCharType="begin"/>
          </w:r>
          <w:r w:rsidRPr="007C20FE">
            <w:rPr>
              <w:rStyle w:val="Hyperlink"/>
              <w:rFonts w:ascii="Verdana" w:hAnsi="Verdana" w:cstheme="minorHAnsi"/>
              <w:noProof/>
              <w:color w:val="auto"/>
              <w:sz w:val="20"/>
            </w:rPr>
            <w:instrText xml:space="preserve"> TOC \o "1-3" \h \z \u  \* MERGEFORMAT </w:instrText>
          </w:r>
          <w:r w:rsidRPr="007C20FE">
            <w:rPr>
              <w:rStyle w:val="Hyperlink"/>
              <w:noProof/>
              <w:color w:val="auto"/>
            </w:rPr>
            <w:fldChar w:fldCharType="separate"/>
          </w:r>
          <w:hyperlink w:anchor="_Toc129250203" w:history="1">
            <w:r w:rsidR="007C20FE" w:rsidRPr="007C20FE">
              <w:rPr>
                <w:rStyle w:val="Hyperlink"/>
                <w:rFonts w:ascii="Verdana" w:hAnsi="Verdana"/>
                <w:caps/>
                <w:noProof/>
                <w:sz w:val="20"/>
              </w:rPr>
              <w:t>RELATÓRIO DA ADMINISTRAÇÃO - 2022</w:t>
            </w:r>
            <w:r w:rsidR="007C20FE" w:rsidRPr="007C20FE">
              <w:rPr>
                <w:rFonts w:ascii="Verdana" w:hAnsi="Verdana"/>
                <w:noProof/>
                <w:webHidden/>
                <w:sz w:val="20"/>
              </w:rPr>
              <w:tab/>
            </w:r>
            <w:r w:rsidR="007C20FE" w:rsidRPr="007C20FE">
              <w:rPr>
                <w:rFonts w:ascii="Verdana" w:hAnsi="Verdana"/>
                <w:noProof/>
                <w:webHidden/>
                <w:sz w:val="20"/>
              </w:rPr>
              <w:fldChar w:fldCharType="begin"/>
            </w:r>
            <w:r w:rsidR="007C20FE" w:rsidRPr="007C20FE">
              <w:rPr>
                <w:rFonts w:ascii="Verdana" w:hAnsi="Verdana"/>
                <w:noProof/>
                <w:webHidden/>
                <w:sz w:val="20"/>
              </w:rPr>
              <w:instrText xml:space="preserve"> PAGEREF _Toc129250203 \h </w:instrText>
            </w:r>
            <w:r w:rsidR="007C20FE" w:rsidRPr="007C20FE">
              <w:rPr>
                <w:rFonts w:ascii="Verdana" w:hAnsi="Verdana"/>
                <w:noProof/>
                <w:webHidden/>
                <w:sz w:val="20"/>
              </w:rPr>
            </w:r>
            <w:r w:rsidR="007C20FE" w:rsidRPr="007C20FE">
              <w:rPr>
                <w:rFonts w:ascii="Verdana" w:hAnsi="Verdana"/>
                <w:noProof/>
                <w:webHidden/>
                <w:sz w:val="20"/>
              </w:rPr>
              <w:fldChar w:fldCharType="separate"/>
            </w:r>
            <w:r w:rsidR="0073689D">
              <w:rPr>
                <w:rFonts w:ascii="Verdana" w:hAnsi="Verdana"/>
                <w:noProof/>
                <w:webHidden/>
                <w:sz w:val="20"/>
              </w:rPr>
              <w:t>3</w:t>
            </w:r>
            <w:r w:rsidR="007C20FE" w:rsidRPr="007C20FE">
              <w:rPr>
                <w:rFonts w:ascii="Verdana" w:hAnsi="Verdana"/>
                <w:noProof/>
                <w:webHidden/>
                <w:sz w:val="20"/>
              </w:rPr>
              <w:fldChar w:fldCharType="end"/>
            </w:r>
          </w:hyperlink>
        </w:p>
        <w:p w14:paraId="56DB43F1" w14:textId="4493A531" w:rsidR="007C20FE" w:rsidRPr="007C20FE" w:rsidRDefault="00435B6D">
          <w:pPr>
            <w:pStyle w:val="Sumrio1"/>
            <w:tabs>
              <w:tab w:val="right" w:leader="dot" w:pos="10341"/>
            </w:tabs>
            <w:rPr>
              <w:rFonts w:ascii="Verdana" w:eastAsiaTheme="minorEastAsia" w:hAnsi="Verdana" w:cstheme="minorBidi"/>
              <w:noProof/>
              <w:color w:val="auto"/>
              <w:sz w:val="20"/>
              <w:lang w:eastAsia="pt-BR"/>
            </w:rPr>
          </w:pPr>
          <w:hyperlink w:anchor="_Toc129250204" w:history="1">
            <w:r w:rsidR="007C20FE" w:rsidRPr="007C20FE">
              <w:rPr>
                <w:rStyle w:val="Hyperlink"/>
                <w:rFonts w:ascii="Verdana" w:hAnsi="Verdana"/>
                <w:caps/>
                <w:noProof/>
                <w:sz w:val="20"/>
              </w:rPr>
              <w:t>Balanço Patrimonial</w:t>
            </w:r>
            <w:r w:rsidR="007C20FE" w:rsidRPr="007C20FE">
              <w:rPr>
                <w:rStyle w:val="Hyperlink"/>
                <w:rFonts w:ascii="Verdana" w:hAnsi="Verdana"/>
                <w:noProof/>
                <w:sz w:val="20"/>
              </w:rPr>
              <w:t xml:space="preserve"> – ATIVO</w:t>
            </w:r>
            <w:r w:rsidR="007C20FE" w:rsidRPr="007C20FE">
              <w:rPr>
                <w:rFonts w:ascii="Verdana" w:hAnsi="Verdana"/>
                <w:noProof/>
                <w:webHidden/>
                <w:sz w:val="20"/>
              </w:rPr>
              <w:tab/>
            </w:r>
            <w:r w:rsidR="007C20FE" w:rsidRPr="007C20FE">
              <w:rPr>
                <w:rFonts w:ascii="Verdana" w:hAnsi="Verdana"/>
                <w:noProof/>
                <w:webHidden/>
                <w:sz w:val="20"/>
              </w:rPr>
              <w:fldChar w:fldCharType="begin"/>
            </w:r>
            <w:r w:rsidR="007C20FE" w:rsidRPr="007C20FE">
              <w:rPr>
                <w:rFonts w:ascii="Verdana" w:hAnsi="Verdana"/>
                <w:noProof/>
                <w:webHidden/>
                <w:sz w:val="20"/>
              </w:rPr>
              <w:instrText xml:space="preserve"> PAGEREF _Toc129250204 \h </w:instrText>
            </w:r>
            <w:r w:rsidR="007C20FE" w:rsidRPr="007C20FE">
              <w:rPr>
                <w:rFonts w:ascii="Verdana" w:hAnsi="Verdana"/>
                <w:noProof/>
                <w:webHidden/>
                <w:sz w:val="20"/>
              </w:rPr>
            </w:r>
            <w:r w:rsidR="007C20FE" w:rsidRPr="007C20FE">
              <w:rPr>
                <w:rFonts w:ascii="Verdana" w:hAnsi="Verdana"/>
                <w:noProof/>
                <w:webHidden/>
                <w:sz w:val="20"/>
              </w:rPr>
              <w:fldChar w:fldCharType="separate"/>
            </w:r>
            <w:r w:rsidR="0073689D">
              <w:rPr>
                <w:rFonts w:ascii="Verdana" w:hAnsi="Verdana"/>
                <w:noProof/>
                <w:webHidden/>
                <w:sz w:val="20"/>
              </w:rPr>
              <w:t>14</w:t>
            </w:r>
            <w:r w:rsidR="007C20FE" w:rsidRPr="007C20FE">
              <w:rPr>
                <w:rFonts w:ascii="Verdana" w:hAnsi="Verdana"/>
                <w:noProof/>
                <w:webHidden/>
                <w:sz w:val="20"/>
              </w:rPr>
              <w:fldChar w:fldCharType="end"/>
            </w:r>
          </w:hyperlink>
        </w:p>
        <w:p w14:paraId="34CA562F" w14:textId="639309DA" w:rsidR="007C20FE" w:rsidRPr="007C20FE" w:rsidRDefault="00435B6D">
          <w:pPr>
            <w:pStyle w:val="Sumrio1"/>
            <w:tabs>
              <w:tab w:val="right" w:leader="dot" w:pos="10341"/>
            </w:tabs>
            <w:rPr>
              <w:rFonts w:ascii="Verdana" w:eastAsiaTheme="minorEastAsia" w:hAnsi="Verdana" w:cstheme="minorBidi"/>
              <w:noProof/>
              <w:color w:val="auto"/>
              <w:sz w:val="20"/>
              <w:lang w:eastAsia="pt-BR"/>
            </w:rPr>
          </w:pPr>
          <w:hyperlink w:anchor="_Toc129250205" w:history="1">
            <w:r w:rsidR="007C20FE" w:rsidRPr="007C20FE">
              <w:rPr>
                <w:rStyle w:val="Hyperlink"/>
                <w:rFonts w:ascii="Verdana" w:hAnsi="Verdana"/>
                <w:caps/>
                <w:noProof/>
                <w:sz w:val="20"/>
              </w:rPr>
              <w:t>Balanço Patrimonial</w:t>
            </w:r>
            <w:r w:rsidR="007C20FE" w:rsidRPr="007C20FE">
              <w:rPr>
                <w:rStyle w:val="Hyperlink"/>
                <w:rFonts w:ascii="Verdana" w:hAnsi="Verdana"/>
                <w:noProof/>
                <w:sz w:val="20"/>
              </w:rPr>
              <w:t xml:space="preserve"> – PASSIVO</w:t>
            </w:r>
            <w:r w:rsidR="007C20FE" w:rsidRPr="007C20FE">
              <w:rPr>
                <w:rFonts w:ascii="Verdana" w:hAnsi="Verdana"/>
                <w:noProof/>
                <w:webHidden/>
                <w:sz w:val="20"/>
              </w:rPr>
              <w:tab/>
            </w:r>
            <w:r w:rsidR="007C20FE" w:rsidRPr="007C20FE">
              <w:rPr>
                <w:rFonts w:ascii="Verdana" w:hAnsi="Verdana"/>
                <w:noProof/>
                <w:webHidden/>
                <w:sz w:val="20"/>
              </w:rPr>
              <w:fldChar w:fldCharType="begin"/>
            </w:r>
            <w:r w:rsidR="007C20FE" w:rsidRPr="007C20FE">
              <w:rPr>
                <w:rFonts w:ascii="Verdana" w:hAnsi="Verdana"/>
                <w:noProof/>
                <w:webHidden/>
                <w:sz w:val="20"/>
              </w:rPr>
              <w:instrText xml:space="preserve"> PAGEREF _Toc129250205 \h </w:instrText>
            </w:r>
            <w:r w:rsidR="007C20FE" w:rsidRPr="007C20FE">
              <w:rPr>
                <w:rFonts w:ascii="Verdana" w:hAnsi="Verdana"/>
                <w:noProof/>
                <w:webHidden/>
                <w:sz w:val="20"/>
              </w:rPr>
            </w:r>
            <w:r w:rsidR="007C20FE" w:rsidRPr="007C20FE">
              <w:rPr>
                <w:rFonts w:ascii="Verdana" w:hAnsi="Verdana"/>
                <w:noProof/>
                <w:webHidden/>
                <w:sz w:val="20"/>
              </w:rPr>
              <w:fldChar w:fldCharType="separate"/>
            </w:r>
            <w:r w:rsidR="0073689D">
              <w:rPr>
                <w:rFonts w:ascii="Verdana" w:hAnsi="Verdana"/>
                <w:noProof/>
                <w:webHidden/>
                <w:sz w:val="20"/>
              </w:rPr>
              <w:t>15</w:t>
            </w:r>
            <w:r w:rsidR="007C20FE" w:rsidRPr="007C20FE">
              <w:rPr>
                <w:rFonts w:ascii="Verdana" w:hAnsi="Verdana"/>
                <w:noProof/>
                <w:webHidden/>
                <w:sz w:val="20"/>
              </w:rPr>
              <w:fldChar w:fldCharType="end"/>
            </w:r>
          </w:hyperlink>
        </w:p>
        <w:p w14:paraId="5159168D" w14:textId="3401582D" w:rsidR="007C20FE" w:rsidRPr="007C20FE" w:rsidRDefault="00435B6D">
          <w:pPr>
            <w:pStyle w:val="Sumrio1"/>
            <w:tabs>
              <w:tab w:val="right" w:leader="dot" w:pos="10341"/>
            </w:tabs>
            <w:rPr>
              <w:rFonts w:ascii="Verdana" w:eastAsiaTheme="minorEastAsia" w:hAnsi="Verdana" w:cstheme="minorBidi"/>
              <w:noProof/>
              <w:color w:val="auto"/>
              <w:sz w:val="20"/>
              <w:lang w:eastAsia="pt-BR"/>
            </w:rPr>
          </w:pPr>
          <w:hyperlink w:anchor="_Toc129250206" w:history="1">
            <w:r w:rsidR="007C20FE" w:rsidRPr="007C20FE">
              <w:rPr>
                <w:rStyle w:val="Hyperlink"/>
                <w:rFonts w:ascii="Verdana" w:hAnsi="Verdana"/>
                <w:caps/>
                <w:noProof/>
                <w:sz w:val="20"/>
              </w:rPr>
              <w:t>Demonstração doS Resultados</w:t>
            </w:r>
            <w:r w:rsidR="007C20FE" w:rsidRPr="007C20FE">
              <w:rPr>
                <w:rFonts w:ascii="Verdana" w:hAnsi="Verdana"/>
                <w:noProof/>
                <w:webHidden/>
                <w:sz w:val="20"/>
              </w:rPr>
              <w:tab/>
            </w:r>
            <w:r w:rsidR="007C20FE" w:rsidRPr="007C20FE">
              <w:rPr>
                <w:rFonts w:ascii="Verdana" w:hAnsi="Verdana"/>
                <w:noProof/>
                <w:webHidden/>
                <w:sz w:val="20"/>
              </w:rPr>
              <w:fldChar w:fldCharType="begin"/>
            </w:r>
            <w:r w:rsidR="007C20FE" w:rsidRPr="007C20FE">
              <w:rPr>
                <w:rFonts w:ascii="Verdana" w:hAnsi="Verdana"/>
                <w:noProof/>
                <w:webHidden/>
                <w:sz w:val="20"/>
              </w:rPr>
              <w:instrText xml:space="preserve"> PAGEREF _Toc129250206 \h </w:instrText>
            </w:r>
            <w:r w:rsidR="007C20FE" w:rsidRPr="007C20FE">
              <w:rPr>
                <w:rFonts w:ascii="Verdana" w:hAnsi="Verdana"/>
                <w:noProof/>
                <w:webHidden/>
                <w:sz w:val="20"/>
              </w:rPr>
            </w:r>
            <w:r w:rsidR="007C20FE" w:rsidRPr="007C20FE">
              <w:rPr>
                <w:rFonts w:ascii="Verdana" w:hAnsi="Verdana"/>
                <w:noProof/>
                <w:webHidden/>
                <w:sz w:val="20"/>
              </w:rPr>
              <w:fldChar w:fldCharType="separate"/>
            </w:r>
            <w:r w:rsidR="0073689D">
              <w:rPr>
                <w:rFonts w:ascii="Verdana" w:hAnsi="Verdana"/>
                <w:noProof/>
                <w:webHidden/>
                <w:sz w:val="20"/>
              </w:rPr>
              <w:t>16</w:t>
            </w:r>
            <w:r w:rsidR="007C20FE" w:rsidRPr="007C20FE">
              <w:rPr>
                <w:rFonts w:ascii="Verdana" w:hAnsi="Verdana"/>
                <w:noProof/>
                <w:webHidden/>
                <w:sz w:val="20"/>
              </w:rPr>
              <w:fldChar w:fldCharType="end"/>
            </w:r>
          </w:hyperlink>
        </w:p>
        <w:p w14:paraId="61C2F204" w14:textId="55B40881" w:rsidR="007C20FE" w:rsidRPr="007C20FE" w:rsidRDefault="00435B6D">
          <w:pPr>
            <w:pStyle w:val="Sumrio1"/>
            <w:tabs>
              <w:tab w:val="right" w:leader="dot" w:pos="10341"/>
            </w:tabs>
            <w:rPr>
              <w:rFonts w:ascii="Verdana" w:eastAsiaTheme="minorEastAsia" w:hAnsi="Verdana" w:cstheme="minorBidi"/>
              <w:noProof/>
              <w:color w:val="auto"/>
              <w:sz w:val="20"/>
              <w:lang w:eastAsia="pt-BR"/>
            </w:rPr>
          </w:pPr>
          <w:hyperlink w:anchor="_Toc129250207" w:history="1">
            <w:r w:rsidR="007C20FE" w:rsidRPr="007C20FE">
              <w:rPr>
                <w:rStyle w:val="Hyperlink"/>
                <w:rFonts w:ascii="Verdana" w:hAnsi="Verdana"/>
                <w:caps/>
                <w:noProof/>
                <w:sz w:val="20"/>
              </w:rPr>
              <w:t>Demonstração do Resultado Abrangente</w:t>
            </w:r>
            <w:r w:rsidR="007C20FE" w:rsidRPr="007C20FE">
              <w:rPr>
                <w:rFonts w:ascii="Verdana" w:hAnsi="Verdana"/>
                <w:noProof/>
                <w:webHidden/>
                <w:sz w:val="20"/>
              </w:rPr>
              <w:tab/>
            </w:r>
            <w:r w:rsidR="007C20FE" w:rsidRPr="007C20FE">
              <w:rPr>
                <w:rFonts w:ascii="Verdana" w:hAnsi="Verdana"/>
                <w:noProof/>
                <w:webHidden/>
                <w:sz w:val="20"/>
              </w:rPr>
              <w:fldChar w:fldCharType="begin"/>
            </w:r>
            <w:r w:rsidR="007C20FE" w:rsidRPr="007C20FE">
              <w:rPr>
                <w:rFonts w:ascii="Verdana" w:hAnsi="Verdana"/>
                <w:noProof/>
                <w:webHidden/>
                <w:sz w:val="20"/>
              </w:rPr>
              <w:instrText xml:space="preserve"> PAGEREF _Toc129250207 \h </w:instrText>
            </w:r>
            <w:r w:rsidR="007C20FE" w:rsidRPr="007C20FE">
              <w:rPr>
                <w:rFonts w:ascii="Verdana" w:hAnsi="Verdana"/>
                <w:noProof/>
                <w:webHidden/>
                <w:sz w:val="20"/>
              </w:rPr>
            </w:r>
            <w:r w:rsidR="007C20FE" w:rsidRPr="007C20FE">
              <w:rPr>
                <w:rFonts w:ascii="Verdana" w:hAnsi="Verdana"/>
                <w:noProof/>
                <w:webHidden/>
                <w:sz w:val="20"/>
              </w:rPr>
              <w:fldChar w:fldCharType="separate"/>
            </w:r>
            <w:r w:rsidR="0073689D">
              <w:rPr>
                <w:rFonts w:ascii="Verdana" w:hAnsi="Verdana"/>
                <w:noProof/>
                <w:webHidden/>
                <w:sz w:val="20"/>
              </w:rPr>
              <w:t>17</w:t>
            </w:r>
            <w:r w:rsidR="007C20FE" w:rsidRPr="007C20FE">
              <w:rPr>
                <w:rFonts w:ascii="Verdana" w:hAnsi="Verdana"/>
                <w:noProof/>
                <w:webHidden/>
                <w:sz w:val="20"/>
              </w:rPr>
              <w:fldChar w:fldCharType="end"/>
            </w:r>
          </w:hyperlink>
        </w:p>
        <w:p w14:paraId="0ECB78A5" w14:textId="69F73D2A" w:rsidR="007C20FE" w:rsidRPr="007C20FE" w:rsidRDefault="00435B6D">
          <w:pPr>
            <w:pStyle w:val="Sumrio1"/>
            <w:tabs>
              <w:tab w:val="right" w:leader="dot" w:pos="10341"/>
            </w:tabs>
            <w:rPr>
              <w:rFonts w:ascii="Verdana" w:eastAsiaTheme="minorEastAsia" w:hAnsi="Verdana" w:cstheme="minorBidi"/>
              <w:noProof/>
              <w:color w:val="auto"/>
              <w:sz w:val="20"/>
              <w:lang w:eastAsia="pt-BR"/>
            </w:rPr>
          </w:pPr>
          <w:hyperlink w:anchor="_Toc129250208" w:history="1">
            <w:r w:rsidR="007C20FE" w:rsidRPr="007C20FE">
              <w:rPr>
                <w:rStyle w:val="Hyperlink"/>
                <w:rFonts w:ascii="Verdana" w:hAnsi="Verdana"/>
                <w:caps/>
                <w:noProof/>
                <w:sz w:val="20"/>
              </w:rPr>
              <w:t>Demonstração das Mutações do Patrimônio Líquido</w:t>
            </w:r>
            <w:r w:rsidR="007C20FE" w:rsidRPr="007C20FE">
              <w:rPr>
                <w:rFonts w:ascii="Verdana" w:hAnsi="Verdana"/>
                <w:noProof/>
                <w:webHidden/>
                <w:sz w:val="20"/>
              </w:rPr>
              <w:tab/>
            </w:r>
            <w:r w:rsidR="007C20FE" w:rsidRPr="007C20FE">
              <w:rPr>
                <w:rFonts w:ascii="Verdana" w:hAnsi="Verdana"/>
                <w:noProof/>
                <w:webHidden/>
                <w:sz w:val="20"/>
              </w:rPr>
              <w:fldChar w:fldCharType="begin"/>
            </w:r>
            <w:r w:rsidR="007C20FE" w:rsidRPr="007C20FE">
              <w:rPr>
                <w:rFonts w:ascii="Verdana" w:hAnsi="Verdana"/>
                <w:noProof/>
                <w:webHidden/>
                <w:sz w:val="20"/>
              </w:rPr>
              <w:instrText xml:space="preserve"> PAGEREF _Toc129250208 \h </w:instrText>
            </w:r>
            <w:r w:rsidR="007C20FE" w:rsidRPr="007C20FE">
              <w:rPr>
                <w:rFonts w:ascii="Verdana" w:hAnsi="Verdana"/>
                <w:noProof/>
                <w:webHidden/>
                <w:sz w:val="20"/>
              </w:rPr>
            </w:r>
            <w:r w:rsidR="007C20FE" w:rsidRPr="007C20FE">
              <w:rPr>
                <w:rFonts w:ascii="Verdana" w:hAnsi="Verdana"/>
                <w:noProof/>
                <w:webHidden/>
                <w:sz w:val="20"/>
              </w:rPr>
              <w:fldChar w:fldCharType="separate"/>
            </w:r>
            <w:r w:rsidR="0073689D">
              <w:rPr>
                <w:rFonts w:ascii="Verdana" w:hAnsi="Verdana"/>
                <w:noProof/>
                <w:webHidden/>
                <w:sz w:val="20"/>
              </w:rPr>
              <w:t>18</w:t>
            </w:r>
            <w:r w:rsidR="007C20FE" w:rsidRPr="007C20FE">
              <w:rPr>
                <w:rFonts w:ascii="Verdana" w:hAnsi="Verdana"/>
                <w:noProof/>
                <w:webHidden/>
                <w:sz w:val="20"/>
              </w:rPr>
              <w:fldChar w:fldCharType="end"/>
            </w:r>
          </w:hyperlink>
        </w:p>
        <w:p w14:paraId="2EE008B7" w14:textId="074BDF84" w:rsidR="007C20FE" w:rsidRPr="007C20FE" w:rsidRDefault="00435B6D">
          <w:pPr>
            <w:pStyle w:val="Sumrio1"/>
            <w:tabs>
              <w:tab w:val="right" w:leader="dot" w:pos="10341"/>
            </w:tabs>
            <w:rPr>
              <w:rFonts w:ascii="Verdana" w:eastAsiaTheme="minorEastAsia" w:hAnsi="Verdana" w:cstheme="minorBidi"/>
              <w:noProof/>
              <w:color w:val="auto"/>
              <w:sz w:val="20"/>
              <w:lang w:eastAsia="pt-BR"/>
            </w:rPr>
          </w:pPr>
          <w:hyperlink w:anchor="_Toc129250209" w:history="1">
            <w:r w:rsidR="007C20FE" w:rsidRPr="007C20FE">
              <w:rPr>
                <w:rStyle w:val="Hyperlink"/>
                <w:rFonts w:ascii="Verdana" w:hAnsi="Verdana" w:cs="Arial"/>
                <w:caps/>
                <w:noProof/>
                <w:sz w:val="20"/>
              </w:rPr>
              <w:t>Demonstração dos Fluxos de Caixa</w:t>
            </w:r>
            <w:r w:rsidR="007C20FE" w:rsidRPr="007C20FE">
              <w:rPr>
                <w:rFonts w:ascii="Verdana" w:hAnsi="Verdana"/>
                <w:noProof/>
                <w:webHidden/>
                <w:sz w:val="20"/>
              </w:rPr>
              <w:tab/>
            </w:r>
            <w:r w:rsidR="007C20FE" w:rsidRPr="007C20FE">
              <w:rPr>
                <w:rFonts w:ascii="Verdana" w:hAnsi="Verdana"/>
                <w:noProof/>
                <w:webHidden/>
                <w:sz w:val="20"/>
              </w:rPr>
              <w:fldChar w:fldCharType="begin"/>
            </w:r>
            <w:r w:rsidR="007C20FE" w:rsidRPr="007C20FE">
              <w:rPr>
                <w:rFonts w:ascii="Verdana" w:hAnsi="Verdana"/>
                <w:noProof/>
                <w:webHidden/>
                <w:sz w:val="20"/>
              </w:rPr>
              <w:instrText xml:space="preserve"> PAGEREF _Toc129250209 \h </w:instrText>
            </w:r>
            <w:r w:rsidR="007C20FE" w:rsidRPr="007C20FE">
              <w:rPr>
                <w:rFonts w:ascii="Verdana" w:hAnsi="Verdana"/>
                <w:noProof/>
                <w:webHidden/>
                <w:sz w:val="20"/>
              </w:rPr>
            </w:r>
            <w:r w:rsidR="007C20FE" w:rsidRPr="007C20FE">
              <w:rPr>
                <w:rFonts w:ascii="Verdana" w:hAnsi="Verdana"/>
                <w:noProof/>
                <w:webHidden/>
                <w:sz w:val="20"/>
              </w:rPr>
              <w:fldChar w:fldCharType="separate"/>
            </w:r>
            <w:r w:rsidR="0073689D">
              <w:rPr>
                <w:rFonts w:ascii="Verdana" w:hAnsi="Verdana"/>
                <w:noProof/>
                <w:webHidden/>
                <w:sz w:val="20"/>
              </w:rPr>
              <w:t>19</w:t>
            </w:r>
            <w:r w:rsidR="007C20FE" w:rsidRPr="007C20FE">
              <w:rPr>
                <w:rFonts w:ascii="Verdana" w:hAnsi="Verdana"/>
                <w:noProof/>
                <w:webHidden/>
                <w:sz w:val="20"/>
              </w:rPr>
              <w:fldChar w:fldCharType="end"/>
            </w:r>
          </w:hyperlink>
        </w:p>
        <w:p w14:paraId="63BB25DA" w14:textId="6738D571" w:rsidR="007C20FE" w:rsidRPr="007C20FE" w:rsidRDefault="00435B6D">
          <w:pPr>
            <w:pStyle w:val="Sumrio1"/>
            <w:tabs>
              <w:tab w:val="right" w:leader="dot" w:pos="10341"/>
            </w:tabs>
            <w:rPr>
              <w:rFonts w:ascii="Verdana" w:eastAsiaTheme="minorEastAsia" w:hAnsi="Verdana" w:cstheme="minorBidi"/>
              <w:noProof/>
              <w:color w:val="auto"/>
              <w:sz w:val="20"/>
              <w:lang w:eastAsia="pt-BR"/>
            </w:rPr>
          </w:pPr>
          <w:hyperlink w:anchor="_Toc129250210" w:history="1">
            <w:r w:rsidR="007C20FE" w:rsidRPr="007C20FE">
              <w:rPr>
                <w:rStyle w:val="Hyperlink"/>
                <w:rFonts w:ascii="Verdana" w:hAnsi="Verdana" w:cs="Arial"/>
                <w:caps/>
                <w:noProof/>
                <w:sz w:val="20"/>
              </w:rPr>
              <w:t>Demonstração do Valor Adicionado</w:t>
            </w:r>
            <w:r w:rsidR="007C20FE" w:rsidRPr="007C20FE">
              <w:rPr>
                <w:rFonts w:ascii="Verdana" w:hAnsi="Verdana"/>
                <w:noProof/>
                <w:webHidden/>
                <w:sz w:val="20"/>
              </w:rPr>
              <w:tab/>
            </w:r>
            <w:r w:rsidR="007C20FE" w:rsidRPr="007C20FE">
              <w:rPr>
                <w:rFonts w:ascii="Verdana" w:hAnsi="Verdana"/>
                <w:noProof/>
                <w:webHidden/>
                <w:sz w:val="20"/>
              </w:rPr>
              <w:fldChar w:fldCharType="begin"/>
            </w:r>
            <w:r w:rsidR="007C20FE" w:rsidRPr="007C20FE">
              <w:rPr>
                <w:rFonts w:ascii="Verdana" w:hAnsi="Verdana"/>
                <w:noProof/>
                <w:webHidden/>
                <w:sz w:val="20"/>
              </w:rPr>
              <w:instrText xml:space="preserve"> PAGEREF _Toc129250210 \h </w:instrText>
            </w:r>
            <w:r w:rsidR="007C20FE" w:rsidRPr="007C20FE">
              <w:rPr>
                <w:rFonts w:ascii="Verdana" w:hAnsi="Verdana"/>
                <w:noProof/>
                <w:webHidden/>
                <w:sz w:val="20"/>
              </w:rPr>
            </w:r>
            <w:r w:rsidR="007C20FE" w:rsidRPr="007C20FE">
              <w:rPr>
                <w:rFonts w:ascii="Verdana" w:hAnsi="Verdana"/>
                <w:noProof/>
                <w:webHidden/>
                <w:sz w:val="20"/>
              </w:rPr>
              <w:fldChar w:fldCharType="separate"/>
            </w:r>
            <w:r w:rsidR="0073689D">
              <w:rPr>
                <w:rFonts w:ascii="Verdana" w:hAnsi="Verdana"/>
                <w:noProof/>
                <w:webHidden/>
                <w:sz w:val="20"/>
              </w:rPr>
              <w:t>20</w:t>
            </w:r>
            <w:r w:rsidR="007C20FE" w:rsidRPr="007C20FE">
              <w:rPr>
                <w:rFonts w:ascii="Verdana" w:hAnsi="Verdana"/>
                <w:noProof/>
                <w:webHidden/>
                <w:sz w:val="20"/>
              </w:rPr>
              <w:fldChar w:fldCharType="end"/>
            </w:r>
          </w:hyperlink>
        </w:p>
        <w:p w14:paraId="1DA80014" w14:textId="4F6540E9" w:rsidR="007C20FE" w:rsidRPr="007C20FE" w:rsidRDefault="00435B6D">
          <w:pPr>
            <w:pStyle w:val="Sumrio1"/>
            <w:tabs>
              <w:tab w:val="right" w:leader="dot" w:pos="10341"/>
            </w:tabs>
            <w:rPr>
              <w:rFonts w:ascii="Verdana" w:eastAsiaTheme="minorEastAsia" w:hAnsi="Verdana" w:cstheme="minorBidi"/>
              <w:noProof/>
              <w:color w:val="auto"/>
              <w:sz w:val="20"/>
              <w:lang w:eastAsia="pt-BR"/>
            </w:rPr>
          </w:pPr>
          <w:hyperlink w:anchor="_Toc129250211" w:history="1">
            <w:r w:rsidR="007C20FE" w:rsidRPr="007C20FE">
              <w:rPr>
                <w:rStyle w:val="Hyperlink"/>
                <w:rFonts w:ascii="Verdana" w:hAnsi="Verdana" w:cs="Arial"/>
                <w:caps/>
                <w:noProof/>
                <w:sz w:val="20"/>
              </w:rPr>
              <w:t>Notas Explicativas às Demonstrações Financeiras</w:t>
            </w:r>
            <w:r w:rsidR="007C20FE" w:rsidRPr="007C20FE">
              <w:rPr>
                <w:rFonts w:ascii="Verdana" w:hAnsi="Verdana"/>
                <w:noProof/>
                <w:webHidden/>
                <w:sz w:val="20"/>
              </w:rPr>
              <w:tab/>
            </w:r>
            <w:r w:rsidR="007C20FE" w:rsidRPr="007C20FE">
              <w:rPr>
                <w:rFonts w:ascii="Verdana" w:hAnsi="Verdana"/>
                <w:noProof/>
                <w:webHidden/>
                <w:sz w:val="20"/>
              </w:rPr>
              <w:fldChar w:fldCharType="begin"/>
            </w:r>
            <w:r w:rsidR="007C20FE" w:rsidRPr="007C20FE">
              <w:rPr>
                <w:rFonts w:ascii="Verdana" w:hAnsi="Verdana"/>
                <w:noProof/>
                <w:webHidden/>
                <w:sz w:val="20"/>
              </w:rPr>
              <w:instrText xml:space="preserve"> PAGEREF _Toc129250211 \h </w:instrText>
            </w:r>
            <w:r w:rsidR="007C20FE" w:rsidRPr="007C20FE">
              <w:rPr>
                <w:rFonts w:ascii="Verdana" w:hAnsi="Verdana"/>
                <w:noProof/>
                <w:webHidden/>
                <w:sz w:val="20"/>
              </w:rPr>
            </w:r>
            <w:r w:rsidR="007C20FE" w:rsidRPr="007C20FE">
              <w:rPr>
                <w:rFonts w:ascii="Verdana" w:hAnsi="Verdana"/>
                <w:noProof/>
                <w:webHidden/>
                <w:sz w:val="20"/>
              </w:rPr>
              <w:fldChar w:fldCharType="separate"/>
            </w:r>
            <w:r w:rsidR="0073689D">
              <w:rPr>
                <w:rFonts w:ascii="Verdana" w:hAnsi="Verdana"/>
                <w:noProof/>
                <w:webHidden/>
                <w:sz w:val="20"/>
              </w:rPr>
              <w:t>21</w:t>
            </w:r>
            <w:r w:rsidR="007C20FE" w:rsidRPr="007C20FE">
              <w:rPr>
                <w:rFonts w:ascii="Verdana" w:hAnsi="Verdana"/>
                <w:noProof/>
                <w:webHidden/>
                <w:sz w:val="20"/>
              </w:rPr>
              <w:fldChar w:fldCharType="end"/>
            </w:r>
          </w:hyperlink>
        </w:p>
        <w:p w14:paraId="5117B79C" w14:textId="68D82026" w:rsidR="007C20FE" w:rsidRPr="007C20FE" w:rsidRDefault="00435B6D">
          <w:pPr>
            <w:pStyle w:val="Sumrio2"/>
            <w:rPr>
              <w:rFonts w:ascii="Verdana" w:eastAsiaTheme="minorEastAsia" w:hAnsi="Verdana" w:cstheme="minorBidi"/>
              <w:noProof/>
              <w:sz w:val="20"/>
              <w:szCs w:val="20"/>
              <w:lang w:eastAsia="pt-BR"/>
            </w:rPr>
          </w:pPr>
          <w:hyperlink w:anchor="_Toc129250212" w:history="1">
            <w:r w:rsidR="007C20FE" w:rsidRPr="007C20FE">
              <w:rPr>
                <w:rStyle w:val="Hyperlink"/>
                <w:rFonts w:ascii="Verdana" w:hAnsi="Verdana"/>
                <w:noProof/>
                <w:sz w:val="20"/>
                <w:szCs w:val="20"/>
              </w:rPr>
              <w:t>Nota 1 - Contexto operacional</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_Toc129250212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21</w:t>
            </w:r>
            <w:r w:rsidR="007C20FE" w:rsidRPr="007C20FE">
              <w:rPr>
                <w:rFonts w:ascii="Verdana" w:hAnsi="Verdana"/>
                <w:noProof/>
                <w:webHidden/>
                <w:sz w:val="20"/>
                <w:szCs w:val="20"/>
              </w:rPr>
              <w:fldChar w:fldCharType="end"/>
            </w:r>
          </w:hyperlink>
        </w:p>
        <w:p w14:paraId="15EBCC4B" w14:textId="75B50981" w:rsidR="007C20FE" w:rsidRPr="007C20FE" w:rsidRDefault="00435B6D">
          <w:pPr>
            <w:pStyle w:val="Sumrio2"/>
            <w:rPr>
              <w:rFonts w:ascii="Verdana" w:eastAsiaTheme="minorEastAsia" w:hAnsi="Verdana" w:cstheme="minorBidi"/>
              <w:noProof/>
              <w:sz w:val="20"/>
              <w:szCs w:val="20"/>
              <w:lang w:eastAsia="pt-BR"/>
            </w:rPr>
          </w:pPr>
          <w:hyperlink w:anchor="_Toc129250213" w:history="1">
            <w:r w:rsidR="007C20FE" w:rsidRPr="007C20FE">
              <w:rPr>
                <w:rStyle w:val="Hyperlink"/>
                <w:rFonts w:ascii="Verdana" w:hAnsi="Verdana"/>
                <w:noProof/>
                <w:sz w:val="20"/>
                <w:szCs w:val="20"/>
              </w:rPr>
              <w:t>Nota 2 - Apresentação das demonstrações financeiras individuais</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_Toc129250213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21</w:t>
            </w:r>
            <w:r w:rsidR="007C20FE" w:rsidRPr="007C20FE">
              <w:rPr>
                <w:rFonts w:ascii="Verdana" w:hAnsi="Verdana"/>
                <w:noProof/>
                <w:webHidden/>
                <w:sz w:val="20"/>
                <w:szCs w:val="20"/>
              </w:rPr>
              <w:fldChar w:fldCharType="end"/>
            </w:r>
          </w:hyperlink>
        </w:p>
        <w:p w14:paraId="12090CF3" w14:textId="094431CF" w:rsidR="007C20FE" w:rsidRPr="007C20FE" w:rsidRDefault="00435B6D">
          <w:pPr>
            <w:pStyle w:val="Sumrio2"/>
            <w:rPr>
              <w:rFonts w:ascii="Verdana" w:eastAsiaTheme="minorEastAsia" w:hAnsi="Verdana" w:cstheme="minorBidi"/>
              <w:noProof/>
              <w:sz w:val="20"/>
              <w:szCs w:val="20"/>
              <w:lang w:eastAsia="pt-BR"/>
            </w:rPr>
          </w:pPr>
          <w:hyperlink w:anchor="_Toc129250214" w:history="1">
            <w:r w:rsidR="007C20FE" w:rsidRPr="007C20FE">
              <w:rPr>
                <w:rStyle w:val="Hyperlink"/>
                <w:rFonts w:ascii="Verdana" w:hAnsi="Verdana"/>
                <w:noProof/>
                <w:sz w:val="20"/>
                <w:szCs w:val="20"/>
              </w:rPr>
              <w:t>Nota 3 - Principais práticas contábeis adotadas</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_Toc129250214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22</w:t>
            </w:r>
            <w:r w:rsidR="007C20FE" w:rsidRPr="007C20FE">
              <w:rPr>
                <w:rFonts w:ascii="Verdana" w:hAnsi="Verdana"/>
                <w:noProof/>
                <w:webHidden/>
                <w:sz w:val="20"/>
                <w:szCs w:val="20"/>
              </w:rPr>
              <w:fldChar w:fldCharType="end"/>
            </w:r>
          </w:hyperlink>
        </w:p>
        <w:p w14:paraId="0042867F" w14:textId="26DEDAB3" w:rsidR="007C20FE" w:rsidRPr="007C20FE" w:rsidRDefault="00435B6D">
          <w:pPr>
            <w:pStyle w:val="Sumrio2"/>
            <w:rPr>
              <w:rFonts w:ascii="Verdana" w:eastAsiaTheme="minorEastAsia" w:hAnsi="Verdana" w:cstheme="minorBidi"/>
              <w:noProof/>
              <w:sz w:val="20"/>
              <w:szCs w:val="20"/>
              <w:lang w:eastAsia="pt-BR"/>
            </w:rPr>
          </w:pPr>
          <w:hyperlink w:anchor="_Toc129250215" w:history="1">
            <w:r w:rsidR="007C20FE" w:rsidRPr="007C20FE">
              <w:rPr>
                <w:rStyle w:val="Hyperlink"/>
                <w:rFonts w:ascii="Verdana" w:hAnsi="Verdana"/>
                <w:noProof/>
                <w:sz w:val="20"/>
                <w:szCs w:val="20"/>
              </w:rPr>
              <w:t>Nota 4 - Caixa e equivalentes de caixa</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_Toc129250215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27</w:t>
            </w:r>
            <w:r w:rsidR="007C20FE" w:rsidRPr="007C20FE">
              <w:rPr>
                <w:rFonts w:ascii="Verdana" w:hAnsi="Verdana"/>
                <w:noProof/>
                <w:webHidden/>
                <w:sz w:val="20"/>
                <w:szCs w:val="20"/>
              </w:rPr>
              <w:fldChar w:fldCharType="end"/>
            </w:r>
          </w:hyperlink>
        </w:p>
        <w:p w14:paraId="132E5CCE" w14:textId="0C4770A1" w:rsidR="007C20FE" w:rsidRPr="007C20FE" w:rsidRDefault="00435B6D">
          <w:pPr>
            <w:pStyle w:val="Sumrio2"/>
            <w:rPr>
              <w:rFonts w:ascii="Verdana" w:eastAsiaTheme="minorEastAsia" w:hAnsi="Verdana" w:cstheme="minorBidi"/>
              <w:noProof/>
              <w:sz w:val="20"/>
              <w:szCs w:val="20"/>
              <w:lang w:eastAsia="pt-BR"/>
            </w:rPr>
          </w:pPr>
          <w:hyperlink w:anchor="_Toc129250216" w:history="1">
            <w:r w:rsidR="007C20FE" w:rsidRPr="007C20FE">
              <w:rPr>
                <w:rStyle w:val="Hyperlink"/>
                <w:rFonts w:ascii="Verdana" w:hAnsi="Verdana"/>
                <w:noProof/>
                <w:sz w:val="20"/>
                <w:szCs w:val="20"/>
              </w:rPr>
              <w:t>Nota 5 - Títulos e valores mobiliários</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_Toc129250216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27</w:t>
            </w:r>
            <w:r w:rsidR="007C20FE" w:rsidRPr="007C20FE">
              <w:rPr>
                <w:rFonts w:ascii="Verdana" w:hAnsi="Verdana"/>
                <w:noProof/>
                <w:webHidden/>
                <w:sz w:val="20"/>
                <w:szCs w:val="20"/>
              </w:rPr>
              <w:fldChar w:fldCharType="end"/>
            </w:r>
          </w:hyperlink>
        </w:p>
        <w:p w14:paraId="74AAF3D2" w14:textId="5FD3D61A" w:rsidR="007C20FE" w:rsidRPr="007C20FE" w:rsidRDefault="00435B6D">
          <w:pPr>
            <w:pStyle w:val="Sumrio2"/>
            <w:rPr>
              <w:rFonts w:ascii="Verdana" w:eastAsiaTheme="minorEastAsia" w:hAnsi="Verdana" w:cstheme="minorBidi"/>
              <w:noProof/>
              <w:sz w:val="20"/>
              <w:szCs w:val="20"/>
              <w:lang w:eastAsia="pt-BR"/>
            </w:rPr>
          </w:pPr>
          <w:hyperlink w:anchor="_Toc129250217" w:history="1">
            <w:r w:rsidR="007C20FE" w:rsidRPr="007C20FE">
              <w:rPr>
                <w:rStyle w:val="Hyperlink"/>
                <w:rFonts w:ascii="Verdana" w:hAnsi="Verdana"/>
                <w:noProof/>
                <w:sz w:val="20"/>
                <w:szCs w:val="20"/>
              </w:rPr>
              <w:t>Nota 6 - Operações de crédito</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_Toc129250217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29</w:t>
            </w:r>
            <w:r w:rsidR="007C20FE" w:rsidRPr="007C20FE">
              <w:rPr>
                <w:rFonts w:ascii="Verdana" w:hAnsi="Verdana"/>
                <w:noProof/>
                <w:webHidden/>
                <w:sz w:val="20"/>
                <w:szCs w:val="20"/>
              </w:rPr>
              <w:fldChar w:fldCharType="end"/>
            </w:r>
          </w:hyperlink>
        </w:p>
        <w:p w14:paraId="5D58B535" w14:textId="391A4838" w:rsidR="007C20FE" w:rsidRPr="007C20FE" w:rsidRDefault="00435B6D">
          <w:pPr>
            <w:pStyle w:val="Sumrio2"/>
            <w:rPr>
              <w:rFonts w:ascii="Verdana" w:eastAsiaTheme="minorEastAsia" w:hAnsi="Verdana" w:cstheme="minorBidi"/>
              <w:noProof/>
              <w:sz w:val="20"/>
              <w:szCs w:val="20"/>
              <w:lang w:eastAsia="pt-BR"/>
            </w:rPr>
          </w:pPr>
          <w:hyperlink w:anchor="_Toc129250218" w:history="1">
            <w:r w:rsidR="007C20FE" w:rsidRPr="007C20FE">
              <w:rPr>
                <w:rStyle w:val="Hyperlink"/>
                <w:rFonts w:ascii="Verdana" w:hAnsi="Verdana"/>
                <w:noProof/>
                <w:sz w:val="20"/>
                <w:szCs w:val="20"/>
              </w:rPr>
              <w:t>Nota 9 – Passivos Financeiros</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_Toc129250218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33</w:t>
            </w:r>
            <w:r w:rsidR="007C20FE" w:rsidRPr="007C20FE">
              <w:rPr>
                <w:rFonts w:ascii="Verdana" w:hAnsi="Verdana"/>
                <w:noProof/>
                <w:webHidden/>
                <w:sz w:val="20"/>
                <w:szCs w:val="20"/>
              </w:rPr>
              <w:fldChar w:fldCharType="end"/>
            </w:r>
          </w:hyperlink>
        </w:p>
        <w:p w14:paraId="2F2C904A" w14:textId="0B03EAB1" w:rsidR="007C20FE" w:rsidRPr="007C20FE" w:rsidRDefault="00435B6D">
          <w:pPr>
            <w:pStyle w:val="Sumrio2"/>
            <w:rPr>
              <w:rFonts w:ascii="Verdana" w:eastAsiaTheme="minorEastAsia" w:hAnsi="Verdana" w:cstheme="minorBidi"/>
              <w:noProof/>
              <w:sz w:val="20"/>
              <w:szCs w:val="20"/>
              <w:lang w:eastAsia="pt-BR"/>
            </w:rPr>
          </w:pPr>
          <w:hyperlink w:anchor="_Toc129250219" w:history="1">
            <w:r w:rsidR="007C20FE" w:rsidRPr="007C20FE">
              <w:rPr>
                <w:rStyle w:val="Hyperlink"/>
                <w:rFonts w:ascii="Verdana" w:hAnsi="Verdana"/>
                <w:noProof/>
                <w:sz w:val="20"/>
                <w:szCs w:val="20"/>
              </w:rPr>
              <w:t>Nota 10 – Obrigações fiscais correntes e diferidas</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_Toc129250219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34</w:t>
            </w:r>
            <w:r w:rsidR="007C20FE" w:rsidRPr="007C20FE">
              <w:rPr>
                <w:rFonts w:ascii="Verdana" w:hAnsi="Verdana"/>
                <w:noProof/>
                <w:webHidden/>
                <w:sz w:val="20"/>
                <w:szCs w:val="20"/>
              </w:rPr>
              <w:fldChar w:fldCharType="end"/>
            </w:r>
          </w:hyperlink>
        </w:p>
        <w:p w14:paraId="5BA83F26" w14:textId="6DB4906F" w:rsidR="007C20FE" w:rsidRPr="007C20FE" w:rsidRDefault="00435B6D">
          <w:pPr>
            <w:pStyle w:val="Sumrio2"/>
            <w:rPr>
              <w:rFonts w:ascii="Verdana" w:eastAsiaTheme="minorEastAsia" w:hAnsi="Verdana" w:cstheme="minorBidi"/>
              <w:noProof/>
              <w:sz w:val="20"/>
              <w:szCs w:val="20"/>
              <w:lang w:eastAsia="pt-BR"/>
            </w:rPr>
          </w:pPr>
          <w:hyperlink w:anchor="_Toc129250220" w:history="1">
            <w:r w:rsidR="007C20FE" w:rsidRPr="007C20FE">
              <w:rPr>
                <w:rStyle w:val="Hyperlink"/>
                <w:rFonts w:ascii="Verdana" w:hAnsi="Verdana"/>
                <w:noProof/>
                <w:sz w:val="20"/>
                <w:szCs w:val="20"/>
              </w:rPr>
              <w:t>Nota 11 – Provisões para contingências</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_Toc129250220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34</w:t>
            </w:r>
            <w:r w:rsidR="007C20FE" w:rsidRPr="007C20FE">
              <w:rPr>
                <w:rFonts w:ascii="Verdana" w:hAnsi="Verdana"/>
                <w:noProof/>
                <w:webHidden/>
                <w:sz w:val="20"/>
                <w:szCs w:val="20"/>
              </w:rPr>
              <w:fldChar w:fldCharType="end"/>
            </w:r>
          </w:hyperlink>
        </w:p>
        <w:p w14:paraId="608B6D98" w14:textId="380984A0" w:rsidR="007C20FE" w:rsidRPr="007C20FE" w:rsidRDefault="00435B6D">
          <w:pPr>
            <w:pStyle w:val="Sumrio2"/>
            <w:rPr>
              <w:rFonts w:ascii="Verdana" w:eastAsiaTheme="minorEastAsia" w:hAnsi="Verdana" w:cstheme="minorBidi"/>
              <w:noProof/>
              <w:sz w:val="20"/>
              <w:szCs w:val="20"/>
              <w:lang w:eastAsia="pt-BR"/>
            </w:rPr>
          </w:pPr>
          <w:hyperlink w:anchor="_Toc129250221" w:history="1">
            <w:r w:rsidR="007C20FE" w:rsidRPr="007C20FE">
              <w:rPr>
                <w:rStyle w:val="Hyperlink"/>
                <w:rFonts w:ascii="Verdana" w:hAnsi="Verdana"/>
                <w:noProof/>
                <w:sz w:val="20"/>
                <w:szCs w:val="20"/>
              </w:rPr>
              <w:t>Nota 12 – Outros Passivos</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_Toc129250221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37</w:t>
            </w:r>
            <w:r w:rsidR="007C20FE" w:rsidRPr="007C20FE">
              <w:rPr>
                <w:rFonts w:ascii="Verdana" w:hAnsi="Verdana"/>
                <w:noProof/>
                <w:webHidden/>
                <w:sz w:val="20"/>
                <w:szCs w:val="20"/>
              </w:rPr>
              <w:fldChar w:fldCharType="end"/>
            </w:r>
          </w:hyperlink>
        </w:p>
        <w:p w14:paraId="5FF8436C" w14:textId="71863841" w:rsidR="007C20FE" w:rsidRPr="007C20FE" w:rsidRDefault="00435B6D">
          <w:pPr>
            <w:pStyle w:val="Sumrio2"/>
            <w:rPr>
              <w:rFonts w:ascii="Verdana" w:eastAsiaTheme="minorEastAsia" w:hAnsi="Verdana" w:cstheme="minorBidi"/>
              <w:noProof/>
              <w:sz w:val="20"/>
              <w:szCs w:val="20"/>
              <w:lang w:eastAsia="pt-BR"/>
            </w:rPr>
          </w:pPr>
          <w:hyperlink w:anchor="_Toc129250222" w:history="1">
            <w:r w:rsidR="007C20FE" w:rsidRPr="007C20FE">
              <w:rPr>
                <w:rStyle w:val="Hyperlink"/>
                <w:rFonts w:ascii="Verdana" w:hAnsi="Verdana"/>
                <w:noProof/>
                <w:sz w:val="20"/>
                <w:szCs w:val="20"/>
              </w:rPr>
              <w:t>Nota 13 - Patrimônio líquido</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_Toc129250222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37</w:t>
            </w:r>
            <w:r w:rsidR="007C20FE" w:rsidRPr="007C20FE">
              <w:rPr>
                <w:rFonts w:ascii="Verdana" w:hAnsi="Verdana"/>
                <w:noProof/>
                <w:webHidden/>
                <w:sz w:val="20"/>
                <w:szCs w:val="20"/>
              </w:rPr>
              <w:fldChar w:fldCharType="end"/>
            </w:r>
          </w:hyperlink>
        </w:p>
        <w:p w14:paraId="523F72F4" w14:textId="4FBBD833" w:rsidR="007C20FE" w:rsidRPr="007C20FE" w:rsidRDefault="00435B6D">
          <w:pPr>
            <w:pStyle w:val="Sumrio2"/>
            <w:rPr>
              <w:rFonts w:ascii="Verdana" w:eastAsiaTheme="minorEastAsia" w:hAnsi="Verdana" w:cstheme="minorBidi"/>
              <w:noProof/>
              <w:sz w:val="20"/>
              <w:szCs w:val="20"/>
              <w:lang w:eastAsia="pt-BR"/>
            </w:rPr>
          </w:pPr>
          <w:hyperlink w:anchor="_Toc129250223" w:history="1">
            <w:r w:rsidR="007C20FE" w:rsidRPr="007C20FE">
              <w:rPr>
                <w:rStyle w:val="Hyperlink"/>
                <w:rFonts w:ascii="Verdana" w:hAnsi="Verdana"/>
                <w:noProof/>
                <w:sz w:val="20"/>
                <w:szCs w:val="20"/>
              </w:rPr>
              <w:t>Nota 14 – Contas de resultado</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_Toc129250223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39</w:t>
            </w:r>
            <w:r w:rsidR="007C20FE" w:rsidRPr="007C20FE">
              <w:rPr>
                <w:rFonts w:ascii="Verdana" w:hAnsi="Verdana"/>
                <w:noProof/>
                <w:webHidden/>
                <w:sz w:val="20"/>
                <w:szCs w:val="20"/>
              </w:rPr>
              <w:fldChar w:fldCharType="end"/>
            </w:r>
          </w:hyperlink>
        </w:p>
        <w:p w14:paraId="6729E9FB" w14:textId="6C57EFC7" w:rsidR="007C20FE" w:rsidRPr="007C20FE" w:rsidRDefault="00435B6D">
          <w:pPr>
            <w:pStyle w:val="Sumrio2"/>
            <w:rPr>
              <w:rFonts w:ascii="Verdana" w:eastAsiaTheme="minorEastAsia" w:hAnsi="Verdana" w:cstheme="minorBidi"/>
              <w:noProof/>
              <w:sz w:val="20"/>
              <w:szCs w:val="20"/>
              <w:lang w:eastAsia="pt-BR"/>
            </w:rPr>
          </w:pPr>
          <w:hyperlink w:anchor="_Toc129250224" w:history="1">
            <w:r w:rsidR="007C20FE" w:rsidRPr="007C20FE">
              <w:rPr>
                <w:rStyle w:val="Hyperlink"/>
                <w:rFonts w:ascii="Verdana" w:hAnsi="Verdana"/>
                <w:noProof/>
                <w:sz w:val="20"/>
                <w:szCs w:val="20"/>
              </w:rPr>
              <w:t>Nota 15 – Imposto de renda e contribuição social</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_Toc129250224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41</w:t>
            </w:r>
            <w:r w:rsidR="007C20FE" w:rsidRPr="007C20FE">
              <w:rPr>
                <w:rFonts w:ascii="Verdana" w:hAnsi="Verdana"/>
                <w:noProof/>
                <w:webHidden/>
                <w:sz w:val="20"/>
                <w:szCs w:val="20"/>
              </w:rPr>
              <w:fldChar w:fldCharType="end"/>
            </w:r>
          </w:hyperlink>
        </w:p>
        <w:p w14:paraId="4E023F3D" w14:textId="1E193BC5" w:rsidR="007C20FE" w:rsidRPr="007C20FE" w:rsidRDefault="00435B6D">
          <w:pPr>
            <w:pStyle w:val="Sumrio2"/>
            <w:rPr>
              <w:rFonts w:ascii="Verdana" w:eastAsiaTheme="minorEastAsia" w:hAnsi="Verdana" w:cstheme="minorBidi"/>
              <w:noProof/>
              <w:sz w:val="20"/>
              <w:szCs w:val="20"/>
              <w:lang w:eastAsia="pt-BR"/>
            </w:rPr>
          </w:pPr>
          <w:hyperlink w:anchor="_Toc129250225" w:history="1">
            <w:r w:rsidR="007C20FE" w:rsidRPr="007C20FE">
              <w:rPr>
                <w:rStyle w:val="Hyperlink"/>
                <w:rFonts w:ascii="Verdana" w:hAnsi="Verdana"/>
                <w:noProof/>
                <w:sz w:val="20"/>
                <w:szCs w:val="20"/>
              </w:rPr>
              <w:t>Nota 16 – Transações com partes relacionadas</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_Toc129250225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42</w:t>
            </w:r>
            <w:r w:rsidR="007C20FE" w:rsidRPr="007C20FE">
              <w:rPr>
                <w:rFonts w:ascii="Verdana" w:hAnsi="Verdana"/>
                <w:noProof/>
                <w:webHidden/>
                <w:sz w:val="20"/>
                <w:szCs w:val="20"/>
              </w:rPr>
              <w:fldChar w:fldCharType="end"/>
            </w:r>
          </w:hyperlink>
        </w:p>
        <w:p w14:paraId="4740E711" w14:textId="09AEAC54" w:rsidR="007C20FE" w:rsidRPr="007C20FE" w:rsidRDefault="00435B6D">
          <w:pPr>
            <w:pStyle w:val="Sumrio2"/>
            <w:rPr>
              <w:rFonts w:ascii="Verdana" w:eastAsiaTheme="minorEastAsia" w:hAnsi="Verdana" w:cstheme="minorBidi"/>
              <w:noProof/>
              <w:sz w:val="20"/>
              <w:szCs w:val="20"/>
              <w:lang w:eastAsia="pt-BR"/>
            </w:rPr>
          </w:pPr>
          <w:hyperlink w:anchor="_Toc129250226" w:history="1">
            <w:r w:rsidR="007C20FE" w:rsidRPr="007C20FE">
              <w:rPr>
                <w:rStyle w:val="Hyperlink"/>
                <w:rFonts w:ascii="Verdana" w:hAnsi="Verdana"/>
                <w:noProof/>
                <w:sz w:val="20"/>
                <w:szCs w:val="20"/>
              </w:rPr>
              <w:t>Nota 17 - Adequação de capital</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_Toc129250226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44</w:t>
            </w:r>
            <w:r w:rsidR="007C20FE" w:rsidRPr="007C20FE">
              <w:rPr>
                <w:rFonts w:ascii="Verdana" w:hAnsi="Verdana"/>
                <w:noProof/>
                <w:webHidden/>
                <w:sz w:val="20"/>
                <w:szCs w:val="20"/>
              </w:rPr>
              <w:fldChar w:fldCharType="end"/>
            </w:r>
          </w:hyperlink>
        </w:p>
        <w:p w14:paraId="1FED6433" w14:textId="19507C51" w:rsidR="007C20FE" w:rsidRPr="007C20FE" w:rsidRDefault="00435B6D">
          <w:pPr>
            <w:pStyle w:val="Sumrio2"/>
            <w:rPr>
              <w:rFonts w:ascii="Verdana" w:eastAsiaTheme="minorEastAsia" w:hAnsi="Verdana" w:cstheme="minorBidi"/>
              <w:noProof/>
              <w:sz w:val="20"/>
              <w:szCs w:val="20"/>
              <w:lang w:eastAsia="pt-BR"/>
            </w:rPr>
          </w:pPr>
          <w:hyperlink w:anchor="_Toc129250227" w:history="1">
            <w:r w:rsidR="007C20FE" w:rsidRPr="007C20FE">
              <w:rPr>
                <w:rStyle w:val="Hyperlink"/>
                <w:rFonts w:ascii="Verdana" w:hAnsi="Verdana"/>
                <w:noProof/>
                <w:sz w:val="20"/>
                <w:szCs w:val="20"/>
              </w:rPr>
              <w:t>Nota 18 - Gestão de riscos, de capital e análise de sensibilidade</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_Toc129250227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44</w:t>
            </w:r>
            <w:r w:rsidR="007C20FE" w:rsidRPr="007C20FE">
              <w:rPr>
                <w:rFonts w:ascii="Verdana" w:hAnsi="Verdana"/>
                <w:noProof/>
                <w:webHidden/>
                <w:sz w:val="20"/>
                <w:szCs w:val="20"/>
              </w:rPr>
              <w:fldChar w:fldCharType="end"/>
            </w:r>
          </w:hyperlink>
        </w:p>
        <w:p w14:paraId="7129B704" w14:textId="73CD5D0B" w:rsidR="007C20FE" w:rsidRPr="007C20FE" w:rsidRDefault="00435B6D">
          <w:pPr>
            <w:pStyle w:val="Sumrio2"/>
            <w:rPr>
              <w:rFonts w:ascii="Verdana" w:eastAsiaTheme="minorEastAsia" w:hAnsi="Verdana" w:cstheme="minorBidi"/>
              <w:noProof/>
              <w:sz w:val="20"/>
              <w:szCs w:val="20"/>
              <w:lang w:eastAsia="pt-BR"/>
            </w:rPr>
          </w:pPr>
          <w:hyperlink w:anchor="_Toc129250228" w:history="1">
            <w:r w:rsidR="007C20FE" w:rsidRPr="007C20FE">
              <w:rPr>
                <w:rStyle w:val="Hyperlink"/>
                <w:rFonts w:ascii="Verdana" w:hAnsi="Verdana"/>
                <w:noProof/>
                <w:sz w:val="20"/>
                <w:szCs w:val="20"/>
              </w:rPr>
              <w:t>Nota 19 - Outras informações</w:t>
            </w:r>
            <w:r w:rsidR="007C20FE" w:rsidRPr="007C20FE">
              <w:rPr>
                <w:rFonts w:ascii="Verdana" w:hAnsi="Verdana"/>
                <w:noProof/>
                <w:webHidden/>
                <w:sz w:val="20"/>
                <w:szCs w:val="20"/>
              </w:rPr>
              <w:tab/>
            </w:r>
            <w:r w:rsidR="007C20FE" w:rsidRPr="007C20FE">
              <w:rPr>
                <w:rFonts w:ascii="Verdana" w:hAnsi="Verdana"/>
                <w:noProof/>
                <w:webHidden/>
                <w:sz w:val="20"/>
                <w:szCs w:val="20"/>
              </w:rPr>
              <w:fldChar w:fldCharType="begin"/>
            </w:r>
            <w:r w:rsidR="007C20FE" w:rsidRPr="007C20FE">
              <w:rPr>
                <w:rFonts w:ascii="Verdana" w:hAnsi="Verdana"/>
                <w:noProof/>
                <w:webHidden/>
                <w:sz w:val="20"/>
                <w:szCs w:val="20"/>
              </w:rPr>
              <w:instrText xml:space="preserve"> PAGEREF _Toc129250228 \h </w:instrText>
            </w:r>
            <w:r w:rsidR="007C20FE" w:rsidRPr="007C20FE">
              <w:rPr>
                <w:rFonts w:ascii="Verdana" w:hAnsi="Verdana"/>
                <w:noProof/>
                <w:webHidden/>
                <w:sz w:val="20"/>
                <w:szCs w:val="20"/>
              </w:rPr>
            </w:r>
            <w:r w:rsidR="007C20FE" w:rsidRPr="007C20FE">
              <w:rPr>
                <w:rFonts w:ascii="Verdana" w:hAnsi="Verdana"/>
                <w:noProof/>
                <w:webHidden/>
                <w:sz w:val="20"/>
                <w:szCs w:val="20"/>
              </w:rPr>
              <w:fldChar w:fldCharType="separate"/>
            </w:r>
            <w:r w:rsidR="0073689D">
              <w:rPr>
                <w:rFonts w:ascii="Verdana" w:hAnsi="Verdana"/>
                <w:noProof/>
                <w:webHidden/>
                <w:sz w:val="20"/>
                <w:szCs w:val="20"/>
              </w:rPr>
              <w:t>47</w:t>
            </w:r>
            <w:r w:rsidR="007C20FE" w:rsidRPr="007C20FE">
              <w:rPr>
                <w:rFonts w:ascii="Verdana" w:hAnsi="Verdana"/>
                <w:noProof/>
                <w:webHidden/>
                <w:sz w:val="20"/>
                <w:szCs w:val="20"/>
              </w:rPr>
              <w:fldChar w:fldCharType="end"/>
            </w:r>
          </w:hyperlink>
        </w:p>
        <w:p w14:paraId="685F0106" w14:textId="067685EF" w:rsidR="007C20FE" w:rsidRPr="007C20FE" w:rsidRDefault="00435B6D">
          <w:pPr>
            <w:pStyle w:val="Sumrio1"/>
            <w:tabs>
              <w:tab w:val="right" w:leader="dot" w:pos="10341"/>
            </w:tabs>
            <w:rPr>
              <w:rFonts w:ascii="Verdana" w:eastAsiaTheme="minorEastAsia" w:hAnsi="Verdana" w:cstheme="minorBidi"/>
              <w:noProof/>
              <w:color w:val="auto"/>
              <w:sz w:val="20"/>
              <w:lang w:eastAsia="pt-BR"/>
            </w:rPr>
          </w:pPr>
          <w:hyperlink w:anchor="_Toc129250229" w:history="1">
            <w:r w:rsidR="007C20FE" w:rsidRPr="007C20FE">
              <w:rPr>
                <w:rStyle w:val="Hyperlink"/>
                <w:rFonts w:ascii="Verdana" w:hAnsi="Verdana"/>
                <w:noProof/>
                <w:sz w:val="20"/>
              </w:rPr>
              <w:t>RELATÓRIO DOS AUDITORES INDEPENDENTES SOBRE AS DEMONSTRAÇÕES FINANCEIRAS</w:t>
            </w:r>
            <w:r w:rsidR="007C20FE" w:rsidRPr="007C20FE">
              <w:rPr>
                <w:rFonts w:ascii="Verdana" w:hAnsi="Verdana"/>
                <w:noProof/>
                <w:webHidden/>
                <w:sz w:val="20"/>
              </w:rPr>
              <w:tab/>
            </w:r>
            <w:r w:rsidR="007C20FE" w:rsidRPr="007C20FE">
              <w:rPr>
                <w:rFonts w:ascii="Verdana" w:hAnsi="Verdana"/>
                <w:noProof/>
                <w:webHidden/>
                <w:sz w:val="20"/>
              </w:rPr>
              <w:fldChar w:fldCharType="begin"/>
            </w:r>
            <w:r w:rsidR="007C20FE" w:rsidRPr="007C20FE">
              <w:rPr>
                <w:rFonts w:ascii="Verdana" w:hAnsi="Verdana"/>
                <w:noProof/>
                <w:webHidden/>
                <w:sz w:val="20"/>
              </w:rPr>
              <w:instrText xml:space="preserve"> PAGEREF _Toc129250229 \h </w:instrText>
            </w:r>
            <w:r w:rsidR="007C20FE" w:rsidRPr="007C20FE">
              <w:rPr>
                <w:rFonts w:ascii="Verdana" w:hAnsi="Verdana"/>
                <w:noProof/>
                <w:webHidden/>
                <w:sz w:val="20"/>
              </w:rPr>
            </w:r>
            <w:r w:rsidR="007C20FE" w:rsidRPr="007C20FE">
              <w:rPr>
                <w:rFonts w:ascii="Verdana" w:hAnsi="Verdana"/>
                <w:noProof/>
                <w:webHidden/>
                <w:sz w:val="20"/>
              </w:rPr>
              <w:fldChar w:fldCharType="separate"/>
            </w:r>
            <w:r w:rsidR="0073689D">
              <w:rPr>
                <w:rFonts w:ascii="Verdana" w:hAnsi="Verdana"/>
                <w:noProof/>
                <w:webHidden/>
                <w:sz w:val="20"/>
              </w:rPr>
              <w:t>50</w:t>
            </w:r>
            <w:r w:rsidR="007C20FE" w:rsidRPr="007C20FE">
              <w:rPr>
                <w:rFonts w:ascii="Verdana" w:hAnsi="Verdana"/>
                <w:noProof/>
                <w:webHidden/>
                <w:sz w:val="20"/>
              </w:rPr>
              <w:fldChar w:fldCharType="end"/>
            </w:r>
          </w:hyperlink>
        </w:p>
        <w:p w14:paraId="3CF90DFE" w14:textId="1FB724AA" w:rsidR="00C27831" w:rsidRPr="007C20FE" w:rsidRDefault="00023856" w:rsidP="00C75F80">
          <w:pPr>
            <w:pStyle w:val="Sumrio1"/>
            <w:tabs>
              <w:tab w:val="right" w:leader="dot" w:pos="10338"/>
            </w:tabs>
            <w:spacing w:line="276" w:lineRule="auto"/>
            <w:rPr>
              <w:rFonts w:ascii="Verdana" w:hAnsi="Verdana"/>
              <w:color w:val="auto"/>
              <w:sz w:val="22"/>
              <w:szCs w:val="22"/>
            </w:rPr>
          </w:pPr>
          <w:r w:rsidRPr="007C20FE">
            <w:rPr>
              <w:rFonts w:ascii="Verdana" w:hAnsi="Verdana"/>
              <w:color w:val="auto"/>
              <w:sz w:val="20"/>
            </w:rPr>
            <w:fldChar w:fldCharType="end"/>
          </w:r>
        </w:p>
      </w:sdtContent>
    </w:sdt>
    <w:p w14:paraId="1EB2CBD3" w14:textId="77777777" w:rsidR="009F28B7" w:rsidRPr="007C20FE" w:rsidRDefault="009F28B7" w:rsidP="00CD777F">
      <w:pPr>
        <w:rPr>
          <w:rFonts w:ascii="Verdana" w:hAnsi="Verdana"/>
          <w:bCs/>
          <w:caps/>
          <w:szCs w:val="22"/>
          <w:lang w:eastAsia="zh-CN"/>
        </w:rPr>
      </w:pPr>
    </w:p>
    <w:p w14:paraId="2E51C2CA" w14:textId="77777777" w:rsidR="00C00FED" w:rsidRPr="00A75C52" w:rsidRDefault="00C00FED" w:rsidP="00C00FED">
      <w:pPr>
        <w:rPr>
          <w:rFonts w:ascii="Verdana" w:hAnsi="Verdana"/>
          <w:sz w:val="20"/>
          <w:szCs w:val="20"/>
          <w:lang w:eastAsia="zh-CN"/>
        </w:rPr>
      </w:pPr>
    </w:p>
    <w:p w14:paraId="11AA855E" w14:textId="77777777" w:rsidR="00C00FED" w:rsidRPr="00A75C52" w:rsidRDefault="00C00FED" w:rsidP="00C00FED">
      <w:pPr>
        <w:rPr>
          <w:rFonts w:ascii="Verdana" w:hAnsi="Verdana"/>
          <w:sz w:val="20"/>
          <w:szCs w:val="20"/>
          <w:lang w:eastAsia="zh-CN"/>
        </w:rPr>
      </w:pPr>
    </w:p>
    <w:p w14:paraId="55CB33A6" w14:textId="77777777" w:rsidR="00C00FED" w:rsidRPr="00A75C52" w:rsidRDefault="00C00FED" w:rsidP="00C00FED">
      <w:pPr>
        <w:rPr>
          <w:rFonts w:ascii="Verdana" w:hAnsi="Verdana"/>
          <w:sz w:val="20"/>
          <w:szCs w:val="20"/>
          <w:lang w:eastAsia="zh-CN"/>
        </w:rPr>
      </w:pPr>
    </w:p>
    <w:p w14:paraId="2A25AA2B" w14:textId="77777777" w:rsidR="00FA6BC8" w:rsidRPr="00A75C52" w:rsidRDefault="00FA6BC8" w:rsidP="00FA6BC8">
      <w:pPr>
        <w:spacing w:before="120" w:after="120"/>
        <w:jc w:val="both"/>
        <w:rPr>
          <w:rFonts w:ascii="Verdana" w:hAnsi="Verdana"/>
          <w:sz w:val="20"/>
          <w:szCs w:val="20"/>
          <w:highlight w:val="yellow"/>
        </w:rPr>
      </w:pPr>
    </w:p>
    <w:p w14:paraId="01FDFA48" w14:textId="77777777" w:rsidR="00FA6BC8" w:rsidRPr="00A75C52" w:rsidRDefault="00FA6BC8" w:rsidP="00FA6BC8">
      <w:pPr>
        <w:spacing w:before="120" w:after="120"/>
        <w:jc w:val="both"/>
        <w:rPr>
          <w:rFonts w:ascii="Verdana" w:hAnsi="Verdana"/>
          <w:sz w:val="20"/>
          <w:szCs w:val="20"/>
          <w:highlight w:val="yellow"/>
        </w:rPr>
      </w:pPr>
    </w:p>
    <w:p w14:paraId="1444CBF5" w14:textId="77777777" w:rsidR="004B35C2" w:rsidRPr="00A75C52" w:rsidRDefault="004B35C2" w:rsidP="004B35C2">
      <w:pPr>
        <w:tabs>
          <w:tab w:val="left" w:pos="1756"/>
        </w:tabs>
        <w:jc w:val="both"/>
        <w:rPr>
          <w:rFonts w:ascii="Verdana" w:hAnsi="Verdana" w:cs="Arial"/>
          <w:sz w:val="20"/>
          <w:szCs w:val="20"/>
        </w:rPr>
        <w:sectPr w:rsidR="004B35C2" w:rsidRPr="00A75C52" w:rsidSect="00A75C52">
          <w:headerReference w:type="even" r:id="rId16"/>
          <w:headerReference w:type="default" r:id="rId17"/>
          <w:footerReference w:type="default" r:id="rId18"/>
          <w:headerReference w:type="first" r:id="rId19"/>
          <w:footerReference w:type="first" r:id="rId20"/>
          <w:footnotePr>
            <w:numFmt w:val="lowerRoman"/>
          </w:footnotePr>
          <w:endnotePr>
            <w:numFmt w:val="decimal"/>
          </w:endnotePr>
          <w:pgSz w:w="11909" w:h="16834" w:code="9"/>
          <w:pgMar w:top="2089" w:right="707" w:bottom="851" w:left="851" w:header="1276" w:footer="680" w:gutter="0"/>
          <w:pgBorders w:offsetFrom="page">
            <w:top w:val="thinThickLargeGap" w:sz="24" w:space="26" w:color="auto" w:frame="1"/>
          </w:pgBorders>
          <w:cols w:space="720"/>
          <w:docGrid w:linePitch="299"/>
        </w:sectPr>
      </w:pPr>
    </w:p>
    <w:p w14:paraId="1F214C29" w14:textId="77777777" w:rsidR="00E01F50" w:rsidRPr="00A75C52" w:rsidRDefault="00E01F50" w:rsidP="008E4AA8">
      <w:pPr>
        <w:pStyle w:val="Ttulo1"/>
        <w:keepNext w:val="0"/>
        <w:tabs>
          <w:tab w:val="clear" w:pos="432"/>
          <w:tab w:val="num" w:pos="0"/>
        </w:tabs>
        <w:spacing w:before="360" w:after="360"/>
        <w:ind w:left="0" w:firstLine="0"/>
        <w:jc w:val="both"/>
        <w:rPr>
          <w:rFonts w:ascii="Verdana" w:hAnsi="Verdana"/>
          <w:caps/>
          <w:sz w:val="20"/>
          <w:szCs w:val="20"/>
          <w:lang w:eastAsia="zh-CN"/>
        </w:rPr>
      </w:pPr>
      <w:bookmarkStart w:id="1" w:name="_Toc111540860"/>
      <w:bookmarkStart w:id="2" w:name="_Toc129250203"/>
      <w:r w:rsidRPr="00A75C52">
        <w:rPr>
          <w:rFonts w:ascii="Verdana" w:hAnsi="Verdana"/>
          <w:bCs w:val="0"/>
          <w:caps/>
          <w:kern w:val="0"/>
          <w:sz w:val="20"/>
          <w:szCs w:val="20"/>
          <w:lang w:eastAsia="zh-CN"/>
        </w:rPr>
        <w:lastRenderedPageBreak/>
        <w:t>RELATÓRIO DA ADMINISTRAÇÃO</w:t>
      </w:r>
      <w:bookmarkEnd w:id="1"/>
      <w:r w:rsidRPr="00A75C52">
        <w:rPr>
          <w:rFonts w:ascii="Verdana" w:hAnsi="Verdana"/>
          <w:bCs w:val="0"/>
          <w:caps/>
          <w:kern w:val="0"/>
          <w:sz w:val="20"/>
          <w:szCs w:val="20"/>
          <w:lang w:eastAsia="zh-CN"/>
        </w:rPr>
        <w:t xml:space="preserve"> - 2022</w:t>
      </w:r>
      <w:bookmarkEnd w:id="2"/>
    </w:p>
    <w:p w14:paraId="1BCB0793"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w:t>
      </w:r>
      <w:r w:rsidRPr="00A75C52">
        <w:rPr>
          <w:rFonts w:ascii="Verdana" w:hAnsi="Verdana"/>
          <w:b/>
          <w:sz w:val="20"/>
          <w:szCs w:val="20"/>
        </w:rPr>
        <w:t>FOMENTO PARANÁ</w:t>
      </w:r>
      <w:r w:rsidRPr="00A75C52">
        <w:rPr>
          <w:rFonts w:ascii="Verdana" w:hAnsi="Verdana"/>
          <w:sz w:val="20"/>
          <w:szCs w:val="20"/>
        </w:rPr>
        <w:t xml:space="preserve"> - Agência de Fomento do Paraná S.A. é uma sociedade anônima de capital fechado, que tem o Estado do Paraná como acionista majoritário.</w:t>
      </w:r>
    </w:p>
    <w:p w14:paraId="56EE6559" w14:textId="09B88146"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autorização para criação da </w:t>
      </w:r>
      <w:r w:rsidR="006D5CBA">
        <w:rPr>
          <w:rFonts w:ascii="Verdana" w:hAnsi="Verdana"/>
          <w:sz w:val="20"/>
          <w:szCs w:val="20"/>
        </w:rPr>
        <w:t>I</w:t>
      </w:r>
      <w:r w:rsidRPr="00A75C52">
        <w:rPr>
          <w:rFonts w:ascii="Verdana" w:hAnsi="Verdana"/>
          <w:sz w:val="20"/>
          <w:szCs w:val="20"/>
        </w:rPr>
        <w:t xml:space="preserve">nstituição foi dada pela Lei Estadual nº 11.741/1997 e o Banco Central do Brasil concedeu a autorização de funcionamento em 08/11/1999 (DEORF/DIFIN-99/239). O capital social autorizado é de quatro bilhões de reais. </w:t>
      </w:r>
    </w:p>
    <w:p w14:paraId="12B2E419"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Instituição Financeira de Desenvolvimento submetida à regulamentação do Sistema Financeiro Nacional (SFN), atua em sintonia com as políticas públicas estaduais focadas no desenvolvimento econômico e social em âmbito local e regional buscando ampliar a base produtiva e promover a inovação no Paraná.</w:t>
      </w:r>
    </w:p>
    <w:p w14:paraId="73E5419C" w14:textId="06441015"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w:t>
      </w:r>
      <w:r w:rsidR="006D5CBA">
        <w:rPr>
          <w:rFonts w:ascii="Verdana" w:hAnsi="Verdana"/>
          <w:sz w:val="20"/>
          <w:szCs w:val="20"/>
        </w:rPr>
        <w:t>I</w:t>
      </w:r>
      <w:r w:rsidRPr="00A75C52">
        <w:rPr>
          <w:rFonts w:ascii="Verdana" w:hAnsi="Verdana"/>
          <w:sz w:val="20"/>
          <w:szCs w:val="20"/>
        </w:rPr>
        <w:t>nstituição financia projetos dos municípios paranaenses para a execução de obras de infraestrutura e mobilidade urbana, aquisição de máquinas e equipamentos, construção de escolas, postos de saúde, projetos de engenharia e de eficiência energética, entre outros. E fornece crédito para empreendedores informais e de micro, pequeno e médio porte, de todos os setores da atividade econômica, estimulando práticas sustentáveis no desenvolvimento dos negócios em todas as regiões do estado.</w:t>
      </w:r>
    </w:p>
    <w:p w14:paraId="3D12F628"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Fomento Paraná é gestora de fundos públicos estaduais de desenvolvimento, garantidores ou de aval e participa como cotista dos fundos de investimento em participação Criatec3, Sul Inovação e do Fundo VC4 da Trivella M3 Investimentos. </w:t>
      </w:r>
    </w:p>
    <w:p w14:paraId="1B7A395F"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Também responde pela gestão e cobrança da carteira de ativos do Estado do Paraná oriundos da monetização do Banco do Estado do Paraná - Banestado. E está em fase de assunção da gestão dos bens do Banco de Desenvolvimento do Estado do Paraná – BADEP.</w:t>
      </w:r>
    </w:p>
    <w:p w14:paraId="3AF7A703" w14:textId="77777777" w:rsidR="00517048" w:rsidRPr="00A75C52" w:rsidRDefault="00517048" w:rsidP="00517048">
      <w:pPr>
        <w:spacing w:before="240" w:after="240"/>
        <w:jc w:val="both"/>
        <w:rPr>
          <w:rFonts w:ascii="Verdana" w:hAnsi="Verdana"/>
          <w:b/>
          <w:bCs/>
          <w:sz w:val="20"/>
          <w:szCs w:val="20"/>
        </w:rPr>
      </w:pPr>
      <w:r w:rsidRPr="00A75C52">
        <w:rPr>
          <w:rFonts w:ascii="Verdana" w:hAnsi="Verdana"/>
          <w:b/>
          <w:bCs/>
          <w:sz w:val="20"/>
          <w:szCs w:val="20"/>
        </w:rPr>
        <w:t>MISSÃO</w:t>
      </w:r>
    </w:p>
    <w:p w14:paraId="49CEEC17"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“Promover o desenvolvimento sustentável através do apoio técnico e financeiro voltado às necessidades da sociedade paranaense.” </w:t>
      </w:r>
    </w:p>
    <w:p w14:paraId="22440B92" w14:textId="77777777" w:rsidR="00517048" w:rsidRPr="00A75C52" w:rsidRDefault="00517048" w:rsidP="00517048">
      <w:pPr>
        <w:spacing w:before="240" w:after="240"/>
        <w:jc w:val="both"/>
        <w:rPr>
          <w:rFonts w:ascii="Verdana" w:hAnsi="Verdana"/>
          <w:b/>
          <w:bCs/>
          <w:sz w:val="20"/>
          <w:szCs w:val="20"/>
        </w:rPr>
      </w:pPr>
      <w:r w:rsidRPr="00A75C52">
        <w:rPr>
          <w:rFonts w:ascii="Verdana" w:hAnsi="Verdana"/>
          <w:b/>
          <w:bCs/>
          <w:sz w:val="20"/>
          <w:szCs w:val="20"/>
        </w:rPr>
        <w:t>VISÃO DE FUTURO</w:t>
      </w:r>
    </w:p>
    <w:p w14:paraId="277C9205"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“Ser referência como instrumento financeiro no apoio ao desenvolvimento sustentável do Paraná.” </w:t>
      </w:r>
    </w:p>
    <w:p w14:paraId="70FA8335" w14:textId="77777777" w:rsidR="00517048" w:rsidRPr="00A75C52" w:rsidRDefault="00517048" w:rsidP="00517048">
      <w:pPr>
        <w:spacing w:before="240" w:after="240"/>
        <w:jc w:val="both"/>
        <w:rPr>
          <w:rFonts w:ascii="Verdana" w:hAnsi="Verdana"/>
          <w:b/>
          <w:bCs/>
          <w:sz w:val="20"/>
          <w:szCs w:val="20"/>
        </w:rPr>
      </w:pPr>
      <w:r w:rsidRPr="00A75C52">
        <w:rPr>
          <w:rFonts w:ascii="Verdana" w:hAnsi="Verdana"/>
          <w:b/>
          <w:bCs/>
          <w:sz w:val="20"/>
          <w:szCs w:val="20"/>
        </w:rPr>
        <w:t>VALORES</w:t>
      </w:r>
    </w:p>
    <w:p w14:paraId="55888DB3"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“Ética, transparência, comprometimento, confiabilidade, cooperação e inovação.” </w:t>
      </w:r>
    </w:p>
    <w:p w14:paraId="72B0F932"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br w:type="page"/>
      </w:r>
    </w:p>
    <w:p w14:paraId="0A54E5F5" w14:textId="77777777" w:rsidR="00517048" w:rsidRPr="00A75C52" w:rsidRDefault="00517048" w:rsidP="008E4AA8">
      <w:pPr>
        <w:spacing w:before="240" w:after="240"/>
        <w:jc w:val="both"/>
        <w:rPr>
          <w:rFonts w:ascii="Verdana" w:hAnsi="Verdana"/>
          <w:b/>
          <w:bCs/>
          <w:sz w:val="20"/>
          <w:szCs w:val="20"/>
        </w:rPr>
      </w:pPr>
      <w:r w:rsidRPr="00A75C52">
        <w:rPr>
          <w:rFonts w:ascii="Verdana" w:hAnsi="Verdana"/>
          <w:b/>
          <w:bCs/>
          <w:sz w:val="20"/>
          <w:szCs w:val="20"/>
        </w:rPr>
        <w:lastRenderedPageBreak/>
        <w:t>PRINCIPAIS INDICADORES DO PERÍODO</w:t>
      </w:r>
    </w:p>
    <w:tbl>
      <w:tblPr>
        <w:tblW w:w="5000" w:type="pct"/>
        <w:tblCellMar>
          <w:left w:w="70" w:type="dxa"/>
          <w:right w:w="70" w:type="dxa"/>
        </w:tblCellMar>
        <w:tblLook w:val="04A0" w:firstRow="1" w:lastRow="0" w:firstColumn="1" w:lastColumn="0" w:noHBand="0" w:noVBand="1"/>
      </w:tblPr>
      <w:tblGrid>
        <w:gridCol w:w="5781"/>
        <w:gridCol w:w="4262"/>
      </w:tblGrid>
      <w:tr w:rsidR="00517048" w:rsidRPr="00ED0656" w14:paraId="1815584B" w14:textId="77777777" w:rsidTr="00517048">
        <w:trPr>
          <w:trHeight w:val="340"/>
        </w:trPr>
        <w:tc>
          <w:tcPr>
            <w:tcW w:w="2878" w:type="pct"/>
            <w:tcBorders>
              <w:top w:val="single" w:sz="8" w:space="0" w:color="FFFFFF"/>
              <w:left w:val="single" w:sz="8" w:space="0" w:color="FFFFFF"/>
              <w:bottom w:val="single" w:sz="8" w:space="0" w:color="FFFFFF"/>
              <w:right w:val="single" w:sz="8" w:space="0" w:color="FFFFFF"/>
            </w:tcBorders>
            <w:shd w:val="clear" w:color="auto" w:fill="F2F2F2"/>
            <w:vAlign w:val="center"/>
            <w:hideMark/>
          </w:tcPr>
          <w:p w14:paraId="7606A5F7"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Início das atividades</w:t>
            </w:r>
          </w:p>
        </w:tc>
        <w:tc>
          <w:tcPr>
            <w:tcW w:w="2122" w:type="pct"/>
            <w:tcBorders>
              <w:top w:val="single" w:sz="8" w:space="0" w:color="FFFFFF"/>
              <w:left w:val="nil"/>
              <w:bottom w:val="single" w:sz="8" w:space="0" w:color="FFFFFF"/>
              <w:right w:val="single" w:sz="8" w:space="0" w:color="FFFFFF"/>
            </w:tcBorders>
            <w:shd w:val="clear" w:color="auto" w:fill="F2F2F2"/>
            <w:vAlign w:val="center"/>
            <w:hideMark/>
          </w:tcPr>
          <w:p w14:paraId="7819FD3F" w14:textId="77777777" w:rsidR="00517048" w:rsidRPr="00ED0656" w:rsidRDefault="00517048" w:rsidP="000F6614">
            <w:pPr>
              <w:jc w:val="right"/>
              <w:rPr>
                <w:rFonts w:ascii="Verdana" w:hAnsi="Verdana" w:cs="Calibri"/>
                <w:sz w:val="20"/>
                <w:szCs w:val="20"/>
                <w:lang w:eastAsia="pt-BR"/>
              </w:rPr>
            </w:pPr>
            <w:r w:rsidRPr="00ED0656">
              <w:rPr>
                <w:rFonts w:ascii="Verdana" w:hAnsi="Verdana" w:cs="Calibri"/>
                <w:sz w:val="20"/>
                <w:szCs w:val="20"/>
                <w:lang w:eastAsia="pt-BR"/>
              </w:rPr>
              <w:t>08/11/1999</w:t>
            </w:r>
          </w:p>
        </w:tc>
      </w:tr>
      <w:tr w:rsidR="00517048" w:rsidRPr="00ED0656" w14:paraId="710DDB12"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05E8F936"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Capital Social Integralizado</w:t>
            </w:r>
          </w:p>
        </w:tc>
        <w:tc>
          <w:tcPr>
            <w:tcW w:w="2122" w:type="pct"/>
            <w:tcBorders>
              <w:top w:val="nil"/>
              <w:left w:val="nil"/>
              <w:bottom w:val="single" w:sz="8" w:space="0" w:color="FFFFFF"/>
              <w:right w:val="single" w:sz="8" w:space="0" w:color="FFFFFF"/>
            </w:tcBorders>
            <w:shd w:val="clear" w:color="auto" w:fill="F2F2F2"/>
            <w:vAlign w:val="center"/>
            <w:hideMark/>
          </w:tcPr>
          <w:p w14:paraId="55AD366D" w14:textId="77777777" w:rsidR="00517048" w:rsidRPr="00ED0656" w:rsidRDefault="00517048" w:rsidP="000F6614">
            <w:pPr>
              <w:jc w:val="right"/>
              <w:rPr>
                <w:rFonts w:ascii="Verdana" w:hAnsi="Verdana" w:cs="Calibri"/>
                <w:sz w:val="20"/>
                <w:szCs w:val="20"/>
                <w:lang w:eastAsia="pt-BR"/>
              </w:rPr>
            </w:pPr>
            <w:r w:rsidRPr="00ED0656">
              <w:rPr>
                <w:rFonts w:ascii="Verdana" w:hAnsi="Verdana" w:cs="Calibri"/>
                <w:sz w:val="20"/>
                <w:szCs w:val="20"/>
                <w:lang w:eastAsia="pt-BR"/>
              </w:rPr>
              <w:t>R$ 1.843,1 milhões</w:t>
            </w:r>
          </w:p>
        </w:tc>
      </w:tr>
      <w:tr w:rsidR="00517048" w:rsidRPr="00ED0656" w14:paraId="3F82C3B1"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3B9A3BD3"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Ativo Total</w:t>
            </w:r>
          </w:p>
        </w:tc>
        <w:tc>
          <w:tcPr>
            <w:tcW w:w="2122" w:type="pct"/>
            <w:tcBorders>
              <w:top w:val="nil"/>
              <w:left w:val="nil"/>
              <w:bottom w:val="single" w:sz="8" w:space="0" w:color="FFFFFF"/>
              <w:right w:val="single" w:sz="8" w:space="0" w:color="FFFFFF"/>
            </w:tcBorders>
            <w:shd w:val="clear" w:color="auto" w:fill="F2F2F2"/>
            <w:vAlign w:val="center"/>
            <w:hideMark/>
          </w:tcPr>
          <w:p w14:paraId="26F5D1EA" w14:textId="77777777" w:rsidR="00517048" w:rsidRPr="00ED0656" w:rsidRDefault="00517048" w:rsidP="000F6614">
            <w:pPr>
              <w:jc w:val="right"/>
              <w:rPr>
                <w:rFonts w:ascii="Verdana" w:hAnsi="Verdana" w:cs="Calibri"/>
                <w:sz w:val="20"/>
                <w:szCs w:val="20"/>
                <w:lang w:eastAsia="pt-BR"/>
              </w:rPr>
            </w:pPr>
            <w:r w:rsidRPr="00ED0656">
              <w:rPr>
                <w:rFonts w:ascii="Verdana" w:hAnsi="Verdana" w:cs="Calibri"/>
                <w:sz w:val="20"/>
                <w:szCs w:val="20"/>
                <w:lang w:eastAsia="pt-BR"/>
              </w:rPr>
              <w:t>R$ 2.726,6 milhões</w:t>
            </w:r>
          </w:p>
        </w:tc>
      </w:tr>
      <w:tr w:rsidR="00517048" w:rsidRPr="00ED0656" w14:paraId="6907B44B"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169A344C"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Carteira de Operações de Crédito</w:t>
            </w:r>
          </w:p>
        </w:tc>
        <w:tc>
          <w:tcPr>
            <w:tcW w:w="2122" w:type="pct"/>
            <w:tcBorders>
              <w:top w:val="nil"/>
              <w:left w:val="nil"/>
              <w:bottom w:val="single" w:sz="8" w:space="0" w:color="FFFFFF"/>
              <w:right w:val="single" w:sz="8" w:space="0" w:color="FFFFFF"/>
            </w:tcBorders>
            <w:shd w:val="clear" w:color="auto" w:fill="F2F2F2"/>
            <w:vAlign w:val="center"/>
            <w:hideMark/>
          </w:tcPr>
          <w:p w14:paraId="34D4F6AA" w14:textId="77777777" w:rsidR="00517048" w:rsidRPr="00ED0656" w:rsidRDefault="00517048" w:rsidP="000F6614">
            <w:pPr>
              <w:jc w:val="right"/>
              <w:rPr>
                <w:rFonts w:ascii="Verdana" w:hAnsi="Verdana" w:cs="Calibri"/>
                <w:sz w:val="20"/>
                <w:szCs w:val="20"/>
                <w:lang w:eastAsia="pt-BR"/>
              </w:rPr>
            </w:pPr>
            <w:r w:rsidRPr="00ED0656">
              <w:rPr>
                <w:rFonts w:ascii="Verdana" w:hAnsi="Verdana" w:cs="Calibri"/>
                <w:sz w:val="20"/>
                <w:szCs w:val="20"/>
                <w:lang w:eastAsia="pt-BR"/>
              </w:rPr>
              <w:t>R$ 1.280,6 milhões</w:t>
            </w:r>
          </w:p>
        </w:tc>
      </w:tr>
      <w:tr w:rsidR="00517048" w:rsidRPr="00ED0656" w14:paraId="69E982E3"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679C8799"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Patrimônio Líquido</w:t>
            </w:r>
          </w:p>
        </w:tc>
        <w:tc>
          <w:tcPr>
            <w:tcW w:w="2122" w:type="pct"/>
            <w:tcBorders>
              <w:top w:val="nil"/>
              <w:left w:val="nil"/>
              <w:bottom w:val="single" w:sz="8" w:space="0" w:color="FFFFFF"/>
              <w:right w:val="single" w:sz="8" w:space="0" w:color="FFFFFF"/>
            </w:tcBorders>
            <w:shd w:val="clear" w:color="auto" w:fill="F2F2F2"/>
            <w:vAlign w:val="center"/>
            <w:hideMark/>
          </w:tcPr>
          <w:p w14:paraId="7B0AD710" w14:textId="77777777" w:rsidR="00517048" w:rsidRPr="00ED0656" w:rsidRDefault="00517048" w:rsidP="000F6614">
            <w:pPr>
              <w:jc w:val="right"/>
              <w:rPr>
                <w:rFonts w:ascii="Verdana" w:hAnsi="Verdana" w:cs="Calibri"/>
                <w:sz w:val="20"/>
                <w:szCs w:val="20"/>
                <w:lang w:eastAsia="pt-BR"/>
              </w:rPr>
            </w:pPr>
            <w:r w:rsidRPr="00ED0656">
              <w:rPr>
                <w:rFonts w:ascii="Verdana" w:hAnsi="Verdana" w:cs="Calibri"/>
                <w:sz w:val="20"/>
                <w:szCs w:val="20"/>
                <w:lang w:eastAsia="pt-BR"/>
              </w:rPr>
              <w:t>R$ 2.263,8 milhões</w:t>
            </w:r>
          </w:p>
        </w:tc>
      </w:tr>
      <w:tr w:rsidR="00517048" w:rsidRPr="00ED0656" w14:paraId="2D47B5C0"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3E4F24E4"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Patrimônio de Referência</w:t>
            </w:r>
          </w:p>
        </w:tc>
        <w:tc>
          <w:tcPr>
            <w:tcW w:w="2122" w:type="pct"/>
            <w:tcBorders>
              <w:top w:val="nil"/>
              <w:left w:val="nil"/>
              <w:bottom w:val="single" w:sz="8" w:space="0" w:color="FFFFFF"/>
              <w:right w:val="single" w:sz="8" w:space="0" w:color="FFFFFF"/>
            </w:tcBorders>
            <w:shd w:val="clear" w:color="auto" w:fill="F2F2F2"/>
            <w:vAlign w:val="center"/>
            <w:hideMark/>
          </w:tcPr>
          <w:p w14:paraId="7D472447" w14:textId="77777777" w:rsidR="00517048" w:rsidRPr="00ED0656" w:rsidRDefault="00517048" w:rsidP="000F6614">
            <w:pPr>
              <w:jc w:val="right"/>
              <w:rPr>
                <w:rFonts w:ascii="Verdana" w:hAnsi="Verdana" w:cs="Calibri"/>
                <w:sz w:val="20"/>
                <w:szCs w:val="20"/>
                <w:lang w:eastAsia="pt-BR"/>
              </w:rPr>
            </w:pPr>
            <w:r w:rsidRPr="00ED0656">
              <w:rPr>
                <w:rFonts w:ascii="Verdana" w:hAnsi="Verdana" w:cs="Calibri"/>
                <w:sz w:val="20"/>
                <w:szCs w:val="20"/>
                <w:lang w:eastAsia="pt-BR"/>
              </w:rPr>
              <w:t>R$ 547,6 milhões</w:t>
            </w:r>
          </w:p>
        </w:tc>
      </w:tr>
      <w:tr w:rsidR="00517048" w:rsidRPr="00ED0656" w14:paraId="66D50F63"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33144744"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Lucro Líquido</w:t>
            </w:r>
          </w:p>
        </w:tc>
        <w:tc>
          <w:tcPr>
            <w:tcW w:w="2122" w:type="pct"/>
            <w:tcBorders>
              <w:top w:val="nil"/>
              <w:left w:val="nil"/>
              <w:bottom w:val="single" w:sz="8" w:space="0" w:color="FFFFFF"/>
              <w:right w:val="single" w:sz="8" w:space="0" w:color="FFFFFF"/>
            </w:tcBorders>
            <w:shd w:val="clear" w:color="auto" w:fill="F2F2F2"/>
            <w:vAlign w:val="center"/>
            <w:hideMark/>
          </w:tcPr>
          <w:p w14:paraId="2BFEBE3E" w14:textId="77777777" w:rsidR="00517048" w:rsidRPr="00ED0656" w:rsidRDefault="00517048" w:rsidP="000F6614">
            <w:pPr>
              <w:jc w:val="right"/>
              <w:rPr>
                <w:rFonts w:ascii="Verdana" w:hAnsi="Verdana" w:cs="Calibri"/>
                <w:sz w:val="20"/>
                <w:szCs w:val="20"/>
                <w:lang w:eastAsia="pt-BR"/>
              </w:rPr>
            </w:pPr>
            <w:r w:rsidRPr="00ED0656">
              <w:rPr>
                <w:rFonts w:ascii="Verdana" w:hAnsi="Verdana" w:cs="Calibri"/>
                <w:sz w:val="20"/>
                <w:szCs w:val="20"/>
                <w:lang w:eastAsia="pt-BR"/>
              </w:rPr>
              <w:t>R$ 170,5 milhões</w:t>
            </w:r>
          </w:p>
        </w:tc>
      </w:tr>
      <w:tr w:rsidR="00517048" w:rsidRPr="00ED0656" w14:paraId="04C5EE6D"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16BC3204"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Retorno sobre o Patrimônio Líquido</w:t>
            </w:r>
          </w:p>
        </w:tc>
        <w:tc>
          <w:tcPr>
            <w:tcW w:w="2122" w:type="pct"/>
            <w:tcBorders>
              <w:top w:val="nil"/>
              <w:left w:val="nil"/>
              <w:bottom w:val="single" w:sz="8" w:space="0" w:color="FFFFFF"/>
              <w:right w:val="single" w:sz="8" w:space="0" w:color="FFFFFF"/>
            </w:tcBorders>
            <w:shd w:val="clear" w:color="auto" w:fill="F2F2F2"/>
            <w:vAlign w:val="center"/>
            <w:hideMark/>
          </w:tcPr>
          <w:p w14:paraId="4CD79041" w14:textId="77777777" w:rsidR="00517048" w:rsidRPr="00ED0656" w:rsidRDefault="00517048" w:rsidP="000F6614">
            <w:pPr>
              <w:jc w:val="right"/>
              <w:rPr>
                <w:rFonts w:ascii="Verdana" w:hAnsi="Verdana" w:cs="Calibri"/>
                <w:sz w:val="20"/>
                <w:szCs w:val="20"/>
                <w:lang w:eastAsia="pt-BR"/>
              </w:rPr>
            </w:pPr>
            <w:r w:rsidRPr="00ED0656">
              <w:rPr>
                <w:rFonts w:ascii="Verdana" w:hAnsi="Verdana" w:cs="Calibri"/>
                <w:sz w:val="20"/>
                <w:szCs w:val="20"/>
                <w:lang w:eastAsia="pt-BR"/>
              </w:rPr>
              <w:t>8,02%</w:t>
            </w:r>
          </w:p>
        </w:tc>
      </w:tr>
      <w:tr w:rsidR="00517048" w:rsidRPr="00ED0656" w14:paraId="723283B8"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385872C9"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Índice de Basileia</w:t>
            </w:r>
          </w:p>
        </w:tc>
        <w:tc>
          <w:tcPr>
            <w:tcW w:w="2122" w:type="pct"/>
            <w:tcBorders>
              <w:top w:val="nil"/>
              <w:left w:val="nil"/>
              <w:bottom w:val="single" w:sz="8" w:space="0" w:color="FFFFFF"/>
              <w:right w:val="single" w:sz="8" w:space="0" w:color="FFFFFF"/>
            </w:tcBorders>
            <w:shd w:val="clear" w:color="auto" w:fill="F2F2F2"/>
            <w:vAlign w:val="center"/>
            <w:hideMark/>
          </w:tcPr>
          <w:p w14:paraId="343862C9" w14:textId="77777777" w:rsidR="00517048" w:rsidRPr="00ED0656" w:rsidRDefault="00517048" w:rsidP="000F6614">
            <w:pPr>
              <w:jc w:val="right"/>
              <w:rPr>
                <w:rFonts w:ascii="Verdana" w:hAnsi="Verdana" w:cs="Calibri"/>
                <w:sz w:val="20"/>
                <w:szCs w:val="20"/>
                <w:lang w:eastAsia="pt-BR"/>
              </w:rPr>
            </w:pPr>
            <w:r w:rsidRPr="00ED0656">
              <w:rPr>
                <w:rFonts w:ascii="Verdana" w:hAnsi="Verdana" w:cs="Calibri"/>
                <w:sz w:val="20"/>
                <w:szCs w:val="20"/>
                <w:lang w:eastAsia="pt-BR"/>
              </w:rPr>
              <w:t>65,54%</w:t>
            </w:r>
          </w:p>
        </w:tc>
      </w:tr>
      <w:tr w:rsidR="00517048" w:rsidRPr="00ED0656" w14:paraId="5502B0F0"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16F42DB8"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Desembolsos no ano</w:t>
            </w:r>
          </w:p>
        </w:tc>
        <w:tc>
          <w:tcPr>
            <w:tcW w:w="2122" w:type="pct"/>
            <w:tcBorders>
              <w:top w:val="nil"/>
              <w:left w:val="nil"/>
              <w:bottom w:val="single" w:sz="8" w:space="0" w:color="FFFFFF"/>
              <w:right w:val="single" w:sz="8" w:space="0" w:color="FFFFFF"/>
            </w:tcBorders>
            <w:shd w:val="clear" w:color="auto" w:fill="F2F2F2"/>
            <w:vAlign w:val="center"/>
            <w:hideMark/>
          </w:tcPr>
          <w:p w14:paraId="308AB9B2" w14:textId="77777777" w:rsidR="00517048" w:rsidRPr="00ED0656" w:rsidRDefault="00517048" w:rsidP="000F6614">
            <w:pPr>
              <w:jc w:val="right"/>
              <w:rPr>
                <w:rFonts w:ascii="Verdana" w:hAnsi="Verdana" w:cs="Calibri"/>
                <w:sz w:val="20"/>
                <w:szCs w:val="20"/>
                <w:lang w:eastAsia="pt-BR"/>
              </w:rPr>
            </w:pPr>
            <w:r w:rsidRPr="00ED0656">
              <w:rPr>
                <w:rFonts w:ascii="Verdana" w:hAnsi="Verdana" w:cs="Calibri"/>
                <w:sz w:val="20"/>
                <w:szCs w:val="20"/>
                <w:lang w:eastAsia="pt-BR"/>
              </w:rPr>
              <w:t>R$ 370,1 milhões</w:t>
            </w:r>
          </w:p>
        </w:tc>
      </w:tr>
      <w:tr w:rsidR="00517048" w:rsidRPr="00ED0656" w14:paraId="68028087"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634AC7C5"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Contratos no ano</w:t>
            </w:r>
          </w:p>
        </w:tc>
        <w:tc>
          <w:tcPr>
            <w:tcW w:w="2122" w:type="pct"/>
            <w:tcBorders>
              <w:top w:val="nil"/>
              <w:left w:val="nil"/>
              <w:bottom w:val="single" w:sz="8" w:space="0" w:color="FFFFFF"/>
              <w:right w:val="single" w:sz="8" w:space="0" w:color="FFFFFF"/>
            </w:tcBorders>
            <w:shd w:val="clear" w:color="auto" w:fill="F2F2F2"/>
            <w:vAlign w:val="center"/>
            <w:hideMark/>
          </w:tcPr>
          <w:p w14:paraId="46DEAF93" w14:textId="77777777" w:rsidR="00517048" w:rsidRPr="00ED0656" w:rsidRDefault="00517048" w:rsidP="000F6614">
            <w:pPr>
              <w:jc w:val="right"/>
              <w:rPr>
                <w:rFonts w:ascii="Verdana" w:hAnsi="Verdana"/>
                <w:sz w:val="20"/>
                <w:szCs w:val="20"/>
              </w:rPr>
            </w:pPr>
            <w:r w:rsidRPr="00ED0656">
              <w:rPr>
                <w:rFonts w:ascii="Verdana" w:hAnsi="Verdana"/>
                <w:sz w:val="20"/>
                <w:szCs w:val="20"/>
              </w:rPr>
              <w:t>9.539</w:t>
            </w:r>
          </w:p>
        </w:tc>
      </w:tr>
      <w:tr w:rsidR="00517048" w:rsidRPr="00ED0656" w14:paraId="1D075211" w14:textId="77777777" w:rsidTr="00517048">
        <w:trPr>
          <w:trHeight w:val="340"/>
        </w:trPr>
        <w:tc>
          <w:tcPr>
            <w:tcW w:w="2878" w:type="pct"/>
            <w:tcBorders>
              <w:top w:val="nil"/>
              <w:left w:val="single" w:sz="8" w:space="0" w:color="FFFFFF"/>
              <w:bottom w:val="single" w:sz="8" w:space="0" w:color="FFFFFF"/>
              <w:right w:val="single" w:sz="8" w:space="0" w:color="FFFFFF"/>
            </w:tcBorders>
            <w:shd w:val="clear" w:color="auto" w:fill="F2F2F2"/>
            <w:vAlign w:val="center"/>
            <w:hideMark/>
          </w:tcPr>
          <w:p w14:paraId="4309AAFC" w14:textId="77777777" w:rsidR="00517048" w:rsidRPr="00ED0656" w:rsidRDefault="00517048" w:rsidP="000F6614">
            <w:pPr>
              <w:jc w:val="both"/>
              <w:rPr>
                <w:rFonts w:ascii="Verdana" w:hAnsi="Verdana" w:cs="Calibri"/>
                <w:sz w:val="20"/>
                <w:szCs w:val="20"/>
                <w:lang w:eastAsia="pt-BR"/>
              </w:rPr>
            </w:pPr>
            <w:r w:rsidRPr="00ED0656">
              <w:rPr>
                <w:rFonts w:ascii="Verdana" w:hAnsi="Verdana" w:cs="Calibri"/>
                <w:sz w:val="20"/>
                <w:szCs w:val="20"/>
                <w:lang w:eastAsia="pt-BR"/>
              </w:rPr>
              <w:t>Municípios atendidos no ano</w:t>
            </w:r>
          </w:p>
        </w:tc>
        <w:tc>
          <w:tcPr>
            <w:tcW w:w="2122" w:type="pct"/>
            <w:tcBorders>
              <w:top w:val="nil"/>
              <w:left w:val="nil"/>
              <w:bottom w:val="single" w:sz="8" w:space="0" w:color="FFFFFF"/>
              <w:right w:val="single" w:sz="8" w:space="0" w:color="FFFFFF"/>
            </w:tcBorders>
            <w:shd w:val="clear" w:color="auto" w:fill="F2F2F2"/>
            <w:vAlign w:val="center"/>
            <w:hideMark/>
          </w:tcPr>
          <w:p w14:paraId="64F16D9F" w14:textId="77777777" w:rsidR="00517048" w:rsidRPr="00ED0656" w:rsidRDefault="00517048" w:rsidP="000F6614">
            <w:pPr>
              <w:jc w:val="right"/>
              <w:rPr>
                <w:rFonts w:ascii="Verdana" w:hAnsi="Verdana" w:cs="Calibri"/>
                <w:color w:val="FF0000"/>
                <w:sz w:val="20"/>
                <w:szCs w:val="20"/>
                <w:lang w:eastAsia="pt-BR"/>
              </w:rPr>
            </w:pPr>
            <w:r w:rsidRPr="00ED0656">
              <w:rPr>
                <w:rFonts w:ascii="Verdana" w:hAnsi="Verdana" w:cs="Calibri"/>
                <w:sz w:val="20"/>
                <w:szCs w:val="20"/>
                <w:lang w:eastAsia="pt-BR"/>
              </w:rPr>
              <w:t xml:space="preserve">344 </w:t>
            </w:r>
          </w:p>
        </w:tc>
      </w:tr>
    </w:tbl>
    <w:p w14:paraId="3CE41FD5" w14:textId="77777777" w:rsidR="00517048" w:rsidRPr="00A75C52" w:rsidRDefault="00517048" w:rsidP="008E4AA8">
      <w:pPr>
        <w:spacing w:before="240" w:after="240"/>
        <w:jc w:val="both"/>
        <w:rPr>
          <w:rFonts w:ascii="Verdana" w:hAnsi="Verdana"/>
          <w:b/>
          <w:sz w:val="20"/>
          <w:szCs w:val="20"/>
        </w:rPr>
      </w:pPr>
      <w:r w:rsidRPr="00A75C52">
        <w:rPr>
          <w:rFonts w:ascii="Verdana" w:hAnsi="Verdana"/>
          <w:b/>
          <w:bCs/>
          <w:sz w:val="20"/>
          <w:szCs w:val="20"/>
        </w:rPr>
        <w:t>MENSAGEM</w:t>
      </w:r>
      <w:r w:rsidRPr="00A75C52">
        <w:rPr>
          <w:rFonts w:ascii="Verdana" w:hAnsi="Verdana"/>
          <w:b/>
          <w:sz w:val="20"/>
          <w:szCs w:val="20"/>
        </w:rPr>
        <w:t xml:space="preserve"> DA DIRETORIA</w:t>
      </w:r>
    </w:p>
    <w:p w14:paraId="16A5F710"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 exercício de 2022 registrou uma retomada dos níveis de demanda por crédito na Fomento Paraná, a partir da normalização das atividades empresariais em praticamente todos os setores e segmentos </w:t>
      </w:r>
      <w:bookmarkStart w:id="3" w:name="_GoBack"/>
      <w:r w:rsidRPr="00A75C52">
        <w:rPr>
          <w:rFonts w:ascii="Verdana" w:hAnsi="Verdana"/>
          <w:sz w:val="20"/>
          <w:szCs w:val="20"/>
        </w:rPr>
        <w:t>econômicos.</w:t>
      </w:r>
    </w:p>
    <w:p w14:paraId="7803DBA1" w14:textId="07D82EF3"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Menos pressionada pelo volume de demanda emergencial, e mais reconhecida pelo resultado dos esforços realizados durante a pandemia, a </w:t>
      </w:r>
      <w:r w:rsidR="006D5CBA">
        <w:rPr>
          <w:rFonts w:ascii="Verdana" w:hAnsi="Verdana"/>
          <w:sz w:val="20"/>
          <w:szCs w:val="20"/>
        </w:rPr>
        <w:t>I</w:t>
      </w:r>
      <w:r w:rsidRPr="00A75C52">
        <w:rPr>
          <w:rFonts w:ascii="Verdana" w:hAnsi="Verdana"/>
          <w:sz w:val="20"/>
          <w:szCs w:val="20"/>
        </w:rPr>
        <w:t xml:space="preserve">nstituição reforçou a movimentação com foco na ampliação das parcerias e na capacitação de agentes de crédito e correspondentes para ampliar o acesso ao crédito a empreendedores paranaenses. </w:t>
      </w:r>
    </w:p>
    <w:p w14:paraId="470D9FE1"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Fomento Paraná encerrou o exercício com presença em 320 dos 399 municípios paranaenses, totalizando mais de 500 pontos de atendimento.</w:t>
      </w:r>
    </w:p>
    <w:p w14:paraId="70BB6642"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Um dos destaques do ano foi a conclusão do projeto para captação de recursos internacionais para operações de crédito, a partir de um contrato com o CAF – Banco de Desenvolvimento da América Latina para uma abertura de crédito de até R$ 250 milhões. </w:t>
      </w:r>
    </w:p>
    <w:p w14:paraId="604EE4EA"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Os recursos do CAF foram destinados inicialmente ao microcrédito e vão atender especialmente micro e pequenas empresas em projetos de investimento, capital de giro, geração de energia de fontes renováveis, entre outros, ao longo dos próximos anos.</w:t>
      </w:r>
    </w:p>
    <w:p w14:paraId="4DB0D76C" w14:textId="0B8DD149"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captação é amplamente benéfica para a estratégia de longo prazo da </w:t>
      </w:r>
      <w:r w:rsidR="006D5CBA">
        <w:rPr>
          <w:rFonts w:ascii="Verdana" w:hAnsi="Verdana"/>
          <w:sz w:val="20"/>
          <w:szCs w:val="20"/>
        </w:rPr>
        <w:t>I</w:t>
      </w:r>
      <w:r w:rsidRPr="00A75C52">
        <w:rPr>
          <w:rFonts w:ascii="Verdana" w:hAnsi="Verdana"/>
          <w:sz w:val="20"/>
          <w:szCs w:val="20"/>
        </w:rPr>
        <w:t>nstituição. De um lado, gera expertise, diversifica e aumenta as fontes de recursos para operações de crédito. Ao mesmo tempo, diminui a dependência de repasses de instituições nacionais, em especial do BNDES.</w:t>
      </w:r>
    </w:p>
    <w:p w14:paraId="14453217"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Ainda no aspecto das captações — que são necessárias para expandir a carteira de crédito e assegurar a sustentabilidade a longo prazo, está em estudo uma outra capitalização, em recursos do BID, que serão captados pelo Estado para aplicação em operações com o setor privado.</w:t>
      </w:r>
    </w:p>
    <w:p w14:paraId="3D9F4664"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Foram feitas ainda duas capitalizações pelo Tesouro do Estado, no âmbito de Operações do Setor Público, por meio do programa Paraná Urbano III, com recursos captados junto ao BID, para atender aos municípios. </w:t>
      </w:r>
    </w:p>
    <w:p w14:paraId="225C4059" w14:textId="5AA2890D"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w:t>
      </w:r>
      <w:r w:rsidR="006D5CBA">
        <w:rPr>
          <w:rFonts w:ascii="Verdana" w:hAnsi="Verdana"/>
          <w:sz w:val="20"/>
          <w:szCs w:val="20"/>
        </w:rPr>
        <w:t>I</w:t>
      </w:r>
      <w:r w:rsidRPr="00A75C52">
        <w:rPr>
          <w:rFonts w:ascii="Verdana" w:hAnsi="Verdana"/>
          <w:sz w:val="20"/>
          <w:szCs w:val="20"/>
        </w:rPr>
        <w:t>nstituição ainda teve os limites de crédito para repasse aumentados pelo BNDES e FINEP — neste caso com foco em projetos de inovação para fortalecer empresas inovadoras.</w:t>
      </w:r>
    </w:p>
    <w:p w14:paraId="481D5DE3"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Fomento Paraná segue se preparando para atuar no âmbito do crédito rural, ampliando o leque de setores produtivos atendidos pelas políticas públicas sob nossa responsabilidade.</w:t>
      </w:r>
    </w:p>
    <w:p w14:paraId="29A7B937"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lastRenderedPageBreak/>
        <w:t xml:space="preserve">Avançamos e ultrapassamos a marca de 12,5 mil empreendimentos atendidos com o Banco da Mulher Paranaense, programa que disponibiliza crédito com juros diferenciados para empreendimentos que tem mulheres como proprietárias ou sócias. </w:t>
      </w:r>
    </w:p>
    <w:p w14:paraId="22792E1A" w14:textId="2870A605"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w:t>
      </w:r>
      <w:r w:rsidR="006D5CBA">
        <w:rPr>
          <w:rFonts w:ascii="Verdana" w:hAnsi="Verdana"/>
          <w:sz w:val="20"/>
          <w:szCs w:val="20"/>
        </w:rPr>
        <w:t>I</w:t>
      </w:r>
      <w:r w:rsidRPr="00A75C52">
        <w:rPr>
          <w:rFonts w:ascii="Verdana" w:hAnsi="Verdana"/>
          <w:sz w:val="20"/>
          <w:szCs w:val="20"/>
        </w:rPr>
        <w:t>nstituição reeditou e retomou a oferta de crédito pela linha Paraná Recupera, com base na lei estadual nº 20.164/</w:t>
      </w:r>
      <w:r w:rsidR="00234730" w:rsidRPr="00A75C52">
        <w:rPr>
          <w:rFonts w:ascii="Verdana" w:hAnsi="Verdana"/>
          <w:sz w:val="20"/>
          <w:szCs w:val="20"/>
        </w:rPr>
        <w:t>20</w:t>
      </w:r>
      <w:r w:rsidRPr="00A75C52">
        <w:rPr>
          <w:rFonts w:ascii="Verdana" w:hAnsi="Verdana"/>
          <w:sz w:val="20"/>
          <w:szCs w:val="20"/>
        </w:rPr>
        <w:t xml:space="preserve">20, que permite entregar capital de giro com condições diferenciadas aos empreendedores e aos próprios municípios atingidos por calamidades climáticas ou outras situações de emergência. O Fundo de Desenvolvimento Econômico (FDE) subsidia a diferença para o custo total do crédito, o que permite oferecer uma taxa de juros reduzida e fixa, ao ano. </w:t>
      </w:r>
    </w:p>
    <w:p w14:paraId="1DEA5AFD"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Fomento Paraná segue oportunizando aos empreendedores de todos os portes a possibilidade de renegociar contratos em condições diferenciadas, de modo que não avance a inadimplência e que os tomadores de crédito possam manter as contas em dia e a continuidade de seus negócios.</w:t>
      </w:r>
    </w:p>
    <w:p w14:paraId="42B15096"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Conforme as diretrizes do Governo do Estado, acionista controlador, a Fomento Paraná segue atuando de forma coordenada com o BRDE – Banco Regional de Desenvolvimento do Extremo Sul e a Invest Paraná, no Sistema Paranaense de Fomento, buscando promover o desenvolvimento sustentável na economia paranaense.</w:t>
      </w:r>
    </w:p>
    <w:p w14:paraId="276D5892"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Da mesma forma, mantemos importante parceria com a Secretaria de Cidades e o Paranacidade, no Sistema de Financiamento aos Municípios, que ano a ano tem se aprimorado e alcança níveis recordes de contratações de financiamentos para melhoria da qualidade de vida nas cidades.</w:t>
      </w:r>
    </w:p>
    <w:p w14:paraId="28EB96DB"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É sempre importante destacar o papel fundamental, a dedicação e o empenho da equipe de colaboradores e da Rede de Parceiros. Sem eles não seria possível atender empreendedores de tantos lugares, na velocidade, volume e condições diferenciadas que conseguimos processar e entregar o crédito atualmente, o que nos torna referência nacional em microcrédito, por exemplo.</w:t>
      </w:r>
    </w:p>
    <w:p w14:paraId="710723C6" w14:textId="049DCFAF"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Por fim, reforçamos a importância do planejamento e da governança da </w:t>
      </w:r>
      <w:r w:rsidR="006D5CBA">
        <w:rPr>
          <w:rFonts w:ascii="Verdana" w:hAnsi="Verdana"/>
          <w:sz w:val="20"/>
          <w:szCs w:val="20"/>
        </w:rPr>
        <w:t>I</w:t>
      </w:r>
      <w:r w:rsidRPr="00A75C52">
        <w:rPr>
          <w:rFonts w:ascii="Verdana" w:hAnsi="Verdana"/>
          <w:sz w:val="20"/>
          <w:szCs w:val="20"/>
        </w:rPr>
        <w:t>nstituição, com foco constante na melhoria tecnológica e desenvolvimento de processos para reduzir o tempo de resposta e nas entregas.</w:t>
      </w:r>
    </w:p>
    <w:p w14:paraId="39F4696D" w14:textId="3535131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Esperamos ser cada vez mais reconhecidos como uma </w:t>
      </w:r>
      <w:r w:rsidR="006D5CBA">
        <w:rPr>
          <w:rFonts w:ascii="Verdana" w:hAnsi="Verdana"/>
          <w:sz w:val="20"/>
          <w:szCs w:val="20"/>
        </w:rPr>
        <w:t>I</w:t>
      </w:r>
      <w:r w:rsidRPr="00A75C52">
        <w:rPr>
          <w:rFonts w:ascii="Verdana" w:hAnsi="Verdana"/>
          <w:sz w:val="20"/>
          <w:szCs w:val="20"/>
        </w:rPr>
        <w:t xml:space="preserve">nstituição imprescindível aos empreendedores, especialmente os pequenos negócios, e capaz de impulsionar o desenvolvimento econômico e social e contribuir com a melhoria da qualidade de vida em nosso estado. </w:t>
      </w:r>
    </w:p>
    <w:p w14:paraId="707D563B" w14:textId="77777777" w:rsidR="00517048" w:rsidRPr="00A75C52" w:rsidRDefault="00517048" w:rsidP="00517048">
      <w:pPr>
        <w:jc w:val="right"/>
        <w:rPr>
          <w:rFonts w:ascii="Verdana" w:hAnsi="Verdana"/>
          <w:sz w:val="20"/>
          <w:szCs w:val="20"/>
        </w:rPr>
      </w:pPr>
      <w:r w:rsidRPr="00A75C52">
        <w:rPr>
          <w:rFonts w:ascii="Verdana" w:hAnsi="Verdana"/>
          <w:b/>
          <w:bCs/>
          <w:sz w:val="20"/>
          <w:szCs w:val="20"/>
        </w:rPr>
        <w:t>A Diretoria</w:t>
      </w:r>
    </w:p>
    <w:p w14:paraId="13621B42" w14:textId="77777777" w:rsidR="00517048" w:rsidRPr="00A75C52" w:rsidRDefault="00517048" w:rsidP="00517048">
      <w:pPr>
        <w:suppressAutoHyphens w:val="0"/>
        <w:spacing w:after="160"/>
        <w:rPr>
          <w:rFonts w:ascii="Verdana" w:hAnsi="Verdana"/>
          <w:b/>
          <w:sz w:val="20"/>
          <w:szCs w:val="20"/>
        </w:rPr>
      </w:pPr>
      <w:r w:rsidRPr="00A75C52">
        <w:rPr>
          <w:rFonts w:ascii="Verdana" w:hAnsi="Verdana"/>
          <w:b/>
          <w:sz w:val="20"/>
          <w:szCs w:val="20"/>
        </w:rPr>
        <w:br w:type="page"/>
      </w:r>
    </w:p>
    <w:p w14:paraId="35BC7657" w14:textId="77777777" w:rsidR="00517048" w:rsidRPr="00A75C52" w:rsidRDefault="00517048" w:rsidP="008E4AA8">
      <w:pPr>
        <w:spacing w:before="240" w:after="240"/>
        <w:jc w:val="both"/>
        <w:rPr>
          <w:rFonts w:ascii="Verdana" w:hAnsi="Verdana"/>
          <w:b/>
          <w:sz w:val="20"/>
          <w:szCs w:val="20"/>
        </w:rPr>
      </w:pPr>
      <w:r w:rsidRPr="00A75C52">
        <w:rPr>
          <w:rFonts w:ascii="Verdana" w:hAnsi="Verdana"/>
          <w:b/>
          <w:sz w:val="20"/>
          <w:szCs w:val="20"/>
        </w:rPr>
        <w:lastRenderedPageBreak/>
        <w:t xml:space="preserve">ESTRATÉGIA </w:t>
      </w:r>
      <w:r w:rsidRPr="00A75C52">
        <w:rPr>
          <w:rFonts w:ascii="Verdana" w:hAnsi="Verdana"/>
          <w:b/>
          <w:bCs/>
          <w:sz w:val="20"/>
          <w:szCs w:val="20"/>
        </w:rPr>
        <w:t>DE</w:t>
      </w:r>
      <w:r w:rsidRPr="00A75C52">
        <w:rPr>
          <w:rFonts w:ascii="Verdana" w:hAnsi="Verdana"/>
          <w:b/>
          <w:sz w:val="20"/>
          <w:szCs w:val="20"/>
        </w:rPr>
        <w:t xml:space="preserve"> ATUAÇÃO </w:t>
      </w:r>
    </w:p>
    <w:p w14:paraId="1A14A666"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Fomento Paraná atua alinhada ao Plano de Governo e às políticas públicas do Estado do Paraná para promover a geração de emprego e renda e o desenvolvimento econômico e social de forma sustentável.</w:t>
      </w:r>
    </w:p>
    <w:p w14:paraId="254052C6" w14:textId="502A1AC4"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w:t>
      </w:r>
      <w:r w:rsidR="006D5CBA">
        <w:rPr>
          <w:rFonts w:ascii="Verdana" w:hAnsi="Verdana"/>
          <w:sz w:val="20"/>
          <w:szCs w:val="20"/>
        </w:rPr>
        <w:t>I</w:t>
      </w:r>
      <w:r w:rsidRPr="00A75C52">
        <w:rPr>
          <w:rFonts w:ascii="Verdana" w:hAnsi="Verdana"/>
          <w:sz w:val="20"/>
          <w:szCs w:val="20"/>
        </w:rPr>
        <w:t>nstituição compõe o Sistema de Financiamento aos Municípios (SFM), em conjunto com a Secretaria de Cidades e o Serviço Social Autônomo Paranacidade, para financiar projetos de desenvolvimento urbano dos municípios.</w:t>
      </w:r>
    </w:p>
    <w:p w14:paraId="2FB446DB"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Com o mesmo objetivo atua de forma coordenada com o BRDE – Banco Regional de Desenvolvimento do Extremo Sul e a Invest Paraná, no Sistema Paranaense de Fomento.</w:t>
      </w:r>
    </w:p>
    <w:p w14:paraId="320EF9A1" w14:textId="7A51C0FE"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Para fornecer crédito ao setor privado, o principal modelo de atuação da </w:t>
      </w:r>
      <w:r w:rsidR="006D5CBA">
        <w:rPr>
          <w:rFonts w:ascii="Verdana" w:hAnsi="Verdana"/>
          <w:sz w:val="20"/>
          <w:szCs w:val="20"/>
        </w:rPr>
        <w:t>I</w:t>
      </w:r>
      <w:r w:rsidRPr="00A75C52">
        <w:rPr>
          <w:rFonts w:ascii="Verdana" w:hAnsi="Verdana"/>
          <w:sz w:val="20"/>
          <w:szCs w:val="20"/>
        </w:rPr>
        <w:t>nstituição é por meio de parcerias com prefeituras municipais, associações comerciais e entidades empresariais especializadas, que intermediam as operações como agentes de crédito ou correspondentes.</w:t>
      </w:r>
    </w:p>
    <w:p w14:paraId="038B6691"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Fomento Paraná também é responsável pela gestão operacional e financeira de fundos públicos de desenvolvimento, fundos garantidores ou de aval e é cotista de fundos de investimento e participação (FIPs) estruturados para apoiar empreendimentos inovadores.</w:t>
      </w:r>
    </w:p>
    <w:p w14:paraId="15EA6A52" w14:textId="2D65D0C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w:t>
      </w:r>
      <w:r w:rsidR="006D5CBA">
        <w:rPr>
          <w:rFonts w:ascii="Verdana" w:hAnsi="Verdana"/>
          <w:sz w:val="20"/>
          <w:szCs w:val="20"/>
        </w:rPr>
        <w:t>I</w:t>
      </w:r>
      <w:r w:rsidRPr="00A75C52">
        <w:rPr>
          <w:rFonts w:ascii="Verdana" w:hAnsi="Verdana"/>
          <w:sz w:val="20"/>
          <w:szCs w:val="20"/>
        </w:rPr>
        <w:t>nstituição mantém critérios rigorosos de governança corporativa para assegurar uma eficaz gestão administrativa e de negócios, sempre preocupada em oferecer crédito responsável, de modo a manter a qualidade da carteira de clientes e a sustentabilidade da empresa.</w:t>
      </w:r>
    </w:p>
    <w:p w14:paraId="5CFD949E" w14:textId="77777777" w:rsidR="00517048" w:rsidRPr="00A75C52" w:rsidRDefault="00517048" w:rsidP="00517048">
      <w:pPr>
        <w:spacing w:before="240" w:after="240"/>
        <w:jc w:val="both"/>
        <w:rPr>
          <w:rFonts w:ascii="Verdana" w:hAnsi="Verdana"/>
          <w:b/>
          <w:sz w:val="20"/>
          <w:szCs w:val="20"/>
        </w:rPr>
      </w:pPr>
      <w:r w:rsidRPr="00A75C52">
        <w:rPr>
          <w:rFonts w:ascii="Verdana" w:hAnsi="Verdana"/>
          <w:b/>
          <w:bCs/>
          <w:sz w:val="20"/>
          <w:szCs w:val="20"/>
        </w:rPr>
        <w:t>PROGRAMAS</w:t>
      </w:r>
      <w:r w:rsidRPr="00A75C52">
        <w:rPr>
          <w:rFonts w:ascii="Verdana" w:hAnsi="Verdana"/>
          <w:b/>
          <w:sz w:val="20"/>
          <w:szCs w:val="20"/>
        </w:rPr>
        <w:t xml:space="preserve"> DE FINANCIAMENTO</w:t>
      </w:r>
    </w:p>
    <w:p w14:paraId="073B6085"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Fomento Paraná atua com ênfase no apoio aos pequenos negócios — de informais até empresas de médio porte — bem como projetos de infraestrutura urbana para municípios de qualquer porte. </w:t>
      </w:r>
    </w:p>
    <w:p w14:paraId="0BF2901B"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Os financiamentos podem ser feitos com recursos próprios ou por meio de repasses de instituições como o Banco Nacional de Desenvolvimento Econômico e Social – BNDES, Fundo de Financiamento para Aquisição de Máquinas e Equipamentos Industriais – FINAME, Financiadora de Estudos e Projetos – FINEP, da Caixa Econômica Federal – CEF, do Fundo Geral do Turismo – FUNGETUR, do Ministério do Turismo, e agora também do CAF – Banco de Desenvolvimento da América Latina.</w:t>
      </w:r>
    </w:p>
    <w:p w14:paraId="738F21B7" w14:textId="77777777" w:rsidR="00517048" w:rsidRPr="00A75C52" w:rsidRDefault="00517048" w:rsidP="00517048">
      <w:pPr>
        <w:spacing w:before="240" w:after="240"/>
        <w:jc w:val="both"/>
        <w:rPr>
          <w:rFonts w:ascii="Verdana" w:hAnsi="Verdana"/>
          <w:b/>
          <w:sz w:val="20"/>
          <w:szCs w:val="20"/>
        </w:rPr>
      </w:pPr>
      <w:r w:rsidRPr="00A75C52">
        <w:rPr>
          <w:rFonts w:ascii="Verdana" w:hAnsi="Verdana"/>
          <w:b/>
          <w:sz w:val="20"/>
          <w:szCs w:val="20"/>
        </w:rPr>
        <w:t>OPERAÇÕES DO SETOR PÚBLICO</w:t>
      </w:r>
    </w:p>
    <w:bookmarkEnd w:id="3"/>
    <w:p w14:paraId="550D5560"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As Operações do Setor Público correspondem à maior parcela da carteira de crédito — 66% atualmente — sendo mais de 99% referentes a operações do Sistema de Financiamento aos Municípios (SFM), efetuadas com recursos próprios, integralizados ao capital e destacados junto ao Banco Central.</w:t>
      </w:r>
    </w:p>
    <w:p w14:paraId="7B91334A"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Essas operações financiam a pavimentação de vias urbanas e aquisição de equipamentos rodoviários, construção de escolas, postos de saúde, ciclovias, aquisição de áreas para parques industriais, aeroportos, centros de convivência, centros culturais, ginásios de esportes, parques, praças, sistemas de abastecimento e gerenciamento de resíduos, melhoria da eficiência energética, uso de energias alternativas, infraestrutura tecnológica, projetos de engenharia e outros.</w:t>
      </w:r>
    </w:p>
    <w:p w14:paraId="0C69A1E9" w14:textId="1970A754" w:rsidR="00517048" w:rsidRDefault="00517048" w:rsidP="00517048">
      <w:pPr>
        <w:spacing w:before="120" w:after="120"/>
        <w:jc w:val="both"/>
        <w:rPr>
          <w:rFonts w:ascii="Verdana" w:hAnsi="Verdana"/>
          <w:sz w:val="20"/>
          <w:szCs w:val="20"/>
        </w:rPr>
      </w:pPr>
      <w:r w:rsidRPr="00A75C52">
        <w:rPr>
          <w:rFonts w:ascii="Verdana" w:hAnsi="Verdana"/>
          <w:sz w:val="20"/>
          <w:szCs w:val="20"/>
        </w:rPr>
        <w:t>De janeiro a dezembro foram contratadas 115 operações para atender 89 municípios. Os contratos somam R$ 429,2 milhões.</w:t>
      </w:r>
    </w:p>
    <w:p w14:paraId="4B751D38" w14:textId="77777777" w:rsidR="00517048" w:rsidRPr="00A75C52" w:rsidRDefault="00517048" w:rsidP="00517048">
      <w:pPr>
        <w:spacing w:before="240" w:after="240"/>
        <w:jc w:val="both"/>
        <w:rPr>
          <w:rFonts w:ascii="Verdana" w:hAnsi="Verdana"/>
          <w:b/>
          <w:sz w:val="20"/>
          <w:szCs w:val="20"/>
        </w:rPr>
      </w:pPr>
      <w:r w:rsidRPr="00A75C52">
        <w:rPr>
          <w:rFonts w:ascii="Verdana" w:hAnsi="Verdana"/>
          <w:b/>
          <w:sz w:val="20"/>
          <w:szCs w:val="20"/>
        </w:rPr>
        <w:t>OPERAÇÕES DO SETOR PRIVADO</w:t>
      </w:r>
    </w:p>
    <w:p w14:paraId="66EEC24F" w14:textId="77777777" w:rsidR="00517048" w:rsidRPr="00A75C52" w:rsidRDefault="00517048" w:rsidP="008E4AA8">
      <w:pPr>
        <w:spacing w:before="120" w:after="120"/>
        <w:jc w:val="both"/>
        <w:rPr>
          <w:rFonts w:ascii="Verdana" w:hAnsi="Verdana"/>
          <w:b/>
          <w:sz w:val="20"/>
          <w:szCs w:val="20"/>
        </w:rPr>
      </w:pPr>
      <w:r w:rsidRPr="00A75C52">
        <w:rPr>
          <w:rFonts w:ascii="Verdana" w:hAnsi="Verdana"/>
          <w:b/>
          <w:sz w:val="20"/>
          <w:szCs w:val="20"/>
        </w:rPr>
        <w:t xml:space="preserve">Microcrédito </w:t>
      </w:r>
    </w:p>
    <w:p w14:paraId="70A15026"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 Programa de Microcrédito da Fomento Paraná iniciado em 2000, é uma política de democratização do acesso ao crédito e estímulo ao desenvolvimento local. </w:t>
      </w:r>
    </w:p>
    <w:p w14:paraId="778CC0E1"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lastRenderedPageBreak/>
        <w:t xml:space="preserve">Funciona por meio de parcerias com os municípios, com uma rede de agentes de crédito que atendem empreendedores informais, MEIs e microempresas com recursos para iniciar, manter ou ampliar atividades econômicas. </w:t>
      </w:r>
    </w:p>
    <w:p w14:paraId="6DD07A56"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rede de agentes de crédito conta com 320 municípios conveniados.</w:t>
      </w:r>
    </w:p>
    <w:p w14:paraId="71F22628"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 microcrédito é limitado a até R$ 10 mil para pessoa física e até R$ 20 mil para pessoa jurídica com faturamento anual de até R$ 360 mil. </w:t>
      </w:r>
    </w:p>
    <w:p w14:paraId="71AEC28A" w14:textId="683126D4"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De janeiro a dezembro foram contratadas 9.013 operações de microcrédito, que totalizam R$ 97,</w:t>
      </w:r>
      <w:r w:rsidR="00C62BD5" w:rsidRPr="00A75C52">
        <w:rPr>
          <w:rFonts w:ascii="Verdana" w:hAnsi="Verdana"/>
          <w:sz w:val="20"/>
          <w:szCs w:val="20"/>
        </w:rPr>
        <w:t>7</w:t>
      </w:r>
      <w:r w:rsidRPr="00A75C52">
        <w:rPr>
          <w:rFonts w:ascii="Verdana" w:hAnsi="Verdana"/>
          <w:sz w:val="20"/>
          <w:szCs w:val="20"/>
        </w:rPr>
        <w:t xml:space="preserve"> milhões.</w:t>
      </w:r>
    </w:p>
    <w:p w14:paraId="586A2BA1" w14:textId="77777777" w:rsidR="00517048" w:rsidRPr="00A75C52" w:rsidRDefault="00517048" w:rsidP="008E4AA8">
      <w:pPr>
        <w:spacing w:before="120" w:after="120"/>
        <w:jc w:val="both"/>
        <w:rPr>
          <w:rFonts w:ascii="Verdana" w:hAnsi="Verdana"/>
          <w:b/>
          <w:sz w:val="20"/>
          <w:szCs w:val="20"/>
        </w:rPr>
      </w:pPr>
      <w:r w:rsidRPr="00A75C52">
        <w:rPr>
          <w:rFonts w:ascii="Verdana" w:hAnsi="Verdana"/>
          <w:b/>
          <w:sz w:val="20"/>
          <w:szCs w:val="20"/>
        </w:rPr>
        <w:t>Empreendimentos de Micro, Pequeno e Médio Porte</w:t>
      </w:r>
    </w:p>
    <w:p w14:paraId="7C18B74C"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Fomento Paraná também financia empreendimentos de micro, pequeno e médio porte, com valores acima de R$ 20 mil, até R$ 17 milhões, para projetos de investimento e de inovação tecnológica, aquisição de bens e capital de giro, com recursos próprios ou repasses do BNDES, FINEP, FUNGETUR.</w:t>
      </w:r>
    </w:p>
    <w:p w14:paraId="5B3CC975"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 atendimento é feito na sede, em Curitiba, ou pela plataforma digital no portal institucional ou ainda por meio de uma rede de correspondentes credenciados, em parceria com associações comerciais e empresariais de segmentos produtivos, sindicatos patronais e sociedades empresariais especializadas. </w:t>
      </w:r>
    </w:p>
    <w:p w14:paraId="4609683E"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Em 31 de dezembro havia 203 entidades credenciadas como correspondentes. Eles intermediam créditos a partir de R$ 20,1 mil, para empresas com faturamento bruto anual entre R$ 360 mil e R$ 16 milhões. </w:t>
      </w:r>
    </w:p>
    <w:p w14:paraId="71F0EB16"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Nessa faixa existem linhas de crédito para nichos específicos da atividade econômica, como financiamentos para aquisição e instalação de componentes de sistemas de micro e minigeração de energia de fontes renováveis para melhoria da eficiência energética; para emissoras de rádio, que necessitem capital para migrar da faixa AM para FM, para giro ou investimento fixo; atividades turísticas, entre outros.</w:t>
      </w:r>
    </w:p>
    <w:p w14:paraId="42779FA8"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Podem ser atendidos projetos de inovação para ampliar a competitividade de empresas de base tecnológica com receita operacional bruta anual de até R$ 90 milhões.</w:t>
      </w:r>
    </w:p>
    <w:p w14:paraId="0234C2D5"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De janeiro a dezembro foram contratadas 411 operações neste segmento, totalizando R$ 50,3 milhões.</w:t>
      </w:r>
    </w:p>
    <w:p w14:paraId="3D230DD7" w14:textId="77777777" w:rsidR="00517048" w:rsidRPr="00A75C52" w:rsidRDefault="00517048" w:rsidP="00517048">
      <w:pPr>
        <w:spacing w:before="240" w:after="240"/>
        <w:jc w:val="both"/>
        <w:rPr>
          <w:rFonts w:ascii="Verdana" w:hAnsi="Verdana"/>
          <w:b/>
          <w:sz w:val="20"/>
          <w:szCs w:val="20"/>
        </w:rPr>
      </w:pPr>
      <w:r w:rsidRPr="00A75C52">
        <w:rPr>
          <w:rFonts w:ascii="Verdana" w:hAnsi="Verdana"/>
          <w:b/>
          <w:sz w:val="20"/>
          <w:szCs w:val="20"/>
        </w:rPr>
        <w:t>GESTÃO DE FUNDOS</w:t>
      </w:r>
    </w:p>
    <w:p w14:paraId="04D6CE3F"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Fomento Paraná atua também na gestão operacional e financeira de fundos públicos diversos.</w:t>
      </w:r>
    </w:p>
    <w:p w14:paraId="3FB308E6" w14:textId="77777777" w:rsidR="00517048" w:rsidRPr="00A75C52" w:rsidRDefault="00517048" w:rsidP="008E4AA8">
      <w:pPr>
        <w:spacing w:before="120" w:after="120"/>
        <w:jc w:val="both"/>
        <w:rPr>
          <w:rFonts w:ascii="Verdana" w:hAnsi="Verdana"/>
          <w:b/>
          <w:sz w:val="20"/>
          <w:szCs w:val="20"/>
        </w:rPr>
      </w:pPr>
      <w:r w:rsidRPr="00A75C52">
        <w:rPr>
          <w:rFonts w:ascii="Verdana" w:hAnsi="Verdana"/>
          <w:b/>
          <w:sz w:val="20"/>
          <w:szCs w:val="20"/>
        </w:rPr>
        <w:t>Fundo de Desenvolvimento Econômico – FDE</w:t>
      </w:r>
    </w:p>
    <w:p w14:paraId="52693A5E" w14:textId="06CBBD91" w:rsidR="00517048" w:rsidRDefault="00517048" w:rsidP="00517048">
      <w:pPr>
        <w:spacing w:before="120" w:after="120"/>
        <w:jc w:val="both"/>
        <w:rPr>
          <w:rFonts w:ascii="Verdana" w:hAnsi="Verdana"/>
          <w:sz w:val="20"/>
          <w:szCs w:val="20"/>
        </w:rPr>
      </w:pPr>
      <w:r w:rsidRPr="00A75C52">
        <w:rPr>
          <w:rFonts w:ascii="Verdana" w:hAnsi="Verdana"/>
          <w:sz w:val="20"/>
          <w:szCs w:val="20"/>
        </w:rPr>
        <w:t>O Fundo de Desenvolvimento Econômico (FDE), instituído pela Lei Estadual nº 5.515/</w:t>
      </w:r>
      <w:r w:rsidR="00E713F7" w:rsidRPr="00A75C52">
        <w:rPr>
          <w:rFonts w:ascii="Verdana" w:hAnsi="Verdana"/>
          <w:sz w:val="20"/>
          <w:szCs w:val="20"/>
        </w:rPr>
        <w:t>19</w:t>
      </w:r>
      <w:r w:rsidRPr="00A75C52">
        <w:rPr>
          <w:rFonts w:ascii="Verdana" w:hAnsi="Verdana"/>
          <w:sz w:val="20"/>
          <w:szCs w:val="20"/>
        </w:rPr>
        <w:t>67, é o principal fundo gerenciado pela Fomento Paraná, conforme determina a Lei Estadual nº 11.741/</w:t>
      </w:r>
      <w:r w:rsidR="00E713F7" w:rsidRPr="00A75C52">
        <w:rPr>
          <w:rFonts w:ascii="Verdana" w:hAnsi="Verdana"/>
          <w:sz w:val="20"/>
          <w:szCs w:val="20"/>
        </w:rPr>
        <w:t>19</w:t>
      </w:r>
      <w:r w:rsidRPr="00A75C52">
        <w:rPr>
          <w:rFonts w:ascii="Verdana" w:hAnsi="Verdana"/>
          <w:sz w:val="20"/>
          <w:szCs w:val="20"/>
        </w:rPr>
        <w:t>97. O FDE é destinado a fornecer apoio financeiro aos setores público e privado, por meio de operações especiais de crédito, de participações societárias e, subvenções para redução de taxas de juros para estimular o desenvolvimento socioeconômico do Paraná, conforme detalhamento a seguir.</w:t>
      </w:r>
    </w:p>
    <w:p w14:paraId="29F107AF" w14:textId="6E6A722A" w:rsidR="00517048" w:rsidRPr="00A75C52" w:rsidRDefault="00517048" w:rsidP="008E4AA8">
      <w:pPr>
        <w:spacing w:before="120" w:after="120"/>
        <w:jc w:val="both"/>
        <w:rPr>
          <w:rFonts w:ascii="Verdana" w:hAnsi="Verdana"/>
          <w:b/>
          <w:sz w:val="20"/>
          <w:szCs w:val="20"/>
        </w:rPr>
      </w:pPr>
      <w:r w:rsidRPr="00A75C52">
        <w:rPr>
          <w:rFonts w:ascii="Verdana" w:hAnsi="Verdana"/>
          <w:b/>
          <w:sz w:val="20"/>
          <w:szCs w:val="20"/>
        </w:rPr>
        <w:t>Seguro Rural</w:t>
      </w:r>
    </w:p>
    <w:p w14:paraId="1EC08EC1"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 FDE subvenciona o Prêmio do Seguro Rural de 29 culturas agrícolas do Programa de Seguro Rural para a Agricultura Familiar, gerenciado pela SEAB – Secretaria de Estado da Agricultura e Abastecimento. A subvenção reduz em até 50% o custo do prêmio pago pelo produtor pela apólice de seguro. </w:t>
      </w:r>
    </w:p>
    <w:p w14:paraId="5C315535" w14:textId="5B47DF6B" w:rsidR="00517048" w:rsidRDefault="00517048" w:rsidP="00517048">
      <w:pPr>
        <w:spacing w:before="120" w:after="120"/>
        <w:jc w:val="both"/>
        <w:rPr>
          <w:rFonts w:ascii="Verdana" w:hAnsi="Verdana"/>
          <w:sz w:val="20"/>
          <w:szCs w:val="20"/>
        </w:rPr>
      </w:pPr>
      <w:r w:rsidRPr="00A75C52">
        <w:rPr>
          <w:rFonts w:ascii="Verdana" w:hAnsi="Verdana"/>
          <w:sz w:val="20"/>
          <w:szCs w:val="20"/>
        </w:rPr>
        <w:t>As subvenções decorrentes da operacionalização do Programa de Subvenção ao Seguro Rural durante o ano de 2022 acumularam um total de R$ 8,6 milhões.</w:t>
      </w:r>
    </w:p>
    <w:p w14:paraId="6F52FE22" w14:textId="5DEC5EA1" w:rsidR="003D0A33" w:rsidRDefault="003D0A33" w:rsidP="00517048">
      <w:pPr>
        <w:spacing w:before="120" w:after="120"/>
        <w:jc w:val="both"/>
        <w:rPr>
          <w:rFonts w:ascii="Verdana" w:hAnsi="Verdana"/>
          <w:sz w:val="20"/>
          <w:szCs w:val="20"/>
        </w:rPr>
      </w:pPr>
    </w:p>
    <w:p w14:paraId="4FF71F21" w14:textId="77777777" w:rsidR="003D0A33" w:rsidRPr="00A75C52" w:rsidRDefault="003D0A33" w:rsidP="00517048">
      <w:pPr>
        <w:spacing w:before="120" w:after="120"/>
        <w:jc w:val="both"/>
        <w:rPr>
          <w:rFonts w:ascii="Verdana" w:hAnsi="Verdana"/>
          <w:sz w:val="20"/>
          <w:szCs w:val="20"/>
        </w:rPr>
      </w:pPr>
    </w:p>
    <w:p w14:paraId="6B9EBCF3" w14:textId="77777777" w:rsidR="00517048" w:rsidRPr="00A75C52" w:rsidRDefault="00517048" w:rsidP="008E4AA8">
      <w:pPr>
        <w:spacing w:before="120" w:after="120"/>
        <w:jc w:val="both"/>
        <w:rPr>
          <w:rFonts w:ascii="Verdana" w:hAnsi="Verdana"/>
          <w:b/>
          <w:sz w:val="20"/>
          <w:szCs w:val="20"/>
        </w:rPr>
      </w:pPr>
      <w:r w:rsidRPr="00A75C52">
        <w:rPr>
          <w:rFonts w:ascii="Verdana" w:hAnsi="Verdana"/>
          <w:b/>
          <w:sz w:val="20"/>
          <w:szCs w:val="20"/>
        </w:rPr>
        <w:lastRenderedPageBreak/>
        <w:t xml:space="preserve">Equalização </w:t>
      </w:r>
    </w:p>
    <w:p w14:paraId="43C3A94B"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O FDE também é a fonte dos recursos para redução de taxas de juros (subvenção econômica) em programas e linhas de financiamento da Fomento Paraná:</w:t>
      </w:r>
    </w:p>
    <w:p w14:paraId="44427531" w14:textId="77777777" w:rsidR="00517048" w:rsidRPr="00A75C52" w:rsidRDefault="00517048" w:rsidP="00381545">
      <w:pPr>
        <w:pStyle w:val="PargrafodaLista"/>
        <w:numPr>
          <w:ilvl w:val="0"/>
          <w:numId w:val="78"/>
        </w:numPr>
        <w:spacing w:before="120" w:after="120"/>
        <w:ind w:left="714" w:hanging="357"/>
        <w:jc w:val="both"/>
        <w:rPr>
          <w:rFonts w:ascii="Verdana" w:hAnsi="Verdana"/>
          <w:sz w:val="20"/>
          <w:szCs w:val="20"/>
        </w:rPr>
      </w:pPr>
      <w:r w:rsidRPr="00A75C52">
        <w:rPr>
          <w:rFonts w:ascii="Verdana" w:hAnsi="Verdana"/>
          <w:sz w:val="20"/>
          <w:szCs w:val="20"/>
        </w:rPr>
        <w:t>Redução de 7,0 pontos percentuais ao ano, em operações de até R$ 500 mil, nas linhas de investimento do programa Banco da Mulher Paranaense;</w:t>
      </w:r>
    </w:p>
    <w:p w14:paraId="4496B590" w14:textId="77777777" w:rsidR="00517048" w:rsidRPr="00A75C52" w:rsidRDefault="00517048" w:rsidP="00381545">
      <w:pPr>
        <w:pStyle w:val="PargrafodaLista"/>
        <w:numPr>
          <w:ilvl w:val="0"/>
          <w:numId w:val="78"/>
        </w:numPr>
        <w:spacing w:before="120" w:after="120"/>
        <w:ind w:left="714" w:hanging="357"/>
        <w:jc w:val="both"/>
        <w:rPr>
          <w:rFonts w:ascii="Verdana" w:hAnsi="Verdana"/>
          <w:sz w:val="20"/>
          <w:szCs w:val="20"/>
        </w:rPr>
      </w:pPr>
      <w:r w:rsidRPr="00A75C52">
        <w:rPr>
          <w:rFonts w:ascii="Verdana" w:hAnsi="Verdana"/>
          <w:sz w:val="20"/>
          <w:szCs w:val="20"/>
        </w:rPr>
        <w:t>Redução de 5,0 pontos percentuais ao ano, em operações de até R$ 500 mil, nas linhas de investimento do programa Banco do Empreendedor;</w:t>
      </w:r>
    </w:p>
    <w:p w14:paraId="64C02A34" w14:textId="77777777" w:rsidR="00517048" w:rsidRPr="00A75C52" w:rsidRDefault="00517048" w:rsidP="00381545">
      <w:pPr>
        <w:pStyle w:val="PargrafodaLista"/>
        <w:numPr>
          <w:ilvl w:val="0"/>
          <w:numId w:val="78"/>
        </w:numPr>
        <w:spacing w:before="120" w:after="120"/>
        <w:ind w:left="714" w:hanging="357"/>
        <w:jc w:val="both"/>
        <w:rPr>
          <w:rFonts w:ascii="Verdana" w:hAnsi="Verdana"/>
          <w:sz w:val="20"/>
          <w:szCs w:val="20"/>
        </w:rPr>
      </w:pPr>
      <w:r w:rsidRPr="00A75C52">
        <w:rPr>
          <w:rFonts w:ascii="Verdana" w:hAnsi="Verdana"/>
          <w:sz w:val="20"/>
          <w:szCs w:val="20"/>
        </w:rPr>
        <w:t>Redução de juros em Operações do Setor Público, nas linhas do Sistema de Financiamento aos Municípios, para municípios atingidos por intempéries climáticas (Paraná Recupera);</w:t>
      </w:r>
    </w:p>
    <w:p w14:paraId="3B200560" w14:textId="4559B55D" w:rsidR="00517048" w:rsidRPr="00A75C52" w:rsidRDefault="00517048" w:rsidP="00381545">
      <w:pPr>
        <w:pStyle w:val="PargrafodaLista"/>
        <w:numPr>
          <w:ilvl w:val="0"/>
          <w:numId w:val="78"/>
        </w:numPr>
        <w:spacing w:before="120" w:after="120"/>
        <w:ind w:left="714" w:hanging="357"/>
        <w:jc w:val="both"/>
        <w:rPr>
          <w:rFonts w:ascii="Verdana" w:hAnsi="Verdana"/>
          <w:sz w:val="20"/>
          <w:szCs w:val="20"/>
        </w:rPr>
      </w:pPr>
      <w:r w:rsidRPr="00A75C52">
        <w:rPr>
          <w:rFonts w:ascii="Verdana" w:hAnsi="Verdana"/>
          <w:sz w:val="20"/>
          <w:szCs w:val="20"/>
        </w:rPr>
        <w:t>Redução de taxas do SFM em financiamentos para municípios com IPDM abaixo de 0,7, para aplicações específicas, como implantação de barracões industriais e comerciais; instalação de coworkings; equipamentos para feiras livres; usinas fotovoltaicas; entre outros objetos</w:t>
      </w:r>
      <w:r w:rsidR="00251431" w:rsidRPr="00A75C52">
        <w:rPr>
          <w:rFonts w:ascii="Verdana" w:hAnsi="Verdana"/>
          <w:sz w:val="20"/>
          <w:szCs w:val="20"/>
        </w:rPr>
        <w:t>; e</w:t>
      </w:r>
    </w:p>
    <w:p w14:paraId="567B10B6" w14:textId="77777777" w:rsidR="00517048" w:rsidRPr="00A75C52" w:rsidRDefault="00517048" w:rsidP="00381545">
      <w:pPr>
        <w:pStyle w:val="PargrafodaLista"/>
        <w:numPr>
          <w:ilvl w:val="0"/>
          <w:numId w:val="78"/>
        </w:numPr>
        <w:spacing w:before="120" w:after="120"/>
        <w:ind w:left="714" w:hanging="357"/>
        <w:jc w:val="both"/>
        <w:rPr>
          <w:rFonts w:ascii="Verdana" w:hAnsi="Verdana"/>
          <w:sz w:val="20"/>
          <w:szCs w:val="20"/>
        </w:rPr>
      </w:pPr>
      <w:r w:rsidRPr="00A75C52">
        <w:rPr>
          <w:rFonts w:ascii="Verdana" w:hAnsi="Verdana"/>
          <w:sz w:val="20"/>
          <w:szCs w:val="20"/>
        </w:rPr>
        <w:t>O FDE também equaliza as taxas de juros no programa Banco do Agricultor Paranaense nas operações de crédito rural contratadas pelas instituições financeiras conveniadas: Banco do Brasil, BRDE e as cooperativas de crédito Central Cresol e Sicoob Central Unicoob.</w:t>
      </w:r>
    </w:p>
    <w:p w14:paraId="1F1BF830" w14:textId="77777777" w:rsidR="00517048" w:rsidRPr="00A75C52" w:rsidRDefault="00517048" w:rsidP="008E4AA8">
      <w:pPr>
        <w:spacing w:before="120" w:after="120"/>
        <w:jc w:val="both"/>
        <w:rPr>
          <w:rFonts w:ascii="Verdana" w:hAnsi="Verdana"/>
          <w:b/>
          <w:sz w:val="20"/>
          <w:szCs w:val="20"/>
        </w:rPr>
      </w:pPr>
      <w:r w:rsidRPr="00A75C52">
        <w:rPr>
          <w:rFonts w:ascii="Verdana" w:hAnsi="Verdana"/>
          <w:b/>
          <w:sz w:val="20"/>
          <w:szCs w:val="20"/>
        </w:rPr>
        <w:t xml:space="preserve">Banco do Agricultor Paranaense </w:t>
      </w:r>
    </w:p>
    <w:p w14:paraId="0F0D004A"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Desde o lançamento do Programa Paraná Mais Emprego - Banco do Agricultor Paranaense, em maio de 2021, foram destacados R$ 193,8 milhões, para a equalização de juros das operações contratadas pelos agricultores perante as instituições financeiras conveniadas, que serão desembolsados durante os próximos exercícios. </w:t>
      </w:r>
    </w:p>
    <w:p w14:paraId="64B67FAE" w14:textId="3607298D"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Do total aprovado e destacado pela </w:t>
      </w:r>
      <w:r w:rsidR="006D5CBA">
        <w:rPr>
          <w:rFonts w:ascii="Verdana" w:hAnsi="Verdana"/>
          <w:sz w:val="20"/>
          <w:szCs w:val="20"/>
        </w:rPr>
        <w:t>I</w:t>
      </w:r>
      <w:r w:rsidRPr="00A75C52">
        <w:rPr>
          <w:rFonts w:ascii="Verdana" w:hAnsi="Verdana"/>
          <w:sz w:val="20"/>
          <w:szCs w:val="20"/>
        </w:rPr>
        <w:t>nstituição para equalizações, R$ 85 milhões são oriundos de aportes do Tesouro Estadual no FDE e R$ 108,8 milhões são oriundos de disponibilidades do FDE.</w:t>
      </w:r>
    </w:p>
    <w:p w14:paraId="484D154C" w14:textId="66720555" w:rsidR="00517048" w:rsidRPr="00A75C52" w:rsidRDefault="00517048" w:rsidP="00517048">
      <w:pPr>
        <w:spacing w:before="120" w:after="120"/>
        <w:jc w:val="both"/>
        <w:rPr>
          <w:rFonts w:ascii="Verdana" w:eastAsia="Calibri" w:hAnsi="Verdana" w:cs="Times New Roman"/>
          <w:sz w:val="20"/>
          <w:szCs w:val="20"/>
          <w:lang w:eastAsia="en-US"/>
        </w:rPr>
      </w:pPr>
      <w:r w:rsidRPr="00A75C52">
        <w:rPr>
          <w:rFonts w:ascii="Verdana" w:hAnsi="Verdana"/>
          <w:sz w:val="20"/>
          <w:szCs w:val="20"/>
        </w:rPr>
        <w:t>Para os demais programas albergados pela legislação pertinente, o FDE possui os seguintes valores destaques para subvenções:</w:t>
      </w: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"ra!L1C1:L9C2"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7098"/>
        <w:gridCol w:w="2945"/>
      </w:tblGrid>
      <w:tr w:rsidR="00517048" w:rsidRPr="00ED0656" w14:paraId="19E2EB52" w14:textId="77777777" w:rsidTr="000F6614">
        <w:trPr>
          <w:trHeight w:val="270"/>
        </w:trPr>
        <w:tc>
          <w:tcPr>
            <w:tcW w:w="3534" w:type="pct"/>
            <w:tcBorders>
              <w:top w:val="single" w:sz="8" w:space="0" w:color="FFFFFF"/>
              <w:left w:val="single" w:sz="8" w:space="0" w:color="FFFFFF"/>
              <w:bottom w:val="single" w:sz="8" w:space="0" w:color="FFFFFF"/>
              <w:right w:val="single" w:sz="8" w:space="0" w:color="FFFFFF"/>
            </w:tcBorders>
            <w:shd w:val="clear" w:color="auto" w:fill="F2F2F2"/>
            <w:vAlign w:val="center"/>
            <w:hideMark/>
          </w:tcPr>
          <w:p w14:paraId="5036D6CE" w14:textId="77777777" w:rsidR="00517048" w:rsidRPr="00ED0656" w:rsidRDefault="00517048" w:rsidP="000F6614">
            <w:pPr>
              <w:suppressAutoHyphens w:val="0"/>
              <w:jc w:val="both"/>
              <w:rPr>
                <w:rFonts w:ascii="Verdana" w:hAnsi="Verdana" w:cs="Arial"/>
                <w:sz w:val="20"/>
                <w:szCs w:val="20"/>
                <w:lang w:eastAsia="pt-BR"/>
              </w:rPr>
            </w:pPr>
            <w:r w:rsidRPr="00ED0656">
              <w:rPr>
                <w:rFonts w:ascii="Verdana" w:hAnsi="Verdana" w:cs="Arial"/>
                <w:sz w:val="20"/>
                <w:szCs w:val="20"/>
                <w:lang w:eastAsia="pt-BR"/>
              </w:rPr>
              <w:t>Banco da Mulher Paranaense</w:t>
            </w:r>
          </w:p>
        </w:tc>
        <w:tc>
          <w:tcPr>
            <w:tcW w:w="1466" w:type="pct"/>
            <w:tcBorders>
              <w:top w:val="single" w:sz="8" w:space="0" w:color="FFFFFF"/>
              <w:left w:val="nil"/>
              <w:bottom w:val="single" w:sz="8" w:space="0" w:color="FFFFFF"/>
              <w:right w:val="single" w:sz="8" w:space="0" w:color="FFFFFF"/>
            </w:tcBorders>
            <w:shd w:val="clear" w:color="auto" w:fill="F2F2F2"/>
            <w:vAlign w:val="center"/>
            <w:hideMark/>
          </w:tcPr>
          <w:p w14:paraId="62DB80A3" w14:textId="77777777" w:rsidR="00517048" w:rsidRPr="00ED0656" w:rsidRDefault="00517048" w:rsidP="000F6614">
            <w:pPr>
              <w:suppressAutoHyphens w:val="0"/>
              <w:jc w:val="right"/>
              <w:rPr>
                <w:rFonts w:ascii="Verdana" w:hAnsi="Verdana" w:cs="Arial"/>
                <w:sz w:val="20"/>
                <w:szCs w:val="20"/>
                <w:lang w:eastAsia="pt-BR"/>
              </w:rPr>
            </w:pPr>
            <w:r w:rsidRPr="00ED0656">
              <w:rPr>
                <w:rFonts w:ascii="Verdana" w:hAnsi="Verdana" w:cs="Arial"/>
                <w:sz w:val="20"/>
                <w:szCs w:val="20"/>
                <w:lang w:eastAsia="pt-BR"/>
              </w:rPr>
              <w:t>R$ 3 milhões</w:t>
            </w:r>
          </w:p>
        </w:tc>
      </w:tr>
      <w:tr w:rsidR="00517048" w:rsidRPr="00ED0656" w14:paraId="77EFB102" w14:textId="77777777" w:rsidTr="000F6614">
        <w:trPr>
          <w:trHeight w:val="270"/>
        </w:trPr>
        <w:tc>
          <w:tcPr>
            <w:tcW w:w="3534" w:type="pct"/>
            <w:tcBorders>
              <w:top w:val="nil"/>
              <w:left w:val="single" w:sz="8" w:space="0" w:color="FFFFFF"/>
              <w:bottom w:val="single" w:sz="8" w:space="0" w:color="FFFFFF"/>
              <w:right w:val="single" w:sz="8" w:space="0" w:color="FFFFFF"/>
            </w:tcBorders>
            <w:shd w:val="clear" w:color="auto" w:fill="F2F2F2"/>
            <w:vAlign w:val="center"/>
            <w:hideMark/>
          </w:tcPr>
          <w:p w14:paraId="316A772A" w14:textId="77777777" w:rsidR="00517048" w:rsidRPr="00ED0656" w:rsidRDefault="00517048" w:rsidP="000F6614">
            <w:pPr>
              <w:suppressAutoHyphens w:val="0"/>
              <w:jc w:val="both"/>
              <w:rPr>
                <w:rFonts w:ascii="Verdana" w:hAnsi="Verdana" w:cs="Arial"/>
                <w:sz w:val="20"/>
                <w:szCs w:val="20"/>
                <w:lang w:eastAsia="pt-BR"/>
              </w:rPr>
            </w:pPr>
            <w:r w:rsidRPr="00ED0656">
              <w:rPr>
                <w:rFonts w:ascii="Verdana" w:hAnsi="Verdana" w:cs="Arial"/>
                <w:sz w:val="20"/>
                <w:szCs w:val="20"/>
                <w:lang w:eastAsia="pt-BR"/>
              </w:rPr>
              <w:t>Subsídio Juro Zero - SFM</w:t>
            </w:r>
          </w:p>
        </w:tc>
        <w:tc>
          <w:tcPr>
            <w:tcW w:w="1466" w:type="pct"/>
            <w:tcBorders>
              <w:top w:val="nil"/>
              <w:left w:val="nil"/>
              <w:bottom w:val="single" w:sz="8" w:space="0" w:color="FFFFFF"/>
              <w:right w:val="single" w:sz="8" w:space="0" w:color="FFFFFF"/>
            </w:tcBorders>
            <w:shd w:val="clear" w:color="auto" w:fill="F2F2F2"/>
            <w:vAlign w:val="center"/>
            <w:hideMark/>
          </w:tcPr>
          <w:p w14:paraId="5C6A5FF2" w14:textId="77777777" w:rsidR="00517048" w:rsidRPr="00ED0656" w:rsidRDefault="00517048" w:rsidP="000F6614">
            <w:pPr>
              <w:suppressAutoHyphens w:val="0"/>
              <w:jc w:val="right"/>
              <w:rPr>
                <w:rFonts w:ascii="Verdana" w:hAnsi="Verdana" w:cs="Arial"/>
                <w:sz w:val="20"/>
                <w:szCs w:val="20"/>
                <w:lang w:eastAsia="pt-BR"/>
              </w:rPr>
            </w:pPr>
            <w:r w:rsidRPr="00ED0656">
              <w:rPr>
                <w:rFonts w:ascii="Verdana" w:hAnsi="Verdana" w:cs="Arial"/>
                <w:sz w:val="20"/>
                <w:szCs w:val="20"/>
                <w:lang w:eastAsia="pt-BR"/>
              </w:rPr>
              <w:t>R$ 16 milhões</w:t>
            </w:r>
          </w:p>
        </w:tc>
      </w:tr>
      <w:tr w:rsidR="00517048" w:rsidRPr="00ED0656" w14:paraId="3A38033E" w14:textId="77777777" w:rsidTr="000F6614">
        <w:trPr>
          <w:trHeight w:val="270"/>
        </w:trPr>
        <w:tc>
          <w:tcPr>
            <w:tcW w:w="3534" w:type="pct"/>
            <w:tcBorders>
              <w:top w:val="nil"/>
              <w:left w:val="single" w:sz="8" w:space="0" w:color="FFFFFF"/>
              <w:bottom w:val="single" w:sz="8" w:space="0" w:color="FFFFFF"/>
              <w:right w:val="single" w:sz="8" w:space="0" w:color="FFFFFF"/>
            </w:tcBorders>
            <w:shd w:val="clear" w:color="auto" w:fill="F2F2F2"/>
            <w:vAlign w:val="center"/>
            <w:hideMark/>
          </w:tcPr>
          <w:p w14:paraId="4166A1B9" w14:textId="77777777" w:rsidR="00517048" w:rsidRPr="00ED0656" w:rsidRDefault="00517048" w:rsidP="000F6614">
            <w:pPr>
              <w:suppressAutoHyphens w:val="0"/>
              <w:jc w:val="both"/>
              <w:rPr>
                <w:rFonts w:ascii="Verdana" w:hAnsi="Verdana" w:cs="Arial"/>
                <w:sz w:val="20"/>
                <w:szCs w:val="20"/>
                <w:lang w:eastAsia="pt-BR"/>
              </w:rPr>
            </w:pPr>
            <w:r w:rsidRPr="00ED0656">
              <w:rPr>
                <w:rFonts w:ascii="Verdana" w:hAnsi="Verdana" w:cs="Arial"/>
                <w:sz w:val="20"/>
                <w:szCs w:val="20"/>
                <w:lang w:eastAsia="pt-BR"/>
              </w:rPr>
              <w:t>Fomento Turismo</w:t>
            </w:r>
          </w:p>
        </w:tc>
        <w:tc>
          <w:tcPr>
            <w:tcW w:w="1466" w:type="pct"/>
            <w:tcBorders>
              <w:top w:val="nil"/>
              <w:left w:val="nil"/>
              <w:bottom w:val="single" w:sz="8" w:space="0" w:color="FFFFFF"/>
              <w:right w:val="single" w:sz="8" w:space="0" w:color="FFFFFF"/>
            </w:tcBorders>
            <w:shd w:val="clear" w:color="auto" w:fill="F2F2F2"/>
            <w:vAlign w:val="center"/>
            <w:hideMark/>
          </w:tcPr>
          <w:p w14:paraId="195703C3" w14:textId="77777777" w:rsidR="00517048" w:rsidRPr="00ED0656" w:rsidRDefault="00517048" w:rsidP="000F6614">
            <w:pPr>
              <w:suppressAutoHyphens w:val="0"/>
              <w:jc w:val="right"/>
              <w:rPr>
                <w:rFonts w:ascii="Verdana" w:hAnsi="Verdana" w:cs="Arial"/>
                <w:sz w:val="20"/>
                <w:szCs w:val="20"/>
                <w:lang w:eastAsia="pt-BR"/>
              </w:rPr>
            </w:pPr>
            <w:r w:rsidRPr="00ED0656">
              <w:rPr>
                <w:rFonts w:ascii="Verdana" w:hAnsi="Verdana" w:cs="Arial"/>
                <w:sz w:val="20"/>
                <w:szCs w:val="20"/>
                <w:lang w:eastAsia="pt-BR"/>
              </w:rPr>
              <w:t>R$ 5 milhões</w:t>
            </w:r>
          </w:p>
        </w:tc>
      </w:tr>
      <w:tr w:rsidR="00517048" w:rsidRPr="00ED0656" w14:paraId="405343FB" w14:textId="77777777" w:rsidTr="000F6614">
        <w:trPr>
          <w:trHeight w:val="270"/>
        </w:trPr>
        <w:tc>
          <w:tcPr>
            <w:tcW w:w="3534" w:type="pct"/>
            <w:tcBorders>
              <w:top w:val="nil"/>
              <w:left w:val="single" w:sz="8" w:space="0" w:color="FFFFFF"/>
              <w:bottom w:val="single" w:sz="8" w:space="0" w:color="FFFFFF"/>
              <w:right w:val="single" w:sz="8" w:space="0" w:color="FFFFFF"/>
            </w:tcBorders>
            <w:shd w:val="clear" w:color="auto" w:fill="F2F2F2"/>
            <w:vAlign w:val="center"/>
            <w:hideMark/>
          </w:tcPr>
          <w:p w14:paraId="11E12C3B" w14:textId="77777777" w:rsidR="00517048" w:rsidRPr="00ED0656" w:rsidRDefault="00517048" w:rsidP="000F6614">
            <w:pPr>
              <w:suppressAutoHyphens w:val="0"/>
              <w:jc w:val="both"/>
              <w:rPr>
                <w:rFonts w:ascii="Verdana" w:hAnsi="Verdana" w:cs="Arial"/>
                <w:sz w:val="20"/>
                <w:szCs w:val="20"/>
                <w:lang w:eastAsia="pt-BR"/>
              </w:rPr>
            </w:pPr>
            <w:r w:rsidRPr="00ED0656">
              <w:rPr>
                <w:rFonts w:ascii="Verdana" w:hAnsi="Verdana" w:cs="Arial"/>
                <w:sz w:val="20"/>
                <w:szCs w:val="20"/>
                <w:lang w:eastAsia="pt-BR"/>
              </w:rPr>
              <w:t>Trator Solidário</w:t>
            </w:r>
          </w:p>
        </w:tc>
        <w:tc>
          <w:tcPr>
            <w:tcW w:w="1466" w:type="pct"/>
            <w:tcBorders>
              <w:top w:val="nil"/>
              <w:left w:val="nil"/>
              <w:bottom w:val="single" w:sz="8" w:space="0" w:color="FFFFFF"/>
              <w:right w:val="single" w:sz="8" w:space="0" w:color="FFFFFF"/>
            </w:tcBorders>
            <w:shd w:val="clear" w:color="auto" w:fill="F2F2F2"/>
            <w:vAlign w:val="center"/>
            <w:hideMark/>
          </w:tcPr>
          <w:p w14:paraId="066A8A96" w14:textId="77777777" w:rsidR="00517048" w:rsidRPr="00ED0656" w:rsidRDefault="00517048" w:rsidP="000F6614">
            <w:pPr>
              <w:suppressAutoHyphens w:val="0"/>
              <w:jc w:val="right"/>
              <w:rPr>
                <w:rFonts w:ascii="Verdana" w:hAnsi="Verdana" w:cs="Arial"/>
                <w:sz w:val="20"/>
                <w:szCs w:val="20"/>
                <w:lang w:eastAsia="pt-BR"/>
              </w:rPr>
            </w:pPr>
            <w:r w:rsidRPr="00ED0656">
              <w:rPr>
                <w:rFonts w:ascii="Verdana" w:hAnsi="Verdana" w:cs="Arial"/>
                <w:sz w:val="20"/>
                <w:szCs w:val="20"/>
                <w:lang w:eastAsia="pt-BR"/>
              </w:rPr>
              <w:t xml:space="preserve">R$ 5 milhões </w:t>
            </w:r>
          </w:p>
        </w:tc>
      </w:tr>
      <w:tr w:rsidR="00517048" w:rsidRPr="00ED0656" w14:paraId="27FD6B01" w14:textId="77777777" w:rsidTr="000F6614">
        <w:trPr>
          <w:trHeight w:val="270"/>
        </w:trPr>
        <w:tc>
          <w:tcPr>
            <w:tcW w:w="3534" w:type="pct"/>
            <w:tcBorders>
              <w:top w:val="nil"/>
              <w:left w:val="single" w:sz="8" w:space="0" w:color="FFFFFF"/>
              <w:bottom w:val="single" w:sz="8" w:space="0" w:color="FFFFFF"/>
              <w:right w:val="single" w:sz="8" w:space="0" w:color="FFFFFF"/>
            </w:tcBorders>
            <w:shd w:val="clear" w:color="auto" w:fill="F2F2F2"/>
            <w:vAlign w:val="center"/>
            <w:hideMark/>
          </w:tcPr>
          <w:p w14:paraId="5563C375" w14:textId="77777777" w:rsidR="00517048" w:rsidRPr="00ED0656" w:rsidRDefault="00517048" w:rsidP="000F6614">
            <w:pPr>
              <w:suppressAutoHyphens w:val="0"/>
              <w:jc w:val="both"/>
              <w:rPr>
                <w:rFonts w:ascii="Verdana" w:hAnsi="Verdana" w:cs="Arial"/>
                <w:sz w:val="20"/>
                <w:szCs w:val="20"/>
                <w:lang w:eastAsia="pt-BR"/>
              </w:rPr>
            </w:pPr>
            <w:r w:rsidRPr="00ED0656">
              <w:rPr>
                <w:rFonts w:ascii="Verdana" w:hAnsi="Verdana" w:cs="Arial"/>
                <w:sz w:val="20"/>
                <w:szCs w:val="20"/>
                <w:lang w:eastAsia="pt-BR"/>
              </w:rPr>
              <w:t>Programa Recupera Emergencial</w:t>
            </w:r>
          </w:p>
        </w:tc>
        <w:tc>
          <w:tcPr>
            <w:tcW w:w="1466" w:type="pct"/>
            <w:tcBorders>
              <w:top w:val="nil"/>
              <w:left w:val="nil"/>
              <w:bottom w:val="single" w:sz="8" w:space="0" w:color="FFFFFF"/>
              <w:right w:val="single" w:sz="8" w:space="0" w:color="FFFFFF"/>
            </w:tcBorders>
            <w:shd w:val="clear" w:color="auto" w:fill="F2F2F2"/>
            <w:vAlign w:val="center"/>
            <w:hideMark/>
          </w:tcPr>
          <w:p w14:paraId="6F4E4015" w14:textId="77777777" w:rsidR="00517048" w:rsidRPr="00ED0656" w:rsidRDefault="00517048" w:rsidP="000F6614">
            <w:pPr>
              <w:suppressAutoHyphens w:val="0"/>
              <w:jc w:val="right"/>
              <w:rPr>
                <w:rFonts w:ascii="Verdana" w:hAnsi="Verdana" w:cs="Arial"/>
                <w:sz w:val="20"/>
                <w:szCs w:val="20"/>
                <w:lang w:eastAsia="pt-BR"/>
              </w:rPr>
            </w:pPr>
            <w:r w:rsidRPr="00ED0656">
              <w:rPr>
                <w:rFonts w:ascii="Verdana" w:hAnsi="Verdana" w:cs="Arial"/>
                <w:sz w:val="20"/>
                <w:szCs w:val="20"/>
                <w:lang w:eastAsia="pt-BR"/>
              </w:rPr>
              <w:t>R$ 12,8 milhões</w:t>
            </w:r>
          </w:p>
        </w:tc>
      </w:tr>
      <w:tr w:rsidR="00517048" w:rsidRPr="00ED0656" w14:paraId="63CF3EC0" w14:textId="77777777" w:rsidTr="000F6614">
        <w:trPr>
          <w:trHeight w:val="270"/>
        </w:trPr>
        <w:tc>
          <w:tcPr>
            <w:tcW w:w="3534" w:type="pct"/>
            <w:tcBorders>
              <w:top w:val="nil"/>
              <w:left w:val="single" w:sz="8" w:space="0" w:color="FFFFFF"/>
              <w:bottom w:val="single" w:sz="8" w:space="0" w:color="FFFFFF"/>
              <w:right w:val="single" w:sz="8" w:space="0" w:color="FFFFFF"/>
            </w:tcBorders>
            <w:shd w:val="clear" w:color="auto" w:fill="F2F2F2"/>
            <w:vAlign w:val="center"/>
            <w:hideMark/>
          </w:tcPr>
          <w:p w14:paraId="3FFEC521" w14:textId="77777777" w:rsidR="00517048" w:rsidRPr="00ED0656" w:rsidRDefault="00517048" w:rsidP="000F6614">
            <w:pPr>
              <w:suppressAutoHyphens w:val="0"/>
              <w:jc w:val="both"/>
              <w:rPr>
                <w:rFonts w:ascii="Verdana" w:hAnsi="Verdana" w:cs="Arial"/>
                <w:sz w:val="20"/>
                <w:szCs w:val="20"/>
                <w:lang w:eastAsia="pt-BR"/>
              </w:rPr>
            </w:pPr>
            <w:r w:rsidRPr="00ED0656">
              <w:rPr>
                <w:rFonts w:ascii="Verdana" w:hAnsi="Verdana" w:cs="Arial"/>
                <w:sz w:val="20"/>
                <w:szCs w:val="20"/>
                <w:lang w:eastAsia="pt-BR"/>
              </w:rPr>
              <w:t>Paraná Mais Emprego – Banco do Agricultor Paranaense</w:t>
            </w:r>
          </w:p>
        </w:tc>
        <w:tc>
          <w:tcPr>
            <w:tcW w:w="1466" w:type="pct"/>
            <w:tcBorders>
              <w:top w:val="nil"/>
              <w:left w:val="nil"/>
              <w:bottom w:val="single" w:sz="8" w:space="0" w:color="FFFFFF"/>
              <w:right w:val="single" w:sz="8" w:space="0" w:color="FFFFFF"/>
            </w:tcBorders>
            <w:shd w:val="clear" w:color="auto" w:fill="F2F2F2"/>
            <w:vAlign w:val="center"/>
            <w:hideMark/>
          </w:tcPr>
          <w:p w14:paraId="2BDD4C92" w14:textId="77777777" w:rsidR="00517048" w:rsidRPr="00ED0656" w:rsidRDefault="00517048" w:rsidP="000F6614">
            <w:pPr>
              <w:suppressAutoHyphens w:val="0"/>
              <w:jc w:val="right"/>
              <w:rPr>
                <w:rFonts w:ascii="Verdana" w:hAnsi="Verdana" w:cs="Arial"/>
                <w:sz w:val="20"/>
                <w:szCs w:val="20"/>
                <w:lang w:eastAsia="pt-BR"/>
              </w:rPr>
            </w:pPr>
            <w:r w:rsidRPr="00ED0656">
              <w:rPr>
                <w:rFonts w:ascii="Verdana" w:hAnsi="Verdana" w:cs="Arial"/>
                <w:sz w:val="20"/>
                <w:szCs w:val="20"/>
                <w:lang w:eastAsia="pt-BR"/>
              </w:rPr>
              <w:t>R$ 193,8 milhões</w:t>
            </w:r>
          </w:p>
        </w:tc>
      </w:tr>
      <w:tr w:rsidR="00517048" w:rsidRPr="00ED0656" w14:paraId="468FD4B4" w14:textId="77777777" w:rsidTr="008E4AA8">
        <w:trPr>
          <w:trHeight w:val="310"/>
        </w:trPr>
        <w:tc>
          <w:tcPr>
            <w:tcW w:w="3534" w:type="pct"/>
            <w:tcBorders>
              <w:top w:val="nil"/>
              <w:left w:val="single" w:sz="8" w:space="0" w:color="FFFFFF"/>
              <w:bottom w:val="single" w:sz="8" w:space="0" w:color="FFFFFF"/>
              <w:right w:val="single" w:sz="8" w:space="0" w:color="FFFFFF"/>
            </w:tcBorders>
            <w:shd w:val="clear" w:color="auto" w:fill="F2F2F2"/>
            <w:vAlign w:val="center"/>
            <w:hideMark/>
          </w:tcPr>
          <w:p w14:paraId="20A7310E" w14:textId="77777777" w:rsidR="00517048" w:rsidRPr="00ED0656" w:rsidRDefault="00517048" w:rsidP="000F6614">
            <w:pPr>
              <w:suppressAutoHyphens w:val="0"/>
              <w:jc w:val="both"/>
              <w:rPr>
                <w:rFonts w:ascii="Verdana" w:hAnsi="Verdana" w:cs="Arial"/>
                <w:sz w:val="20"/>
                <w:szCs w:val="20"/>
                <w:lang w:eastAsia="pt-BR"/>
              </w:rPr>
            </w:pPr>
            <w:r w:rsidRPr="00ED0656">
              <w:rPr>
                <w:rFonts w:ascii="Verdana" w:hAnsi="Verdana" w:cs="Arial"/>
                <w:sz w:val="20"/>
                <w:szCs w:val="20"/>
                <w:lang w:eastAsia="pt-BR"/>
              </w:rPr>
              <w:t xml:space="preserve">Banco do Empreendedor </w:t>
            </w:r>
          </w:p>
        </w:tc>
        <w:tc>
          <w:tcPr>
            <w:tcW w:w="1466" w:type="pct"/>
            <w:tcBorders>
              <w:top w:val="nil"/>
              <w:left w:val="nil"/>
              <w:bottom w:val="single" w:sz="8" w:space="0" w:color="FFFFFF"/>
              <w:right w:val="single" w:sz="8" w:space="0" w:color="FFFFFF"/>
            </w:tcBorders>
            <w:shd w:val="clear" w:color="auto" w:fill="F2F2F2"/>
            <w:vAlign w:val="center"/>
            <w:hideMark/>
          </w:tcPr>
          <w:p w14:paraId="4911AFBD" w14:textId="77777777" w:rsidR="00517048" w:rsidRPr="00ED0656" w:rsidRDefault="00517048" w:rsidP="000F6614">
            <w:pPr>
              <w:suppressAutoHyphens w:val="0"/>
              <w:jc w:val="right"/>
              <w:rPr>
                <w:rFonts w:ascii="Verdana" w:hAnsi="Verdana" w:cs="Arial"/>
                <w:sz w:val="20"/>
                <w:szCs w:val="20"/>
                <w:lang w:eastAsia="pt-BR"/>
              </w:rPr>
            </w:pPr>
            <w:r w:rsidRPr="00ED0656">
              <w:rPr>
                <w:rFonts w:ascii="Verdana" w:hAnsi="Verdana" w:cs="Arial"/>
                <w:sz w:val="20"/>
                <w:szCs w:val="20"/>
                <w:lang w:eastAsia="pt-BR"/>
              </w:rPr>
              <w:t>R$ 3 milhões</w:t>
            </w:r>
          </w:p>
        </w:tc>
      </w:tr>
      <w:tr w:rsidR="00517048" w:rsidRPr="00ED0656" w14:paraId="0074A27D" w14:textId="77777777" w:rsidTr="000F6614">
        <w:trPr>
          <w:trHeight w:val="270"/>
        </w:trPr>
        <w:tc>
          <w:tcPr>
            <w:tcW w:w="3534" w:type="pct"/>
            <w:tcBorders>
              <w:top w:val="nil"/>
              <w:left w:val="single" w:sz="8" w:space="0" w:color="FFFFFF"/>
              <w:bottom w:val="single" w:sz="8" w:space="0" w:color="FFFFFF"/>
              <w:right w:val="single" w:sz="8" w:space="0" w:color="FFFFFF"/>
            </w:tcBorders>
            <w:shd w:val="clear" w:color="auto" w:fill="F2F2F2"/>
            <w:vAlign w:val="center"/>
            <w:hideMark/>
          </w:tcPr>
          <w:p w14:paraId="16DFDE93" w14:textId="77777777" w:rsidR="00517048" w:rsidRPr="00ED0656" w:rsidRDefault="00517048" w:rsidP="000F6614">
            <w:pPr>
              <w:suppressAutoHyphens w:val="0"/>
              <w:jc w:val="both"/>
              <w:rPr>
                <w:rFonts w:ascii="Verdana" w:hAnsi="Verdana" w:cs="Arial"/>
                <w:sz w:val="20"/>
                <w:szCs w:val="20"/>
                <w:lang w:eastAsia="pt-BR"/>
              </w:rPr>
            </w:pPr>
            <w:r w:rsidRPr="00ED0656">
              <w:rPr>
                <w:rFonts w:ascii="Verdana" w:hAnsi="Verdana" w:cs="Arial"/>
                <w:sz w:val="20"/>
                <w:szCs w:val="20"/>
                <w:lang w:eastAsia="pt-BR"/>
              </w:rPr>
              <w:t xml:space="preserve">Prêmio do Seguro Rural 2023 </w:t>
            </w:r>
          </w:p>
        </w:tc>
        <w:tc>
          <w:tcPr>
            <w:tcW w:w="1466" w:type="pct"/>
            <w:tcBorders>
              <w:top w:val="nil"/>
              <w:left w:val="nil"/>
              <w:bottom w:val="single" w:sz="8" w:space="0" w:color="FFFFFF"/>
              <w:right w:val="single" w:sz="8" w:space="0" w:color="FFFFFF"/>
            </w:tcBorders>
            <w:shd w:val="clear" w:color="auto" w:fill="F2F2F2"/>
            <w:vAlign w:val="center"/>
            <w:hideMark/>
          </w:tcPr>
          <w:p w14:paraId="256A776F" w14:textId="77777777" w:rsidR="00517048" w:rsidRPr="00ED0656" w:rsidRDefault="00517048" w:rsidP="000F6614">
            <w:pPr>
              <w:suppressAutoHyphens w:val="0"/>
              <w:jc w:val="right"/>
              <w:rPr>
                <w:rFonts w:ascii="Verdana" w:hAnsi="Verdana" w:cs="Arial"/>
                <w:sz w:val="20"/>
                <w:szCs w:val="20"/>
                <w:lang w:eastAsia="pt-BR"/>
              </w:rPr>
            </w:pPr>
            <w:r w:rsidRPr="00ED0656">
              <w:rPr>
                <w:rFonts w:ascii="Verdana" w:hAnsi="Verdana" w:cs="Arial"/>
                <w:sz w:val="20"/>
                <w:szCs w:val="20"/>
                <w:lang w:eastAsia="pt-BR"/>
              </w:rPr>
              <w:t>R$ 2,7 milhões</w:t>
            </w:r>
          </w:p>
        </w:tc>
      </w:tr>
      <w:tr w:rsidR="00517048" w:rsidRPr="00ED0656" w14:paraId="68E532F5" w14:textId="77777777" w:rsidTr="000F6614">
        <w:trPr>
          <w:trHeight w:val="270"/>
        </w:trPr>
        <w:tc>
          <w:tcPr>
            <w:tcW w:w="3534" w:type="pct"/>
            <w:tcBorders>
              <w:top w:val="nil"/>
              <w:left w:val="single" w:sz="8" w:space="0" w:color="FFFFFF"/>
              <w:bottom w:val="single" w:sz="8" w:space="0" w:color="FFFFFF"/>
              <w:right w:val="single" w:sz="8" w:space="0" w:color="FFFFFF"/>
            </w:tcBorders>
            <w:shd w:val="clear" w:color="auto" w:fill="A6A6A6"/>
            <w:vAlign w:val="center"/>
            <w:hideMark/>
          </w:tcPr>
          <w:p w14:paraId="158A3BA0" w14:textId="77777777" w:rsidR="00517048" w:rsidRPr="00ED0656" w:rsidRDefault="00517048" w:rsidP="000F6614">
            <w:pPr>
              <w:suppressAutoHyphens w:val="0"/>
              <w:jc w:val="both"/>
              <w:rPr>
                <w:rFonts w:ascii="Verdana" w:hAnsi="Verdana" w:cs="Arial"/>
                <w:b/>
                <w:bCs/>
                <w:sz w:val="20"/>
                <w:szCs w:val="20"/>
                <w:lang w:eastAsia="pt-BR"/>
              </w:rPr>
            </w:pPr>
            <w:r w:rsidRPr="00ED0656">
              <w:rPr>
                <w:rFonts w:ascii="Verdana" w:hAnsi="Verdana" w:cs="Arial"/>
                <w:b/>
                <w:bCs/>
                <w:sz w:val="20"/>
                <w:szCs w:val="20"/>
                <w:lang w:eastAsia="pt-BR"/>
              </w:rPr>
              <w:t>Total destacado para equalizações do FDE</w:t>
            </w:r>
          </w:p>
        </w:tc>
        <w:tc>
          <w:tcPr>
            <w:tcW w:w="1466" w:type="pct"/>
            <w:tcBorders>
              <w:top w:val="nil"/>
              <w:left w:val="nil"/>
              <w:bottom w:val="single" w:sz="8" w:space="0" w:color="FFFFFF"/>
              <w:right w:val="single" w:sz="8" w:space="0" w:color="FFFFFF"/>
            </w:tcBorders>
            <w:shd w:val="clear" w:color="auto" w:fill="A6A6A6"/>
            <w:vAlign w:val="center"/>
            <w:hideMark/>
          </w:tcPr>
          <w:p w14:paraId="731E3507" w14:textId="77777777" w:rsidR="00517048" w:rsidRPr="00ED0656" w:rsidRDefault="00517048" w:rsidP="000F6614">
            <w:pPr>
              <w:suppressAutoHyphens w:val="0"/>
              <w:jc w:val="right"/>
              <w:rPr>
                <w:rFonts w:ascii="Verdana" w:hAnsi="Verdana" w:cs="Arial"/>
                <w:b/>
                <w:bCs/>
                <w:sz w:val="20"/>
                <w:szCs w:val="20"/>
                <w:lang w:eastAsia="pt-BR"/>
              </w:rPr>
            </w:pPr>
            <w:r w:rsidRPr="00ED0656">
              <w:rPr>
                <w:rFonts w:ascii="Verdana" w:hAnsi="Verdana" w:cs="Arial"/>
                <w:b/>
                <w:bCs/>
                <w:sz w:val="20"/>
                <w:szCs w:val="20"/>
                <w:lang w:eastAsia="pt-BR"/>
              </w:rPr>
              <w:t>R$ 241,3 milhões</w:t>
            </w:r>
          </w:p>
        </w:tc>
      </w:tr>
    </w:tbl>
    <w:p w14:paraId="3BE0C855" w14:textId="57B979FF" w:rsidR="00517048" w:rsidRPr="00A75C52" w:rsidRDefault="00517048" w:rsidP="008E4AA8">
      <w:pPr>
        <w:spacing w:before="120" w:after="120"/>
        <w:jc w:val="both"/>
        <w:rPr>
          <w:rFonts w:ascii="Verdana" w:hAnsi="Verdana"/>
          <w:b/>
          <w:sz w:val="20"/>
          <w:szCs w:val="20"/>
        </w:rPr>
      </w:pPr>
      <w:r w:rsidRPr="00A75C52">
        <w:rPr>
          <w:rFonts w:ascii="Verdana" w:hAnsi="Verdana"/>
          <w:sz w:val="20"/>
          <w:szCs w:val="20"/>
        </w:rPr>
        <w:fldChar w:fldCharType="end"/>
      </w:r>
      <w:r w:rsidRPr="00A75C52">
        <w:rPr>
          <w:rFonts w:ascii="Verdana" w:hAnsi="Verdana"/>
          <w:b/>
          <w:sz w:val="20"/>
          <w:szCs w:val="20"/>
        </w:rPr>
        <w:t xml:space="preserve">Fundo </w:t>
      </w:r>
      <w:r w:rsidR="008E4AA8">
        <w:rPr>
          <w:rFonts w:ascii="Verdana" w:hAnsi="Verdana"/>
          <w:b/>
          <w:sz w:val="20"/>
          <w:szCs w:val="20"/>
        </w:rPr>
        <w:t>d</w:t>
      </w:r>
      <w:r w:rsidRPr="00A75C52">
        <w:rPr>
          <w:rFonts w:ascii="Verdana" w:hAnsi="Verdana"/>
          <w:b/>
          <w:sz w:val="20"/>
          <w:szCs w:val="20"/>
        </w:rPr>
        <w:t>e Aval Rural – FAR</w:t>
      </w:r>
    </w:p>
    <w:p w14:paraId="39722ADD" w14:textId="25BD79B2"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Fomento Paraná é gestora do Fundo de Aval Garantidor da Agricultura Familiar do Paraná (FAR), instituído pela Lei Estadual nº 14.431/</w:t>
      </w:r>
      <w:r w:rsidR="00251431" w:rsidRPr="00A75C52">
        <w:rPr>
          <w:rFonts w:ascii="Verdana" w:hAnsi="Verdana"/>
          <w:sz w:val="20"/>
          <w:szCs w:val="20"/>
        </w:rPr>
        <w:t>20</w:t>
      </w:r>
      <w:r w:rsidRPr="00A75C52">
        <w:rPr>
          <w:rFonts w:ascii="Verdana" w:hAnsi="Verdana"/>
          <w:sz w:val="20"/>
          <w:szCs w:val="20"/>
        </w:rPr>
        <w:t xml:space="preserve">04. O FAR provê recursos para garantir a redução do risco nas operações contratadas por agricultores beneficiários do Programa Nacional de Fortalecimento da Agricultura Familiar - PRONAF, junto à rede bancária conveniada. </w:t>
      </w:r>
    </w:p>
    <w:p w14:paraId="6BE32CC9"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Esse fundo foi paralisado para ser remodelado e atualizado.</w:t>
      </w:r>
    </w:p>
    <w:p w14:paraId="053A0652" w14:textId="77777777" w:rsidR="00517048" w:rsidRPr="00A75C52" w:rsidRDefault="00517048" w:rsidP="008E4AA8">
      <w:pPr>
        <w:spacing w:before="120" w:after="120"/>
        <w:jc w:val="both"/>
        <w:rPr>
          <w:rFonts w:ascii="Verdana" w:hAnsi="Verdana"/>
          <w:b/>
          <w:sz w:val="20"/>
          <w:szCs w:val="20"/>
        </w:rPr>
      </w:pPr>
      <w:r w:rsidRPr="00A75C52">
        <w:rPr>
          <w:rFonts w:ascii="Verdana" w:hAnsi="Verdana"/>
          <w:b/>
          <w:sz w:val="20"/>
          <w:szCs w:val="20"/>
        </w:rPr>
        <w:t>Fundo de Equalização do Microcrédito – FEM</w:t>
      </w:r>
    </w:p>
    <w:p w14:paraId="1E112F77" w14:textId="20BB1E13"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O Fundo de Equalização do Microcrédito (FEM), instituído pela Lei Estadual nº 16.357/</w:t>
      </w:r>
      <w:r w:rsidR="00251431" w:rsidRPr="00A75C52">
        <w:rPr>
          <w:rFonts w:ascii="Verdana" w:hAnsi="Verdana"/>
          <w:sz w:val="20"/>
          <w:szCs w:val="20"/>
        </w:rPr>
        <w:t>20</w:t>
      </w:r>
      <w:r w:rsidRPr="00A75C52">
        <w:rPr>
          <w:rFonts w:ascii="Verdana" w:hAnsi="Verdana"/>
          <w:sz w:val="20"/>
          <w:szCs w:val="20"/>
        </w:rPr>
        <w:t xml:space="preserve">09, subsidia o pagamento de juros aos tomadores de crédito nas operações de microcrédito da Fomento Paraná. </w:t>
      </w:r>
    </w:p>
    <w:p w14:paraId="14569A23"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 FEM proporciona a redução de 5,0 pontos percentuais ao ano nas taxas de juros em operações de microcrédito do programa Banco do Empreendedor e uma redução de 7,0 pontos percentuais ao ano nas taxas de juros das operações de microcrédito do programa Banco da Mulher Paranaense. </w:t>
      </w:r>
    </w:p>
    <w:p w14:paraId="5963E324"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lastRenderedPageBreak/>
        <w:t>Ao longo de 2022 foram repassados à Fomento Paraná R$ 2,7 milhões a título de equalização de operações de crédito desse segmento.</w:t>
      </w:r>
    </w:p>
    <w:p w14:paraId="680DBF48" w14:textId="77777777" w:rsidR="00517048" w:rsidRPr="00A75C52" w:rsidRDefault="00517048" w:rsidP="008E4AA8">
      <w:pPr>
        <w:spacing w:before="120" w:after="120"/>
        <w:jc w:val="both"/>
        <w:rPr>
          <w:rFonts w:ascii="Verdana" w:hAnsi="Verdana"/>
          <w:b/>
          <w:sz w:val="20"/>
          <w:szCs w:val="20"/>
        </w:rPr>
      </w:pPr>
      <w:r w:rsidRPr="00A75C52">
        <w:rPr>
          <w:rFonts w:ascii="Verdana" w:hAnsi="Verdana"/>
          <w:b/>
          <w:sz w:val="20"/>
          <w:szCs w:val="20"/>
        </w:rPr>
        <w:t>Fundo de Aval Garantidor – FAG/PR</w:t>
      </w:r>
    </w:p>
    <w:p w14:paraId="727019E0" w14:textId="4BD1D619"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Fomento Paraná é a gestora do Fundo de Aval Garantidor das Microempresas e Empresas de Pequeno Porte do Estado do Paraná (FAG/PR), instituído por meio da Lei Estadual nº 19.478/</w:t>
      </w:r>
      <w:r w:rsidR="00251431" w:rsidRPr="00A75C52">
        <w:rPr>
          <w:rFonts w:ascii="Verdana" w:hAnsi="Verdana"/>
          <w:sz w:val="20"/>
          <w:szCs w:val="20"/>
        </w:rPr>
        <w:t>20</w:t>
      </w:r>
      <w:r w:rsidRPr="00A75C52">
        <w:rPr>
          <w:rFonts w:ascii="Verdana" w:hAnsi="Verdana"/>
          <w:sz w:val="20"/>
          <w:szCs w:val="20"/>
        </w:rPr>
        <w:t>18. O FAG</w:t>
      </w:r>
      <w:r w:rsidR="00914A59">
        <w:rPr>
          <w:rFonts w:ascii="Verdana" w:hAnsi="Verdana"/>
          <w:sz w:val="20"/>
          <w:szCs w:val="20"/>
        </w:rPr>
        <w:t>/</w:t>
      </w:r>
      <w:r w:rsidRPr="00A75C52">
        <w:rPr>
          <w:rFonts w:ascii="Verdana" w:hAnsi="Verdana"/>
          <w:sz w:val="20"/>
          <w:szCs w:val="20"/>
        </w:rPr>
        <w:t>PR disponibiliza recursos para garantias na concessão de aval às microempresas e empresas de pequeno porte, conforme a Lei Complementar n° 163/</w:t>
      </w:r>
      <w:r w:rsidR="00251431" w:rsidRPr="00A75C52">
        <w:rPr>
          <w:rFonts w:ascii="Verdana" w:hAnsi="Verdana"/>
          <w:sz w:val="20"/>
          <w:szCs w:val="20"/>
        </w:rPr>
        <w:t>20</w:t>
      </w:r>
      <w:r w:rsidRPr="00A75C52">
        <w:rPr>
          <w:rFonts w:ascii="Verdana" w:hAnsi="Verdana"/>
          <w:sz w:val="20"/>
          <w:szCs w:val="20"/>
        </w:rPr>
        <w:t xml:space="preserve">13. </w:t>
      </w:r>
    </w:p>
    <w:p w14:paraId="519D95B8"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As outorgas de garantias do FAG/PR podem ser prestadas em operações de crédito com recursos próprios ou de repasses de instituições oficiais de crédito. </w:t>
      </w:r>
    </w:p>
    <w:p w14:paraId="25858AB0"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Com aporte inicial de R$ 7,2 milhões, provenientes do FDE, o FAG/PR tem condições de alavancar até 12 vezes o seu Patrimônio Líquido.</w:t>
      </w:r>
    </w:p>
    <w:p w14:paraId="0F26496C"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As garantias emitidas pelo FAG/PR de janeiro a dezembro de 2022 somam R$ 21,6 milhões referentes a R$ 29,3 milhões em operações contratadas pela Fomento Paraná e BRDE, que possuem convênios com o fundo.  </w:t>
      </w:r>
    </w:p>
    <w:p w14:paraId="4ADB72A6" w14:textId="77777777" w:rsidR="00517048" w:rsidRPr="00A75C52" w:rsidRDefault="00517048" w:rsidP="008E4AA8">
      <w:pPr>
        <w:spacing w:before="120" w:after="120"/>
        <w:jc w:val="both"/>
        <w:rPr>
          <w:rFonts w:ascii="Verdana" w:hAnsi="Verdana"/>
          <w:b/>
          <w:sz w:val="20"/>
          <w:szCs w:val="20"/>
        </w:rPr>
      </w:pPr>
      <w:r w:rsidRPr="00A75C52">
        <w:rPr>
          <w:rFonts w:ascii="Verdana" w:hAnsi="Verdana"/>
          <w:b/>
          <w:sz w:val="20"/>
          <w:szCs w:val="20"/>
        </w:rPr>
        <w:t>Fundo Garantidor de PPPs - FGP/PR</w:t>
      </w:r>
    </w:p>
    <w:p w14:paraId="5FCA2FE8" w14:textId="4C0F48AF"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 Fundo Garantidor de PPPs </w:t>
      </w:r>
      <w:r w:rsidR="00DC1865">
        <w:rPr>
          <w:rFonts w:ascii="Verdana" w:hAnsi="Verdana"/>
          <w:sz w:val="20"/>
          <w:szCs w:val="20"/>
        </w:rPr>
        <w:t>(</w:t>
      </w:r>
      <w:r w:rsidRPr="00A75C52">
        <w:rPr>
          <w:rFonts w:ascii="Verdana" w:hAnsi="Verdana"/>
          <w:sz w:val="20"/>
          <w:szCs w:val="20"/>
        </w:rPr>
        <w:t>FGP/PR</w:t>
      </w:r>
      <w:r w:rsidR="00DC1865">
        <w:rPr>
          <w:rFonts w:ascii="Verdana" w:hAnsi="Verdana"/>
          <w:sz w:val="20"/>
          <w:szCs w:val="20"/>
        </w:rPr>
        <w:t>)</w:t>
      </w:r>
      <w:r w:rsidRPr="00A75C52">
        <w:rPr>
          <w:rFonts w:ascii="Verdana" w:hAnsi="Verdana"/>
          <w:sz w:val="20"/>
          <w:szCs w:val="20"/>
        </w:rPr>
        <w:t xml:space="preserve"> foi criado para prestar garantias ao setor privado no cumprimento de obrigações do poder público em contratos de PPPs, conforme a Lei Estadual nº 17.046/</w:t>
      </w:r>
      <w:r w:rsidR="00251431" w:rsidRPr="00A75C52">
        <w:rPr>
          <w:rFonts w:ascii="Verdana" w:hAnsi="Verdana"/>
          <w:sz w:val="20"/>
          <w:szCs w:val="20"/>
        </w:rPr>
        <w:t>20</w:t>
      </w:r>
      <w:r w:rsidRPr="00A75C52">
        <w:rPr>
          <w:rFonts w:ascii="Verdana" w:hAnsi="Verdana"/>
          <w:sz w:val="20"/>
          <w:szCs w:val="20"/>
        </w:rPr>
        <w:t xml:space="preserve">12, que definiu a Fomento Paraná como gestora. O FGP/PR tem como cotistas o Estado do Paraná e o FDE e a administração dos recursos financeiros está a cargo da Superintendência Nacional de Fundos da Caixa Econômica Federal (CEF). </w:t>
      </w:r>
    </w:p>
    <w:p w14:paraId="6A9CBCCF"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Com o advento da pandemia, o Conselho de Investimentos do FDE deliberou pelo resgate de parte das cotas pertencentes ao FDE para destinação ao Programa Paraná Recupera, em apoio a empreendedores atingidos pela pandemia, com crédito ou subvenção de taxas de juros.</w:t>
      </w:r>
    </w:p>
    <w:p w14:paraId="1A042FC3" w14:textId="77777777" w:rsidR="00517048" w:rsidRPr="00A75C52" w:rsidRDefault="00517048" w:rsidP="008E4AA8">
      <w:pPr>
        <w:spacing w:before="120" w:after="120"/>
        <w:jc w:val="both"/>
        <w:rPr>
          <w:rFonts w:ascii="Verdana" w:hAnsi="Verdana"/>
          <w:b/>
          <w:sz w:val="20"/>
          <w:szCs w:val="20"/>
        </w:rPr>
      </w:pPr>
      <w:r w:rsidRPr="00A75C52">
        <w:rPr>
          <w:rFonts w:ascii="Verdana" w:hAnsi="Verdana"/>
          <w:b/>
          <w:sz w:val="20"/>
          <w:szCs w:val="20"/>
        </w:rPr>
        <w:t xml:space="preserve">Fundos em Estruturação </w:t>
      </w:r>
    </w:p>
    <w:p w14:paraId="2DA90829" w14:textId="77777777" w:rsidR="00517048" w:rsidRPr="00A75C52" w:rsidRDefault="00517048" w:rsidP="00251431">
      <w:pPr>
        <w:spacing w:before="240" w:after="240"/>
        <w:jc w:val="both"/>
        <w:rPr>
          <w:rFonts w:ascii="Verdana" w:hAnsi="Verdana"/>
          <w:b/>
          <w:sz w:val="20"/>
          <w:szCs w:val="20"/>
        </w:rPr>
      </w:pPr>
      <w:r w:rsidRPr="00A75C52">
        <w:rPr>
          <w:rFonts w:ascii="Verdana" w:hAnsi="Verdana"/>
          <w:sz w:val="20"/>
          <w:szCs w:val="20"/>
        </w:rPr>
        <w:t xml:space="preserve">A Fomento Paraná foi designada como gestora e está estruturando novos fundos criados pelo Governo do Estado para apoiar o fortalecimento das micro e pequenas empresas: Fundo de Capital de Risco das Microempresas e Empresas de Pequeno Porte do Estado do Paraná (FCR/PR) e Fundo de Inovação das Microempresas e Empresas de Pequeno Porte do Paraná (FIME/PR). </w:t>
      </w:r>
    </w:p>
    <w:p w14:paraId="48AAC8D6" w14:textId="3F437CD9" w:rsidR="00517048" w:rsidRDefault="00517048" w:rsidP="00251431">
      <w:pPr>
        <w:spacing w:before="120" w:after="120"/>
        <w:jc w:val="both"/>
        <w:rPr>
          <w:rFonts w:ascii="Verdana" w:hAnsi="Verdana"/>
          <w:sz w:val="20"/>
          <w:szCs w:val="20"/>
        </w:rPr>
      </w:pPr>
      <w:r w:rsidRPr="00A75C52">
        <w:rPr>
          <w:rFonts w:ascii="Verdana" w:hAnsi="Verdana"/>
          <w:sz w:val="20"/>
          <w:szCs w:val="20"/>
        </w:rPr>
        <w:t>A Fomento Paraná também está estruturando Fundo para o Desenvolvimento de Projetos de Infraestrutura do Programa de Parcerias do Paraná ou de desestatização (FUNPAR). É um fundo de natureza contábil, com a finalidade de custear a conceder crédito à estruturação de projetos de parcerias, nos termos definidos em regulamento.</w:t>
      </w:r>
    </w:p>
    <w:p w14:paraId="5AE79F92" w14:textId="77777777" w:rsidR="00517048" w:rsidRPr="00A75C52" w:rsidRDefault="00517048" w:rsidP="00517048">
      <w:pPr>
        <w:spacing w:before="240" w:after="240"/>
        <w:jc w:val="both"/>
        <w:rPr>
          <w:rFonts w:ascii="Verdana" w:hAnsi="Verdana"/>
          <w:b/>
          <w:sz w:val="20"/>
          <w:szCs w:val="20"/>
        </w:rPr>
      </w:pPr>
      <w:r w:rsidRPr="00A75C52">
        <w:rPr>
          <w:rFonts w:ascii="Verdana" w:hAnsi="Verdana"/>
          <w:b/>
          <w:sz w:val="20"/>
          <w:szCs w:val="20"/>
        </w:rPr>
        <w:t>FUNDOS INVESTIDOS</w:t>
      </w:r>
    </w:p>
    <w:p w14:paraId="02E1781D" w14:textId="77777777" w:rsidR="00517048" w:rsidRPr="00A75C52" w:rsidRDefault="00517048" w:rsidP="00A41231">
      <w:pPr>
        <w:spacing w:before="120" w:after="120"/>
        <w:rPr>
          <w:rFonts w:ascii="Verdana" w:hAnsi="Verdana"/>
          <w:b/>
          <w:sz w:val="20"/>
          <w:szCs w:val="20"/>
        </w:rPr>
      </w:pPr>
      <w:r w:rsidRPr="00A75C52">
        <w:rPr>
          <w:rFonts w:ascii="Verdana" w:hAnsi="Verdana"/>
          <w:b/>
          <w:sz w:val="20"/>
          <w:szCs w:val="20"/>
        </w:rPr>
        <w:t>Fundo Garantidor para Investimentos – FGI</w:t>
      </w:r>
    </w:p>
    <w:p w14:paraId="1EC99C5F" w14:textId="016445FB"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Fomento Paraná é cotista do Fundo Garantidor para Investimentos </w:t>
      </w:r>
      <w:r w:rsidR="00DC1865">
        <w:rPr>
          <w:rFonts w:ascii="Verdana" w:hAnsi="Verdana"/>
          <w:sz w:val="20"/>
          <w:szCs w:val="20"/>
        </w:rPr>
        <w:t>(</w:t>
      </w:r>
      <w:r w:rsidRPr="00A75C52">
        <w:rPr>
          <w:rFonts w:ascii="Verdana" w:hAnsi="Verdana"/>
          <w:sz w:val="20"/>
          <w:szCs w:val="20"/>
        </w:rPr>
        <w:t>FGI</w:t>
      </w:r>
      <w:r w:rsidR="00DC1865">
        <w:rPr>
          <w:rFonts w:ascii="Verdana" w:hAnsi="Verdana"/>
          <w:sz w:val="20"/>
          <w:szCs w:val="20"/>
        </w:rPr>
        <w:t>)</w:t>
      </w:r>
      <w:r w:rsidRPr="00A75C52">
        <w:rPr>
          <w:rFonts w:ascii="Verdana" w:hAnsi="Verdana"/>
          <w:sz w:val="20"/>
          <w:szCs w:val="20"/>
        </w:rPr>
        <w:t xml:space="preserve"> do BNDES. O fundo é usado como alternativa de garantia, ou garantia complementar, em operações de financiamento com recursos do BNDES (BNDES Finame e BNDES Automático), da FINEP, do FUNGETUR ou recursos próprios, para projetos de empresas de micro, pequeno e médio porte. </w:t>
      </w:r>
    </w:p>
    <w:p w14:paraId="3780A5F5" w14:textId="4166AAEF"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Em dezembro </w:t>
      </w:r>
      <w:r w:rsidR="0031773D" w:rsidRPr="00A75C52">
        <w:rPr>
          <w:rFonts w:ascii="Verdana" w:hAnsi="Verdana"/>
          <w:sz w:val="20"/>
          <w:szCs w:val="20"/>
        </w:rPr>
        <w:t xml:space="preserve">de </w:t>
      </w:r>
      <w:r w:rsidR="00251431" w:rsidRPr="00A75C52">
        <w:rPr>
          <w:rFonts w:ascii="Verdana" w:hAnsi="Verdana"/>
          <w:sz w:val="20"/>
          <w:szCs w:val="20"/>
        </w:rPr>
        <w:t>20</w:t>
      </w:r>
      <w:r w:rsidRPr="00A75C52">
        <w:rPr>
          <w:rFonts w:ascii="Verdana" w:hAnsi="Verdana"/>
          <w:sz w:val="20"/>
          <w:szCs w:val="20"/>
        </w:rPr>
        <w:t>22 a carteira de operações com FGI tradicional e FGI-PEAC, totaliza 457 contratos com a liberação de R$ 52,6 milhões em operações de crédito com esse tipo de garantia.</w:t>
      </w:r>
    </w:p>
    <w:p w14:paraId="5D6B7062" w14:textId="77777777" w:rsidR="00517048" w:rsidRPr="00A75C52" w:rsidRDefault="00517048" w:rsidP="00A41231">
      <w:pPr>
        <w:spacing w:before="120" w:after="120"/>
        <w:rPr>
          <w:rFonts w:ascii="Verdana" w:hAnsi="Verdana"/>
          <w:b/>
          <w:sz w:val="20"/>
          <w:szCs w:val="20"/>
        </w:rPr>
      </w:pPr>
      <w:r w:rsidRPr="00A75C52">
        <w:rPr>
          <w:rFonts w:ascii="Verdana" w:hAnsi="Verdana"/>
          <w:b/>
          <w:sz w:val="20"/>
          <w:szCs w:val="20"/>
        </w:rPr>
        <w:t>Fundos de Investimento em Participação – FIP</w:t>
      </w:r>
    </w:p>
    <w:p w14:paraId="7DC34B45"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Fomento Paraná é cotista de três fundos de investimento em participação: Criatec3 e Sul Inovação, estruturados respectivamente pelo BNDES e pela FINEP, e Fundo VC4, da Trivella M3 Investimentos. Parte dos recursos dos fundos deve ser alocada em empreendimentos sediados no Paraná, em valor no mínimo equivalente aos aportes da Fomento Paraná. </w:t>
      </w:r>
    </w:p>
    <w:p w14:paraId="482B96F1" w14:textId="7EDD70F1"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lastRenderedPageBreak/>
        <w:t xml:space="preserve">A </w:t>
      </w:r>
      <w:r w:rsidR="006D5CBA">
        <w:rPr>
          <w:rFonts w:ascii="Verdana" w:hAnsi="Verdana"/>
          <w:sz w:val="20"/>
          <w:szCs w:val="20"/>
        </w:rPr>
        <w:t>I</w:t>
      </w:r>
      <w:r w:rsidRPr="00A75C52">
        <w:rPr>
          <w:rFonts w:ascii="Verdana" w:hAnsi="Verdana"/>
          <w:sz w:val="20"/>
          <w:szCs w:val="20"/>
        </w:rPr>
        <w:t xml:space="preserve">nstituição já integralizou R$ 6,1 milhões de um valor total subscrito para estes três fundos que soma R$ 9,5 milhões. </w:t>
      </w:r>
    </w:p>
    <w:p w14:paraId="4B4A8593" w14:textId="77777777" w:rsidR="00517048" w:rsidRPr="00A75C52" w:rsidRDefault="00517048" w:rsidP="00517048">
      <w:pPr>
        <w:spacing w:before="240" w:after="240"/>
        <w:rPr>
          <w:rFonts w:ascii="Verdana" w:hAnsi="Verdana"/>
          <w:b/>
          <w:bCs/>
          <w:sz w:val="20"/>
          <w:szCs w:val="20"/>
        </w:rPr>
      </w:pPr>
      <w:r w:rsidRPr="00A75C52">
        <w:rPr>
          <w:rFonts w:ascii="Verdana" w:hAnsi="Verdana"/>
          <w:b/>
          <w:sz w:val="20"/>
          <w:szCs w:val="20"/>
        </w:rPr>
        <w:t>GESTÃO</w:t>
      </w:r>
      <w:r w:rsidRPr="00A75C52">
        <w:rPr>
          <w:rFonts w:ascii="Verdana" w:hAnsi="Verdana"/>
          <w:b/>
          <w:bCs/>
          <w:sz w:val="20"/>
          <w:szCs w:val="20"/>
        </w:rPr>
        <w:t xml:space="preserve"> DE COBRANÇA </w:t>
      </w:r>
    </w:p>
    <w:p w14:paraId="04F33312" w14:textId="77777777" w:rsidR="00517048" w:rsidRPr="00A75C52" w:rsidRDefault="00517048" w:rsidP="00A41231">
      <w:pPr>
        <w:spacing w:before="120" w:after="120"/>
        <w:rPr>
          <w:rFonts w:ascii="Verdana" w:hAnsi="Verdana"/>
          <w:b/>
          <w:bCs/>
          <w:sz w:val="20"/>
          <w:szCs w:val="20"/>
        </w:rPr>
      </w:pPr>
      <w:r w:rsidRPr="00A75C52">
        <w:rPr>
          <w:rFonts w:ascii="Verdana" w:hAnsi="Verdana"/>
          <w:b/>
          <w:sz w:val="20"/>
          <w:szCs w:val="20"/>
        </w:rPr>
        <w:t>Cobrança</w:t>
      </w:r>
      <w:r w:rsidRPr="00A75C52">
        <w:rPr>
          <w:rFonts w:ascii="Verdana" w:hAnsi="Verdana"/>
          <w:b/>
          <w:bCs/>
          <w:sz w:val="20"/>
          <w:szCs w:val="20"/>
        </w:rPr>
        <w:t xml:space="preserve"> de Ativos e Bens</w:t>
      </w:r>
    </w:p>
    <w:p w14:paraId="00FAE4C7"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Fomento Paraná é responsável pela cobrança da carteira de contratos e bens pertencentes ao Estado do Paraná, denominados “Ativos do Estado”, originários da carteira de desenvolvimento do Banco do Estado do Paraná S.A., desde março de 2001. </w:t>
      </w:r>
    </w:p>
    <w:p w14:paraId="3427525A"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O montante recuperado relativo à carteira dos Ativos do Estado registrado no ano de 2022 foi de R$ 12,5 milhões.</w:t>
      </w:r>
    </w:p>
    <w:p w14:paraId="638F190A"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Lei Estadual nº 20.743, de 5 de outubro de 2021, alterada pela Lei Estadual nº 21.329, de 21 de dezembro de 2022, transferiu para a Fomento Paraná a gestão e administração dos ativos, créditos e direitos resultantes da liquidação do BADEP – Banco de Desenvolvimento do Estado do Paraná, que passaram a ser de titularidade do Estado do Paraná conforme determina a Lei Estadual nº 18.929/2016. </w:t>
      </w:r>
    </w:p>
    <w:p w14:paraId="03C091E1" w14:textId="1042C7B0"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Desde então a empresa vem trabalhando na regulação das questões não autoaplicáveis de acordo com a lei e no convênio com a Secretaria de </w:t>
      </w:r>
      <w:r w:rsidR="00ED0730">
        <w:rPr>
          <w:rFonts w:ascii="Verdana" w:hAnsi="Verdana"/>
          <w:sz w:val="20"/>
          <w:szCs w:val="20"/>
        </w:rPr>
        <w:t>E</w:t>
      </w:r>
      <w:r w:rsidRPr="00A75C52">
        <w:rPr>
          <w:rFonts w:ascii="Verdana" w:hAnsi="Verdana"/>
          <w:sz w:val="20"/>
          <w:szCs w:val="20"/>
        </w:rPr>
        <w:t>stado da Fazenda que delega à Fomento Paraná a gestão e administração dos ativos, visando a cobrança dos débitos respectivos.</w:t>
      </w:r>
    </w:p>
    <w:p w14:paraId="0DA91C7D" w14:textId="77777777" w:rsidR="00517048" w:rsidRPr="00A75C52" w:rsidRDefault="00517048" w:rsidP="00517048">
      <w:pPr>
        <w:spacing w:before="240" w:after="240"/>
        <w:rPr>
          <w:rFonts w:ascii="Verdana" w:hAnsi="Verdana"/>
          <w:b/>
          <w:sz w:val="20"/>
          <w:szCs w:val="20"/>
        </w:rPr>
      </w:pPr>
      <w:r w:rsidRPr="00A75C52">
        <w:rPr>
          <w:rFonts w:ascii="Verdana" w:hAnsi="Verdana"/>
          <w:b/>
          <w:sz w:val="20"/>
          <w:szCs w:val="20"/>
        </w:rPr>
        <w:t>DESEMPENHO ECONÔMICO-FINANCEIRO</w:t>
      </w:r>
    </w:p>
    <w:p w14:paraId="2BB6A048" w14:textId="77777777" w:rsidR="00517048" w:rsidRPr="00A75C52" w:rsidRDefault="00517048" w:rsidP="00A41231">
      <w:pPr>
        <w:spacing w:before="120" w:after="120"/>
        <w:rPr>
          <w:rFonts w:ascii="Verdana" w:hAnsi="Verdana"/>
          <w:b/>
          <w:sz w:val="20"/>
          <w:szCs w:val="20"/>
        </w:rPr>
      </w:pPr>
      <w:r w:rsidRPr="00A75C52">
        <w:rPr>
          <w:rFonts w:ascii="Verdana" w:hAnsi="Verdana"/>
          <w:b/>
          <w:sz w:val="20"/>
          <w:szCs w:val="20"/>
        </w:rPr>
        <w:t xml:space="preserve">Carteira de Crédito </w:t>
      </w:r>
    </w:p>
    <w:p w14:paraId="182FBED4"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Fomento Paraná fechou o exercício de 2022 com uma carteira de crédito total na ordem e R$ 1.280,6 milhões. O valor representa uma retração de 1,7% em doze meses, que foi provocada por uma redução de 5,5% na carteira de Operações do Setor Público. </w:t>
      </w:r>
    </w:p>
    <w:p w14:paraId="7AB8883B"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Apesar do aumento no volume de liberações de recursos para os municípios neste exercício, a carteira vem sendo impactada por amortizações oriundas da moratória de pagamentos de principal e juros, que foi concedida aos municípios ao longo de 2020, durante o auge da pandemia de Covid-19. </w:t>
      </w:r>
    </w:p>
    <w:p w14:paraId="144F28A3" w14:textId="6CF36CCC"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 carteira pública fechou o ano de 2022 somando R$ 844,2 milhões, o que equivale a 65,9% da carteira total. Essa carteira vem apresentando queda desde de dezembro de 2020 quando fechou em R$ 997,2 milhões, desde então recuou 15,3% em relação a 2020 e 5,5% em comparação a 2021. Destacamos que a </w:t>
      </w:r>
      <w:r w:rsidR="006D5CBA">
        <w:rPr>
          <w:rFonts w:ascii="Verdana" w:hAnsi="Verdana"/>
          <w:sz w:val="20"/>
          <w:szCs w:val="20"/>
        </w:rPr>
        <w:t>I</w:t>
      </w:r>
      <w:r w:rsidRPr="00A75C52">
        <w:rPr>
          <w:rFonts w:ascii="Verdana" w:hAnsi="Verdana"/>
          <w:sz w:val="20"/>
          <w:szCs w:val="20"/>
        </w:rPr>
        <w:t xml:space="preserve">nstituição contabiliza um estoque de contratos ainda não liberados no âmbito do Sistema de Financiamento aos Municípios que soma R$ 923 milhões. </w:t>
      </w:r>
    </w:p>
    <w:p w14:paraId="3BD6A997"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No âmbito das Operações do Setor Privado a carteira de crédito vem apresentando sucessivos crescimentos, com alta acumulada de 46,4% nos últimos quatro anos. Em doze meses a expansão foi de 6,6%, somando R$ 436,4 milhões em 31 de dezembro de 2022. O valor representa 34,1% da carteira de crédito total.</w:t>
      </w:r>
    </w:p>
    <w:p w14:paraId="3534DE6C"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Destacamos a alta de 25,0% na carteira de microcrédito registrada em doze meses, fechando o exercício com a marca de R$ 176,3 milhões, valor que representa 40,4% da carteira privada.</w:t>
      </w:r>
    </w:p>
    <w:p w14:paraId="4845A389" w14:textId="77777777" w:rsidR="00517048" w:rsidRPr="00A75C52" w:rsidRDefault="00517048" w:rsidP="00A41231">
      <w:pPr>
        <w:spacing w:before="120" w:after="120"/>
        <w:rPr>
          <w:rFonts w:ascii="Verdana" w:hAnsi="Verdana"/>
          <w:b/>
          <w:sz w:val="20"/>
          <w:szCs w:val="20"/>
        </w:rPr>
      </w:pPr>
      <w:r w:rsidRPr="00A75C52">
        <w:rPr>
          <w:rFonts w:ascii="Verdana" w:hAnsi="Verdana"/>
          <w:b/>
          <w:sz w:val="20"/>
          <w:szCs w:val="20"/>
        </w:rPr>
        <w:t xml:space="preserve">Patrimônio Líquido </w:t>
      </w:r>
    </w:p>
    <w:p w14:paraId="329F917E" w14:textId="05EBB3FA"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O Patrimônio Líquido da Fomento Paraná chegou a R$ 2.263,8 milhões</w:t>
      </w:r>
      <w:r w:rsidR="00AB4DBA" w:rsidRPr="00A75C52">
        <w:rPr>
          <w:rFonts w:ascii="Verdana" w:hAnsi="Verdana"/>
          <w:sz w:val="20"/>
          <w:szCs w:val="20"/>
        </w:rPr>
        <w:t xml:space="preserve"> </w:t>
      </w:r>
      <w:r w:rsidRPr="00A75C52">
        <w:rPr>
          <w:rFonts w:ascii="Verdana" w:hAnsi="Verdana"/>
          <w:sz w:val="20"/>
          <w:szCs w:val="20"/>
        </w:rPr>
        <w:t>em 31 de dezembro de 2022, um crescimento de 13,9% sobre a posição contabilizada em 31 de dezembro de 2021 (R$ 1.986,7 milhões).</w:t>
      </w:r>
    </w:p>
    <w:p w14:paraId="6AF95FB5" w14:textId="124F67E5" w:rsidR="00E77A7C" w:rsidRPr="00A75C52" w:rsidRDefault="00517048" w:rsidP="00517048">
      <w:pPr>
        <w:spacing w:before="120" w:after="120"/>
        <w:jc w:val="both"/>
        <w:rPr>
          <w:rFonts w:ascii="Verdana" w:hAnsi="Verdana"/>
          <w:sz w:val="20"/>
          <w:szCs w:val="20"/>
        </w:rPr>
      </w:pPr>
      <w:r w:rsidRPr="00A75C52">
        <w:rPr>
          <w:rFonts w:ascii="Verdana" w:hAnsi="Verdana"/>
          <w:sz w:val="20"/>
          <w:szCs w:val="20"/>
        </w:rPr>
        <w:t>A variação atual decorr</w:t>
      </w:r>
      <w:r w:rsidR="00E77A7C" w:rsidRPr="00A75C52">
        <w:rPr>
          <w:rFonts w:ascii="Verdana" w:hAnsi="Verdana"/>
          <w:sz w:val="20"/>
          <w:szCs w:val="20"/>
        </w:rPr>
        <w:t>e de aumento</w:t>
      </w:r>
      <w:r w:rsidR="007E3071" w:rsidRPr="00A75C52">
        <w:rPr>
          <w:rFonts w:ascii="Verdana" w:hAnsi="Verdana"/>
          <w:sz w:val="20"/>
          <w:szCs w:val="20"/>
        </w:rPr>
        <w:t>s</w:t>
      </w:r>
      <w:r w:rsidR="00E77A7C" w:rsidRPr="00A75C52">
        <w:rPr>
          <w:rFonts w:ascii="Verdana" w:hAnsi="Verdana"/>
          <w:sz w:val="20"/>
          <w:szCs w:val="20"/>
        </w:rPr>
        <w:t xml:space="preserve"> de capital </w:t>
      </w:r>
      <w:r w:rsidR="00E42DDC" w:rsidRPr="00A75C52">
        <w:rPr>
          <w:rFonts w:ascii="Verdana" w:hAnsi="Verdana"/>
          <w:sz w:val="20"/>
          <w:szCs w:val="20"/>
        </w:rPr>
        <w:t>oriundos de</w:t>
      </w:r>
      <w:r w:rsidR="007E3071" w:rsidRPr="00A75C52">
        <w:rPr>
          <w:rFonts w:ascii="Verdana" w:hAnsi="Verdana"/>
          <w:sz w:val="20"/>
          <w:szCs w:val="20"/>
        </w:rPr>
        <w:t>:</w:t>
      </w:r>
      <w:r w:rsidR="00E42DDC" w:rsidRPr="00A75C52">
        <w:rPr>
          <w:rFonts w:ascii="Verdana" w:hAnsi="Verdana"/>
          <w:sz w:val="20"/>
          <w:szCs w:val="20"/>
        </w:rPr>
        <w:t xml:space="preserve"> (i) </w:t>
      </w:r>
      <w:r w:rsidR="00E77A7C" w:rsidRPr="00A75C52">
        <w:rPr>
          <w:rFonts w:ascii="Verdana" w:hAnsi="Verdana"/>
          <w:sz w:val="20"/>
          <w:szCs w:val="20"/>
        </w:rPr>
        <w:t xml:space="preserve">R$ 125,0 milhões, </w:t>
      </w:r>
      <w:r w:rsidR="007E3071" w:rsidRPr="00A75C52">
        <w:rPr>
          <w:rFonts w:ascii="Verdana" w:hAnsi="Verdana"/>
          <w:sz w:val="20"/>
          <w:szCs w:val="20"/>
        </w:rPr>
        <w:t>aportados e</w:t>
      </w:r>
      <w:r w:rsidR="00E77A7C" w:rsidRPr="00A75C52">
        <w:rPr>
          <w:rFonts w:ascii="Verdana" w:hAnsi="Verdana"/>
          <w:sz w:val="20"/>
          <w:szCs w:val="20"/>
        </w:rPr>
        <w:t xml:space="preserve">m espécie pelo acionista controlador, o Estado do Paraná, captados junto ao Banco Interamericano de Desenvolvimento – BID, para o Programa Paraná Urbano III. O programa prevê a realização de ações voltadas ao desenvolvimento urbano e melhorias de infraestrutura dos municípios paranaenses por </w:t>
      </w:r>
      <w:r w:rsidR="00E77A7C" w:rsidRPr="00A75C52">
        <w:rPr>
          <w:rFonts w:ascii="Verdana" w:hAnsi="Verdana"/>
          <w:sz w:val="20"/>
          <w:szCs w:val="20"/>
        </w:rPr>
        <w:lastRenderedPageBreak/>
        <w:t>meio do Sistema de Financiamento aos Municípios – SFM</w:t>
      </w:r>
      <w:r w:rsidR="007E3071" w:rsidRPr="00A75C52">
        <w:rPr>
          <w:rFonts w:ascii="Verdana" w:hAnsi="Verdana"/>
          <w:sz w:val="20"/>
          <w:szCs w:val="20"/>
        </w:rPr>
        <w:t xml:space="preserve">; e, (ii) </w:t>
      </w:r>
      <w:r w:rsidR="00E77A7C" w:rsidRPr="00A75C52">
        <w:rPr>
          <w:rFonts w:ascii="Verdana" w:hAnsi="Verdana"/>
          <w:sz w:val="20"/>
          <w:szCs w:val="20"/>
        </w:rPr>
        <w:t xml:space="preserve">incorporação de Juros sobre o Capital Próprio (JCP) de 2021, no valor de R$ 10,3 milhões. </w:t>
      </w:r>
    </w:p>
    <w:p w14:paraId="4AA8369C" w14:textId="39914258" w:rsidR="00E77A7C" w:rsidRPr="00A75C52" w:rsidRDefault="00E77A7C" w:rsidP="00517048">
      <w:pPr>
        <w:spacing w:before="120" w:after="120"/>
        <w:jc w:val="both"/>
        <w:rPr>
          <w:rFonts w:ascii="Verdana" w:hAnsi="Verdana"/>
          <w:sz w:val="20"/>
          <w:szCs w:val="20"/>
        </w:rPr>
      </w:pPr>
      <w:r w:rsidRPr="00A75C52">
        <w:rPr>
          <w:rFonts w:ascii="Verdana" w:hAnsi="Verdana"/>
          <w:sz w:val="20"/>
          <w:szCs w:val="20"/>
        </w:rPr>
        <w:t xml:space="preserve">Também foram incorporados parte dos resultados do exercício de 2022, </w:t>
      </w:r>
      <w:r w:rsidR="004A36EE" w:rsidRPr="00A75C52">
        <w:rPr>
          <w:rFonts w:ascii="Verdana" w:hAnsi="Verdana"/>
          <w:sz w:val="20"/>
          <w:szCs w:val="20"/>
        </w:rPr>
        <w:t>que atingiu o montante de R$ 170,5 milhões</w:t>
      </w:r>
      <w:r w:rsidR="00573E9E" w:rsidRPr="00A75C52">
        <w:rPr>
          <w:rFonts w:ascii="Verdana" w:hAnsi="Verdana"/>
          <w:sz w:val="20"/>
          <w:szCs w:val="20"/>
        </w:rPr>
        <w:t>. D</w:t>
      </w:r>
      <w:r w:rsidR="004A36EE" w:rsidRPr="00A75C52">
        <w:rPr>
          <w:rFonts w:ascii="Verdana" w:hAnsi="Verdana"/>
          <w:sz w:val="20"/>
          <w:szCs w:val="20"/>
        </w:rPr>
        <w:t xml:space="preserve">este total R$ 141,8 ficaram retidos no Patrimônio, principalmente pela destinação de </w:t>
      </w:r>
      <w:r w:rsidRPr="00A75C52">
        <w:rPr>
          <w:rFonts w:ascii="Verdana" w:hAnsi="Verdana"/>
          <w:sz w:val="20"/>
          <w:szCs w:val="20"/>
        </w:rPr>
        <w:t xml:space="preserve">R$ </w:t>
      </w:r>
      <w:r w:rsidR="004A36EE" w:rsidRPr="00A75C52">
        <w:rPr>
          <w:rFonts w:ascii="Verdana" w:hAnsi="Verdana"/>
          <w:sz w:val="20"/>
          <w:szCs w:val="20"/>
        </w:rPr>
        <w:t>109,3</w:t>
      </w:r>
      <w:r w:rsidRPr="00A75C52">
        <w:rPr>
          <w:rFonts w:ascii="Verdana" w:hAnsi="Verdana"/>
          <w:sz w:val="20"/>
          <w:szCs w:val="20"/>
        </w:rPr>
        <w:t xml:space="preserve"> milhões </w:t>
      </w:r>
      <w:r w:rsidR="004A36EE" w:rsidRPr="00A75C52">
        <w:rPr>
          <w:rFonts w:ascii="Verdana" w:hAnsi="Verdana"/>
          <w:sz w:val="20"/>
          <w:szCs w:val="20"/>
        </w:rPr>
        <w:t xml:space="preserve">a título de JCP </w:t>
      </w:r>
      <w:r w:rsidRPr="00A75C52">
        <w:rPr>
          <w:rFonts w:ascii="Verdana" w:hAnsi="Verdana"/>
          <w:sz w:val="20"/>
          <w:szCs w:val="20"/>
        </w:rPr>
        <w:t>adicional ao mínimo estatutário</w:t>
      </w:r>
      <w:r w:rsidR="00573E9E" w:rsidRPr="00A75C52">
        <w:rPr>
          <w:rFonts w:ascii="Verdana" w:hAnsi="Verdana"/>
          <w:sz w:val="20"/>
          <w:szCs w:val="20"/>
        </w:rPr>
        <w:t xml:space="preserve">, </w:t>
      </w:r>
      <w:r w:rsidR="004A36EE" w:rsidRPr="00A75C52">
        <w:rPr>
          <w:rFonts w:ascii="Verdana" w:hAnsi="Verdana"/>
          <w:sz w:val="20"/>
          <w:szCs w:val="20"/>
        </w:rPr>
        <w:t xml:space="preserve">registrado em </w:t>
      </w:r>
      <w:r w:rsidRPr="00A75C52">
        <w:rPr>
          <w:rFonts w:ascii="Verdana" w:hAnsi="Verdana"/>
          <w:sz w:val="20"/>
          <w:szCs w:val="20"/>
        </w:rPr>
        <w:t>Reservas de Lucros Especiais</w:t>
      </w:r>
      <w:r w:rsidR="004A36EE" w:rsidRPr="00A75C52">
        <w:rPr>
          <w:rFonts w:ascii="Verdana" w:hAnsi="Verdana"/>
          <w:sz w:val="20"/>
          <w:szCs w:val="20"/>
        </w:rPr>
        <w:t>, que terão sua destinação deliberada em Assembleia Geral.</w:t>
      </w:r>
    </w:p>
    <w:p w14:paraId="6743F950" w14:textId="603ACBC5"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rentabilidade medida pelo Retorno sobre o Patrimônio Líquido Médio correspondeu a 8,0% no exercício de 2022, frente a um índice de 4,2% registrado ao final do exercício de 2021. O percentual em 2022, superou a inflação acumulada no exercício que registrou índice de 5,8%.</w:t>
      </w:r>
    </w:p>
    <w:p w14:paraId="35C060CF" w14:textId="77777777" w:rsidR="00517048" w:rsidRPr="00A75C52" w:rsidRDefault="00517048" w:rsidP="00A41231">
      <w:pPr>
        <w:spacing w:before="120" w:after="120"/>
        <w:rPr>
          <w:rFonts w:ascii="Verdana" w:hAnsi="Verdana"/>
          <w:b/>
          <w:sz w:val="20"/>
          <w:szCs w:val="20"/>
        </w:rPr>
      </w:pPr>
      <w:r w:rsidRPr="00A75C52">
        <w:rPr>
          <w:rFonts w:ascii="Verdana" w:hAnsi="Verdana"/>
          <w:b/>
          <w:sz w:val="20"/>
          <w:szCs w:val="20"/>
        </w:rPr>
        <w:t xml:space="preserve">Lucro Líquido </w:t>
      </w:r>
    </w:p>
    <w:p w14:paraId="304EAA82"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 lucro líquido da Fomento Paraná no exercício de 2022 totalizou R$ 170,5 milhões. O valor representa um crescimento de 109,7%, frente aos R$ 81,3 milhões registrados no mesmo período de 2021. </w:t>
      </w:r>
    </w:p>
    <w:p w14:paraId="54F017BD"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 aumento do lucro reflete o Resultado Operacional no período, que atingiu R$ 203,3 milhões, com alta de 114,9% em 12 meses. Essa condição é fruto do crescimento de 63,7% das receitas com intermediação financeira, impulsionadas pelas receitas com operações de crédito, que somaram R$ 193,4 milhões (R$ 165,5 milhões em 2021), o que representa uma alta de 16,8% em 12 meses. </w:t>
      </w:r>
    </w:p>
    <w:p w14:paraId="19CB97B0" w14:textId="51A1C159"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 lucro em 2022 reflete substancialmente também o efeito de sucessivas altas dos indexadores que remuneram os ativos da </w:t>
      </w:r>
      <w:r w:rsidR="006D5CBA">
        <w:rPr>
          <w:rFonts w:ascii="Verdana" w:hAnsi="Verdana"/>
          <w:sz w:val="20"/>
          <w:szCs w:val="20"/>
        </w:rPr>
        <w:t>I</w:t>
      </w:r>
      <w:r w:rsidRPr="00A75C52">
        <w:rPr>
          <w:rFonts w:ascii="Verdana" w:hAnsi="Verdana"/>
          <w:sz w:val="20"/>
          <w:szCs w:val="20"/>
        </w:rPr>
        <w:t xml:space="preserve">nstituição (TLP/TJLP/SELIC) e ainda pela posição financeira aplicada em títulos públicos, que possuem rentabilidade lastreada ao CDI/SELIC. Essa condição resultou em um crescimento de 235,3% nas receitas com operações de tesouraria em doze meses, somando R$ 151,5 milhões, frente a R$ 45,2 milhões em 2021. </w:t>
      </w:r>
    </w:p>
    <w:p w14:paraId="3286EF3D"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 variação dos indexadores supracitados, também provocou uma alta de 23,4% nos custos com captação de recursos, em 12 meses.</w:t>
      </w:r>
    </w:p>
    <w:p w14:paraId="7D94C8C1"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As despesas com pessoal e administrativas somaram juntas R$ 67,3 milhões, uma alta de 11,1% em doze meses, em linha com as previsões orçamentárias. </w:t>
      </w:r>
    </w:p>
    <w:p w14:paraId="4FE68CE6"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Os custos com pessoal aumentaram 6,9% no acumulado em 12 meses, somando R$ 36,7 milhões (R$ 34,3 milhões em 2021). O valor foi puxado pelo ajuste de 10,97% acordado na Convenção Coletiva de Trabalho dos bancários (CCT), aplicado a partir de setembro de 2021, e ainda outros 8% da CCT aplicada a partir de setembro de 2022. </w:t>
      </w:r>
    </w:p>
    <w:p w14:paraId="5AB825E6"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As despesas administrativas apresentaram elevação de 16,6%, somando R$ 30,6 milhões. Esse aumento decorre em parte do volume comissões pagas ao agente técnico-operacional do Sistema de Financiamento aos Municípios (SFM), o Paranacidade. As comissões representam 55% do valor das despesas administrativas e incidem à base de 8% sobre os recursos liberados nas Operações do Setor Público, que registraram aumento no período.</w:t>
      </w:r>
    </w:p>
    <w:p w14:paraId="6592DA4B" w14:textId="77777777" w:rsidR="00517048" w:rsidRPr="00A75C52" w:rsidRDefault="00517048" w:rsidP="00A41231">
      <w:pPr>
        <w:spacing w:before="120" w:after="120"/>
        <w:rPr>
          <w:rFonts w:ascii="Verdana" w:hAnsi="Verdana"/>
          <w:b/>
          <w:sz w:val="20"/>
          <w:szCs w:val="20"/>
        </w:rPr>
      </w:pPr>
      <w:r w:rsidRPr="00A75C52">
        <w:rPr>
          <w:rFonts w:ascii="Verdana" w:hAnsi="Verdana"/>
          <w:b/>
          <w:sz w:val="20"/>
          <w:szCs w:val="20"/>
        </w:rPr>
        <w:t xml:space="preserve">Ativos </w:t>
      </w:r>
    </w:p>
    <w:p w14:paraId="4DCD651C" w14:textId="526D014D" w:rsidR="00517048" w:rsidRPr="00A75C52" w:rsidRDefault="00517048" w:rsidP="00FD751F">
      <w:pPr>
        <w:spacing w:before="120" w:after="120"/>
        <w:jc w:val="both"/>
        <w:rPr>
          <w:rFonts w:ascii="Verdana" w:hAnsi="Verdana"/>
          <w:sz w:val="20"/>
          <w:szCs w:val="20"/>
        </w:rPr>
      </w:pPr>
      <w:r w:rsidRPr="00A75C52">
        <w:rPr>
          <w:rFonts w:ascii="Verdana" w:hAnsi="Verdana"/>
          <w:sz w:val="20"/>
          <w:szCs w:val="20"/>
        </w:rPr>
        <w:t xml:space="preserve">Em dezembro de 2022, os ativos totais da Fomento Paraná registraram um saldo de R$ 2.726,6 milhões. O valor reflete uma expansão de 12,9% em relação à posição de </w:t>
      </w:r>
      <w:r w:rsidR="000A5645" w:rsidRPr="00A75C52">
        <w:rPr>
          <w:rFonts w:ascii="Verdana" w:hAnsi="Verdana"/>
          <w:sz w:val="20"/>
          <w:szCs w:val="20"/>
        </w:rPr>
        <w:t xml:space="preserve">31 de </w:t>
      </w:r>
      <w:r w:rsidRPr="00A75C52">
        <w:rPr>
          <w:rFonts w:ascii="Verdana" w:hAnsi="Verdana"/>
          <w:sz w:val="20"/>
          <w:szCs w:val="20"/>
        </w:rPr>
        <w:t xml:space="preserve">dezembro de 2021 (R$ 2.414,1 milhões). Os ativos estão assim distribuídos: </w:t>
      </w:r>
    </w:p>
    <w:p w14:paraId="0B40E042" w14:textId="5B50CA57" w:rsidR="00517048" w:rsidRPr="00A75C52" w:rsidRDefault="00517048" w:rsidP="00381545">
      <w:pPr>
        <w:pStyle w:val="PargrafodaLista"/>
        <w:numPr>
          <w:ilvl w:val="0"/>
          <w:numId w:val="78"/>
        </w:numPr>
        <w:spacing w:before="120" w:after="120"/>
        <w:ind w:left="714" w:hanging="357"/>
        <w:rPr>
          <w:rFonts w:ascii="Verdana" w:hAnsi="Verdana"/>
          <w:sz w:val="20"/>
          <w:szCs w:val="20"/>
        </w:rPr>
      </w:pPr>
      <w:r w:rsidRPr="00A75C52">
        <w:rPr>
          <w:rFonts w:ascii="Verdana" w:hAnsi="Verdana"/>
          <w:sz w:val="20"/>
          <w:szCs w:val="20"/>
        </w:rPr>
        <w:t xml:space="preserve">R$ 1.280,6 milhões em </w:t>
      </w:r>
      <w:r w:rsidR="00BB7F20">
        <w:rPr>
          <w:rFonts w:ascii="Verdana" w:hAnsi="Verdana"/>
          <w:sz w:val="20"/>
          <w:szCs w:val="20"/>
        </w:rPr>
        <w:t>carteira bruta de crédito</w:t>
      </w:r>
      <w:r w:rsidRPr="00A75C52">
        <w:rPr>
          <w:rFonts w:ascii="Verdana" w:hAnsi="Verdana"/>
          <w:sz w:val="20"/>
          <w:szCs w:val="20"/>
        </w:rPr>
        <w:t xml:space="preserve"> (</w:t>
      </w:r>
      <w:r w:rsidR="00C62BD5" w:rsidRPr="00A75C52">
        <w:rPr>
          <w:rFonts w:ascii="Verdana" w:hAnsi="Verdana"/>
          <w:sz w:val="20"/>
          <w:szCs w:val="20"/>
        </w:rPr>
        <w:t>46,9</w:t>
      </w:r>
      <w:r w:rsidRPr="00A75C52">
        <w:rPr>
          <w:rFonts w:ascii="Verdana" w:hAnsi="Verdana"/>
          <w:sz w:val="20"/>
          <w:szCs w:val="20"/>
        </w:rPr>
        <w:t xml:space="preserve">% dos ativos totais), </w:t>
      </w:r>
      <w:r w:rsidR="00780742">
        <w:rPr>
          <w:rFonts w:ascii="Verdana" w:hAnsi="Verdana"/>
          <w:sz w:val="20"/>
          <w:szCs w:val="20"/>
        </w:rPr>
        <w:t xml:space="preserve">com </w:t>
      </w:r>
      <w:r w:rsidRPr="00A75C52">
        <w:rPr>
          <w:rFonts w:ascii="Verdana" w:hAnsi="Verdana"/>
          <w:sz w:val="20"/>
          <w:szCs w:val="20"/>
        </w:rPr>
        <w:t xml:space="preserve">recuo de 1,7% em relação à posição de 31 de dezembro de 2021 (R$ 1.302,4 milhões); </w:t>
      </w:r>
      <w:r w:rsidR="00C62BD5" w:rsidRPr="00A75C52">
        <w:rPr>
          <w:rFonts w:ascii="Verdana" w:hAnsi="Verdana"/>
          <w:sz w:val="20"/>
          <w:szCs w:val="20"/>
        </w:rPr>
        <w:t>e</w:t>
      </w:r>
    </w:p>
    <w:p w14:paraId="52E804DD" w14:textId="376C4071" w:rsidR="00517048" w:rsidRPr="00A75C52" w:rsidRDefault="00517048" w:rsidP="00381545">
      <w:pPr>
        <w:pStyle w:val="PargrafodaLista"/>
        <w:numPr>
          <w:ilvl w:val="0"/>
          <w:numId w:val="78"/>
        </w:numPr>
        <w:spacing w:before="120" w:after="120"/>
        <w:ind w:left="714" w:hanging="357"/>
        <w:rPr>
          <w:rFonts w:ascii="Verdana" w:hAnsi="Verdana"/>
          <w:sz w:val="20"/>
          <w:szCs w:val="20"/>
        </w:rPr>
      </w:pPr>
      <w:r w:rsidRPr="00A75C52">
        <w:rPr>
          <w:rFonts w:ascii="Verdana" w:hAnsi="Verdana"/>
          <w:sz w:val="20"/>
          <w:szCs w:val="20"/>
        </w:rPr>
        <w:t>R$ 1.443,8 milhões em títulos e valores mobiliários (</w:t>
      </w:r>
      <w:r w:rsidR="00C62BD5" w:rsidRPr="00A75C52">
        <w:rPr>
          <w:rFonts w:ascii="Verdana" w:hAnsi="Verdana"/>
          <w:sz w:val="20"/>
          <w:szCs w:val="20"/>
        </w:rPr>
        <w:t>52,9</w:t>
      </w:r>
      <w:r w:rsidRPr="00A75C52">
        <w:rPr>
          <w:rFonts w:ascii="Verdana" w:hAnsi="Verdana"/>
          <w:sz w:val="20"/>
          <w:szCs w:val="20"/>
        </w:rPr>
        <w:t xml:space="preserve">% dos ativos totais), com elevação de 30,7% em doze meses (R$ 1.105,0 milhões em dezembro de 2021). </w:t>
      </w:r>
    </w:p>
    <w:p w14:paraId="2A0F77AA" w14:textId="77777777" w:rsidR="00517048" w:rsidRPr="00A75C52" w:rsidRDefault="00517048" w:rsidP="00A41231">
      <w:pPr>
        <w:spacing w:before="120" w:after="120"/>
        <w:rPr>
          <w:rFonts w:ascii="Verdana" w:hAnsi="Verdana"/>
          <w:b/>
          <w:sz w:val="20"/>
          <w:szCs w:val="20"/>
        </w:rPr>
      </w:pPr>
      <w:r w:rsidRPr="00A75C52">
        <w:rPr>
          <w:rFonts w:ascii="Verdana" w:hAnsi="Verdana"/>
          <w:b/>
          <w:sz w:val="20"/>
          <w:szCs w:val="20"/>
        </w:rPr>
        <w:t>Fontes de Recursos</w:t>
      </w:r>
    </w:p>
    <w:p w14:paraId="2E6E8562" w14:textId="0C00D1C4"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Parte das operações de financiamento contratadas pela Fomento Paraná são realizadas com recursos próprios (capital livre ou integralizado ao capital social e destacado junto ao Banco Central) e parte dos recursos são captados por meio de repasses de instituições oficiais no país e no exterior, para </w:t>
      </w:r>
      <w:r w:rsidRPr="00A75C52">
        <w:rPr>
          <w:rFonts w:ascii="Verdana" w:hAnsi="Verdana"/>
          <w:sz w:val="20"/>
          <w:szCs w:val="20"/>
        </w:rPr>
        <w:lastRenderedPageBreak/>
        <w:t xml:space="preserve">as quais a Fomento Paraná atua como agente financeiro: BNDES – Banco Nacional de Desenvolvimento Econômico e Social; Caixa Econômica Federal; Ministério do Turismo/Fundo Geral do Turismo;  CAF – Banco de Desenvolvimento da América Latina; </w:t>
      </w:r>
      <w:r w:rsidR="00C62BD5" w:rsidRPr="00A75C52">
        <w:rPr>
          <w:rFonts w:ascii="Verdana" w:hAnsi="Verdana"/>
          <w:sz w:val="20"/>
          <w:szCs w:val="20"/>
        </w:rPr>
        <w:t xml:space="preserve">e </w:t>
      </w:r>
      <w:r w:rsidRPr="00A75C52">
        <w:rPr>
          <w:rFonts w:ascii="Verdana" w:hAnsi="Verdana"/>
          <w:sz w:val="20"/>
          <w:szCs w:val="20"/>
        </w:rPr>
        <w:t>FINEP – Financiadora de Estudos e Projetos.</w:t>
      </w:r>
    </w:p>
    <w:p w14:paraId="60FFC529"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No exercício de 2022, a Fomento Paraná captou R$ 109,6 milhões em repasses dessas entidades, valor 31,8% superior ao volume captado em 2021, quando foram captados R$ 83,2 milhões.</w:t>
      </w:r>
    </w:p>
    <w:p w14:paraId="4F3B9773" w14:textId="456F63DE"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Destacamos nesta ocasião a primeira captação internacional realizada pela </w:t>
      </w:r>
      <w:r w:rsidR="006D5CBA">
        <w:rPr>
          <w:rFonts w:ascii="Verdana" w:hAnsi="Verdana"/>
          <w:sz w:val="20"/>
          <w:szCs w:val="20"/>
        </w:rPr>
        <w:t>I</w:t>
      </w:r>
      <w:r w:rsidRPr="00A75C52">
        <w:rPr>
          <w:rFonts w:ascii="Verdana" w:hAnsi="Verdana"/>
          <w:sz w:val="20"/>
          <w:szCs w:val="20"/>
        </w:rPr>
        <w:t>nstituição, junto ao CAF – Banco de Desenvolvimento da América Latina, com a primeira tranche já liberada, num valor equivalente a R$ 31,1 milhões (US$ 6,0 milhões).</w:t>
      </w:r>
    </w:p>
    <w:p w14:paraId="3C2E03A6" w14:textId="77777777" w:rsidR="00517048" w:rsidRPr="00A75C52" w:rsidRDefault="00517048" w:rsidP="00A41231">
      <w:pPr>
        <w:spacing w:before="120" w:after="120"/>
        <w:rPr>
          <w:rFonts w:ascii="Verdana" w:hAnsi="Verdana"/>
          <w:b/>
          <w:sz w:val="20"/>
          <w:szCs w:val="20"/>
        </w:rPr>
      </w:pPr>
      <w:r w:rsidRPr="00A75C52">
        <w:rPr>
          <w:rFonts w:ascii="Verdana" w:hAnsi="Verdana"/>
          <w:b/>
          <w:sz w:val="20"/>
          <w:szCs w:val="20"/>
        </w:rPr>
        <w:t>Desembolsos</w:t>
      </w:r>
    </w:p>
    <w:p w14:paraId="4C4ECE39" w14:textId="77777777" w:rsidR="00517048" w:rsidRPr="00A75C52" w:rsidRDefault="00517048" w:rsidP="00517048">
      <w:pPr>
        <w:spacing w:before="120" w:after="120"/>
        <w:jc w:val="both"/>
        <w:rPr>
          <w:rFonts w:ascii="Verdana" w:hAnsi="Verdana"/>
          <w:sz w:val="20"/>
          <w:szCs w:val="20"/>
        </w:rPr>
      </w:pPr>
      <w:r w:rsidRPr="00A75C52">
        <w:rPr>
          <w:rFonts w:ascii="Verdana" w:hAnsi="Verdana"/>
          <w:sz w:val="20"/>
          <w:szCs w:val="20"/>
        </w:rPr>
        <w:t xml:space="preserve">Os desembolsos de recursos próprios e captados somaram R$ 370,1 milhões no exercício de 2022. Deste total, R$ 159,7 milhões (43,2%) foram destinadas a Operações do Setor Privado, principalmente pelo segmento de microcrédito, que acumulou liberações na ordem de R$ 97,9 milhões. </w:t>
      </w:r>
    </w:p>
    <w:p w14:paraId="064A2F29" w14:textId="2D2D39CB" w:rsidR="00517048" w:rsidRPr="00A75C52" w:rsidRDefault="00517048" w:rsidP="00517048">
      <w:pPr>
        <w:rPr>
          <w:rFonts w:ascii="Verdana" w:hAnsi="Verdana"/>
          <w:sz w:val="20"/>
          <w:szCs w:val="20"/>
        </w:rPr>
      </w:pPr>
      <w:r w:rsidRPr="00A75C52">
        <w:rPr>
          <w:rFonts w:ascii="Verdana" w:hAnsi="Verdana"/>
          <w:sz w:val="20"/>
          <w:szCs w:val="20"/>
        </w:rPr>
        <w:t>Em Operações do Setor Público foram liberados R$ 210,4 milhões, o que representa 56,8% do total desembolsado no exercício.</w:t>
      </w:r>
    </w:p>
    <w:p w14:paraId="66FFF230" w14:textId="749941A2" w:rsidR="00517048" w:rsidRPr="00A75C52" w:rsidRDefault="00517048" w:rsidP="00517048">
      <w:pPr>
        <w:spacing w:before="240" w:after="240"/>
        <w:rPr>
          <w:rFonts w:ascii="Verdana" w:hAnsi="Verdana"/>
          <w:b/>
          <w:sz w:val="20"/>
          <w:szCs w:val="20"/>
        </w:rPr>
      </w:pPr>
      <w:r w:rsidRPr="00A75C52">
        <w:rPr>
          <w:rFonts w:ascii="Verdana" w:hAnsi="Verdana"/>
          <w:b/>
          <w:sz w:val="20"/>
          <w:szCs w:val="20"/>
        </w:rPr>
        <w:t>DESTAQUES DO PERÍODO</w:t>
      </w:r>
    </w:p>
    <w:p w14:paraId="03FB016B" w14:textId="7777777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No âmbito do Setor Público, foram contratadas de janeiro a dezembro 115 operações para atender 89 municípios paranaenses, totalizando R$ 429,2 milhões;</w:t>
      </w:r>
    </w:p>
    <w:p w14:paraId="4F722183" w14:textId="346A174C"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Ainda no Setor Público, foi adotado o IPCA como indexador de contratos, substituindo a TLP, para a melhoria das condições de financiamento aos municípios</w:t>
      </w:r>
      <w:r w:rsidR="006F6C7E" w:rsidRPr="00A75C52">
        <w:rPr>
          <w:rFonts w:ascii="Verdana" w:hAnsi="Verdana"/>
          <w:sz w:val="20"/>
          <w:szCs w:val="20"/>
        </w:rPr>
        <w:t>;</w:t>
      </w:r>
    </w:p>
    <w:p w14:paraId="687C8EE8" w14:textId="2ECE4AA0"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Foram contratadas 9.424 operações para empreendedores privados de janeiro a dezembro de 2022, somando R$ 148 milhões</w:t>
      </w:r>
      <w:r w:rsidR="006F6C7E" w:rsidRPr="00A75C52">
        <w:rPr>
          <w:rFonts w:ascii="Verdana" w:hAnsi="Verdana"/>
          <w:sz w:val="20"/>
          <w:szCs w:val="20"/>
        </w:rPr>
        <w:t>;</w:t>
      </w:r>
    </w:p>
    <w:p w14:paraId="0D833ED7" w14:textId="2D6285BD"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Destaca-se o Banco da Mulher Paranaense, programa que registrou 4.774 contratos no ano, somando R$ 52,6 milhões</w:t>
      </w:r>
      <w:r w:rsidR="006F6C7E" w:rsidRPr="00A75C52">
        <w:rPr>
          <w:rFonts w:ascii="Verdana" w:hAnsi="Verdana"/>
          <w:sz w:val="20"/>
          <w:szCs w:val="20"/>
        </w:rPr>
        <w:t>;</w:t>
      </w:r>
      <w:r w:rsidRPr="00A75C52">
        <w:rPr>
          <w:rFonts w:ascii="Verdana" w:hAnsi="Verdana"/>
          <w:sz w:val="20"/>
          <w:szCs w:val="20"/>
        </w:rPr>
        <w:t xml:space="preserve"> </w:t>
      </w:r>
    </w:p>
    <w:p w14:paraId="7F0E6870" w14:textId="2B29173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As contratações de microcrédito somaram R$ 97,7 milhões, atendendo 9.013 empreendimentos, a um ticket médio de R$ 10,8 mil</w:t>
      </w:r>
      <w:r w:rsidR="006F6C7E" w:rsidRPr="00A75C52">
        <w:rPr>
          <w:rFonts w:ascii="Verdana" w:hAnsi="Verdana"/>
          <w:sz w:val="20"/>
          <w:szCs w:val="20"/>
        </w:rPr>
        <w:t>;</w:t>
      </w:r>
    </w:p>
    <w:p w14:paraId="66C98294" w14:textId="711126EA"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O programa Banco do Agricultor Paranaense alcançou em dezembro a marca de R$ 450 milhões em créditos contratados para atender 2.930 operações contratadas pelas instituições financeiras credenciadas (Banco do Brasil, BRDE, Cresol e Sicoob). Com isso, já foram destacados R$ 149,5 milhões em recursos dos R$ 193,8 destinados para equalização das taxas de juros do programa nos próximos anos</w:t>
      </w:r>
      <w:r w:rsidR="006F6C7E" w:rsidRPr="00A75C52">
        <w:rPr>
          <w:rFonts w:ascii="Verdana" w:hAnsi="Verdana"/>
          <w:sz w:val="20"/>
          <w:szCs w:val="20"/>
        </w:rPr>
        <w:t>;</w:t>
      </w:r>
    </w:p>
    <w:p w14:paraId="5BA34533" w14:textId="7777777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A Fomento Paraná concluiu a primeira captação internacional de recursos para operacionalizar financiamentos. Um Contrato de Abertura de Crédito assinado com o CAF – Banco de Desenvolvimento da América Latina permite captar R$ 250 milhões para apoiar empreendedores informais, MEIs, micro e pequenas empresas;</w:t>
      </w:r>
    </w:p>
    <w:p w14:paraId="21A2A2C6" w14:textId="63A219E3"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A Fomento Paraná teve o limite de repasse de recursos do BNDES aumentado para R$ 150,4 milhões para o período de abril de 2022 a abril de 2023</w:t>
      </w:r>
      <w:r w:rsidR="006F6C7E" w:rsidRPr="00A75C52">
        <w:rPr>
          <w:rFonts w:ascii="Verdana" w:hAnsi="Verdana"/>
          <w:sz w:val="20"/>
          <w:szCs w:val="20"/>
        </w:rPr>
        <w:t>;</w:t>
      </w:r>
      <w:r w:rsidRPr="00A75C52">
        <w:rPr>
          <w:rFonts w:ascii="Verdana" w:hAnsi="Verdana"/>
          <w:sz w:val="20"/>
          <w:szCs w:val="20"/>
        </w:rPr>
        <w:t xml:space="preserve"> </w:t>
      </w:r>
    </w:p>
    <w:p w14:paraId="774B5952" w14:textId="7DB3EA2B"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 xml:space="preserve">O limite de repasse de recursos de linhas da </w:t>
      </w:r>
      <w:r w:rsidR="006F6C7E" w:rsidRPr="00A75C52">
        <w:rPr>
          <w:rFonts w:ascii="Verdana" w:hAnsi="Verdana"/>
          <w:sz w:val="20"/>
          <w:szCs w:val="20"/>
        </w:rPr>
        <w:t xml:space="preserve">FINEP </w:t>
      </w:r>
      <w:r w:rsidRPr="00A75C52">
        <w:rPr>
          <w:rFonts w:ascii="Verdana" w:hAnsi="Verdana"/>
          <w:sz w:val="20"/>
          <w:szCs w:val="20"/>
        </w:rPr>
        <w:t>foi aumentado em R$ 90 milhões</w:t>
      </w:r>
      <w:r w:rsidR="006F6C7E" w:rsidRPr="00A75C52">
        <w:rPr>
          <w:rFonts w:ascii="Verdana" w:hAnsi="Verdana"/>
          <w:sz w:val="20"/>
          <w:szCs w:val="20"/>
        </w:rPr>
        <w:t>;</w:t>
      </w:r>
    </w:p>
    <w:p w14:paraId="20AEA55D" w14:textId="7777777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 xml:space="preserve">A Fomento Paraná iniciou a intermediação de operações de crédito com garantia do FGI-PEAC (Fundo Garantidor para Investimentos - Programa Emergencial de Acesso a Crédito), do BNDES; </w:t>
      </w:r>
    </w:p>
    <w:p w14:paraId="670A9CF3" w14:textId="7777777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Foram visitados pelo diretor-presidente e assessores 123 municípios de janeiro a dezembro, para contatos e formalização de parcerias com municípios, associações comerciais e outras entidades;</w:t>
      </w:r>
    </w:p>
    <w:p w14:paraId="1D341103" w14:textId="7777777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lastRenderedPageBreak/>
        <w:t>A presença da Rede de Parceiros da Fomento Paraná atingiu a marca de 80% do território paranaense, com pelo menos 520 postos de atendimento com agentes de crédito ou correspondentes atuando em pelo menos 320 dos 399 municípios;</w:t>
      </w:r>
    </w:p>
    <w:p w14:paraId="717D67CB" w14:textId="7777777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Foram capacitados 184 novos agentes de crédito em seis turmas do Curso de Formação da Fomento Paraná e Sebrae. Outros 186 correspondentes foram habilitados em nove turmas por treinamentos online;</w:t>
      </w:r>
    </w:p>
    <w:p w14:paraId="7303D06D" w14:textId="7777777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Foram firmadas ou renovadas mais de 40 parcerias com municípios e uma centena de contratos de prestação de serviços com entidades que foram credenciadas para atuar como correspondentes;</w:t>
      </w:r>
    </w:p>
    <w:p w14:paraId="745FE533" w14:textId="77777777" w:rsidR="00517048" w:rsidRPr="00867DCC" w:rsidRDefault="00517048" w:rsidP="00381545">
      <w:pPr>
        <w:pStyle w:val="PargrafodaLista"/>
        <w:numPr>
          <w:ilvl w:val="0"/>
          <w:numId w:val="78"/>
        </w:numPr>
        <w:spacing w:before="120" w:after="120"/>
        <w:jc w:val="both"/>
        <w:rPr>
          <w:rFonts w:ascii="Verdana" w:hAnsi="Verdana"/>
          <w:sz w:val="20"/>
          <w:szCs w:val="20"/>
        </w:rPr>
      </w:pPr>
      <w:r w:rsidRPr="00867DCC">
        <w:rPr>
          <w:rFonts w:ascii="Verdana" w:hAnsi="Verdana"/>
          <w:sz w:val="20"/>
          <w:szCs w:val="20"/>
        </w:rPr>
        <w:t>A Fomento Paraná é uma das IFDs participantes do Programa Crédito Inovação Finep-Sebrae, que irá disponibilizar R$ 1 bilhão para atender em torno de quatro mil empresas com receita operacional bruta de até R$ 4,8 milhões em projetos voltados à inovação;</w:t>
      </w:r>
    </w:p>
    <w:p w14:paraId="1DE8BC42" w14:textId="09C9913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 xml:space="preserve">Um estudo da Associação Brasileira de Desenvolvimento (ABDE), Agência Alemã de Cooperação Internacional (GIZ) e Banco de Desenvolvimento da América </w:t>
      </w:r>
      <w:r w:rsidR="003C4827" w:rsidRPr="00A75C52">
        <w:rPr>
          <w:rFonts w:ascii="Verdana" w:hAnsi="Verdana"/>
          <w:sz w:val="20"/>
          <w:szCs w:val="20"/>
        </w:rPr>
        <w:t>L</w:t>
      </w:r>
      <w:r w:rsidRPr="00A75C52">
        <w:rPr>
          <w:rFonts w:ascii="Verdana" w:hAnsi="Verdana"/>
          <w:sz w:val="20"/>
          <w:szCs w:val="20"/>
        </w:rPr>
        <w:t>atina (CAF) demonstrou que 92% das operações da carteira de crédito da Fomento Paraná contribuem com os Objetivos de Desenvolvimento Sustentável da Agenda 2030 da Organização das Nações Unidas (ONU);</w:t>
      </w:r>
    </w:p>
    <w:p w14:paraId="048AE4A8" w14:textId="7777777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Com o programa Banco da Mulher Paranaense, a Fomento Paraná recebeu o Selo Sesi ODS como empresa comprometida com os Objetivos de Desenvolvimento Sustentável (ODS), da Organização das Nações Unidas (ONU);</w:t>
      </w:r>
    </w:p>
    <w:p w14:paraId="5F72A8BE" w14:textId="7777777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A Fomento Paraná e o Sebrae realizaram seis encontros regionais de agentes de crédito, como capacitação permanente da rede de parceiros, com participação de 260 pessoas agentes;</w:t>
      </w:r>
    </w:p>
    <w:p w14:paraId="4CC06534" w14:textId="77777777"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A 7ª edição do Encontro Estadual de Agentes de Crédito reuniu mais de 350 pessoas em Foz do Iguaçu e foi entregue o Prêmio Estadual de Microcrédito Fomento Paraná e Sebrae 2022, reconhecendo o desempenho dos municípios na carteira de microcrédito;</w:t>
      </w:r>
    </w:p>
    <w:p w14:paraId="0BF7501D" w14:textId="5D570394"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 xml:space="preserve">A </w:t>
      </w:r>
      <w:r w:rsidR="006D5CBA">
        <w:rPr>
          <w:rFonts w:ascii="Verdana" w:hAnsi="Verdana"/>
          <w:sz w:val="20"/>
          <w:szCs w:val="20"/>
        </w:rPr>
        <w:t>I</w:t>
      </w:r>
      <w:r w:rsidRPr="00A75C52">
        <w:rPr>
          <w:rFonts w:ascii="Verdana" w:hAnsi="Verdana"/>
          <w:sz w:val="20"/>
          <w:szCs w:val="20"/>
        </w:rPr>
        <w:t>nstituição promoveu mais uma Caravana de Crédito Fomento Turismo, percorrendo 27 cidades em 40 dias para atender empreendedores: Campina Grande do Sul, Colombo, Morretes, Antonina, Sengés, Tibagi, Carambeí, Sertaneja, Ribeirão Claro, Carlópolis, Guaíra, Medianeira, Foz do Iguaçu, Prudentópolis, Palmeira (Colônia Witmarsum), Lapa, Guaratuba, Paranaguá, Matinhos, Sulina, Nova Laranjeiras, Diamante do Norte, Itaguajé, Alvorada do Sul, Andirá, Apucarana, Lunardelli</w:t>
      </w:r>
      <w:r w:rsidR="009F152C" w:rsidRPr="00A75C52">
        <w:rPr>
          <w:rFonts w:ascii="Verdana" w:hAnsi="Verdana"/>
          <w:sz w:val="20"/>
          <w:szCs w:val="20"/>
        </w:rPr>
        <w:t>;</w:t>
      </w:r>
      <w:r w:rsidR="00753976">
        <w:rPr>
          <w:rFonts w:ascii="Verdana" w:hAnsi="Verdana"/>
          <w:sz w:val="20"/>
          <w:szCs w:val="20"/>
        </w:rPr>
        <w:t xml:space="preserve"> e</w:t>
      </w:r>
    </w:p>
    <w:p w14:paraId="29C9224E" w14:textId="6E312CFD" w:rsidR="00517048" w:rsidRPr="00A75C52" w:rsidRDefault="00517048" w:rsidP="00381545">
      <w:pPr>
        <w:pStyle w:val="PargrafodaLista"/>
        <w:numPr>
          <w:ilvl w:val="0"/>
          <w:numId w:val="78"/>
        </w:numPr>
        <w:spacing w:before="120" w:after="120"/>
        <w:jc w:val="both"/>
        <w:rPr>
          <w:rFonts w:ascii="Verdana" w:hAnsi="Verdana"/>
          <w:sz w:val="20"/>
          <w:szCs w:val="20"/>
        </w:rPr>
      </w:pPr>
      <w:r w:rsidRPr="00A75C52">
        <w:rPr>
          <w:rFonts w:ascii="Verdana" w:hAnsi="Verdana"/>
          <w:sz w:val="20"/>
          <w:szCs w:val="20"/>
        </w:rPr>
        <w:t xml:space="preserve">Ao longo do ano a Fomento Paraná apoiou ou patrocinou 55 eventos promovidos por entidades parceiras ou pelo Governo do Estado e participou de 142 eventos com clientes e parceiros para divulgar a marca e apresentar as linhas de crédito da </w:t>
      </w:r>
      <w:r w:rsidR="006D5CBA">
        <w:rPr>
          <w:rFonts w:ascii="Verdana" w:hAnsi="Verdana"/>
          <w:sz w:val="20"/>
          <w:szCs w:val="20"/>
        </w:rPr>
        <w:t>I</w:t>
      </w:r>
      <w:r w:rsidRPr="00A75C52">
        <w:rPr>
          <w:rFonts w:ascii="Verdana" w:hAnsi="Verdana"/>
          <w:sz w:val="20"/>
          <w:szCs w:val="20"/>
        </w:rPr>
        <w:t>nstituição.</w:t>
      </w:r>
    </w:p>
    <w:p w14:paraId="47666DE2" w14:textId="77777777" w:rsidR="00E01F50" w:rsidRPr="00A75C52" w:rsidRDefault="00E01F50">
      <w:pPr>
        <w:suppressAutoHyphens w:val="0"/>
        <w:spacing w:after="200" w:line="276" w:lineRule="auto"/>
        <w:rPr>
          <w:rFonts w:ascii="Verdana" w:hAnsi="Verdana"/>
          <w:bCs/>
          <w:caps/>
          <w:sz w:val="20"/>
          <w:szCs w:val="20"/>
          <w:lang w:eastAsia="zh-CN"/>
        </w:rPr>
      </w:pPr>
    </w:p>
    <w:p w14:paraId="76BE1228" w14:textId="4B138873" w:rsidR="00307A5D" w:rsidRPr="00A75C52" w:rsidRDefault="00307A5D">
      <w:pPr>
        <w:suppressAutoHyphens w:val="0"/>
        <w:spacing w:after="200" w:line="276" w:lineRule="auto"/>
        <w:rPr>
          <w:rFonts w:ascii="Verdana" w:hAnsi="Verdana" w:cs="Arial"/>
          <w:b/>
          <w:caps/>
          <w:sz w:val="20"/>
          <w:szCs w:val="20"/>
          <w:lang w:eastAsia="zh-CN"/>
        </w:rPr>
      </w:pPr>
      <w:r w:rsidRPr="00A75C52">
        <w:rPr>
          <w:rFonts w:ascii="Verdana" w:hAnsi="Verdana"/>
          <w:bCs/>
          <w:caps/>
          <w:sz w:val="20"/>
          <w:szCs w:val="20"/>
          <w:lang w:eastAsia="zh-CN"/>
        </w:rPr>
        <w:br w:type="page"/>
      </w:r>
    </w:p>
    <w:p w14:paraId="4BDE9D9A" w14:textId="73CF4963" w:rsidR="004E5F6C" w:rsidRPr="00A75C52" w:rsidRDefault="000F0F6E" w:rsidP="007C7BFC">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4" w:name="_Toc110950639"/>
      <w:bookmarkStart w:id="5" w:name="_Toc129250204"/>
      <w:r w:rsidRPr="00A75C52">
        <w:rPr>
          <w:rFonts w:ascii="Verdana" w:hAnsi="Verdana"/>
          <w:bCs w:val="0"/>
          <w:caps/>
          <w:kern w:val="0"/>
          <w:sz w:val="20"/>
          <w:szCs w:val="20"/>
          <w:lang w:eastAsia="zh-CN"/>
        </w:rPr>
        <w:lastRenderedPageBreak/>
        <w:t>Balanço Patrimonial</w:t>
      </w:r>
      <w:r w:rsidRPr="00A75C52">
        <w:rPr>
          <w:rFonts w:ascii="Verdana" w:hAnsi="Verdana" w:cs="Times New Roman"/>
          <w:sz w:val="20"/>
          <w:szCs w:val="20"/>
        </w:rPr>
        <w:t xml:space="preserve"> </w:t>
      </w:r>
      <w:r w:rsidR="00A6290C" w:rsidRPr="00A75C52">
        <w:rPr>
          <w:rFonts w:ascii="Verdana" w:hAnsi="Verdana" w:cs="Times New Roman"/>
          <w:sz w:val="20"/>
          <w:szCs w:val="20"/>
        </w:rPr>
        <w:t>– ATIVO</w:t>
      </w:r>
      <w:bookmarkEnd w:id="4"/>
      <w:bookmarkEnd w:id="5"/>
      <w:r w:rsidR="00A6290C" w:rsidRPr="00A75C52">
        <w:rPr>
          <w:rFonts w:ascii="Verdana" w:hAnsi="Verdana" w:cs="Times New Roman"/>
          <w:sz w:val="20"/>
          <w:szCs w:val="20"/>
        </w:rPr>
        <w:t xml:space="preserve"> </w:t>
      </w:r>
      <w:r w:rsidR="004E5F6C" w:rsidRPr="00A75C52">
        <w:rPr>
          <w:rFonts w:ascii="Verdana" w:hAnsi="Verdana"/>
          <w:sz w:val="20"/>
          <w:szCs w:val="20"/>
        </w:rPr>
        <w:fldChar w:fldCharType="begin"/>
      </w:r>
      <w:r w:rsidR="004E5F6C"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rsidRPr="00A75C52">
        <w:rPr>
          <w:rFonts w:ascii="Verdana" w:hAnsi="Verdana"/>
          <w:sz w:val="20"/>
          <w:szCs w:val="20"/>
        </w:rPr>
        <w:instrText xml:space="preserve"> \* MERGEFORMAT </w:instrText>
      </w:r>
      <w:r w:rsidR="004E5F6C" w:rsidRPr="00A75C52">
        <w:rPr>
          <w:rFonts w:ascii="Verdana" w:hAnsi="Verdana"/>
          <w:sz w:val="20"/>
          <w:szCs w:val="20"/>
        </w:rPr>
        <w:fldChar w:fldCharType="separate"/>
      </w:r>
    </w:p>
    <w:p w14:paraId="0212939D" w14:textId="2949B0F5" w:rsidR="00DA66FF" w:rsidRPr="00A75C52" w:rsidRDefault="004E5F6C" w:rsidP="00086842">
      <w:pPr>
        <w:jc w:val="center"/>
        <w:rPr>
          <w:rFonts w:ascii="Verdana" w:eastAsiaTheme="minorHAnsi" w:hAnsi="Verdana" w:cstheme="minorBidi"/>
          <w:sz w:val="20"/>
          <w:szCs w:val="20"/>
          <w:lang w:eastAsia="en-US"/>
        </w:rPr>
      </w:pPr>
      <w:r w:rsidRPr="00A75C52">
        <w:rPr>
          <w:rFonts w:ascii="Verdana" w:hAnsi="Verdana"/>
          <w:sz w:val="20"/>
          <w:szCs w:val="20"/>
        </w:rPr>
        <w:fldChar w:fldCharType="end"/>
      </w:r>
      <w:r w:rsidR="00DA66FF" w:rsidRPr="00A75C52">
        <w:rPr>
          <w:rFonts w:ascii="Verdana" w:hAnsi="Verdana"/>
          <w:sz w:val="20"/>
          <w:szCs w:val="20"/>
        </w:rPr>
        <w:fldChar w:fldCharType="begin"/>
      </w:r>
      <w:r w:rsidR="00DA66FF"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"BPA!L6C8:L32C11" \a \f 4 \h </w:instrText>
      </w:r>
      <w:r w:rsidR="00A75C52" w:rsidRPr="00A75C52">
        <w:rPr>
          <w:rFonts w:ascii="Verdana" w:hAnsi="Verdana"/>
          <w:sz w:val="20"/>
          <w:szCs w:val="20"/>
        </w:rPr>
        <w:instrText xml:space="preserve"> \* MERGEFORMAT </w:instrText>
      </w:r>
      <w:r w:rsidR="00DA66FF" w:rsidRPr="00A75C52">
        <w:rPr>
          <w:rFonts w:ascii="Verdana" w:hAnsi="Verdana"/>
          <w:sz w:val="20"/>
          <w:szCs w:val="20"/>
        </w:rPr>
        <w:fldChar w:fldCharType="separate"/>
      </w:r>
    </w:p>
    <w:p w14:paraId="7D0F31A3" w14:textId="0B166220" w:rsidR="002A6157" w:rsidRPr="00A75C52" w:rsidRDefault="00DA66FF" w:rsidP="00086842">
      <w:pPr>
        <w:jc w:val="center"/>
        <w:rPr>
          <w:rFonts w:ascii="Verdana" w:eastAsiaTheme="minorHAnsi" w:hAnsi="Verdana" w:cstheme="minorBidi"/>
          <w:sz w:val="20"/>
          <w:szCs w:val="20"/>
          <w:lang w:eastAsia="en-US"/>
        </w:rPr>
      </w:pPr>
      <w:r w:rsidRPr="00A75C52">
        <w:rPr>
          <w:rFonts w:ascii="Verdana" w:hAnsi="Verdana"/>
          <w:sz w:val="20"/>
          <w:szCs w:val="20"/>
        </w:rPr>
        <w:fldChar w:fldCharType="end"/>
      </w:r>
      <w:r w:rsidR="002A6157" w:rsidRPr="00A75C52">
        <w:rPr>
          <w:rFonts w:ascii="Verdana" w:hAnsi="Verdana"/>
          <w:sz w:val="20"/>
          <w:szCs w:val="20"/>
        </w:rPr>
        <w:fldChar w:fldCharType="begin"/>
      </w:r>
      <w:r w:rsidR="002A6157"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"BPA!L6C8:L32C11" \a \f 4 \h </w:instrText>
      </w:r>
      <w:r w:rsidR="00A75C52" w:rsidRPr="00A75C52">
        <w:rPr>
          <w:rFonts w:ascii="Verdana" w:hAnsi="Verdana"/>
          <w:sz w:val="20"/>
          <w:szCs w:val="20"/>
        </w:rPr>
        <w:instrText xml:space="preserve"> \* MERGEFORMAT </w:instrText>
      </w:r>
      <w:r w:rsidR="002A6157"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6217"/>
        <w:gridCol w:w="952"/>
        <w:gridCol w:w="1486"/>
        <w:gridCol w:w="1388"/>
      </w:tblGrid>
      <w:tr w:rsidR="002A6157" w:rsidRPr="007941F3" w14:paraId="78BBC13C" w14:textId="77777777" w:rsidTr="002A6157">
        <w:trPr>
          <w:trHeight w:val="435"/>
        </w:trPr>
        <w:tc>
          <w:tcPr>
            <w:tcW w:w="3095"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6D72F02" w14:textId="134FF24D" w:rsidR="002A6157" w:rsidRPr="007941F3" w:rsidRDefault="002A6157">
            <w:pPr>
              <w:rPr>
                <w:rFonts w:ascii="Verdana" w:hAnsi="Verdana" w:cs="Arial"/>
                <w:b/>
                <w:bCs/>
                <w:sz w:val="16"/>
                <w:szCs w:val="16"/>
                <w:lang w:eastAsia="pt-BR"/>
              </w:rPr>
            </w:pPr>
            <w:r w:rsidRPr="007941F3">
              <w:rPr>
                <w:rFonts w:ascii="Verdana" w:hAnsi="Verdana" w:cs="Arial"/>
                <w:b/>
                <w:bCs/>
                <w:sz w:val="16"/>
                <w:szCs w:val="16"/>
                <w:lang w:eastAsia="pt-BR"/>
              </w:rPr>
              <w:t>ATIVO</w:t>
            </w:r>
          </w:p>
        </w:tc>
        <w:tc>
          <w:tcPr>
            <w:tcW w:w="474" w:type="pct"/>
            <w:tcBorders>
              <w:top w:val="single" w:sz="8" w:space="0" w:color="FFFFFF"/>
              <w:left w:val="nil"/>
              <w:bottom w:val="single" w:sz="8" w:space="0" w:color="FFFFFF"/>
              <w:right w:val="single" w:sz="8" w:space="0" w:color="FFFFFF"/>
            </w:tcBorders>
            <w:shd w:val="clear" w:color="000000" w:fill="808080"/>
            <w:vAlign w:val="center"/>
            <w:hideMark/>
          </w:tcPr>
          <w:p w14:paraId="0833038C"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NOTA</w:t>
            </w:r>
          </w:p>
        </w:tc>
        <w:tc>
          <w:tcPr>
            <w:tcW w:w="740" w:type="pct"/>
            <w:tcBorders>
              <w:top w:val="single" w:sz="8" w:space="0" w:color="FFFFFF"/>
              <w:left w:val="nil"/>
              <w:bottom w:val="single" w:sz="8" w:space="0" w:color="FFFFFF"/>
              <w:right w:val="single" w:sz="8" w:space="0" w:color="FFFFFF"/>
            </w:tcBorders>
            <w:shd w:val="clear" w:color="000000" w:fill="808080"/>
            <w:vAlign w:val="center"/>
            <w:hideMark/>
          </w:tcPr>
          <w:p w14:paraId="281BBE98"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31/12/2022</w:t>
            </w:r>
          </w:p>
        </w:tc>
        <w:tc>
          <w:tcPr>
            <w:tcW w:w="691" w:type="pct"/>
            <w:tcBorders>
              <w:top w:val="single" w:sz="8" w:space="0" w:color="FFFFFF"/>
              <w:left w:val="nil"/>
              <w:bottom w:val="single" w:sz="8" w:space="0" w:color="FFFFFF"/>
              <w:right w:val="single" w:sz="8" w:space="0" w:color="FFFFFF"/>
            </w:tcBorders>
            <w:shd w:val="clear" w:color="000000" w:fill="808080"/>
            <w:vAlign w:val="center"/>
            <w:hideMark/>
          </w:tcPr>
          <w:p w14:paraId="4B6B918E"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31/12/2021</w:t>
            </w:r>
          </w:p>
        </w:tc>
      </w:tr>
      <w:tr w:rsidR="002A6157" w:rsidRPr="007941F3" w14:paraId="4A32BCC9"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BFBFBF"/>
            <w:vAlign w:val="center"/>
            <w:hideMark/>
          </w:tcPr>
          <w:p w14:paraId="55F11408"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CIRCULANTE</w:t>
            </w:r>
          </w:p>
        </w:tc>
        <w:tc>
          <w:tcPr>
            <w:tcW w:w="474" w:type="pct"/>
            <w:tcBorders>
              <w:top w:val="nil"/>
              <w:left w:val="nil"/>
              <w:bottom w:val="single" w:sz="8" w:space="0" w:color="FFFFFF"/>
              <w:right w:val="single" w:sz="8" w:space="0" w:color="FFFFFF"/>
            </w:tcBorders>
            <w:shd w:val="clear" w:color="000000" w:fill="BFBFBF"/>
            <w:vAlign w:val="center"/>
            <w:hideMark/>
          </w:tcPr>
          <w:p w14:paraId="1C9A4CDA" w14:textId="77777777" w:rsidR="002A6157" w:rsidRPr="007941F3" w:rsidRDefault="002A6157" w:rsidP="002A6157">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740" w:type="pct"/>
            <w:tcBorders>
              <w:top w:val="nil"/>
              <w:left w:val="nil"/>
              <w:bottom w:val="single" w:sz="8" w:space="0" w:color="FFFFFF"/>
              <w:right w:val="single" w:sz="8" w:space="0" w:color="FFFFFF"/>
            </w:tcBorders>
            <w:shd w:val="clear" w:color="000000" w:fill="BFBFBF"/>
            <w:vAlign w:val="center"/>
            <w:hideMark/>
          </w:tcPr>
          <w:p w14:paraId="668307C8"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1.745.393</w:t>
            </w:r>
          </w:p>
        </w:tc>
        <w:tc>
          <w:tcPr>
            <w:tcW w:w="691" w:type="pct"/>
            <w:tcBorders>
              <w:top w:val="nil"/>
              <w:left w:val="nil"/>
              <w:bottom w:val="single" w:sz="8" w:space="0" w:color="FFFFFF"/>
              <w:right w:val="single" w:sz="8" w:space="0" w:color="FFFFFF"/>
            </w:tcBorders>
            <w:shd w:val="clear" w:color="000000" w:fill="BFBFBF"/>
            <w:vAlign w:val="center"/>
            <w:hideMark/>
          </w:tcPr>
          <w:p w14:paraId="4BCE7386"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1.471.065</w:t>
            </w:r>
          </w:p>
        </w:tc>
      </w:tr>
      <w:tr w:rsidR="002A6157" w:rsidRPr="007941F3" w14:paraId="5FC1070F"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17815472"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DISPONIBILIDADES</w:t>
            </w:r>
          </w:p>
        </w:tc>
        <w:tc>
          <w:tcPr>
            <w:tcW w:w="474" w:type="pct"/>
            <w:tcBorders>
              <w:top w:val="nil"/>
              <w:left w:val="nil"/>
              <w:bottom w:val="single" w:sz="8" w:space="0" w:color="FFFFFF"/>
              <w:right w:val="single" w:sz="8" w:space="0" w:color="FFFFFF"/>
            </w:tcBorders>
            <w:shd w:val="clear" w:color="000000" w:fill="F2F2F2"/>
            <w:vAlign w:val="center"/>
            <w:hideMark/>
          </w:tcPr>
          <w:p w14:paraId="579162B1" w14:textId="32ECD703"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w:t>
            </w:r>
            <w:r w:rsidR="00DE0584" w:rsidRPr="007941F3">
              <w:rPr>
                <w:rFonts w:ascii="Verdana" w:hAnsi="Verdana" w:cs="Arial"/>
                <w:b/>
                <w:bCs/>
                <w:sz w:val="16"/>
                <w:szCs w:val="16"/>
                <w:lang w:eastAsia="pt-BR"/>
              </w:rPr>
              <w:t>c</w:t>
            </w:r>
            <w:r w:rsidRPr="007941F3">
              <w:rPr>
                <w:rFonts w:ascii="Verdana" w:hAnsi="Verdana" w:cs="Arial"/>
                <w:b/>
                <w:bCs/>
                <w:sz w:val="16"/>
                <w:szCs w:val="16"/>
                <w:lang w:eastAsia="pt-BR"/>
              </w:rPr>
              <w:t xml:space="preserve"> e 4</w:t>
            </w:r>
          </w:p>
        </w:tc>
        <w:tc>
          <w:tcPr>
            <w:tcW w:w="740" w:type="pct"/>
            <w:tcBorders>
              <w:top w:val="nil"/>
              <w:left w:val="nil"/>
              <w:bottom w:val="single" w:sz="8" w:space="0" w:color="FFFFFF"/>
              <w:right w:val="single" w:sz="8" w:space="0" w:color="FFFFFF"/>
            </w:tcBorders>
            <w:shd w:val="clear" w:color="000000" w:fill="F2F2F2"/>
            <w:vAlign w:val="center"/>
            <w:hideMark/>
          </w:tcPr>
          <w:p w14:paraId="7F8412DD"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130</w:t>
            </w:r>
          </w:p>
        </w:tc>
        <w:tc>
          <w:tcPr>
            <w:tcW w:w="691" w:type="pct"/>
            <w:tcBorders>
              <w:top w:val="nil"/>
              <w:left w:val="nil"/>
              <w:bottom w:val="single" w:sz="8" w:space="0" w:color="FFFFFF"/>
              <w:right w:val="single" w:sz="8" w:space="0" w:color="FFFFFF"/>
            </w:tcBorders>
            <w:shd w:val="clear" w:color="000000" w:fill="F2F2F2"/>
            <w:vAlign w:val="center"/>
            <w:hideMark/>
          </w:tcPr>
          <w:p w14:paraId="08D49E13"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w:t>
            </w:r>
          </w:p>
        </w:tc>
      </w:tr>
      <w:tr w:rsidR="002A6157" w:rsidRPr="007941F3" w14:paraId="2229B6FC"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0B38A138"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INSTRUMENTOS FINANCEIROS</w:t>
            </w:r>
          </w:p>
        </w:tc>
        <w:tc>
          <w:tcPr>
            <w:tcW w:w="474" w:type="pct"/>
            <w:tcBorders>
              <w:top w:val="nil"/>
              <w:left w:val="nil"/>
              <w:bottom w:val="single" w:sz="8" w:space="0" w:color="FFFFFF"/>
              <w:right w:val="single" w:sz="8" w:space="0" w:color="FFFFFF"/>
            </w:tcBorders>
            <w:shd w:val="clear" w:color="000000" w:fill="F2F2F2"/>
            <w:vAlign w:val="center"/>
            <w:hideMark/>
          </w:tcPr>
          <w:p w14:paraId="168DA1DC"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740" w:type="pct"/>
            <w:tcBorders>
              <w:top w:val="nil"/>
              <w:left w:val="nil"/>
              <w:bottom w:val="single" w:sz="8" w:space="0" w:color="FFFFFF"/>
              <w:right w:val="single" w:sz="8" w:space="0" w:color="FFFFFF"/>
            </w:tcBorders>
            <w:shd w:val="clear" w:color="000000" w:fill="F2F2F2"/>
            <w:vAlign w:val="center"/>
            <w:hideMark/>
          </w:tcPr>
          <w:p w14:paraId="52873775"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1.736.427</w:t>
            </w:r>
          </w:p>
        </w:tc>
        <w:tc>
          <w:tcPr>
            <w:tcW w:w="691" w:type="pct"/>
            <w:tcBorders>
              <w:top w:val="nil"/>
              <w:left w:val="nil"/>
              <w:bottom w:val="single" w:sz="8" w:space="0" w:color="FFFFFF"/>
              <w:right w:val="single" w:sz="8" w:space="0" w:color="FFFFFF"/>
            </w:tcBorders>
            <w:shd w:val="clear" w:color="000000" w:fill="F2F2F2"/>
            <w:vAlign w:val="center"/>
            <w:hideMark/>
          </w:tcPr>
          <w:p w14:paraId="286768BC"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1.483.757</w:t>
            </w:r>
          </w:p>
        </w:tc>
      </w:tr>
      <w:tr w:rsidR="002A6157" w:rsidRPr="007941F3" w14:paraId="4CCCBD51"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355DAE59" w14:textId="77777777" w:rsidR="002A6157" w:rsidRPr="007941F3" w:rsidRDefault="002A6157" w:rsidP="002A6157">
            <w:pPr>
              <w:suppressAutoHyphens w:val="0"/>
              <w:rPr>
                <w:rFonts w:ascii="Verdana" w:hAnsi="Verdana" w:cs="Arial"/>
                <w:sz w:val="16"/>
                <w:szCs w:val="16"/>
                <w:lang w:eastAsia="pt-BR"/>
              </w:rPr>
            </w:pPr>
            <w:r w:rsidRPr="007941F3">
              <w:rPr>
                <w:rFonts w:ascii="Verdana" w:hAnsi="Verdana" w:cs="Arial"/>
                <w:sz w:val="16"/>
                <w:szCs w:val="16"/>
                <w:lang w:eastAsia="pt-BR"/>
              </w:rPr>
              <w:t xml:space="preserve">      Títulos e valores mobiliários</w:t>
            </w:r>
          </w:p>
        </w:tc>
        <w:tc>
          <w:tcPr>
            <w:tcW w:w="474" w:type="pct"/>
            <w:tcBorders>
              <w:top w:val="nil"/>
              <w:left w:val="nil"/>
              <w:bottom w:val="single" w:sz="8" w:space="0" w:color="FFFFFF"/>
              <w:right w:val="single" w:sz="8" w:space="0" w:color="FFFFFF"/>
            </w:tcBorders>
            <w:shd w:val="clear" w:color="000000" w:fill="F2F2F2"/>
            <w:vAlign w:val="center"/>
            <w:hideMark/>
          </w:tcPr>
          <w:p w14:paraId="65F66D23" w14:textId="77777777" w:rsidR="002A6157" w:rsidRPr="007941F3" w:rsidRDefault="002A6157" w:rsidP="002A6157">
            <w:pPr>
              <w:suppressAutoHyphens w:val="0"/>
              <w:jc w:val="center"/>
              <w:rPr>
                <w:rFonts w:ascii="Verdana" w:hAnsi="Verdana" w:cs="Arial"/>
                <w:sz w:val="16"/>
                <w:szCs w:val="16"/>
                <w:lang w:eastAsia="pt-BR"/>
              </w:rPr>
            </w:pPr>
            <w:r w:rsidRPr="007941F3">
              <w:rPr>
                <w:rFonts w:ascii="Verdana" w:hAnsi="Verdana" w:cs="Arial"/>
                <w:sz w:val="16"/>
                <w:szCs w:val="16"/>
                <w:lang w:eastAsia="pt-BR"/>
              </w:rPr>
              <w:t>3d, 4 e 5</w:t>
            </w:r>
          </w:p>
        </w:tc>
        <w:tc>
          <w:tcPr>
            <w:tcW w:w="740" w:type="pct"/>
            <w:tcBorders>
              <w:top w:val="nil"/>
              <w:left w:val="nil"/>
              <w:bottom w:val="single" w:sz="8" w:space="0" w:color="FFFFFF"/>
              <w:right w:val="single" w:sz="8" w:space="0" w:color="FFFFFF"/>
            </w:tcBorders>
            <w:shd w:val="clear" w:color="000000" w:fill="F2F2F2"/>
            <w:vAlign w:val="center"/>
            <w:hideMark/>
          </w:tcPr>
          <w:p w14:paraId="39C5CBA1" w14:textId="77777777"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1.325.251</w:t>
            </w:r>
          </w:p>
        </w:tc>
        <w:tc>
          <w:tcPr>
            <w:tcW w:w="691" w:type="pct"/>
            <w:tcBorders>
              <w:top w:val="nil"/>
              <w:left w:val="nil"/>
              <w:bottom w:val="single" w:sz="8" w:space="0" w:color="FFFFFF"/>
              <w:right w:val="single" w:sz="8" w:space="0" w:color="FFFFFF"/>
            </w:tcBorders>
            <w:shd w:val="clear" w:color="000000" w:fill="F2F2F2"/>
            <w:vAlign w:val="center"/>
            <w:hideMark/>
          </w:tcPr>
          <w:p w14:paraId="7421B940" w14:textId="77777777"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1.065.928</w:t>
            </w:r>
          </w:p>
        </w:tc>
      </w:tr>
      <w:tr w:rsidR="002A6157" w:rsidRPr="007941F3" w14:paraId="2DE278AA"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6587AA02" w14:textId="77777777" w:rsidR="002A6157" w:rsidRPr="007941F3" w:rsidRDefault="002A6157" w:rsidP="002A6157">
            <w:pPr>
              <w:suppressAutoHyphens w:val="0"/>
              <w:rPr>
                <w:rFonts w:ascii="Verdana" w:hAnsi="Verdana" w:cs="Arial"/>
                <w:sz w:val="16"/>
                <w:szCs w:val="16"/>
                <w:lang w:eastAsia="pt-BR"/>
              </w:rPr>
            </w:pPr>
            <w:r w:rsidRPr="007941F3">
              <w:rPr>
                <w:rFonts w:ascii="Verdana" w:hAnsi="Verdana" w:cs="Arial"/>
                <w:sz w:val="16"/>
                <w:szCs w:val="16"/>
                <w:lang w:eastAsia="pt-BR"/>
              </w:rPr>
              <w:t xml:space="preserve">      Operações de crédito</w:t>
            </w:r>
          </w:p>
        </w:tc>
        <w:tc>
          <w:tcPr>
            <w:tcW w:w="474" w:type="pct"/>
            <w:tcBorders>
              <w:top w:val="nil"/>
              <w:left w:val="nil"/>
              <w:bottom w:val="single" w:sz="8" w:space="0" w:color="FFFFFF"/>
              <w:right w:val="single" w:sz="8" w:space="0" w:color="FFFFFF"/>
            </w:tcBorders>
            <w:shd w:val="clear" w:color="000000" w:fill="F2F2F2"/>
            <w:vAlign w:val="center"/>
            <w:hideMark/>
          </w:tcPr>
          <w:p w14:paraId="209209E9" w14:textId="77777777" w:rsidR="002A6157" w:rsidRPr="007941F3" w:rsidRDefault="002A6157" w:rsidP="002A6157">
            <w:pPr>
              <w:suppressAutoHyphens w:val="0"/>
              <w:jc w:val="center"/>
              <w:rPr>
                <w:rFonts w:ascii="Verdana" w:hAnsi="Verdana" w:cs="Arial"/>
                <w:sz w:val="16"/>
                <w:szCs w:val="16"/>
                <w:lang w:eastAsia="pt-BR"/>
              </w:rPr>
            </w:pPr>
            <w:r w:rsidRPr="007941F3">
              <w:rPr>
                <w:rFonts w:ascii="Verdana" w:hAnsi="Verdana" w:cs="Arial"/>
                <w:sz w:val="16"/>
                <w:szCs w:val="16"/>
                <w:lang w:eastAsia="pt-BR"/>
              </w:rPr>
              <w:t>3d e 6</w:t>
            </w:r>
          </w:p>
        </w:tc>
        <w:tc>
          <w:tcPr>
            <w:tcW w:w="740" w:type="pct"/>
            <w:tcBorders>
              <w:top w:val="nil"/>
              <w:left w:val="nil"/>
              <w:bottom w:val="single" w:sz="8" w:space="0" w:color="FFFFFF"/>
              <w:right w:val="single" w:sz="8" w:space="0" w:color="FFFFFF"/>
            </w:tcBorders>
            <w:shd w:val="clear" w:color="000000" w:fill="F2F2F2"/>
            <w:vAlign w:val="center"/>
            <w:hideMark/>
          </w:tcPr>
          <w:p w14:paraId="1D92FACD" w14:textId="77777777"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411.176</w:t>
            </w:r>
          </w:p>
        </w:tc>
        <w:tc>
          <w:tcPr>
            <w:tcW w:w="691" w:type="pct"/>
            <w:tcBorders>
              <w:top w:val="nil"/>
              <w:left w:val="nil"/>
              <w:bottom w:val="single" w:sz="8" w:space="0" w:color="FFFFFF"/>
              <w:right w:val="single" w:sz="8" w:space="0" w:color="FFFFFF"/>
            </w:tcBorders>
            <w:shd w:val="clear" w:color="000000" w:fill="F2F2F2"/>
            <w:vAlign w:val="center"/>
            <w:hideMark/>
          </w:tcPr>
          <w:p w14:paraId="2AAC4511" w14:textId="77777777"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417.829</w:t>
            </w:r>
          </w:p>
        </w:tc>
      </w:tr>
      <w:tr w:rsidR="002A6157" w:rsidRPr="007941F3" w14:paraId="48ECD3A6"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643BE347"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 PROVISÃO PARA PERDAS ESPERADAS ASSOCIADAS AO RISCO DE CRÉDITO</w:t>
            </w:r>
          </w:p>
        </w:tc>
        <w:tc>
          <w:tcPr>
            <w:tcW w:w="474" w:type="pct"/>
            <w:tcBorders>
              <w:top w:val="nil"/>
              <w:left w:val="nil"/>
              <w:bottom w:val="single" w:sz="8" w:space="0" w:color="FFFFFF"/>
              <w:right w:val="single" w:sz="8" w:space="0" w:color="FFFFFF"/>
            </w:tcBorders>
            <w:shd w:val="clear" w:color="000000" w:fill="F2F2F2"/>
            <w:vAlign w:val="center"/>
            <w:hideMark/>
          </w:tcPr>
          <w:p w14:paraId="688B0C9B"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3d e 6</w:t>
            </w:r>
          </w:p>
        </w:tc>
        <w:tc>
          <w:tcPr>
            <w:tcW w:w="740" w:type="pct"/>
            <w:tcBorders>
              <w:top w:val="nil"/>
              <w:left w:val="nil"/>
              <w:bottom w:val="single" w:sz="8" w:space="0" w:color="FFFFFF"/>
              <w:right w:val="single" w:sz="8" w:space="0" w:color="FFFFFF"/>
            </w:tcBorders>
            <w:shd w:val="clear" w:color="000000" w:fill="F2F2F2"/>
            <w:vAlign w:val="center"/>
            <w:hideMark/>
          </w:tcPr>
          <w:p w14:paraId="396F9324" w14:textId="03E5DD0E"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(23.275)</w:t>
            </w:r>
          </w:p>
        </w:tc>
        <w:tc>
          <w:tcPr>
            <w:tcW w:w="691" w:type="pct"/>
            <w:tcBorders>
              <w:top w:val="nil"/>
              <w:left w:val="nil"/>
              <w:bottom w:val="single" w:sz="8" w:space="0" w:color="FFFFFF"/>
              <w:right w:val="single" w:sz="8" w:space="0" w:color="FFFFFF"/>
            </w:tcBorders>
            <w:shd w:val="clear" w:color="000000" w:fill="F2F2F2"/>
            <w:vAlign w:val="center"/>
            <w:hideMark/>
          </w:tcPr>
          <w:p w14:paraId="086C9716" w14:textId="588DCAA0"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(17.477)</w:t>
            </w:r>
          </w:p>
        </w:tc>
      </w:tr>
      <w:tr w:rsidR="002A6157" w:rsidRPr="007941F3" w14:paraId="0A488D9E"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40806B09"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OUTROS ATIVOS</w:t>
            </w:r>
          </w:p>
        </w:tc>
        <w:tc>
          <w:tcPr>
            <w:tcW w:w="474" w:type="pct"/>
            <w:tcBorders>
              <w:top w:val="nil"/>
              <w:left w:val="nil"/>
              <w:bottom w:val="single" w:sz="8" w:space="0" w:color="FFFFFF"/>
              <w:right w:val="single" w:sz="8" w:space="0" w:color="FFFFFF"/>
            </w:tcBorders>
            <w:shd w:val="clear" w:color="000000" w:fill="F2F2F2"/>
            <w:vAlign w:val="center"/>
            <w:hideMark/>
          </w:tcPr>
          <w:p w14:paraId="1997090B"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3i e 7</w:t>
            </w:r>
          </w:p>
        </w:tc>
        <w:tc>
          <w:tcPr>
            <w:tcW w:w="740" w:type="pct"/>
            <w:tcBorders>
              <w:top w:val="nil"/>
              <w:left w:val="nil"/>
              <w:bottom w:val="single" w:sz="8" w:space="0" w:color="FFFFFF"/>
              <w:right w:val="single" w:sz="8" w:space="0" w:color="FFFFFF"/>
            </w:tcBorders>
            <w:shd w:val="clear" w:color="000000" w:fill="F2F2F2"/>
            <w:vAlign w:val="center"/>
            <w:hideMark/>
          </w:tcPr>
          <w:p w14:paraId="5242BD7E" w14:textId="54D26024"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32.111 </w:t>
            </w:r>
          </w:p>
        </w:tc>
        <w:tc>
          <w:tcPr>
            <w:tcW w:w="691" w:type="pct"/>
            <w:tcBorders>
              <w:top w:val="nil"/>
              <w:left w:val="nil"/>
              <w:bottom w:val="single" w:sz="8" w:space="0" w:color="FFFFFF"/>
              <w:right w:val="single" w:sz="8" w:space="0" w:color="FFFFFF"/>
            </w:tcBorders>
            <w:shd w:val="clear" w:color="000000" w:fill="F2F2F2"/>
            <w:vAlign w:val="center"/>
            <w:hideMark/>
          </w:tcPr>
          <w:p w14:paraId="656C6416" w14:textId="245E16D6"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4.784 </w:t>
            </w:r>
          </w:p>
        </w:tc>
      </w:tr>
      <w:tr w:rsidR="002A6157" w:rsidRPr="007941F3" w14:paraId="29282A93"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BFBFBF"/>
            <w:vAlign w:val="center"/>
            <w:hideMark/>
          </w:tcPr>
          <w:p w14:paraId="1C6D8FE9"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NÃO CIRCULANTE</w:t>
            </w:r>
          </w:p>
        </w:tc>
        <w:tc>
          <w:tcPr>
            <w:tcW w:w="474" w:type="pct"/>
            <w:tcBorders>
              <w:top w:val="nil"/>
              <w:left w:val="nil"/>
              <w:bottom w:val="single" w:sz="8" w:space="0" w:color="FFFFFF"/>
              <w:right w:val="single" w:sz="8" w:space="0" w:color="FFFFFF"/>
            </w:tcBorders>
            <w:shd w:val="clear" w:color="000000" w:fill="BFBFBF"/>
            <w:vAlign w:val="center"/>
            <w:hideMark/>
          </w:tcPr>
          <w:p w14:paraId="3236A940" w14:textId="77777777" w:rsidR="002A6157" w:rsidRPr="007941F3" w:rsidRDefault="002A6157" w:rsidP="002A6157">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740" w:type="pct"/>
            <w:tcBorders>
              <w:top w:val="nil"/>
              <w:left w:val="nil"/>
              <w:bottom w:val="single" w:sz="8" w:space="0" w:color="FFFFFF"/>
              <w:right w:val="single" w:sz="8" w:space="0" w:color="FFFFFF"/>
            </w:tcBorders>
            <w:shd w:val="clear" w:color="000000" w:fill="BFBFBF"/>
            <w:vAlign w:val="center"/>
            <w:hideMark/>
          </w:tcPr>
          <w:p w14:paraId="7607BA4A"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981.194</w:t>
            </w:r>
          </w:p>
        </w:tc>
        <w:tc>
          <w:tcPr>
            <w:tcW w:w="691" w:type="pct"/>
            <w:tcBorders>
              <w:top w:val="nil"/>
              <w:left w:val="nil"/>
              <w:bottom w:val="single" w:sz="8" w:space="0" w:color="FFFFFF"/>
              <w:right w:val="single" w:sz="8" w:space="0" w:color="FFFFFF"/>
            </w:tcBorders>
            <w:shd w:val="clear" w:color="000000" w:fill="BFBFBF"/>
            <w:vAlign w:val="center"/>
            <w:hideMark/>
          </w:tcPr>
          <w:p w14:paraId="21829202"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943.010</w:t>
            </w:r>
          </w:p>
        </w:tc>
      </w:tr>
      <w:tr w:rsidR="002A6157" w:rsidRPr="007941F3" w14:paraId="2ED47EBB"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04F606B3"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REALIZÁVEL A LONGO PRAZO</w:t>
            </w:r>
          </w:p>
        </w:tc>
        <w:tc>
          <w:tcPr>
            <w:tcW w:w="474" w:type="pct"/>
            <w:tcBorders>
              <w:top w:val="nil"/>
              <w:left w:val="nil"/>
              <w:bottom w:val="single" w:sz="8" w:space="0" w:color="FFFFFF"/>
              <w:right w:val="single" w:sz="8" w:space="0" w:color="FFFFFF"/>
            </w:tcBorders>
            <w:shd w:val="clear" w:color="000000" w:fill="F2F2F2"/>
            <w:vAlign w:val="center"/>
            <w:hideMark/>
          </w:tcPr>
          <w:p w14:paraId="6D6BA477"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740" w:type="pct"/>
            <w:tcBorders>
              <w:top w:val="nil"/>
              <w:left w:val="nil"/>
              <w:bottom w:val="single" w:sz="8" w:space="0" w:color="FFFFFF"/>
              <w:right w:val="single" w:sz="8" w:space="0" w:color="FFFFFF"/>
            </w:tcBorders>
            <w:shd w:val="clear" w:color="000000" w:fill="F2F2F2"/>
            <w:vAlign w:val="center"/>
            <w:hideMark/>
          </w:tcPr>
          <w:p w14:paraId="55916636"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980.806</w:t>
            </w:r>
          </w:p>
        </w:tc>
        <w:tc>
          <w:tcPr>
            <w:tcW w:w="691" w:type="pct"/>
            <w:tcBorders>
              <w:top w:val="nil"/>
              <w:left w:val="nil"/>
              <w:bottom w:val="single" w:sz="8" w:space="0" w:color="FFFFFF"/>
              <w:right w:val="single" w:sz="8" w:space="0" w:color="FFFFFF"/>
            </w:tcBorders>
            <w:shd w:val="clear" w:color="000000" w:fill="F2F2F2"/>
            <w:vAlign w:val="center"/>
            <w:hideMark/>
          </w:tcPr>
          <w:p w14:paraId="460AFE8F"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942.536</w:t>
            </w:r>
          </w:p>
        </w:tc>
      </w:tr>
      <w:tr w:rsidR="002A6157" w:rsidRPr="007941F3" w14:paraId="214508D2"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290E8A0D"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INSTRUMENTOS FINANCEIROS</w:t>
            </w:r>
          </w:p>
        </w:tc>
        <w:tc>
          <w:tcPr>
            <w:tcW w:w="474" w:type="pct"/>
            <w:tcBorders>
              <w:top w:val="nil"/>
              <w:left w:val="nil"/>
              <w:bottom w:val="single" w:sz="8" w:space="0" w:color="FFFFFF"/>
              <w:right w:val="single" w:sz="8" w:space="0" w:color="FFFFFF"/>
            </w:tcBorders>
            <w:shd w:val="clear" w:color="000000" w:fill="F2F2F2"/>
            <w:vAlign w:val="center"/>
            <w:hideMark/>
          </w:tcPr>
          <w:p w14:paraId="2DD2DE74"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740" w:type="pct"/>
            <w:tcBorders>
              <w:top w:val="nil"/>
              <w:left w:val="nil"/>
              <w:bottom w:val="single" w:sz="8" w:space="0" w:color="FFFFFF"/>
              <w:right w:val="single" w:sz="8" w:space="0" w:color="FFFFFF"/>
            </w:tcBorders>
            <w:shd w:val="clear" w:color="000000" w:fill="F2F2F2"/>
            <w:vAlign w:val="center"/>
            <w:hideMark/>
          </w:tcPr>
          <w:p w14:paraId="0DACD7CB"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987.963</w:t>
            </w:r>
          </w:p>
        </w:tc>
        <w:tc>
          <w:tcPr>
            <w:tcW w:w="691" w:type="pct"/>
            <w:tcBorders>
              <w:top w:val="nil"/>
              <w:left w:val="nil"/>
              <w:bottom w:val="single" w:sz="8" w:space="0" w:color="FFFFFF"/>
              <w:right w:val="single" w:sz="8" w:space="0" w:color="FFFFFF"/>
            </w:tcBorders>
            <w:shd w:val="clear" w:color="000000" w:fill="F2F2F2"/>
            <w:vAlign w:val="center"/>
            <w:hideMark/>
          </w:tcPr>
          <w:p w14:paraId="3ADF3D72"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923.682</w:t>
            </w:r>
          </w:p>
        </w:tc>
      </w:tr>
      <w:tr w:rsidR="002A6157" w:rsidRPr="007941F3" w14:paraId="114DB859"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707021EC" w14:textId="77777777" w:rsidR="002A6157" w:rsidRPr="007941F3" w:rsidRDefault="002A6157" w:rsidP="002A6157">
            <w:pPr>
              <w:suppressAutoHyphens w:val="0"/>
              <w:rPr>
                <w:rFonts w:ascii="Verdana" w:hAnsi="Verdana" w:cs="Arial"/>
                <w:sz w:val="16"/>
                <w:szCs w:val="16"/>
                <w:lang w:eastAsia="pt-BR"/>
              </w:rPr>
            </w:pPr>
            <w:r w:rsidRPr="007941F3">
              <w:rPr>
                <w:rFonts w:ascii="Verdana" w:hAnsi="Verdana" w:cs="Arial"/>
                <w:sz w:val="16"/>
                <w:szCs w:val="16"/>
                <w:lang w:eastAsia="pt-BR"/>
              </w:rPr>
              <w:t xml:space="preserve">      Títulos e valores mobiliários</w:t>
            </w:r>
          </w:p>
        </w:tc>
        <w:tc>
          <w:tcPr>
            <w:tcW w:w="474" w:type="pct"/>
            <w:tcBorders>
              <w:top w:val="nil"/>
              <w:left w:val="nil"/>
              <w:bottom w:val="single" w:sz="8" w:space="0" w:color="FFFFFF"/>
              <w:right w:val="single" w:sz="8" w:space="0" w:color="FFFFFF"/>
            </w:tcBorders>
            <w:shd w:val="clear" w:color="000000" w:fill="F2F2F2"/>
            <w:vAlign w:val="center"/>
            <w:hideMark/>
          </w:tcPr>
          <w:p w14:paraId="18D25F6F" w14:textId="3B173FAF" w:rsidR="002A6157" w:rsidRPr="007941F3" w:rsidRDefault="002A6157" w:rsidP="002A6157">
            <w:pPr>
              <w:suppressAutoHyphens w:val="0"/>
              <w:jc w:val="center"/>
              <w:rPr>
                <w:rFonts w:ascii="Verdana" w:hAnsi="Verdana" w:cs="Arial"/>
                <w:sz w:val="16"/>
                <w:szCs w:val="16"/>
                <w:lang w:eastAsia="pt-BR"/>
              </w:rPr>
            </w:pPr>
            <w:r w:rsidRPr="007941F3">
              <w:rPr>
                <w:rFonts w:ascii="Verdana" w:hAnsi="Verdana" w:cs="Arial"/>
                <w:sz w:val="16"/>
                <w:szCs w:val="16"/>
                <w:lang w:eastAsia="pt-BR"/>
              </w:rPr>
              <w:t>3d</w:t>
            </w:r>
            <w:r w:rsidR="002C1324" w:rsidRPr="007941F3">
              <w:rPr>
                <w:rFonts w:ascii="Verdana" w:hAnsi="Verdana" w:cs="Arial"/>
                <w:sz w:val="16"/>
                <w:szCs w:val="16"/>
                <w:lang w:eastAsia="pt-BR"/>
              </w:rPr>
              <w:t>, 4</w:t>
            </w:r>
            <w:r w:rsidR="00DE0584" w:rsidRPr="007941F3">
              <w:rPr>
                <w:rFonts w:ascii="Verdana" w:hAnsi="Verdana" w:cs="Arial"/>
                <w:sz w:val="16"/>
                <w:szCs w:val="16"/>
                <w:lang w:eastAsia="pt-BR"/>
              </w:rPr>
              <w:t xml:space="preserve"> </w:t>
            </w:r>
            <w:r w:rsidRPr="007941F3">
              <w:rPr>
                <w:rFonts w:ascii="Verdana" w:hAnsi="Verdana" w:cs="Arial"/>
                <w:sz w:val="16"/>
                <w:szCs w:val="16"/>
                <w:lang w:eastAsia="pt-BR"/>
              </w:rPr>
              <w:t>e 5</w:t>
            </w:r>
          </w:p>
        </w:tc>
        <w:tc>
          <w:tcPr>
            <w:tcW w:w="740" w:type="pct"/>
            <w:tcBorders>
              <w:top w:val="nil"/>
              <w:left w:val="nil"/>
              <w:bottom w:val="single" w:sz="8" w:space="0" w:color="FFFFFF"/>
              <w:right w:val="single" w:sz="8" w:space="0" w:color="FFFFFF"/>
            </w:tcBorders>
            <w:shd w:val="clear" w:color="000000" w:fill="F2F2F2"/>
            <w:vAlign w:val="center"/>
            <w:hideMark/>
          </w:tcPr>
          <w:p w14:paraId="59A3F32C" w14:textId="77777777"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118.579</w:t>
            </w:r>
          </w:p>
        </w:tc>
        <w:tc>
          <w:tcPr>
            <w:tcW w:w="691" w:type="pct"/>
            <w:tcBorders>
              <w:top w:val="nil"/>
              <w:left w:val="nil"/>
              <w:bottom w:val="single" w:sz="8" w:space="0" w:color="FFFFFF"/>
              <w:right w:val="single" w:sz="8" w:space="0" w:color="FFFFFF"/>
            </w:tcBorders>
            <w:shd w:val="clear" w:color="000000" w:fill="F2F2F2"/>
            <w:vAlign w:val="center"/>
            <w:hideMark/>
          </w:tcPr>
          <w:p w14:paraId="01B4D4A0" w14:textId="77777777"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39.098</w:t>
            </w:r>
          </w:p>
        </w:tc>
      </w:tr>
      <w:tr w:rsidR="002A6157" w:rsidRPr="007941F3" w14:paraId="06670030"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6DA5E6FA" w14:textId="77777777" w:rsidR="002A6157" w:rsidRPr="007941F3" w:rsidRDefault="002A6157" w:rsidP="002A6157">
            <w:pPr>
              <w:suppressAutoHyphens w:val="0"/>
              <w:rPr>
                <w:rFonts w:ascii="Verdana" w:hAnsi="Verdana" w:cs="Arial"/>
                <w:sz w:val="16"/>
                <w:szCs w:val="16"/>
                <w:lang w:eastAsia="pt-BR"/>
              </w:rPr>
            </w:pPr>
            <w:r w:rsidRPr="007941F3">
              <w:rPr>
                <w:rFonts w:ascii="Verdana" w:hAnsi="Verdana" w:cs="Arial"/>
                <w:sz w:val="16"/>
                <w:szCs w:val="16"/>
                <w:lang w:eastAsia="pt-BR"/>
              </w:rPr>
              <w:t xml:space="preserve">      Operações de crédito</w:t>
            </w:r>
          </w:p>
        </w:tc>
        <w:tc>
          <w:tcPr>
            <w:tcW w:w="474" w:type="pct"/>
            <w:tcBorders>
              <w:top w:val="nil"/>
              <w:left w:val="nil"/>
              <w:bottom w:val="single" w:sz="8" w:space="0" w:color="FFFFFF"/>
              <w:right w:val="single" w:sz="8" w:space="0" w:color="FFFFFF"/>
            </w:tcBorders>
            <w:shd w:val="clear" w:color="000000" w:fill="F2F2F2"/>
            <w:vAlign w:val="center"/>
            <w:hideMark/>
          </w:tcPr>
          <w:p w14:paraId="109B01F4" w14:textId="77777777" w:rsidR="002A6157" w:rsidRPr="007941F3" w:rsidRDefault="002A6157" w:rsidP="002A6157">
            <w:pPr>
              <w:suppressAutoHyphens w:val="0"/>
              <w:jc w:val="center"/>
              <w:rPr>
                <w:rFonts w:ascii="Verdana" w:hAnsi="Verdana" w:cs="Arial"/>
                <w:sz w:val="16"/>
                <w:szCs w:val="16"/>
                <w:lang w:eastAsia="pt-BR"/>
              </w:rPr>
            </w:pPr>
            <w:r w:rsidRPr="007941F3">
              <w:rPr>
                <w:rFonts w:ascii="Verdana" w:hAnsi="Verdana" w:cs="Arial"/>
                <w:sz w:val="16"/>
                <w:szCs w:val="16"/>
                <w:lang w:eastAsia="pt-BR"/>
              </w:rPr>
              <w:t>3d e 6</w:t>
            </w:r>
          </w:p>
        </w:tc>
        <w:tc>
          <w:tcPr>
            <w:tcW w:w="740" w:type="pct"/>
            <w:tcBorders>
              <w:top w:val="nil"/>
              <w:left w:val="nil"/>
              <w:bottom w:val="single" w:sz="8" w:space="0" w:color="FFFFFF"/>
              <w:right w:val="single" w:sz="8" w:space="0" w:color="FFFFFF"/>
            </w:tcBorders>
            <w:shd w:val="clear" w:color="000000" w:fill="F2F2F2"/>
            <w:vAlign w:val="center"/>
            <w:hideMark/>
          </w:tcPr>
          <w:p w14:paraId="25A6AE4E" w14:textId="77777777"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869.384</w:t>
            </w:r>
          </w:p>
        </w:tc>
        <w:tc>
          <w:tcPr>
            <w:tcW w:w="691" w:type="pct"/>
            <w:tcBorders>
              <w:top w:val="nil"/>
              <w:left w:val="nil"/>
              <w:bottom w:val="single" w:sz="8" w:space="0" w:color="FFFFFF"/>
              <w:right w:val="single" w:sz="8" w:space="0" w:color="FFFFFF"/>
            </w:tcBorders>
            <w:shd w:val="clear" w:color="000000" w:fill="F2F2F2"/>
            <w:vAlign w:val="center"/>
            <w:hideMark/>
          </w:tcPr>
          <w:p w14:paraId="0679B6D0" w14:textId="77777777"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884.584</w:t>
            </w:r>
          </w:p>
        </w:tc>
      </w:tr>
      <w:tr w:rsidR="002A6157" w:rsidRPr="007941F3" w14:paraId="54204926" w14:textId="77777777" w:rsidTr="002A6157">
        <w:trPr>
          <w:trHeight w:val="435"/>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387EF4E0"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 PROVISÃO PARA PERDAS ESPERADAS ASSOCIADAS AO RISCO DE CRÉDITO</w:t>
            </w:r>
          </w:p>
        </w:tc>
        <w:tc>
          <w:tcPr>
            <w:tcW w:w="474" w:type="pct"/>
            <w:tcBorders>
              <w:top w:val="nil"/>
              <w:left w:val="nil"/>
              <w:bottom w:val="single" w:sz="8" w:space="0" w:color="FFFFFF"/>
              <w:right w:val="single" w:sz="8" w:space="0" w:color="FFFFFF"/>
            </w:tcBorders>
            <w:shd w:val="clear" w:color="000000" w:fill="F2F2F2"/>
            <w:vAlign w:val="center"/>
            <w:hideMark/>
          </w:tcPr>
          <w:p w14:paraId="7984FB21"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3d e 6</w:t>
            </w:r>
          </w:p>
        </w:tc>
        <w:tc>
          <w:tcPr>
            <w:tcW w:w="740" w:type="pct"/>
            <w:tcBorders>
              <w:top w:val="nil"/>
              <w:left w:val="nil"/>
              <w:bottom w:val="single" w:sz="8" w:space="0" w:color="FFFFFF"/>
              <w:right w:val="single" w:sz="8" w:space="0" w:color="FFFFFF"/>
            </w:tcBorders>
            <w:shd w:val="clear" w:color="000000" w:fill="F2F2F2"/>
            <w:vAlign w:val="center"/>
            <w:hideMark/>
          </w:tcPr>
          <w:p w14:paraId="7DA3254F" w14:textId="12BBD315"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(35.876)</w:t>
            </w:r>
          </w:p>
        </w:tc>
        <w:tc>
          <w:tcPr>
            <w:tcW w:w="691" w:type="pct"/>
            <w:tcBorders>
              <w:top w:val="nil"/>
              <w:left w:val="nil"/>
              <w:bottom w:val="single" w:sz="8" w:space="0" w:color="FFFFFF"/>
              <w:right w:val="single" w:sz="8" w:space="0" w:color="FFFFFF"/>
            </w:tcBorders>
            <w:shd w:val="clear" w:color="000000" w:fill="F2F2F2"/>
            <w:vAlign w:val="center"/>
            <w:hideMark/>
          </w:tcPr>
          <w:p w14:paraId="76DB3F82" w14:textId="665DD4DE"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(30.420)</w:t>
            </w:r>
          </w:p>
        </w:tc>
      </w:tr>
      <w:tr w:rsidR="002A6157" w:rsidRPr="007941F3" w14:paraId="332B9A90"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75A3186F"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OUTROS ATIVOS</w:t>
            </w:r>
          </w:p>
        </w:tc>
        <w:tc>
          <w:tcPr>
            <w:tcW w:w="474" w:type="pct"/>
            <w:tcBorders>
              <w:top w:val="nil"/>
              <w:left w:val="nil"/>
              <w:bottom w:val="single" w:sz="8" w:space="0" w:color="FFFFFF"/>
              <w:right w:val="single" w:sz="8" w:space="0" w:color="FFFFFF"/>
            </w:tcBorders>
            <w:shd w:val="clear" w:color="000000" w:fill="F2F2F2"/>
            <w:vAlign w:val="center"/>
            <w:hideMark/>
          </w:tcPr>
          <w:p w14:paraId="0CED4E2B"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3i e 7</w:t>
            </w:r>
          </w:p>
        </w:tc>
        <w:tc>
          <w:tcPr>
            <w:tcW w:w="740" w:type="pct"/>
            <w:tcBorders>
              <w:top w:val="nil"/>
              <w:left w:val="nil"/>
              <w:bottom w:val="single" w:sz="8" w:space="0" w:color="FFFFFF"/>
              <w:right w:val="single" w:sz="8" w:space="0" w:color="FFFFFF"/>
            </w:tcBorders>
            <w:shd w:val="clear" w:color="000000" w:fill="F2F2F2"/>
            <w:vAlign w:val="center"/>
            <w:hideMark/>
          </w:tcPr>
          <w:p w14:paraId="06DC7435" w14:textId="4F69A118"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1.663 </w:t>
            </w:r>
          </w:p>
        </w:tc>
        <w:tc>
          <w:tcPr>
            <w:tcW w:w="691" w:type="pct"/>
            <w:tcBorders>
              <w:top w:val="nil"/>
              <w:left w:val="nil"/>
              <w:bottom w:val="single" w:sz="8" w:space="0" w:color="FFFFFF"/>
              <w:right w:val="single" w:sz="8" w:space="0" w:color="FFFFFF"/>
            </w:tcBorders>
            <w:shd w:val="clear" w:color="000000" w:fill="F2F2F2"/>
            <w:vAlign w:val="center"/>
            <w:hideMark/>
          </w:tcPr>
          <w:p w14:paraId="5262CBA7" w14:textId="489EE4C9"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24.529 </w:t>
            </w:r>
          </w:p>
        </w:tc>
      </w:tr>
      <w:tr w:rsidR="002A6157" w:rsidRPr="007941F3" w14:paraId="07E0D889"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2AD5586F"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ATIVOS FISCAIS DIFERIDOS</w:t>
            </w:r>
          </w:p>
        </w:tc>
        <w:tc>
          <w:tcPr>
            <w:tcW w:w="474" w:type="pct"/>
            <w:tcBorders>
              <w:top w:val="nil"/>
              <w:left w:val="nil"/>
              <w:bottom w:val="single" w:sz="8" w:space="0" w:color="FFFFFF"/>
              <w:right w:val="single" w:sz="8" w:space="0" w:color="FFFFFF"/>
            </w:tcBorders>
            <w:shd w:val="clear" w:color="000000" w:fill="F2F2F2"/>
            <w:vAlign w:val="center"/>
            <w:hideMark/>
          </w:tcPr>
          <w:p w14:paraId="55AE7729"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3h e 15</w:t>
            </w:r>
          </w:p>
        </w:tc>
        <w:tc>
          <w:tcPr>
            <w:tcW w:w="740" w:type="pct"/>
            <w:tcBorders>
              <w:top w:val="nil"/>
              <w:left w:val="nil"/>
              <w:bottom w:val="single" w:sz="8" w:space="0" w:color="FFFFFF"/>
              <w:right w:val="single" w:sz="8" w:space="0" w:color="FFFFFF"/>
            </w:tcBorders>
            <w:shd w:val="clear" w:color="000000" w:fill="F2F2F2"/>
            <w:vAlign w:val="center"/>
            <w:hideMark/>
          </w:tcPr>
          <w:p w14:paraId="211E3BC2"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27.056</w:t>
            </w:r>
          </w:p>
        </w:tc>
        <w:tc>
          <w:tcPr>
            <w:tcW w:w="691" w:type="pct"/>
            <w:tcBorders>
              <w:top w:val="nil"/>
              <w:left w:val="nil"/>
              <w:bottom w:val="single" w:sz="8" w:space="0" w:color="FFFFFF"/>
              <w:right w:val="single" w:sz="8" w:space="0" w:color="FFFFFF"/>
            </w:tcBorders>
            <w:shd w:val="clear" w:color="000000" w:fill="F2F2F2"/>
            <w:vAlign w:val="center"/>
            <w:hideMark/>
          </w:tcPr>
          <w:p w14:paraId="1FE74F7B"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24.745</w:t>
            </w:r>
          </w:p>
        </w:tc>
      </w:tr>
      <w:tr w:rsidR="002A6157" w:rsidRPr="007941F3" w14:paraId="49E32AC0"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57DFB1BF"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INVESTIMENTOS</w:t>
            </w:r>
          </w:p>
        </w:tc>
        <w:tc>
          <w:tcPr>
            <w:tcW w:w="474" w:type="pct"/>
            <w:tcBorders>
              <w:top w:val="nil"/>
              <w:left w:val="nil"/>
              <w:bottom w:val="single" w:sz="8" w:space="0" w:color="FFFFFF"/>
              <w:right w:val="single" w:sz="8" w:space="0" w:color="FFFFFF"/>
            </w:tcBorders>
            <w:shd w:val="clear" w:color="000000" w:fill="F2F2F2"/>
            <w:vAlign w:val="center"/>
            <w:hideMark/>
          </w:tcPr>
          <w:p w14:paraId="3BB2CC25"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740" w:type="pct"/>
            <w:tcBorders>
              <w:top w:val="nil"/>
              <w:left w:val="nil"/>
              <w:bottom w:val="single" w:sz="8" w:space="0" w:color="FFFFFF"/>
              <w:right w:val="single" w:sz="8" w:space="0" w:color="FFFFFF"/>
            </w:tcBorders>
            <w:shd w:val="clear" w:color="000000" w:fill="F2F2F2"/>
            <w:vAlign w:val="center"/>
            <w:hideMark/>
          </w:tcPr>
          <w:p w14:paraId="554E8686"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w:t>
            </w:r>
          </w:p>
        </w:tc>
        <w:tc>
          <w:tcPr>
            <w:tcW w:w="691" w:type="pct"/>
            <w:tcBorders>
              <w:top w:val="nil"/>
              <w:left w:val="nil"/>
              <w:bottom w:val="single" w:sz="8" w:space="0" w:color="FFFFFF"/>
              <w:right w:val="single" w:sz="8" w:space="0" w:color="FFFFFF"/>
            </w:tcBorders>
            <w:shd w:val="clear" w:color="000000" w:fill="F2F2F2"/>
            <w:vAlign w:val="center"/>
            <w:hideMark/>
          </w:tcPr>
          <w:p w14:paraId="408BAFC7"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w:t>
            </w:r>
          </w:p>
        </w:tc>
      </w:tr>
      <w:tr w:rsidR="002A6157" w:rsidRPr="007941F3" w14:paraId="458F4901"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2AEBF034"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IMOBILIZADO DE USO</w:t>
            </w:r>
          </w:p>
        </w:tc>
        <w:tc>
          <w:tcPr>
            <w:tcW w:w="474" w:type="pct"/>
            <w:tcBorders>
              <w:top w:val="nil"/>
              <w:left w:val="nil"/>
              <w:bottom w:val="single" w:sz="8" w:space="0" w:color="FFFFFF"/>
              <w:right w:val="single" w:sz="8" w:space="0" w:color="FFFFFF"/>
            </w:tcBorders>
            <w:shd w:val="clear" w:color="000000" w:fill="F2F2F2"/>
            <w:vAlign w:val="center"/>
            <w:hideMark/>
          </w:tcPr>
          <w:p w14:paraId="386AB64F"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3f e 8a</w:t>
            </w:r>
          </w:p>
        </w:tc>
        <w:tc>
          <w:tcPr>
            <w:tcW w:w="740" w:type="pct"/>
            <w:tcBorders>
              <w:top w:val="nil"/>
              <w:left w:val="nil"/>
              <w:bottom w:val="single" w:sz="8" w:space="0" w:color="FFFFFF"/>
              <w:right w:val="single" w:sz="8" w:space="0" w:color="FFFFFF"/>
            </w:tcBorders>
            <w:shd w:val="clear" w:color="000000" w:fill="F2F2F2"/>
            <w:vAlign w:val="center"/>
            <w:hideMark/>
          </w:tcPr>
          <w:p w14:paraId="70E0D01C"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1.819</w:t>
            </w:r>
          </w:p>
        </w:tc>
        <w:tc>
          <w:tcPr>
            <w:tcW w:w="691" w:type="pct"/>
            <w:tcBorders>
              <w:top w:val="nil"/>
              <w:left w:val="nil"/>
              <w:bottom w:val="single" w:sz="8" w:space="0" w:color="FFFFFF"/>
              <w:right w:val="single" w:sz="8" w:space="0" w:color="FFFFFF"/>
            </w:tcBorders>
            <w:shd w:val="clear" w:color="000000" w:fill="F2F2F2"/>
            <w:vAlign w:val="center"/>
            <w:hideMark/>
          </w:tcPr>
          <w:p w14:paraId="7B9CB316"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1.777</w:t>
            </w:r>
          </w:p>
        </w:tc>
      </w:tr>
      <w:tr w:rsidR="002A6157" w:rsidRPr="007941F3" w14:paraId="526DFE63"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24F08880"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INTANGÍVEL</w:t>
            </w:r>
          </w:p>
        </w:tc>
        <w:tc>
          <w:tcPr>
            <w:tcW w:w="474" w:type="pct"/>
            <w:tcBorders>
              <w:top w:val="nil"/>
              <w:left w:val="nil"/>
              <w:bottom w:val="single" w:sz="8" w:space="0" w:color="FFFFFF"/>
              <w:right w:val="single" w:sz="8" w:space="0" w:color="FFFFFF"/>
            </w:tcBorders>
            <w:shd w:val="clear" w:color="000000" w:fill="F2F2F2"/>
            <w:vAlign w:val="center"/>
            <w:hideMark/>
          </w:tcPr>
          <w:p w14:paraId="3AB167DF"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3f e 8b</w:t>
            </w:r>
          </w:p>
        </w:tc>
        <w:tc>
          <w:tcPr>
            <w:tcW w:w="740" w:type="pct"/>
            <w:tcBorders>
              <w:top w:val="nil"/>
              <w:left w:val="nil"/>
              <w:bottom w:val="single" w:sz="8" w:space="0" w:color="FFFFFF"/>
              <w:right w:val="single" w:sz="8" w:space="0" w:color="FFFFFF"/>
            </w:tcBorders>
            <w:shd w:val="clear" w:color="000000" w:fill="F2F2F2"/>
            <w:vAlign w:val="center"/>
            <w:hideMark/>
          </w:tcPr>
          <w:p w14:paraId="42EAB9E4"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355</w:t>
            </w:r>
          </w:p>
        </w:tc>
        <w:tc>
          <w:tcPr>
            <w:tcW w:w="691" w:type="pct"/>
            <w:tcBorders>
              <w:top w:val="nil"/>
              <w:left w:val="nil"/>
              <w:bottom w:val="single" w:sz="8" w:space="0" w:color="FFFFFF"/>
              <w:right w:val="single" w:sz="8" w:space="0" w:color="FFFFFF"/>
            </w:tcBorders>
            <w:shd w:val="clear" w:color="000000" w:fill="F2F2F2"/>
            <w:vAlign w:val="center"/>
            <w:hideMark/>
          </w:tcPr>
          <w:p w14:paraId="41EA3E8A"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355</w:t>
            </w:r>
          </w:p>
        </w:tc>
      </w:tr>
      <w:tr w:rsidR="002A6157" w:rsidRPr="007941F3" w14:paraId="64A9640F"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60C4F607"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DEPRECIAÇÃO E AMORTIZAÇÃO</w:t>
            </w:r>
          </w:p>
        </w:tc>
        <w:tc>
          <w:tcPr>
            <w:tcW w:w="474" w:type="pct"/>
            <w:tcBorders>
              <w:top w:val="nil"/>
              <w:left w:val="nil"/>
              <w:bottom w:val="single" w:sz="8" w:space="0" w:color="FFFFFF"/>
              <w:right w:val="single" w:sz="8" w:space="0" w:color="FFFFFF"/>
            </w:tcBorders>
            <w:shd w:val="clear" w:color="000000" w:fill="F2F2F2"/>
            <w:vAlign w:val="center"/>
            <w:hideMark/>
          </w:tcPr>
          <w:p w14:paraId="7F1F511E" w14:textId="77777777" w:rsidR="002A6157" w:rsidRPr="007941F3" w:rsidRDefault="002A6157" w:rsidP="002A6157">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740" w:type="pct"/>
            <w:tcBorders>
              <w:top w:val="nil"/>
              <w:left w:val="nil"/>
              <w:bottom w:val="single" w:sz="8" w:space="0" w:color="FFFFFF"/>
              <w:right w:val="single" w:sz="8" w:space="0" w:color="FFFFFF"/>
            </w:tcBorders>
            <w:shd w:val="clear" w:color="000000" w:fill="F2F2F2"/>
            <w:vAlign w:val="center"/>
            <w:hideMark/>
          </w:tcPr>
          <w:p w14:paraId="6F77DF49" w14:textId="5462DD13"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(1.788)</w:t>
            </w:r>
          </w:p>
        </w:tc>
        <w:tc>
          <w:tcPr>
            <w:tcW w:w="691" w:type="pct"/>
            <w:tcBorders>
              <w:top w:val="nil"/>
              <w:left w:val="nil"/>
              <w:bottom w:val="single" w:sz="8" w:space="0" w:color="FFFFFF"/>
              <w:right w:val="single" w:sz="8" w:space="0" w:color="FFFFFF"/>
            </w:tcBorders>
            <w:shd w:val="clear" w:color="000000" w:fill="F2F2F2"/>
            <w:vAlign w:val="center"/>
            <w:hideMark/>
          </w:tcPr>
          <w:p w14:paraId="64BDE93B" w14:textId="436EEAE1"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(1.660)</w:t>
            </w:r>
          </w:p>
        </w:tc>
      </w:tr>
      <w:tr w:rsidR="002A6157" w:rsidRPr="007941F3" w14:paraId="5C905298"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5170754E" w14:textId="77777777" w:rsidR="002A6157" w:rsidRPr="007941F3" w:rsidRDefault="002A6157" w:rsidP="002A6157">
            <w:pPr>
              <w:suppressAutoHyphens w:val="0"/>
              <w:rPr>
                <w:rFonts w:ascii="Verdana" w:hAnsi="Verdana" w:cs="Arial"/>
                <w:sz w:val="16"/>
                <w:szCs w:val="16"/>
                <w:lang w:eastAsia="pt-BR"/>
              </w:rPr>
            </w:pPr>
            <w:r w:rsidRPr="007941F3">
              <w:rPr>
                <w:rFonts w:ascii="Verdana" w:hAnsi="Verdana" w:cs="Arial"/>
                <w:sz w:val="16"/>
                <w:szCs w:val="16"/>
                <w:lang w:eastAsia="pt-BR"/>
              </w:rPr>
              <w:t xml:space="preserve">   (-) Imobilizado</w:t>
            </w:r>
          </w:p>
        </w:tc>
        <w:tc>
          <w:tcPr>
            <w:tcW w:w="474" w:type="pct"/>
            <w:tcBorders>
              <w:top w:val="nil"/>
              <w:left w:val="nil"/>
              <w:bottom w:val="single" w:sz="8" w:space="0" w:color="FFFFFF"/>
              <w:right w:val="single" w:sz="8" w:space="0" w:color="FFFFFF"/>
            </w:tcBorders>
            <w:shd w:val="clear" w:color="000000" w:fill="F2F2F2"/>
            <w:vAlign w:val="center"/>
            <w:hideMark/>
          </w:tcPr>
          <w:p w14:paraId="625113B7" w14:textId="77777777" w:rsidR="002A6157" w:rsidRPr="007941F3" w:rsidRDefault="002A6157" w:rsidP="002A6157">
            <w:pPr>
              <w:suppressAutoHyphens w:val="0"/>
              <w:jc w:val="center"/>
              <w:rPr>
                <w:rFonts w:ascii="Verdana" w:hAnsi="Verdana" w:cs="Arial"/>
                <w:sz w:val="16"/>
                <w:szCs w:val="16"/>
                <w:lang w:eastAsia="pt-BR"/>
              </w:rPr>
            </w:pPr>
            <w:r w:rsidRPr="007941F3">
              <w:rPr>
                <w:rFonts w:ascii="Verdana" w:hAnsi="Verdana" w:cs="Arial"/>
                <w:sz w:val="16"/>
                <w:szCs w:val="16"/>
                <w:lang w:eastAsia="pt-BR"/>
              </w:rPr>
              <w:t>3f e 8a</w:t>
            </w:r>
          </w:p>
        </w:tc>
        <w:tc>
          <w:tcPr>
            <w:tcW w:w="740" w:type="pct"/>
            <w:tcBorders>
              <w:top w:val="nil"/>
              <w:left w:val="nil"/>
              <w:bottom w:val="single" w:sz="8" w:space="0" w:color="FFFFFF"/>
              <w:right w:val="single" w:sz="8" w:space="0" w:color="FFFFFF"/>
            </w:tcBorders>
            <w:shd w:val="clear" w:color="000000" w:fill="F2F2F2"/>
            <w:vAlign w:val="center"/>
            <w:hideMark/>
          </w:tcPr>
          <w:p w14:paraId="5B6E4046" w14:textId="0EA6B203"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w:t>
            </w:r>
            <w:r w:rsidR="002F5897" w:rsidRPr="007941F3">
              <w:rPr>
                <w:rFonts w:ascii="Verdana" w:hAnsi="Verdana" w:cs="Arial"/>
                <w:sz w:val="16"/>
                <w:szCs w:val="16"/>
                <w:lang w:eastAsia="pt-BR"/>
              </w:rPr>
              <w:t>471</w:t>
            </w:r>
            <w:r w:rsidRPr="007941F3">
              <w:rPr>
                <w:rFonts w:ascii="Verdana" w:hAnsi="Verdana" w:cs="Arial"/>
                <w:sz w:val="16"/>
                <w:szCs w:val="16"/>
                <w:lang w:eastAsia="pt-BR"/>
              </w:rPr>
              <w:t>)</w:t>
            </w:r>
          </w:p>
        </w:tc>
        <w:tc>
          <w:tcPr>
            <w:tcW w:w="691" w:type="pct"/>
            <w:tcBorders>
              <w:top w:val="nil"/>
              <w:left w:val="nil"/>
              <w:bottom w:val="single" w:sz="8" w:space="0" w:color="FFFFFF"/>
              <w:right w:val="single" w:sz="8" w:space="0" w:color="FFFFFF"/>
            </w:tcBorders>
            <w:shd w:val="clear" w:color="000000" w:fill="F2F2F2"/>
            <w:vAlign w:val="center"/>
            <w:hideMark/>
          </w:tcPr>
          <w:p w14:paraId="2FA4B3BE" w14:textId="3985D450"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(1.353)</w:t>
            </w:r>
          </w:p>
        </w:tc>
      </w:tr>
      <w:tr w:rsidR="002A6157" w:rsidRPr="007941F3" w14:paraId="537418AD"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F2F2F2"/>
            <w:vAlign w:val="center"/>
            <w:hideMark/>
          </w:tcPr>
          <w:p w14:paraId="27BD7181" w14:textId="77777777" w:rsidR="002A6157" w:rsidRPr="007941F3" w:rsidRDefault="002A6157" w:rsidP="002A6157">
            <w:pPr>
              <w:suppressAutoHyphens w:val="0"/>
              <w:rPr>
                <w:rFonts w:ascii="Verdana" w:hAnsi="Verdana" w:cs="Arial"/>
                <w:sz w:val="16"/>
                <w:szCs w:val="16"/>
                <w:lang w:eastAsia="pt-BR"/>
              </w:rPr>
            </w:pPr>
            <w:r w:rsidRPr="007941F3">
              <w:rPr>
                <w:rFonts w:ascii="Verdana" w:hAnsi="Verdana" w:cs="Arial"/>
                <w:sz w:val="16"/>
                <w:szCs w:val="16"/>
                <w:lang w:eastAsia="pt-BR"/>
              </w:rPr>
              <w:t xml:space="preserve">   (-) Intangível</w:t>
            </w:r>
          </w:p>
        </w:tc>
        <w:tc>
          <w:tcPr>
            <w:tcW w:w="474" w:type="pct"/>
            <w:tcBorders>
              <w:top w:val="nil"/>
              <w:left w:val="nil"/>
              <w:bottom w:val="single" w:sz="8" w:space="0" w:color="FFFFFF"/>
              <w:right w:val="single" w:sz="8" w:space="0" w:color="FFFFFF"/>
            </w:tcBorders>
            <w:shd w:val="clear" w:color="000000" w:fill="F2F2F2"/>
            <w:vAlign w:val="center"/>
            <w:hideMark/>
          </w:tcPr>
          <w:p w14:paraId="29B82500" w14:textId="77777777" w:rsidR="002A6157" w:rsidRPr="007941F3" w:rsidRDefault="002A6157" w:rsidP="002A6157">
            <w:pPr>
              <w:suppressAutoHyphens w:val="0"/>
              <w:jc w:val="center"/>
              <w:rPr>
                <w:rFonts w:ascii="Verdana" w:hAnsi="Verdana" w:cs="Arial"/>
                <w:sz w:val="16"/>
                <w:szCs w:val="16"/>
                <w:lang w:eastAsia="pt-BR"/>
              </w:rPr>
            </w:pPr>
            <w:r w:rsidRPr="007941F3">
              <w:rPr>
                <w:rFonts w:ascii="Verdana" w:hAnsi="Verdana" w:cs="Arial"/>
                <w:sz w:val="16"/>
                <w:szCs w:val="16"/>
                <w:lang w:eastAsia="pt-BR"/>
              </w:rPr>
              <w:t>3f e 8b</w:t>
            </w:r>
          </w:p>
        </w:tc>
        <w:tc>
          <w:tcPr>
            <w:tcW w:w="740" w:type="pct"/>
            <w:tcBorders>
              <w:top w:val="nil"/>
              <w:left w:val="nil"/>
              <w:bottom w:val="single" w:sz="8" w:space="0" w:color="FFFFFF"/>
              <w:right w:val="single" w:sz="8" w:space="0" w:color="FFFFFF"/>
            </w:tcBorders>
            <w:shd w:val="clear" w:color="000000" w:fill="F2F2F2"/>
            <w:vAlign w:val="center"/>
            <w:hideMark/>
          </w:tcPr>
          <w:p w14:paraId="18704140" w14:textId="4A9D7ADC"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(317)</w:t>
            </w:r>
          </w:p>
        </w:tc>
        <w:tc>
          <w:tcPr>
            <w:tcW w:w="691" w:type="pct"/>
            <w:tcBorders>
              <w:top w:val="nil"/>
              <w:left w:val="nil"/>
              <w:bottom w:val="single" w:sz="8" w:space="0" w:color="FFFFFF"/>
              <w:right w:val="single" w:sz="8" w:space="0" w:color="FFFFFF"/>
            </w:tcBorders>
            <w:shd w:val="clear" w:color="000000" w:fill="F2F2F2"/>
            <w:vAlign w:val="center"/>
            <w:hideMark/>
          </w:tcPr>
          <w:p w14:paraId="2583FC55" w14:textId="1F1C873F" w:rsidR="002A6157" w:rsidRPr="007941F3" w:rsidRDefault="002A6157" w:rsidP="002A6157">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(307)</w:t>
            </w:r>
          </w:p>
        </w:tc>
      </w:tr>
      <w:tr w:rsidR="002A6157" w:rsidRPr="007941F3" w14:paraId="54E833E2" w14:textId="77777777" w:rsidTr="002A6157">
        <w:trPr>
          <w:trHeight w:val="300"/>
        </w:trPr>
        <w:tc>
          <w:tcPr>
            <w:tcW w:w="3095" w:type="pct"/>
            <w:tcBorders>
              <w:top w:val="nil"/>
              <w:left w:val="single" w:sz="8" w:space="0" w:color="FFFFFF"/>
              <w:bottom w:val="single" w:sz="8" w:space="0" w:color="FFFFFF"/>
              <w:right w:val="single" w:sz="8" w:space="0" w:color="FFFFFF"/>
            </w:tcBorders>
            <w:shd w:val="clear" w:color="000000" w:fill="808080"/>
            <w:vAlign w:val="center"/>
            <w:hideMark/>
          </w:tcPr>
          <w:p w14:paraId="27E38FD9" w14:textId="77777777" w:rsidR="002A6157" w:rsidRPr="007941F3" w:rsidRDefault="002A6157" w:rsidP="002A6157">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TOTAL DO ATIVO </w:t>
            </w:r>
          </w:p>
        </w:tc>
        <w:tc>
          <w:tcPr>
            <w:tcW w:w="474" w:type="pct"/>
            <w:tcBorders>
              <w:top w:val="nil"/>
              <w:left w:val="nil"/>
              <w:bottom w:val="single" w:sz="8" w:space="0" w:color="FFFFFF"/>
              <w:right w:val="single" w:sz="8" w:space="0" w:color="FFFFFF"/>
            </w:tcBorders>
            <w:shd w:val="clear" w:color="000000" w:fill="808080"/>
            <w:vAlign w:val="center"/>
            <w:hideMark/>
          </w:tcPr>
          <w:p w14:paraId="601239FE" w14:textId="77777777" w:rsidR="002A6157" w:rsidRPr="007941F3" w:rsidRDefault="002A6157" w:rsidP="002A6157">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740" w:type="pct"/>
            <w:tcBorders>
              <w:top w:val="nil"/>
              <w:left w:val="nil"/>
              <w:bottom w:val="single" w:sz="8" w:space="0" w:color="FFFFFF"/>
              <w:right w:val="single" w:sz="8" w:space="0" w:color="FFFFFF"/>
            </w:tcBorders>
            <w:shd w:val="clear" w:color="000000" w:fill="808080"/>
            <w:vAlign w:val="center"/>
            <w:hideMark/>
          </w:tcPr>
          <w:p w14:paraId="3647AE06"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2.726.587</w:t>
            </w:r>
          </w:p>
        </w:tc>
        <w:tc>
          <w:tcPr>
            <w:tcW w:w="691" w:type="pct"/>
            <w:tcBorders>
              <w:top w:val="nil"/>
              <w:left w:val="nil"/>
              <w:bottom w:val="single" w:sz="8" w:space="0" w:color="FFFFFF"/>
              <w:right w:val="single" w:sz="8" w:space="0" w:color="FFFFFF"/>
            </w:tcBorders>
            <w:shd w:val="clear" w:color="000000" w:fill="808080"/>
            <w:vAlign w:val="center"/>
            <w:hideMark/>
          </w:tcPr>
          <w:p w14:paraId="76EBF378" w14:textId="77777777" w:rsidR="002A6157" w:rsidRPr="007941F3" w:rsidRDefault="002A6157" w:rsidP="002A6157">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2.414.075</w:t>
            </w:r>
          </w:p>
        </w:tc>
      </w:tr>
    </w:tbl>
    <w:p w14:paraId="437A2AC3" w14:textId="6B1B5784" w:rsidR="001B2247" w:rsidRPr="00A75C52" w:rsidRDefault="002A6157" w:rsidP="00086842">
      <w:pPr>
        <w:jc w:val="center"/>
        <w:rPr>
          <w:rFonts w:ascii="Verdana" w:hAnsi="Verdana"/>
          <w:sz w:val="20"/>
          <w:szCs w:val="20"/>
        </w:rPr>
      </w:pPr>
      <w:r w:rsidRPr="00A75C52">
        <w:rPr>
          <w:rFonts w:ascii="Verdana" w:hAnsi="Verdana"/>
          <w:sz w:val="20"/>
          <w:szCs w:val="20"/>
        </w:rPr>
        <w:fldChar w:fldCharType="end"/>
      </w:r>
    </w:p>
    <w:p w14:paraId="18E06591" w14:textId="4AF210C5" w:rsidR="00EE2387" w:rsidRPr="00A75C52" w:rsidRDefault="00EE2387" w:rsidP="00086842">
      <w:pPr>
        <w:jc w:val="center"/>
        <w:rPr>
          <w:rFonts w:ascii="Verdana" w:hAnsi="Verdana"/>
          <w:sz w:val="20"/>
          <w:szCs w:val="20"/>
        </w:rPr>
      </w:pPr>
    </w:p>
    <w:p w14:paraId="211D4AAE" w14:textId="6DBE6B81" w:rsidR="00D76356" w:rsidRPr="00A75C52" w:rsidRDefault="00EE39E2" w:rsidP="00086842">
      <w:pPr>
        <w:jc w:val="center"/>
        <w:rPr>
          <w:rFonts w:ascii="Verdana" w:hAnsi="Verdana" w:cs="Arial"/>
          <w:sz w:val="20"/>
          <w:szCs w:val="20"/>
        </w:rPr>
      </w:pPr>
      <w:r w:rsidRPr="00A75C52">
        <w:rPr>
          <w:rFonts w:ascii="Verdana" w:hAnsi="Verdana" w:cs="Arial"/>
          <w:sz w:val="20"/>
          <w:szCs w:val="20"/>
        </w:rPr>
        <w:t xml:space="preserve"> </w:t>
      </w:r>
      <w:r w:rsidR="00D76356" w:rsidRPr="00A75C52">
        <w:rPr>
          <w:rFonts w:ascii="Verdana" w:hAnsi="Verdana" w:cs="Arial"/>
          <w:sz w:val="20"/>
          <w:szCs w:val="20"/>
        </w:rPr>
        <w:t>As notas explicativas são parte integrante das demonstrações financeiras.</w:t>
      </w:r>
    </w:p>
    <w:p w14:paraId="0732F197" w14:textId="77777777" w:rsidR="00814EF3" w:rsidRPr="00A75C52" w:rsidRDefault="00814EF3" w:rsidP="007C0984">
      <w:pPr>
        <w:pStyle w:val="Estilo1"/>
        <w:rPr>
          <w:rFonts w:ascii="Verdana" w:hAnsi="Verdana" w:cs="Arial"/>
          <w:sz w:val="20"/>
        </w:rPr>
      </w:pPr>
    </w:p>
    <w:p w14:paraId="486AF02B" w14:textId="77777777" w:rsidR="00814EF3" w:rsidRPr="00A75C52" w:rsidRDefault="00814EF3" w:rsidP="007C0984">
      <w:pPr>
        <w:pStyle w:val="Estilo1"/>
        <w:rPr>
          <w:rFonts w:ascii="Verdana" w:hAnsi="Verdana" w:cs="Arial"/>
          <w:sz w:val="20"/>
        </w:rPr>
      </w:pPr>
    </w:p>
    <w:p w14:paraId="0263126A" w14:textId="77777777" w:rsidR="00814EF3" w:rsidRPr="00A75C52" w:rsidRDefault="00814EF3" w:rsidP="007C0984">
      <w:pPr>
        <w:pStyle w:val="Estilo1"/>
        <w:rPr>
          <w:rFonts w:ascii="Verdana" w:hAnsi="Verdana" w:cs="Arial"/>
          <w:sz w:val="20"/>
        </w:rPr>
      </w:pPr>
    </w:p>
    <w:p w14:paraId="489AD7E4" w14:textId="77777777" w:rsidR="006A0E18" w:rsidRPr="00A75C52" w:rsidRDefault="006A0E18" w:rsidP="007C0984">
      <w:pPr>
        <w:pStyle w:val="Estilo1"/>
        <w:rPr>
          <w:rFonts w:ascii="Verdana" w:hAnsi="Verdana" w:cs="Arial"/>
          <w:sz w:val="20"/>
        </w:rPr>
      </w:pPr>
    </w:p>
    <w:p w14:paraId="7A7CC7B2" w14:textId="5D47117A" w:rsidR="006A0E18" w:rsidRPr="00A75C52" w:rsidRDefault="006A0E18">
      <w:pPr>
        <w:suppressAutoHyphens w:val="0"/>
        <w:spacing w:after="200" w:line="276" w:lineRule="auto"/>
        <w:rPr>
          <w:rFonts w:ascii="Verdana" w:hAnsi="Verdana" w:cs="Arial"/>
          <w:sz w:val="20"/>
          <w:szCs w:val="20"/>
        </w:rPr>
      </w:pPr>
      <w:r w:rsidRPr="00A75C52">
        <w:rPr>
          <w:rFonts w:ascii="Verdana" w:hAnsi="Verdana" w:cs="Arial"/>
          <w:sz w:val="20"/>
          <w:szCs w:val="20"/>
        </w:rPr>
        <w:br w:type="page"/>
      </w:r>
    </w:p>
    <w:p w14:paraId="6F3AF13A" w14:textId="5E53B86F" w:rsidR="00A70DB1" w:rsidRPr="00A75C52" w:rsidRDefault="00A70DB1" w:rsidP="00B260C7">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6" w:name="_Toc110950640"/>
      <w:bookmarkStart w:id="7" w:name="_Toc129250205"/>
      <w:r w:rsidRPr="00A75C52">
        <w:rPr>
          <w:rFonts w:ascii="Verdana" w:hAnsi="Verdana"/>
          <w:bCs w:val="0"/>
          <w:caps/>
          <w:kern w:val="0"/>
          <w:sz w:val="20"/>
          <w:szCs w:val="20"/>
          <w:lang w:eastAsia="zh-CN"/>
        </w:rPr>
        <w:lastRenderedPageBreak/>
        <w:t>Balanço Patrimonial</w:t>
      </w:r>
      <w:r w:rsidRPr="00A75C52">
        <w:rPr>
          <w:rFonts w:ascii="Verdana" w:hAnsi="Verdana" w:cs="Times New Roman"/>
          <w:sz w:val="20"/>
          <w:szCs w:val="20"/>
        </w:rPr>
        <w:t xml:space="preserve"> – PASSIVO</w:t>
      </w:r>
      <w:bookmarkEnd w:id="6"/>
      <w:bookmarkEnd w:id="7"/>
      <w:r w:rsidRPr="00A75C52">
        <w:rPr>
          <w:rFonts w:ascii="Verdana" w:hAnsi="Verdana" w:cs="Times New Roman"/>
          <w:sz w:val="20"/>
          <w:szCs w:val="20"/>
        </w:rPr>
        <w:t xml:space="preserve"> </w:t>
      </w: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"BPA!L6C8:L37C11" \a \f 4 \h  \* MERGEFORMAT </w:instrText>
      </w:r>
      <w:r w:rsidRPr="00A75C52">
        <w:rPr>
          <w:rFonts w:ascii="Verdana" w:hAnsi="Verdana"/>
          <w:sz w:val="20"/>
          <w:szCs w:val="20"/>
        </w:rPr>
        <w:fldChar w:fldCharType="separate"/>
      </w:r>
    </w:p>
    <w:p w14:paraId="56700D04" w14:textId="4345247F" w:rsidR="009C4E8F" w:rsidRPr="00A75C52" w:rsidRDefault="00A70DB1" w:rsidP="00B260C7">
      <w:pPr>
        <w:jc w:val="both"/>
        <w:rPr>
          <w:rFonts w:ascii="Verdana" w:eastAsiaTheme="minorHAnsi" w:hAnsi="Verdana" w:cstheme="minorBidi"/>
          <w:sz w:val="20"/>
          <w:szCs w:val="20"/>
          <w:lang w:eastAsia="en-US"/>
        </w:rPr>
      </w:pPr>
      <w:r w:rsidRPr="00A75C52">
        <w:rPr>
          <w:rFonts w:ascii="Verdana" w:hAnsi="Verdana"/>
          <w:sz w:val="20"/>
          <w:szCs w:val="20"/>
        </w:rPr>
        <w:fldChar w:fldCharType="end"/>
      </w:r>
      <w:r w:rsidR="009C4E8F" w:rsidRPr="00A75C52">
        <w:rPr>
          <w:rFonts w:ascii="Verdana" w:hAnsi="Verdana" w:cs="Arial"/>
          <w:sz w:val="20"/>
          <w:szCs w:val="20"/>
        </w:rPr>
        <w:fldChar w:fldCharType="begin"/>
      </w:r>
      <w:r w:rsidR="009C4E8F" w:rsidRPr="00A75C52">
        <w:rPr>
          <w:rFonts w:ascii="Verdana" w:hAnsi="Verdana" w:cs="Arial"/>
          <w:sz w:val="20"/>
          <w:szCs w:val="20"/>
        </w:rPr>
        <w:instrText xml:space="preserve"> LINK Excel.Sheet.12 "\\\\cluster.nas.parana\\FOMENTO\\SETORES\\diafi-3\\1_CONTABILIDADE\\BALANCETES PUBLICADOS\\1_DEMONSTRACOES CONTABEIS\\Demonstrações Contabeis 2020\\2 SEMESTRE\\1. Demonstrações Financeiras - Dez 2020 19022021.xlsx" "BPP!L6C8:L35C11" \a \f 4 \h </w:instrText>
      </w:r>
      <w:r w:rsidR="0065120D" w:rsidRPr="00A75C52">
        <w:rPr>
          <w:rFonts w:ascii="Verdana" w:hAnsi="Verdana" w:cs="Arial"/>
          <w:sz w:val="20"/>
          <w:szCs w:val="20"/>
        </w:rPr>
        <w:instrText xml:space="preserve"> \* MERGEFORMAT </w:instrText>
      </w:r>
      <w:r w:rsidR="009C4E8F" w:rsidRPr="00A75C52">
        <w:rPr>
          <w:rFonts w:ascii="Verdana" w:hAnsi="Verdana" w:cs="Arial"/>
          <w:sz w:val="20"/>
          <w:szCs w:val="20"/>
        </w:rPr>
        <w:fldChar w:fldCharType="separate"/>
      </w:r>
    </w:p>
    <w:p w14:paraId="5AE292CE" w14:textId="74BF2529" w:rsidR="00457E83" w:rsidRPr="00A75C52" w:rsidRDefault="009C4E8F" w:rsidP="00B260C7">
      <w:pPr>
        <w:jc w:val="both"/>
        <w:rPr>
          <w:rFonts w:ascii="Verdana" w:eastAsiaTheme="minorHAnsi" w:hAnsi="Verdana" w:cstheme="minorBidi"/>
          <w:sz w:val="20"/>
          <w:szCs w:val="20"/>
          <w:lang w:eastAsia="en-US"/>
        </w:rPr>
      </w:pPr>
      <w:r w:rsidRPr="00A75C52">
        <w:rPr>
          <w:rFonts w:ascii="Verdana" w:hAnsi="Verdana" w:cs="Arial"/>
          <w:sz w:val="20"/>
          <w:szCs w:val="20"/>
        </w:rPr>
        <w:fldChar w:fldCharType="end"/>
      </w:r>
      <w:r w:rsidR="00457E83" w:rsidRPr="00A75C52">
        <w:rPr>
          <w:rFonts w:ascii="Verdana" w:hAnsi="Verdana" w:cs="Arial"/>
          <w:sz w:val="20"/>
          <w:szCs w:val="20"/>
        </w:rPr>
        <w:fldChar w:fldCharType="begin"/>
      </w:r>
      <w:r w:rsidR="00457E83" w:rsidRPr="00A75C52">
        <w:rPr>
          <w:rFonts w:ascii="Verdana" w:hAnsi="Verdana" w:cs="Arial"/>
          <w:sz w:val="20"/>
          <w:szCs w:val="20"/>
        </w:rPr>
        <w:instrText xml:space="preserve"> LINK </w:instrText>
      </w:r>
      <w:r w:rsidR="00B25E5A" w:rsidRPr="00A75C52">
        <w:rPr>
          <w:rFonts w:ascii="Verdana" w:hAnsi="Verdana" w:cs="Arial"/>
          <w:sz w:val="20"/>
          <w:szCs w:val="20"/>
        </w:rPr>
        <w:instrText xml:space="preserve">Excel.Sheet.12 "\\\\cluster.nas.parana\\FOMENTO\\SETORES\\DIAFI-3\\1_CONTABILIDADE\\BALANCETES PUBLICADOS\\1_DEMONSTRACOES CONTABEIS\\Demonstrações Contábeis 2022\\2º Semestre\\1. Demonstrações Financeiras - Dez 2022-lu.xlsx" BPP!L6C8:L29C11 </w:instrText>
      </w:r>
      <w:r w:rsidR="00457E83" w:rsidRPr="00A75C52">
        <w:rPr>
          <w:rFonts w:ascii="Verdana" w:hAnsi="Verdana" w:cs="Arial"/>
          <w:sz w:val="20"/>
          <w:szCs w:val="20"/>
        </w:rPr>
        <w:instrText xml:space="preserve">\a \f 4 \h </w:instrText>
      </w:r>
      <w:r w:rsidR="00A75C52" w:rsidRPr="00A75C52">
        <w:rPr>
          <w:rFonts w:ascii="Verdana" w:hAnsi="Verdana" w:cs="Arial"/>
          <w:sz w:val="20"/>
          <w:szCs w:val="20"/>
        </w:rPr>
        <w:instrText xml:space="preserve"> \* MERGEFORMAT </w:instrText>
      </w:r>
      <w:r w:rsidR="00457E83" w:rsidRPr="00A75C52">
        <w:rPr>
          <w:rFonts w:ascii="Verdana" w:hAnsi="Verdana" w:cs="Arial"/>
          <w:sz w:val="20"/>
          <w:szCs w:val="20"/>
        </w:rPr>
        <w:fldChar w:fldCharType="separate"/>
      </w:r>
    </w:p>
    <w:tbl>
      <w:tblPr>
        <w:tblW w:w="5000" w:type="pct"/>
        <w:tblCellMar>
          <w:left w:w="70" w:type="dxa"/>
          <w:right w:w="70" w:type="dxa"/>
        </w:tblCellMar>
        <w:tblLook w:val="04A0" w:firstRow="1" w:lastRow="0" w:firstColumn="1" w:lastColumn="0" w:noHBand="0" w:noVBand="1"/>
      </w:tblPr>
      <w:tblGrid>
        <w:gridCol w:w="5982"/>
        <w:gridCol w:w="1157"/>
        <w:gridCol w:w="1420"/>
        <w:gridCol w:w="1484"/>
      </w:tblGrid>
      <w:tr w:rsidR="00457E83" w:rsidRPr="007941F3" w14:paraId="407F7BD5" w14:textId="77777777" w:rsidTr="00457E83">
        <w:trPr>
          <w:trHeight w:val="435"/>
        </w:trPr>
        <w:tc>
          <w:tcPr>
            <w:tcW w:w="2978"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1B11CFA9" w14:textId="20904CE4" w:rsidR="00457E83" w:rsidRPr="007941F3" w:rsidRDefault="00457E83">
            <w:pPr>
              <w:rPr>
                <w:rFonts w:ascii="Verdana" w:hAnsi="Verdana" w:cs="Arial"/>
                <w:b/>
                <w:bCs/>
                <w:sz w:val="16"/>
                <w:szCs w:val="16"/>
                <w:lang w:eastAsia="pt-BR"/>
              </w:rPr>
            </w:pPr>
            <w:r w:rsidRPr="007941F3">
              <w:rPr>
                <w:rFonts w:ascii="Verdana" w:hAnsi="Verdana" w:cs="Arial"/>
                <w:b/>
                <w:bCs/>
                <w:sz w:val="16"/>
                <w:szCs w:val="16"/>
                <w:lang w:eastAsia="pt-BR"/>
              </w:rPr>
              <w:t>PASSIVO</w:t>
            </w:r>
          </w:p>
        </w:tc>
        <w:tc>
          <w:tcPr>
            <w:tcW w:w="576" w:type="pct"/>
            <w:tcBorders>
              <w:top w:val="single" w:sz="8" w:space="0" w:color="FFFFFF"/>
              <w:left w:val="nil"/>
              <w:bottom w:val="single" w:sz="8" w:space="0" w:color="FFFFFF"/>
              <w:right w:val="single" w:sz="8" w:space="0" w:color="FFFFFF"/>
            </w:tcBorders>
            <w:shd w:val="clear" w:color="000000" w:fill="808080"/>
            <w:vAlign w:val="center"/>
            <w:hideMark/>
          </w:tcPr>
          <w:p w14:paraId="15583680"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NOTA</w:t>
            </w:r>
          </w:p>
        </w:tc>
        <w:tc>
          <w:tcPr>
            <w:tcW w:w="707" w:type="pct"/>
            <w:tcBorders>
              <w:top w:val="single" w:sz="8" w:space="0" w:color="FFFFFF"/>
              <w:left w:val="nil"/>
              <w:bottom w:val="single" w:sz="8" w:space="0" w:color="FFFFFF"/>
              <w:right w:val="single" w:sz="8" w:space="0" w:color="FFFFFF"/>
            </w:tcBorders>
            <w:shd w:val="clear" w:color="000000" w:fill="808080"/>
            <w:vAlign w:val="center"/>
            <w:hideMark/>
          </w:tcPr>
          <w:p w14:paraId="742F9780"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31/12/2022</w:t>
            </w:r>
          </w:p>
        </w:tc>
        <w:tc>
          <w:tcPr>
            <w:tcW w:w="739" w:type="pct"/>
            <w:tcBorders>
              <w:top w:val="single" w:sz="8" w:space="0" w:color="FFFFFF"/>
              <w:left w:val="nil"/>
              <w:bottom w:val="single" w:sz="8" w:space="0" w:color="FFFFFF"/>
              <w:right w:val="single" w:sz="8" w:space="0" w:color="FFFFFF"/>
            </w:tcBorders>
            <w:shd w:val="clear" w:color="000000" w:fill="808080"/>
            <w:vAlign w:val="center"/>
            <w:hideMark/>
          </w:tcPr>
          <w:p w14:paraId="60D402E2"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31/12/2021</w:t>
            </w:r>
          </w:p>
        </w:tc>
      </w:tr>
      <w:tr w:rsidR="00457E83" w:rsidRPr="007941F3" w14:paraId="10D456A9"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BFBFBF"/>
            <w:vAlign w:val="center"/>
            <w:hideMark/>
          </w:tcPr>
          <w:p w14:paraId="75BE6B26"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CIRCULANTE</w:t>
            </w:r>
          </w:p>
        </w:tc>
        <w:tc>
          <w:tcPr>
            <w:tcW w:w="576" w:type="pct"/>
            <w:tcBorders>
              <w:top w:val="nil"/>
              <w:left w:val="nil"/>
              <w:bottom w:val="single" w:sz="8" w:space="0" w:color="FFFFFF"/>
              <w:right w:val="single" w:sz="8" w:space="0" w:color="FFFFFF"/>
            </w:tcBorders>
            <w:shd w:val="clear" w:color="000000" w:fill="BFBFBF"/>
            <w:vAlign w:val="center"/>
            <w:hideMark/>
          </w:tcPr>
          <w:p w14:paraId="252189AA" w14:textId="77777777" w:rsidR="00457E83" w:rsidRPr="007941F3" w:rsidRDefault="00457E83" w:rsidP="00457E83">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707" w:type="pct"/>
            <w:tcBorders>
              <w:top w:val="nil"/>
              <w:left w:val="nil"/>
              <w:bottom w:val="single" w:sz="8" w:space="0" w:color="FFFFFF"/>
              <w:right w:val="single" w:sz="8" w:space="0" w:color="FFFFFF"/>
            </w:tcBorders>
            <w:shd w:val="clear" w:color="000000" w:fill="BFBFBF"/>
            <w:vAlign w:val="center"/>
            <w:hideMark/>
          </w:tcPr>
          <w:p w14:paraId="12AB1826"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187.905</w:t>
            </w:r>
          </w:p>
        </w:tc>
        <w:tc>
          <w:tcPr>
            <w:tcW w:w="739" w:type="pct"/>
            <w:tcBorders>
              <w:top w:val="nil"/>
              <w:left w:val="nil"/>
              <w:bottom w:val="single" w:sz="8" w:space="0" w:color="FFFFFF"/>
              <w:right w:val="single" w:sz="8" w:space="0" w:color="FFFFFF"/>
            </w:tcBorders>
            <w:shd w:val="clear" w:color="000000" w:fill="BFBFBF"/>
            <w:vAlign w:val="center"/>
            <w:hideMark/>
          </w:tcPr>
          <w:p w14:paraId="48CA3808"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130.689</w:t>
            </w:r>
          </w:p>
        </w:tc>
      </w:tr>
      <w:tr w:rsidR="00457E83" w:rsidRPr="007941F3" w14:paraId="39B25B6B"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3D0D5D5F"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PASSIVOS FINANCEIROS</w:t>
            </w:r>
          </w:p>
        </w:tc>
        <w:tc>
          <w:tcPr>
            <w:tcW w:w="576" w:type="pct"/>
            <w:tcBorders>
              <w:top w:val="nil"/>
              <w:left w:val="nil"/>
              <w:bottom w:val="single" w:sz="8" w:space="0" w:color="FFFFFF"/>
              <w:right w:val="single" w:sz="8" w:space="0" w:color="FFFFFF"/>
            </w:tcBorders>
            <w:shd w:val="clear" w:color="000000" w:fill="F2F2F2"/>
            <w:vAlign w:val="center"/>
            <w:hideMark/>
          </w:tcPr>
          <w:p w14:paraId="44C3E665"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707" w:type="pct"/>
            <w:tcBorders>
              <w:top w:val="nil"/>
              <w:left w:val="nil"/>
              <w:bottom w:val="single" w:sz="8" w:space="0" w:color="FFFFFF"/>
              <w:right w:val="single" w:sz="8" w:space="0" w:color="FFFFFF"/>
            </w:tcBorders>
            <w:shd w:val="clear" w:color="000000" w:fill="F2F2F2"/>
            <w:vAlign w:val="center"/>
            <w:hideMark/>
          </w:tcPr>
          <w:p w14:paraId="2A6A8536"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109.640</w:t>
            </w:r>
          </w:p>
        </w:tc>
        <w:tc>
          <w:tcPr>
            <w:tcW w:w="739" w:type="pct"/>
            <w:tcBorders>
              <w:top w:val="nil"/>
              <w:left w:val="nil"/>
              <w:bottom w:val="single" w:sz="8" w:space="0" w:color="FFFFFF"/>
              <w:right w:val="single" w:sz="8" w:space="0" w:color="FFFFFF"/>
            </w:tcBorders>
            <w:shd w:val="clear" w:color="000000" w:fill="F2F2F2"/>
            <w:vAlign w:val="center"/>
            <w:hideMark/>
          </w:tcPr>
          <w:p w14:paraId="53853E42"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101.998</w:t>
            </w:r>
          </w:p>
        </w:tc>
      </w:tr>
      <w:tr w:rsidR="00457E83" w:rsidRPr="007941F3" w14:paraId="70148D2B"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0A69F1DD" w14:textId="77777777" w:rsidR="00457E83" w:rsidRPr="007941F3" w:rsidRDefault="00457E83" w:rsidP="00457E83">
            <w:pPr>
              <w:suppressAutoHyphens w:val="0"/>
              <w:rPr>
                <w:rFonts w:ascii="Verdana" w:hAnsi="Verdana" w:cs="Arial"/>
                <w:sz w:val="16"/>
                <w:szCs w:val="16"/>
                <w:lang w:eastAsia="pt-BR"/>
              </w:rPr>
            </w:pPr>
            <w:r w:rsidRPr="007941F3">
              <w:rPr>
                <w:rFonts w:ascii="Verdana" w:hAnsi="Verdana" w:cs="Arial"/>
                <w:sz w:val="16"/>
                <w:szCs w:val="16"/>
                <w:lang w:eastAsia="pt-BR"/>
              </w:rPr>
              <w:t xml:space="preserve">      Obrigações por repasses do país</w:t>
            </w:r>
          </w:p>
        </w:tc>
        <w:tc>
          <w:tcPr>
            <w:tcW w:w="576" w:type="pct"/>
            <w:tcBorders>
              <w:top w:val="nil"/>
              <w:left w:val="nil"/>
              <w:bottom w:val="single" w:sz="8" w:space="0" w:color="FFFFFF"/>
              <w:right w:val="single" w:sz="8" w:space="0" w:color="FFFFFF"/>
            </w:tcBorders>
            <w:shd w:val="clear" w:color="000000" w:fill="F2F2F2"/>
            <w:vAlign w:val="center"/>
            <w:hideMark/>
          </w:tcPr>
          <w:p w14:paraId="1D706488" w14:textId="77777777" w:rsidR="00457E83" w:rsidRPr="007941F3" w:rsidRDefault="00457E83" w:rsidP="00457E83">
            <w:pPr>
              <w:suppressAutoHyphens w:val="0"/>
              <w:jc w:val="center"/>
              <w:rPr>
                <w:rFonts w:ascii="Verdana" w:hAnsi="Verdana" w:cs="Arial"/>
                <w:sz w:val="16"/>
                <w:szCs w:val="16"/>
                <w:lang w:eastAsia="pt-BR"/>
              </w:rPr>
            </w:pPr>
            <w:r w:rsidRPr="007941F3">
              <w:rPr>
                <w:rFonts w:ascii="Verdana" w:hAnsi="Verdana" w:cs="Arial"/>
                <w:sz w:val="16"/>
                <w:szCs w:val="16"/>
                <w:lang w:eastAsia="pt-BR"/>
              </w:rPr>
              <w:t>3d e 9a</w:t>
            </w:r>
          </w:p>
        </w:tc>
        <w:tc>
          <w:tcPr>
            <w:tcW w:w="707" w:type="pct"/>
            <w:tcBorders>
              <w:top w:val="nil"/>
              <w:left w:val="nil"/>
              <w:bottom w:val="single" w:sz="8" w:space="0" w:color="FFFFFF"/>
              <w:right w:val="single" w:sz="8" w:space="0" w:color="FFFFFF"/>
            </w:tcBorders>
            <w:shd w:val="clear" w:color="000000" w:fill="F2F2F2"/>
            <w:vAlign w:val="center"/>
            <w:hideMark/>
          </w:tcPr>
          <w:p w14:paraId="7BCD868D"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108.055</w:t>
            </w:r>
          </w:p>
        </w:tc>
        <w:tc>
          <w:tcPr>
            <w:tcW w:w="739" w:type="pct"/>
            <w:tcBorders>
              <w:top w:val="nil"/>
              <w:left w:val="nil"/>
              <w:bottom w:val="single" w:sz="8" w:space="0" w:color="FFFFFF"/>
              <w:right w:val="single" w:sz="8" w:space="0" w:color="FFFFFF"/>
            </w:tcBorders>
            <w:shd w:val="clear" w:color="000000" w:fill="F2F2F2"/>
            <w:vAlign w:val="center"/>
            <w:hideMark/>
          </w:tcPr>
          <w:p w14:paraId="16AFC490"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97.774</w:t>
            </w:r>
          </w:p>
        </w:tc>
      </w:tr>
      <w:tr w:rsidR="00457E83" w:rsidRPr="007941F3" w14:paraId="3BCC29B6"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5F78A80D" w14:textId="77777777" w:rsidR="00457E83" w:rsidRPr="007941F3" w:rsidRDefault="00457E83" w:rsidP="00457E83">
            <w:pPr>
              <w:suppressAutoHyphens w:val="0"/>
              <w:rPr>
                <w:rFonts w:ascii="Verdana" w:hAnsi="Verdana" w:cs="Arial"/>
                <w:sz w:val="16"/>
                <w:szCs w:val="16"/>
                <w:lang w:eastAsia="pt-BR"/>
              </w:rPr>
            </w:pPr>
            <w:r w:rsidRPr="007941F3">
              <w:rPr>
                <w:rFonts w:ascii="Verdana" w:hAnsi="Verdana" w:cs="Arial"/>
                <w:sz w:val="16"/>
                <w:szCs w:val="16"/>
                <w:lang w:eastAsia="pt-BR"/>
              </w:rPr>
              <w:t xml:space="preserve">      Empréstimos do exterior</w:t>
            </w:r>
          </w:p>
        </w:tc>
        <w:tc>
          <w:tcPr>
            <w:tcW w:w="576" w:type="pct"/>
            <w:tcBorders>
              <w:top w:val="nil"/>
              <w:left w:val="nil"/>
              <w:bottom w:val="single" w:sz="8" w:space="0" w:color="FFFFFF"/>
              <w:right w:val="single" w:sz="8" w:space="0" w:color="FFFFFF"/>
            </w:tcBorders>
            <w:shd w:val="clear" w:color="000000" w:fill="F2F2F2"/>
            <w:vAlign w:val="center"/>
            <w:hideMark/>
          </w:tcPr>
          <w:p w14:paraId="32D3D743" w14:textId="77777777" w:rsidR="00457E83" w:rsidRPr="007941F3" w:rsidRDefault="00457E83" w:rsidP="00457E83">
            <w:pPr>
              <w:suppressAutoHyphens w:val="0"/>
              <w:jc w:val="center"/>
              <w:rPr>
                <w:rFonts w:ascii="Verdana" w:hAnsi="Verdana" w:cs="Arial"/>
                <w:sz w:val="16"/>
                <w:szCs w:val="16"/>
                <w:lang w:eastAsia="pt-BR"/>
              </w:rPr>
            </w:pPr>
            <w:r w:rsidRPr="007941F3">
              <w:rPr>
                <w:rFonts w:ascii="Verdana" w:hAnsi="Verdana" w:cs="Arial"/>
                <w:sz w:val="16"/>
                <w:szCs w:val="16"/>
                <w:lang w:eastAsia="pt-BR"/>
              </w:rPr>
              <w:t>3d e 9b</w:t>
            </w:r>
          </w:p>
        </w:tc>
        <w:tc>
          <w:tcPr>
            <w:tcW w:w="707" w:type="pct"/>
            <w:tcBorders>
              <w:top w:val="nil"/>
              <w:left w:val="nil"/>
              <w:bottom w:val="single" w:sz="8" w:space="0" w:color="FFFFFF"/>
              <w:right w:val="single" w:sz="8" w:space="0" w:color="FFFFFF"/>
            </w:tcBorders>
            <w:shd w:val="clear" w:color="000000" w:fill="F2F2F2"/>
            <w:vAlign w:val="center"/>
            <w:hideMark/>
          </w:tcPr>
          <w:p w14:paraId="03F5E555"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1.585</w:t>
            </w:r>
          </w:p>
        </w:tc>
        <w:tc>
          <w:tcPr>
            <w:tcW w:w="739" w:type="pct"/>
            <w:tcBorders>
              <w:top w:val="nil"/>
              <w:left w:val="nil"/>
              <w:bottom w:val="single" w:sz="8" w:space="0" w:color="FFFFFF"/>
              <w:right w:val="single" w:sz="8" w:space="0" w:color="FFFFFF"/>
            </w:tcBorders>
            <w:shd w:val="clear" w:color="000000" w:fill="F2F2F2"/>
            <w:vAlign w:val="center"/>
            <w:hideMark/>
          </w:tcPr>
          <w:p w14:paraId="0B6BA601"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r>
      <w:tr w:rsidR="00457E83" w:rsidRPr="007941F3" w14:paraId="63BD43B5"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2269118C" w14:textId="77777777" w:rsidR="00457E83" w:rsidRPr="007941F3" w:rsidRDefault="00457E83" w:rsidP="00457E83">
            <w:pPr>
              <w:suppressAutoHyphens w:val="0"/>
              <w:rPr>
                <w:rFonts w:ascii="Verdana" w:hAnsi="Verdana" w:cs="Arial"/>
                <w:sz w:val="16"/>
                <w:szCs w:val="16"/>
                <w:lang w:eastAsia="pt-BR"/>
              </w:rPr>
            </w:pPr>
            <w:r w:rsidRPr="007941F3">
              <w:rPr>
                <w:rFonts w:ascii="Verdana" w:hAnsi="Verdana" w:cs="Arial"/>
                <w:sz w:val="16"/>
                <w:szCs w:val="16"/>
                <w:lang w:eastAsia="pt-BR"/>
              </w:rPr>
              <w:t xml:space="preserve">      Outros passivos financeiros</w:t>
            </w:r>
          </w:p>
        </w:tc>
        <w:tc>
          <w:tcPr>
            <w:tcW w:w="576" w:type="pct"/>
            <w:tcBorders>
              <w:top w:val="nil"/>
              <w:left w:val="nil"/>
              <w:bottom w:val="single" w:sz="8" w:space="0" w:color="FFFFFF"/>
              <w:right w:val="single" w:sz="8" w:space="0" w:color="FFFFFF"/>
            </w:tcBorders>
            <w:shd w:val="clear" w:color="000000" w:fill="F2F2F2"/>
            <w:vAlign w:val="center"/>
            <w:hideMark/>
          </w:tcPr>
          <w:p w14:paraId="33D2E6F3" w14:textId="77777777" w:rsidR="00457E83" w:rsidRPr="007941F3" w:rsidRDefault="00457E83" w:rsidP="00457E83">
            <w:pPr>
              <w:suppressAutoHyphens w:val="0"/>
              <w:jc w:val="center"/>
              <w:rPr>
                <w:rFonts w:ascii="Verdana" w:hAnsi="Verdana" w:cs="Arial"/>
                <w:sz w:val="16"/>
                <w:szCs w:val="16"/>
                <w:lang w:eastAsia="pt-BR"/>
              </w:rPr>
            </w:pPr>
            <w:r w:rsidRPr="007941F3">
              <w:rPr>
                <w:rFonts w:ascii="Verdana" w:hAnsi="Verdana" w:cs="Arial"/>
                <w:sz w:val="16"/>
                <w:szCs w:val="16"/>
                <w:lang w:eastAsia="pt-BR"/>
              </w:rPr>
              <w:t>3d e 9c</w:t>
            </w:r>
          </w:p>
        </w:tc>
        <w:tc>
          <w:tcPr>
            <w:tcW w:w="707" w:type="pct"/>
            <w:tcBorders>
              <w:top w:val="nil"/>
              <w:left w:val="nil"/>
              <w:bottom w:val="single" w:sz="8" w:space="0" w:color="FFFFFF"/>
              <w:right w:val="single" w:sz="8" w:space="0" w:color="FFFFFF"/>
            </w:tcBorders>
            <w:shd w:val="clear" w:color="000000" w:fill="F2F2F2"/>
            <w:vAlign w:val="center"/>
            <w:hideMark/>
          </w:tcPr>
          <w:p w14:paraId="3CF2CFDE"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739" w:type="pct"/>
            <w:tcBorders>
              <w:top w:val="nil"/>
              <w:left w:val="nil"/>
              <w:bottom w:val="single" w:sz="8" w:space="0" w:color="FFFFFF"/>
              <w:right w:val="single" w:sz="8" w:space="0" w:color="FFFFFF"/>
            </w:tcBorders>
            <w:shd w:val="clear" w:color="000000" w:fill="F2F2F2"/>
            <w:vAlign w:val="center"/>
            <w:hideMark/>
          </w:tcPr>
          <w:p w14:paraId="4A1D5E73"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4.224</w:t>
            </w:r>
          </w:p>
        </w:tc>
      </w:tr>
      <w:tr w:rsidR="00457E83" w:rsidRPr="007941F3" w14:paraId="4825B1EF"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6EDB601A"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OBRIGAÇÕES FISCAIS CORRENTES</w:t>
            </w:r>
          </w:p>
        </w:tc>
        <w:tc>
          <w:tcPr>
            <w:tcW w:w="576" w:type="pct"/>
            <w:tcBorders>
              <w:top w:val="nil"/>
              <w:left w:val="nil"/>
              <w:bottom w:val="single" w:sz="8" w:space="0" w:color="FFFFFF"/>
              <w:right w:val="single" w:sz="8" w:space="0" w:color="FFFFFF"/>
            </w:tcBorders>
            <w:shd w:val="clear" w:color="000000" w:fill="F2F2F2"/>
            <w:vAlign w:val="center"/>
            <w:hideMark/>
          </w:tcPr>
          <w:p w14:paraId="7102AE1E" w14:textId="6860118C" w:rsidR="00457E83" w:rsidRPr="007941F3" w:rsidRDefault="002F5897"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w:t>
            </w:r>
            <w:r w:rsidR="00457E83" w:rsidRPr="007941F3">
              <w:rPr>
                <w:rFonts w:ascii="Verdana" w:hAnsi="Verdana" w:cs="Arial"/>
                <w:b/>
                <w:bCs/>
                <w:sz w:val="16"/>
                <w:szCs w:val="16"/>
                <w:lang w:eastAsia="pt-BR"/>
              </w:rPr>
              <w:t>h</w:t>
            </w:r>
            <w:r w:rsidR="00EA2AA2" w:rsidRPr="007941F3">
              <w:rPr>
                <w:rFonts w:ascii="Verdana" w:hAnsi="Verdana" w:cs="Arial"/>
                <w:b/>
                <w:bCs/>
                <w:sz w:val="16"/>
                <w:szCs w:val="16"/>
                <w:lang w:eastAsia="pt-BR"/>
              </w:rPr>
              <w:t xml:space="preserve">, </w:t>
            </w:r>
            <w:r w:rsidR="00457E83" w:rsidRPr="007941F3">
              <w:rPr>
                <w:rFonts w:ascii="Verdana" w:hAnsi="Verdana" w:cs="Arial"/>
                <w:b/>
                <w:bCs/>
                <w:sz w:val="16"/>
                <w:szCs w:val="16"/>
                <w:lang w:eastAsia="pt-BR"/>
              </w:rPr>
              <w:t>10</w:t>
            </w:r>
            <w:r w:rsidR="00EA2AA2" w:rsidRPr="007941F3">
              <w:rPr>
                <w:rFonts w:ascii="Verdana" w:hAnsi="Verdana" w:cs="Arial"/>
                <w:b/>
                <w:bCs/>
                <w:sz w:val="16"/>
                <w:szCs w:val="16"/>
                <w:lang w:eastAsia="pt-BR"/>
              </w:rPr>
              <w:t xml:space="preserve"> e 15</w:t>
            </w:r>
          </w:p>
        </w:tc>
        <w:tc>
          <w:tcPr>
            <w:tcW w:w="707" w:type="pct"/>
            <w:tcBorders>
              <w:top w:val="nil"/>
              <w:left w:val="nil"/>
              <w:bottom w:val="single" w:sz="8" w:space="0" w:color="FFFFFF"/>
              <w:right w:val="single" w:sz="8" w:space="0" w:color="FFFFFF"/>
            </w:tcBorders>
            <w:shd w:val="clear" w:color="000000" w:fill="F2F2F2"/>
            <w:vAlign w:val="center"/>
            <w:hideMark/>
          </w:tcPr>
          <w:p w14:paraId="0EDEABAA"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12.755</w:t>
            </w:r>
          </w:p>
        </w:tc>
        <w:tc>
          <w:tcPr>
            <w:tcW w:w="739" w:type="pct"/>
            <w:tcBorders>
              <w:top w:val="nil"/>
              <w:left w:val="nil"/>
              <w:bottom w:val="single" w:sz="8" w:space="0" w:color="FFFFFF"/>
              <w:right w:val="single" w:sz="8" w:space="0" w:color="FFFFFF"/>
            </w:tcBorders>
            <w:shd w:val="clear" w:color="000000" w:fill="F2F2F2"/>
            <w:vAlign w:val="center"/>
            <w:hideMark/>
          </w:tcPr>
          <w:p w14:paraId="0F6C487E"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4.281</w:t>
            </w:r>
          </w:p>
        </w:tc>
      </w:tr>
      <w:tr w:rsidR="00457E83" w:rsidRPr="007941F3" w14:paraId="0C75B263"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69280573"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PROVISÕES</w:t>
            </w:r>
          </w:p>
        </w:tc>
        <w:tc>
          <w:tcPr>
            <w:tcW w:w="576" w:type="pct"/>
            <w:tcBorders>
              <w:top w:val="nil"/>
              <w:left w:val="nil"/>
              <w:bottom w:val="single" w:sz="8" w:space="0" w:color="FFFFFF"/>
              <w:right w:val="single" w:sz="8" w:space="0" w:color="FFFFFF"/>
            </w:tcBorders>
            <w:shd w:val="clear" w:color="000000" w:fill="F2F2F2"/>
            <w:vAlign w:val="center"/>
            <w:hideMark/>
          </w:tcPr>
          <w:p w14:paraId="3F65EEA2"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3j e 11</w:t>
            </w:r>
          </w:p>
        </w:tc>
        <w:tc>
          <w:tcPr>
            <w:tcW w:w="707" w:type="pct"/>
            <w:tcBorders>
              <w:top w:val="nil"/>
              <w:left w:val="nil"/>
              <w:bottom w:val="single" w:sz="8" w:space="0" w:color="FFFFFF"/>
              <w:right w:val="single" w:sz="8" w:space="0" w:color="FFFFFF"/>
            </w:tcBorders>
            <w:shd w:val="clear" w:color="000000" w:fill="F2F2F2"/>
            <w:vAlign w:val="center"/>
            <w:hideMark/>
          </w:tcPr>
          <w:p w14:paraId="44809F3C"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1.336</w:t>
            </w:r>
          </w:p>
        </w:tc>
        <w:tc>
          <w:tcPr>
            <w:tcW w:w="739" w:type="pct"/>
            <w:tcBorders>
              <w:top w:val="nil"/>
              <w:left w:val="nil"/>
              <w:bottom w:val="single" w:sz="8" w:space="0" w:color="FFFFFF"/>
              <w:right w:val="single" w:sz="8" w:space="0" w:color="FFFFFF"/>
            </w:tcBorders>
            <w:shd w:val="clear" w:color="000000" w:fill="F2F2F2"/>
            <w:vAlign w:val="center"/>
            <w:hideMark/>
          </w:tcPr>
          <w:p w14:paraId="1569873B"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139</w:t>
            </w:r>
          </w:p>
        </w:tc>
      </w:tr>
      <w:tr w:rsidR="00457E83" w:rsidRPr="007941F3" w14:paraId="45782A29"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1A492C2D"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OUTROS PASSIVOS  </w:t>
            </w:r>
          </w:p>
        </w:tc>
        <w:tc>
          <w:tcPr>
            <w:tcW w:w="576" w:type="pct"/>
            <w:tcBorders>
              <w:top w:val="nil"/>
              <w:left w:val="nil"/>
              <w:bottom w:val="single" w:sz="8" w:space="0" w:color="FFFFFF"/>
              <w:right w:val="single" w:sz="8" w:space="0" w:color="FFFFFF"/>
            </w:tcBorders>
            <w:shd w:val="clear" w:color="000000" w:fill="F2F2F2"/>
            <w:vAlign w:val="center"/>
            <w:hideMark/>
          </w:tcPr>
          <w:p w14:paraId="04307445"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3k e 12</w:t>
            </w:r>
          </w:p>
        </w:tc>
        <w:tc>
          <w:tcPr>
            <w:tcW w:w="707" w:type="pct"/>
            <w:tcBorders>
              <w:top w:val="nil"/>
              <w:left w:val="nil"/>
              <w:bottom w:val="single" w:sz="8" w:space="0" w:color="FFFFFF"/>
              <w:right w:val="single" w:sz="8" w:space="0" w:color="FFFFFF"/>
            </w:tcBorders>
            <w:shd w:val="clear" w:color="000000" w:fill="F2F2F2"/>
            <w:vAlign w:val="center"/>
            <w:hideMark/>
          </w:tcPr>
          <w:p w14:paraId="51E93E34"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64.174</w:t>
            </w:r>
          </w:p>
        </w:tc>
        <w:tc>
          <w:tcPr>
            <w:tcW w:w="739" w:type="pct"/>
            <w:tcBorders>
              <w:top w:val="nil"/>
              <w:left w:val="nil"/>
              <w:bottom w:val="single" w:sz="8" w:space="0" w:color="FFFFFF"/>
              <w:right w:val="single" w:sz="8" w:space="0" w:color="FFFFFF"/>
            </w:tcBorders>
            <w:shd w:val="clear" w:color="000000" w:fill="F2F2F2"/>
            <w:vAlign w:val="center"/>
            <w:hideMark/>
          </w:tcPr>
          <w:p w14:paraId="7C042123"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24.271</w:t>
            </w:r>
          </w:p>
        </w:tc>
      </w:tr>
      <w:tr w:rsidR="00457E83" w:rsidRPr="007941F3" w14:paraId="64FBBF79" w14:textId="77777777" w:rsidTr="00457E83">
        <w:trPr>
          <w:trHeight w:val="282"/>
        </w:trPr>
        <w:tc>
          <w:tcPr>
            <w:tcW w:w="2978" w:type="pct"/>
            <w:tcBorders>
              <w:top w:val="nil"/>
              <w:left w:val="single" w:sz="8" w:space="0" w:color="FFFFFF"/>
              <w:bottom w:val="single" w:sz="8" w:space="0" w:color="FFFFFF"/>
              <w:right w:val="single" w:sz="8" w:space="0" w:color="FFFFFF"/>
            </w:tcBorders>
            <w:shd w:val="clear" w:color="000000" w:fill="BFBFBF"/>
            <w:vAlign w:val="center"/>
            <w:hideMark/>
          </w:tcPr>
          <w:p w14:paraId="2DF636D8"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NÃO CIRCULANTE</w:t>
            </w:r>
          </w:p>
        </w:tc>
        <w:tc>
          <w:tcPr>
            <w:tcW w:w="576" w:type="pct"/>
            <w:tcBorders>
              <w:top w:val="nil"/>
              <w:left w:val="nil"/>
              <w:bottom w:val="single" w:sz="8" w:space="0" w:color="FFFFFF"/>
              <w:right w:val="single" w:sz="8" w:space="0" w:color="FFFFFF"/>
            </w:tcBorders>
            <w:shd w:val="clear" w:color="000000" w:fill="BFBFBF"/>
            <w:vAlign w:val="center"/>
            <w:hideMark/>
          </w:tcPr>
          <w:p w14:paraId="59A2CF0A" w14:textId="77777777" w:rsidR="00457E83" w:rsidRPr="007941F3" w:rsidRDefault="00457E83" w:rsidP="00457E83">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707" w:type="pct"/>
            <w:tcBorders>
              <w:top w:val="nil"/>
              <w:left w:val="nil"/>
              <w:bottom w:val="single" w:sz="8" w:space="0" w:color="FFFFFF"/>
              <w:right w:val="single" w:sz="8" w:space="0" w:color="FFFFFF"/>
            </w:tcBorders>
            <w:shd w:val="clear" w:color="000000" w:fill="BFBFBF"/>
            <w:vAlign w:val="center"/>
            <w:hideMark/>
          </w:tcPr>
          <w:p w14:paraId="55ED92EA"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274.885 </w:t>
            </w:r>
          </w:p>
        </w:tc>
        <w:tc>
          <w:tcPr>
            <w:tcW w:w="739" w:type="pct"/>
            <w:tcBorders>
              <w:top w:val="nil"/>
              <w:left w:val="nil"/>
              <w:bottom w:val="single" w:sz="8" w:space="0" w:color="FFFFFF"/>
              <w:right w:val="single" w:sz="8" w:space="0" w:color="FFFFFF"/>
            </w:tcBorders>
            <w:shd w:val="clear" w:color="000000" w:fill="BFBFBF"/>
            <w:vAlign w:val="center"/>
            <w:hideMark/>
          </w:tcPr>
          <w:p w14:paraId="162A0482"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296.705 </w:t>
            </w:r>
          </w:p>
        </w:tc>
      </w:tr>
      <w:tr w:rsidR="00457E83" w:rsidRPr="007941F3" w14:paraId="098A21B9"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28ED7367"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EXIGÍVEL A LONGO PRAZO</w:t>
            </w:r>
          </w:p>
        </w:tc>
        <w:tc>
          <w:tcPr>
            <w:tcW w:w="576" w:type="pct"/>
            <w:tcBorders>
              <w:top w:val="nil"/>
              <w:left w:val="nil"/>
              <w:bottom w:val="single" w:sz="8" w:space="0" w:color="FFFFFF"/>
              <w:right w:val="single" w:sz="8" w:space="0" w:color="FFFFFF"/>
            </w:tcBorders>
            <w:shd w:val="clear" w:color="000000" w:fill="F2F2F2"/>
            <w:vAlign w:val="center"/>
            <w:hideMark/>
          </w:tcPr>
          <w:p w14:paraId="38710638"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707" w:type="pct"/>
            <w:tcBorders>
              <w:top w:val="nil"/>
              <w:left w:val="nil"/>
              <w:bottom w:val="single" w:sz="8" w:space="0" w:color="FFFFFF"/>
              <w:right w:val="single" w:sz="8" w:space="0" w:color="FFFFFF"/>
            </w:tcBorders>
            <w:shd w:val="clear" w:color="000000" w:fill="F2F2F2"/>
            <w:vAlign w:val="center"/>
            <w:hideMark/>
          </w:tcPr>
          <w:p w14:paraId="630856FA"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274.885</w:t>
            </w:r>
          </w:p>
        </w:tc>
        <w:tc>
          <w:tcPr>
            <w:tcW w:w="739" w:type="pct"/>
            <w:tcBorders>
              <w:top w:val="nil"/>
              <w:left w:val="nil"/>
              <w:bottom w:val="single" w:sz="8" w:space="0" w:color="FFFFFF"/>
              <w:right w:val="single" w:sz="8" w:space="0" w:color="FFFFFF"/>
            </w:tcBorders>
            <w:shd w:val="clear" w:color="000000" w:fill="F2F2F2"/>
            <w:vAlign w:val="center"/>
            <w:hideMark/>
          </w:tcPr>
          <w:p w14:paraId="51FD9D58"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296.705</w:t>
            </w:r>
          </w:p>
        </w:tc>
      </w:tr>
      <w:tr w:rsidR="00457E83" w:rsidRPr="007941F3" w14:paraId="372F6506"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133C6723"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PASSIVOS FINANCEIROS</w:t>
            </w:r>
          </w:p>
        </w:tc>
        <w:tc>
          <w:tcPr>
            <w:tcW w:w="576" w:type="pct"/>
            <w:tcBorders>
              <w:top w:val="nil"/>
              <w:left w:val="nil"/>
              <w:bottom w:val="single" w:sz="8" w:space="0" w:color="FFFFFF"/>
              <w:right w:val="single" w:sz="8" w:space="0" w:color="FFFFFF"/>
            </w:tcBorders>
            <w:shd w:val="clear" w:color="000000" w:fill="F2F2F2"/>
            <w:vAlign w:val="center"/>
            <w:hideMark/>
          </w:tcPr>
          <w:p w14:paraId="0F4D74A5"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707" w:type="pct"/>
            <w:tcBorders>
              <w:top w:val="nil"/>
              <w:left w:val="nil"/>
              <w:bottom w:val="single" w:sz="8" w:space="0" w:color="FFFFFF"/>
              <w:right w:val="single" w:sz="8" w:space="0" w:color="FFFFFF"/>
            </w:tcBorders>
            <w:shd w:val="clear" w:color="000000" w:fill="F2F2F2"/>
            <w:vAlign w:val="center"/>
            <w:hideMark/>
          </w:tcPr>
          <w:p w14:paraId="2980A9FF"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270.770</w:t>
            </w:r>
          </w:p>
        </w:tc>
        <w:tc>
          <w:tcPr>
            <w:tcW w:w="739" w:type="pct"/>
            <w:tcBorders>
              <w:top w:val="nil"/>
              <w:left w:val="nil"/>
              <w:bottom w:val="single" w:sz="8" w:space="0" w:color="FFFFFF"/>
              <w:right w:val="single" w:sz="8" w:space="0" w:color="FFFFFF"/>
            </w:tcBorders>
            <w:shd w:val="clear" w:color="000000" w:fill="F2F2F2"/>
            <w:vAlign w:val="center"/>
            <w:hideMark/>
          </w:tcPr>
          <w:p w14:paraId="48065D20"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274.074</w:t>
            </w:r>
          </w:p>
        </w:tc>
      </w:tr>
      <w:tr w:rsidR="00457E83" w:rsidRPr="007941F3" w14:paraId="72F1AF09"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30436D33" w14:textId="77777777" w:rsidR="00457E83" w:rsidRPr="007941F3" w:rsidRDefault="00457E83" w:rsidP="00457E83">
            <w:pPr>
              <w:suppressAutoHyphens w:val="0"/>
              <w:rPr>
                <w:rFonts w:ascii="Verdana" w:hAnsi="Verdana" w:cs="Arial"/>
                <w:sz w:val="16"/>
                <w:szCs w:val="16"/>
                <w:lang w:eastAsia="pt-BR"/>
              </w:rPr>
            </w:pPr>
            <w:r w:rsidRPr="007941F3">
              <w:rPr>
                <w:rFonts w:ascii="Verdana" w:hAnsi="Verdana" w:cs="Arial"/>
                <w:sz w:val="16"/>
                <w:szCs w:val="16"/>
                <w:lang w:eastAsia="pt-BR"/>
              </w:rPr>
              <w:t xml:space="preserve">      Operações por repasses do país</w:t>
            </w:r>
          </w:p>
        </w:tc>
        <w:tc>
          <w:tcPr>
            <w:tcW w:w="576" w:type="pct"/>
            <w:tcBorders>
              <w:top w:val="nil"/>
              <w:left w:val="nil"/>
              <w:bottom w:val="single" w:sz="8" w:space="0" w:color="FFFFFF"/>
              <w:right w:val="single" w:sz="8" w:space="0" w:color="FFFFFF"/>
            </w:tcBorders>
            <w:shd w:val="clear" w:color="000000" w:fill="F2F2F2"/>
            <w:vAlign w:val="center"/>
            <w:hideMark/>
          </w:tcPr>
          <w:p w14:paraId="25C10516" w14:textId="77777777" w:rsidR="00457E83" w:rsidRPr="007941F3" w:rsidRDefault="00457E83" w:rsidP="00457E83">
            <w:pPr>
              <w:suppressAutoHyphens w:val="0"/>
              <w:jc w:val="center"/>
              <w:rPr>
                <w:rFonts w:ascii="Verdana" w:hAnsi="Verdana" w:cs="Arial"/>
                <w:sz w:val="16"/>
                <w:szCs w:val="16"/>
                <w:lang w:eastAsia="pt-BR"/>
              </w:rPr>
            </w:pPr>
            <w:r w:rsidRPr="007941F3">
              <w:rPr>
                <w:rFonts w:ascii="Verdana" w:hAnsi="Verdana" w:cs="Arial"/>
                <w:sz w:val="16"/>
                <w:szCs w:val="16"/>
                <w:lang w:eastAsia="pt-BR"/>
              </w:rPr>
              <w:t>3d e 9a</w:t>
            </w:r>
          </w:p>
        </w:tc>
        <w:tc>
          <w:tcPr>
            <w:tcW w:w="707" w:type="pct"/>
            <w:tcBorders>
              <w:top w:val="nil"/>
              <w:left w:val="nil"/>
              <w:bottom w:val="single" w:sz="8" w:space="0" w:color="FFFFFF"/>
              <w:right w:val="single" w:sz="8" w:space="0" w:color="FFFFFF"/>
            </w:tcBorders>
            <w:shd w:val="clear" w:color="000000" w:fill="F2F2F2"/>
            <w:vAlign w:val="center"/>
            <w:hideMark/>
          </w:tcPr>
          <w:p w14:paraId="78ECE25F"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239.643</w:t>
            </w:r>
          </w:p>
        </w:tc>
        <w:tc>
          <w:tcPr>
            <w:tcW w:w="739" w:type="pct"/>
            <w:tcBorders>
              <w:top w:val="nil"/>
              <w:left w:val="nil"/>
              <w:bottom w:val="single" w:sz="8" w:space="0" w:color="FFFFFF"/>
              <w:right w:val="single" w:sz="8" w:space="0" w:color="FFFFFF"/>
            </w:tcBorders>
            <w:shd w:val="clear" w:color="000000" w:fill="F2F2F2"/>
            <w:vAlign w:val="center"/>
            <w:hideMark/>
          </w:tcPr>
          <w:p w14:paraId="32B55E5C"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274.074</w:t>
            </w:r>
          </w:p>
        </w:tc>
      </w:tr>
      <w:tr w:rsidR="00457E83" w:rsidRPr="007941F3" w14:paraId="29BB02DB"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3CD4CE47" w14:textId="77777777" w:rsidR="00457E83" w:rsidRPr="007941F3" w:rsidRDefault="00457E83" w:rsidP="00457E83">
            <w:pPr>
              <w:suppressAutoHyphens w:val="0"/>
              <w:rPr>
                <w:rFonts w:ascii="Verdana" w:hAnsi="Verdana" w:cs="Arial"/>
                <w:sz w:val="16"/>
                <w:szCs w:val="16"/>
                <w:lang w:eastAsia="pt-BR"/>
              </w:rPr>
            </w:pPr>
            <w:r w:rsidRPr="007941F3">
              <w:rPr>
                <w:rFonts w:ascii="Verdana" w:hAnsi="Verdana" w:cs="Arial"/>
                <w:sz w:val="16"/>
                <w:szCs w:val="16"/>
                <w:lang w:eastAsia="pt-BR"/>
              </w:rPr>
              <w:t xml:space="preserve">      Empréstimos do exterior</w:t>
            </w:r>
          </w:p>
        </w:tc>
        <w:tc>
          <w:tcPr>
            <w:tcW w:w="576" w:type="pct"/>
            <w:tcBorders>
              <w:top w:val="nil"/>
              <w:left w:val="nil"/>
              <w:bottom w:val="single" w:sz="8" w:space="0" w:color="FFFFFF"/>
              <w:right w:val="single" w:sz="8" w:space="0" w:color="FFFFFF"/>
            </w:tcBorders>
            <w:shd w:val="clear" w:color="000000" w:fill="F2F2F2"/>
            <w:vAlign w:val="center"/>
            <w:hideMark/>
          </w:tcPr>
          <w:p w14:paraId="4AFA43BF" w14:textId="77777777" w:rsidR="00457E83" w:rsidRPr="007941F3" w:rsidRDefault="00457E83" w:rsidP="00457E83">
            <w:pPr>
              <w:suppressAutoHyphens w:val="0"/>
              <w:jc w:val="center"/>
              <w:rPr>
                <w:rFonts w:ascii="Verdana" w:hAnsi="Verdana" w:cs="Arial"/>
                <w:sz w:val="16"/>
                <w:szCs w:val="16"/>
                <w:lang w:eastAsia="pt-BR"/>
              </w:rPr>
            </w:pPr>
            <w:r w:rsidRPr="007941F3">
              <w:rPr>
                <w:rFonts w:ascii="Verdana" w:hAnsi="Verdana" w:cs="Arial"/>
                <w:sz w:val="16"/>
                <w:szCs w:val="16"/>
                <w:lang w:eastAsia="pt-BR"/>
              </w:rPr>
              <w:t>3d e 9b</w:t>
            </w:r>
          </w:p>
        </w:tc>
        <w:tc>
          <w:tcPr>
            <w:tcW w:w="707" w:type="pct"/>
            <w:tcBorders>
              <w:top w:val="nil"/>
              <w:left w:val="nil"/>
              <w:bottom w:val="single" w:sz="8" w:space="0" w:color="FFFFFF"/>
              <w:right w:val="single" w:sz="8" w:space="0" w:color="FFFFFF"/>
            </w:tcBorders>
            <w:shd w:val="clear" w:color="000000" w:fill="F2F2F2"/>
            <w:vAlign w:val="center"/>
            <w:hideMark/>
          </w:tcPr>
          <w:p w14:paraId="7E05DAF0"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31.127</w:t>
            </w:r>
          </w:p>
        </w:tc>
        <w:tc>
          <w:tcPr>
            <w:tcW w:w="739" w:type="pct"/>
            <w:tcBorders>
              <w:top w:val="nil"/>
              <w:left w:val="nil"/>
              <w:bottom w:val="single" w:sz="8" w:space="0" w:color="FFFFFF"/>
              <w:right w:val="single" w:sz="8" w:space="0" w:color="FFFFFF"/>
            </w:tcBorders>
            <w:shd w:val="clear" w:color="000000" w:fill="F2F2F2"/>
            <w:vAlign w:val="center"/>
            <w:hideMark/>
          </w:tcPr>
          <w:p w14:paraId="41AD2040"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r>
      <w:tr w:rsidR="00457E83" w:rsidRPr="007941F3" w14:paraId="18D40314"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0669499A"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PROVISÕES</w:t>
            </w:r>
          </w:p>
        </w:tc>
        <w:tc>
          <w:tcPr>
            <w:tcW w:w="576" w:type="pct"/>
            <w:tcBorders>
              <w:top w:val="nil"/>
              <w:left w:val="nil"/>
              <w:bottom w:val="single" w:sz="8" w:space="0" w:color="FFFFFF"/>
              <w:right w:val="single" w:sz="8" w:space="0" w:color="FFFFFF"/>
            </w:tcBorders>
            <w:shd w:val="clear" w:color="000000" w:fill="F2F2F2"/>
            <w:vAlign w:val="center"/>
            <w:hideMark/>
          </w:tcPr>
          <w:p w14:paraId="10395BB6"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3j e 11</w:t>
            </w:r>
          </w:p>
        </w:tc>
        <w:tc>
          <w:tcPr>
            <w:tcW w:w="707" w:type="pct"/>
            <w:tcBorders>
              <w:top w:val="nil"/>
              <w:left w:val="nil"/>
              <w:bottom w:val="single" w:sz="8" w:space="0" w:color="FFFFFF"/>
              <w:right w:val="single" w:sz="8" w:space="0" w:color="FFFFFF"/>
            </w:tcBorders>
            <w:shd w:val="clear" w:color="000000" w:fill="F2F2F2"/>
            <w:vAlign w:val="center"/>
            <w:hideMark/>
          </w:tcPr>
          <w:p w14:paraId="03800287"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c>
          <w:tcPr>
            <w:tcW w:w="739" w:type="pct"/>
            <w:tcBorders>
              <w:top w:val="nil"/>
              <w:left w:val="nil"/>
              <w:bottom w:val="single" w:sz="8" w:space="0" w:color="FFFFFF"/>
              <w:right w:val="single" w:sz="8" w:space="0" w:color="FFFFFF"/>
            </w:tcBorders>
            <w:shd w:val="clear" w:color="000000" w:fill="F2F2F2"/>
            <w:vAlign w:val="center"/>
            <w:hideMark/>
          </w:tcPr>
          <w:p w14:paraId="60EDAB5D"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577</w:t>
            </w:r>
          </w:p>
        </w:tc>
      </w:tr>
      <w:tr w:rsidR="00457E83" w:rsidRPr="007941F3" w14:paraId="0A22131B"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1886C626"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OUTROS PASSIVOS  </w:t>
            </w:r>
          </w:p>
        </w:tc>
        <w:tc>
          <w:tcPr>
            <w:tcW w:w="576" w:type="pct"/>
            <w:tcBorders>
              <w:top w:val="nil"/>
              <w:left w:val="nil"/>
              <w:bottom w:val="single" w:sz="8" w:space="0" w:color="FFFFFF"/>
              <w:right w:val="single" w:sz="8" w:space="0" w:color="FFFFFF"/>
            </w:tcBorders>
            <w:shd w:val="clear" w:color="000000" w:fill="F2F2F2"/>
            <w:vAlign w:val="center"/>
            <w:hideMark/>
          </w:tcPr>
          <w:p w14:paraId="056C55E8"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3k e 12</w:t>
            </w:r>
          </w:p>
        </w:tc>
        <w:tc>
          <w:tcPr>
            <w:tcW w:w="707" w:type="pct"/>
            <w:tcBorders>
              <w:top w:val="nil"/>
              <w:left w:val="nil"/>
              <w:bottom w:val="single" w:sz="8" w:space="0" w:color="FFFFFF"/>
              <w:right w:val="single" w:sz="8" w:space="0" w:color="FFFFFF"/>
            </w:tcBorders>
            <w:shd w:val="clear" w:color="000000" w:fill="F2F2F2"/>
            <w:vAlign w:val="center"/>
            <w:hideMark/>
          </w:tcPr>
          <w:p w14:paraId="28285E4E"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283</w:t>
            </w:r>
          </w:p>
        </w:tc>
        <w:tc>
          <w:tcPr>
            <w:tcW w:w="739" w:type="pct"/>
            <w:tcBorders>
              <w:top w:val="nil"/>
              <w:left w:val="nil"/>
              <w:bottom w:val="single" w:sz="8" w:space="0" w:color="FFFFFF"/>
              <w:right w:val="single" w:sz="8" w:space="0" w:color="FFFFFF"/>
            </w:tcBorders>
            <w:shd w:val="clear" w:color="000000" w:fill="F2F2F2"/>
            <w:vAlign w:val="center"/>
            <w:hideMark/>
          </w:tcPr>
          <w:p w14:paraId="2FB69294"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22.054</w:t>
            </w:r>
          </w:p>
        </w:tc>
      </w:tr>
      <w:tr w:rsidR="00457E83" w:rsidRPr="007941F3" w14:paraId="3E2B4FA1"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5843B665" w14:textId="3C7BED9F"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OBRIGAÇÕES FISCAIS DIFERIDAS</w:t>
            </w:r>
          </w:p>
        </w:tc>
        <w:tc>
          <w:tcPr>
            <w:tcW w:w="576" w:type="pct"/>
            <w:tcBorders>
              <w:top w:val="nil"/>
              <w:left w:val="nil"/>
              <w:bottom w:val="single" w:sz="8" w:space="0" w:color="FFFFFF"/>
              <w:right w:val="single" w:sz="8" w:space="0" w:color="FFFFFF"/>
            </w:tcBorders>
            <w:shd w:val="clear" w:color="000000" w:fill="F2F2F2"/>
            <w:vAlign w:val="center"/>
            <w:hideMark/>
          </w:tcPr>
          <w:p w14:paraId="38B91463" w14:textId="549F9A71" w:rsidR="00457E83" w:rsidRPr="007941F3" w:rsidRDefault="002F5897"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w:t>
            </w:r>
            <w:r w:rsidR="00457E83" w:rsidRPr="007941F3">
              <w:rPr>
                <w:rFonts w:ascii="Verdana" w:hAnsi="Verdana" w:cs="Arial"/>
                <w:b/>
                <w:bCs/>
                <w:sz w:val="16"/>
                <w:szCs w:val="16"/>
                <w:lang w:eastAsia="pt-BR"/>
              </w:rPr>
              <w:t>h</w:t>
            </w:r>
            <w:r w:rsidR="00EA2AA2" w:rsidRPr="007941F3">
              <w:rPr>
                <w:rFonts w:ascii="Verdana" w:hAnsi="Verdana" w:cs="Arial"/>
                <w:b/>
                <w:bCs/>
                <w:sz w:val="16"/>
                <w:szCs w:val="16"/>
                <w:lang w:eastAsia="pt-BR"/>
              </w:rPr>
              <w:t>,</w:t>
            </w:r>
            <w:r w:rsidR="00457E83" w:rsidRPr="007941F3">
              <w:rPr>
                <w:rFonts w:ascii="Verdana" w:hAnsi="Verdana" w:cs="Arial"/>
                <w:b/>
                <w:bCs/>
                <w:sz w:val="16"/>
                <w:szCs w:val="16"/>
                <w:lang w:eastAsia="pt-BR"/>
              </w:rPr>
              <w:t xml:space="preserve"> 10</w:t>
            </w:r>
            <w:r w:rsidR="00EA2AA2" w:rsidRPr="007941F3">
              <w:rPr>
                <w:rFonts w:ascii="Verdana" w:hAnsi="Verdana" w:cs="Arial"/>
                <w:b/>
                <w:bCs/>
                <w:sz w:val="16"/>
                <w:szCs w:val="16"/>
                <w:lang w:eastAsia="pt-BR"/>
              </w:rPr>
              <w:t xml:space="preserve"> e 15</w:t>
            </w:r>
          </w:p>
        </w:tc>
        <w:tc>
          <w:tcPr>
            <w:tcW w:w="707" w:type="pct"/>
            <w:tcBorders>
              <w:top w:val="nil"/>
              <w:left w:val="nil"/>
              <w:bottom w:val="single" w:sz="8" w:space="0" w:color="FFFFFF"/>
              <w:right w:val="single" w:sz="8" w:space="0" w:color="FFFFFF"/>
            </w:tcBorders>
            <w:shd w:val="clear" w:color="000000" w:fill="F2F2F2"/>
            <w:vAlign w:val="center"/>
            <w:hideMark/>
          </w:tcPr>
          <w:p w14:paraId="2F4FEFAF"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3.832</w:t>
            </w:r>
          </w:p>
        </w:tc>
        <w:tc>
          <w:tcPr>
            <w:tcW w:w="739" w:type="pct"/>
            <w:tcBorders>
              <w:top w:val="nil"/>
              <w:left w:val="nil"/>
              <w:bottom w:val="single" w:sz="8" w:space="0" w:color="FFFFFF"/>
              <w:right w:val="single" w:sz="8" w:space="0" w:color="FFFFFF"/>
            </w:tcBorders>
            <w:shd w:val="clear" w:color="000000" w:fill="F2F2F2"/>
            <w:vAlign w:val="center"/>
            <w:hideMark/>
          </w:tcPr>
          <w:p w14:paraId="28AADE9F"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r>
      <w:tr w:rsidR="00457E83" w:rsidRPr="007941F3" w14:paraId="2C5D9889"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BFBFBF"/>
            <w:vAlign w:val="center"/>
            <w:hideMark/>
          </w:tcPr>
          <w:p w14:paraId="1E9AB379"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PATRIMÔNIO LÍQUIDO</w:t>
            </w:r>
          </w:p>
        </w:tc>
        <w:tc>
          <w:tcPr>
            <w:tcW w:w="576" w:type="pct"/>
            <w:tcBorders>
              <w:top w:val="nil"/>
              <w:left w:val="nil"/>
              <w:bottom w:val="single" w:sz="8" w:space="0" w:color="FFFFFF"/>
              <w:right w:val="single" w:sz="8" w:space="0" w:color="FFFFFF"/>
            </w:tcBorders>
            <w:shd w:val="clear" w:color="000000" w:fill="BFBFBF"/>
            <w:vAlign w:val="center"/>
            <w:hideMark/>
          </w:tcPr>
          <w:p w14:paraId="2FE3F696" w14:textId="77777777" w:rsidR="00457E83" w:rsidRPr="007941F3" w:rsidRDefault="00457E83" w:rsidP="00457E83">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13</w:t>
            </w:r>
          </w:p>
        </w:tc>
        <w:tc>
          <w:tcPr>
            <w:tcW w:w="707" w:type="pct"/>
            <w:tcBorders>
              <w:top w:val="nil"/>
              <w:left w:val="nil"/>
              <w:bottom w:val="single" w:sz="8" w:space="0" w:color="FFFFFF"/>
              <w:right w:val="single" w:sz="8" w:space="0" w:color="FFFFFF"/>
            </w:tcBorders>
            <w:shd w:val="clear" w:color="000000" w:fill="BFBFBF"/>
            <w:vAlign w:val="center"/>
            <w:hideMark/>
          </w:tcPr>
          <w:p w14:paraId="577792DC"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2.263.797</w:t>
            </w:r>
          </w:p>
        </w:tc>
        <w:tc>
          <w:tcPr>
            <w:tcW w:w="739" w:type="pct"/>
            <w:tcBorders>
              <w:top w:val="nil"/>
              <w:left w:val="nil"/>
              <w:bottom w:val="single" w:sz="8" w:space="0" w:color="FFFFFF"/>
              <w:right w:val="single" w:sz="8" w:space="0" w:color="FFFFFF"/>
            </w:tcBorders>
            <w:shd w:val="clear" w:color="000000" w:fill="BFBFBF"/>
            <w:vAlign w:val="center"/>
            <w:hideMark/>
          </w:tcPr>
          <w:p w14:paraId="2149EEDF"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1.986.681</w:t>
            </w:r>
          </w:p>
        </w:tc>
      </w:tr>
      <w:tr w:rsidR="00457E83" w:rsidRPr="007941F3" w14:paraId="189255AE"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1DB18A1A" w14:textId="77777777" w:rsidR="00457E83" w:rsidRPr="007941F3" w:rsidRDefault="00457E83" w:rsidP="00457E83">
            <w:pPr>
              <w:suppressAutoHyphens w:val="0"/>
              <w:rPr>
                <w:rFonts w:ascii="Verdana" w:hAnsi="Verdana" w:cs="Arial"/>
                <w:sz w:val="16"/>
                <w:szCs w:val="16"/>
                <w:lang w:eastAsia="pt-BR"/>
              </w:rPr>
            </w:pPr>
            <w:r w:rsidRPr="007941F3">
              <w:rPr>
                <w:rFonts w:ascii="Verdana" w:hAnsi="Verdana" w:cs="Arial"/>
                <w:sz w:val="16"/>
                <w:szCs w:val="16"/>
                <w:lang w:eastAsia="pt-BR"/>
              </w:rPr>
              <w:t xml:space="preserve">   Capital social</w:t>
            </w:r>
          </w:p>
        </w:tc>
        <w:tc>
          <w:tcPr>
            <w:tcW w:w="576" w:type="pct"/>
            <w:tcBorders>
              <w:top w:val="nil"/>
              <w:left w:val="nil"/>
              <w:bottom w:val="single" w:sz="8" w:space="0" w:color="FFFFFF"/>
              <w:right w:val="single" w:sz="8" w:space="0" w:color="FFFFFF"/>
            </w:tcBorders>
            <w:shd w:val="clear" w:color="000000" w:fill="F2F2F2"/>
            <w:vAlign w:val="center"/>
            <w:hideMark/>
          </w:tcPr>
          <w:p w14:paraId="3F0BC21D" w14:textId="77777777" w:rsidR="00457E83" w:rsidRPr="007941F3" w:rsidRDefault="00457E83" w:rsidP="00457E83">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707" w:type="pct"/>
            <w:tcBorders>
              <w:top w:val="nil"/>
              <w:left w:val="nil"/>
              <w:bottom w:val="single" w:sz="8" w:space="0" w:color="FFFFFF"/>
              <w:right w:val="single" w:sz="8" w:space="0" w:color="FFFFFF"/>
            </w:tcBorders>
            <w:shd w:val="clear" w:color="000000" w:fill="F2F2F2"/>
            <w:vAlign w:val="center"/>
            <w:hideMark/>
          </w:tcPr>
          <w:p w14:paraId="4122B4FE"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1.843.073</w:t>
            </w:r>
          </w:p>
        </w:tc>
        <w:tc>
          <w:tcPr>
            <w:tcW w:w="739" w:type="pct"/>
            <w:tcBorders>
              <w:top w:val="nil"/>
              <w:left w:val="nil"/>
              <w:bottom w:val="single" w:sz="8" w:space="0" w:color="FFFFFF"/>
              <w:right w:val="single" w:sz="8" w:space="0" w:color="FFFFFF"/>
            </w:tcBorders>
            <w:shd w:val="clear" w:color="000000" w:fill="F2F2F2"/>
            <w:vAlign w:val="center"/>
            <w:hideMark/>
          </w:tcPr>
          <w:p w14:paraId="6B8641AC"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1.647.047</w:t>
            </w:r>
          </w:p>
        </w:tc>
      </w:tr>
      <w:tr w:rsidR="00457E83" w:rsidRPr="007941F3" w14:paraId="2D077F4F"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40EDA0CB" w14:textId="77777777" w:rsidR="00457E83" w:rsidRPr="007941F3" w:rsidRDefault="00457E83" w:rsidP="00457E83">
            <w:pPr>
              <w:suppressAutoHyphens w:val="0"/>
              <w:rPr>
                <w:rFonts w:ascii="Verdana" w:hAnsi="Verdana" w:cs="Arial"/>
                <w:sz w:val="16"/>
                <w:szCs w:val="16"/>
                <w:lang w:eastAsia="pt-BR"/>
              </w:rPr>
            </w:pPr>
            <w:r w:rsidRPr="007941F3">
              <w:rPr>
                <w:rFonts w:ascii="Verdana" w:hAnsi="Verdana" w:cs="Arial"/>
                <w:sz w:val="16"/>
                <w:szCs w:val="16"/>
                <w:lang w:eastAsia="pt-BR"/>
              </w:rPr>
              <w:t xml:space="preserve">   Reservas de capital</w:t>
            </w:r>
          </w:p>
        </w:tc>
        <w:tc>
          <w:tcPr>
            <w:tcW w:w="576" w:type="pct"/>
            <w:tcBorders>
              <w:top w:val="nil"/>
              <w:left w:val="nil"/>
              <w:bottom w:val="single" w:sz="8" w:space="0" w:color="FFFFFF"/>
              <w:right w:val="single" w:sz="8" w:space="0" w:color="FFFFFF"/>
            </w:tcBorders>
            <w:shd w:val="clear" w:color="000000" w:fill="F2F2F2"/>
            <w:vAlign w:val="center"/>
            <w:hideMark/>
          </w:tcPr>
          <w:p w14:paraId="773E6881" w14:textId="77777777" w:rsidR="00457E83" w:rsidRPr="007941F3" w:rsidRDefault="00457E83" w:rsidP="00457E83">
            <w:pPr>
              <w:suppressAutoHyphens w:val="0"/>
              <w:rPr>
                <w:rFonts w:ascii="Verdana" w:hAnsi="Verdana" w:cs="Arial"/>
                <w:sz w:val="16"/>
                <w:szCs w:val="16"/>
                <w:lang w:eastAsia="pt-BR"/>
              </w:rPr>
            </w:pPr>
            <w:r w:rsidRPr="007941F3">
              <w:rPr>
                <w:rFonts w:ascii="Verdana" w:hAnsi="Verdana" w:cs="Arial"/>
                <w:sz w:val="16"/>
                <w:szCs w:val="16"/>
                <w:lang w:eastAsia="pt-BR"/>
              </w:rPr>
              <w:t> </w:t>
            </w:r>
          </w:p>
        </w:tc>
        <w:tc>
          <w:tcPr>
            <w:tcW w:w="707" w:type="pct"/>
            <w:tcBorders>
              <w:top w:val="nil"/>
              <w:left w:val="nil"/>
              <w:bottom w:val="single" w:sz="8" w:space="0" w:color="FFFFFF"/>
              <w:right w:val="single" w:sz="8" w:space="0" w:color="FFFFFF"/>
            </w:tcBorders>
            <w:shd w:val="clear" w:color="000000" w:fill="F2F2F2"/>
            <w:vAlign w:val="center"/>
            <w:hideMark/>
          </w:tcPr>
          <w:p w14:paraId="303C181F"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6</w:t>
            </w:r>
          </w:p>
        </w:tc>
        <w:tc>
          <w:tcPr>
            <w:tcW w:w="739" w:type="pct"/>
            <w:tcBorders>
              <w:top w:val="nil"/>
              <w:left w:val="nil"/>
              <w:bottom w:val="single" w:sz="8" w:space="0" w:color="FFFFFF"/>
              <w:right w:val="single" w:sz="8" w:space="0" w:color="FFFFFF"/>
            </w:tcBorders>
            <w:shd w:val="clear" w:color="000000" w:fill="F2F2F2"/>
            <w:vAlign w:val="center"/>
            <w:hideMark/>
          </w:tcPr>
          <w:p w14:paraId="0C762F76"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5</w:t>
            </w:r>
          </w:p>
        </w:tc>
      </w:tr>
      <w:tr w:rsidR="00457E83" w:rsidRPr="007941F3" w14:paraId="3E60FA08"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F2F2F2"/>
            <w:vAlign w:val="center"/>
            <w:hideMark/>
          </w:tcPr>
          <w:p w14:paraId="13ABD171" w14:textId="77777777" w:rsidR="00457E83" w:rsidRPr="007941F3" w:rsidRDefault="00457E83" w:rsidP="00457E83">
            <w:pPr>
              <w:suppressAutoHyphens w:val="0"/>
              <w:rPr>
                <w:rFonts w:ascii="Verdana" w:hAnsi="Verdana" w:cs="Arial"/>
                <w:sz w:val="16"/>
                <w:szCs w:val="16"/>
                <w:lang w:eastAsia="pt-BR"/>
              </w:rPr>
            </w:pPr>
            <w:r w:rsidRPr="007941F3">
              <w:rPr>
                <w:rFonts w:ascii="Verdana" w:hAnsi="Verdana" w:cs="Arial"/>
                <w:sz w:val="16"/>
                <w:szCs w:val="16"/>
                <w:lang w:eastAsia="pt-BR"/>
              </w:rPr>
              <w:t xml:space="preserve">   Reservas de lucros</w:t>
            </w:r>
          </w:p>
        </w:tc>
        <w:tc>
          <w:tcPr>
            <w:tcW w:w="576" w:type="pct"/>
            <w:tcBorders>
              <w:top w:val="nil"/>
              <w:left w:val="nil"/>
              <w:bottom w:val="single" w:sz="8" w:space="0" w:color="FFFFFF"/>
              <w:right w:val="single" w:sz="8" w:space="0" w:color="FFFFFF"/>
            </w:tcBorders>
            <w:shd w:val="clear" w:color="000000" w:fill="F2F2F2"/>
            <w:vAlign w:val="center"/>
            <w:hideMark/>
          </w:tcPr>
          <w:p w14:paraId="418EAA6D" w14:textId="77777777" w:rsidR="00457E83" w:rsidRPr="007941F3" w:rsidRDefault="00457E83" w:rsidP="00457E83">
            <w:pPr>
              <w:suppressAutoHyphens w:val="0"/>
              <w:rPr>
                <w:rFonts w:ascii="Verdana" w:hAnsi="Verdana" w:cs="Arial"/>
                <w:sz w:val="16"/>
                <w:szCs w:val="16"/>
                <w:lang w:eastAsia="pt-BR"/>
              </w:rPr>
            </w:pPr>
            <w:r w:rsidRPr="007941F3">
              <w:rPr>
                <w:rFonts w:ascii="Verdana" w:hAnsi="Verdana" w:cs="Arial"/>
                <w:sz w:val="16"/>
                <w:szCs w:val="16"/>
                <w:lang w:eastAsia="pt-BR"/>
              </w:rPr>
              <w:t> </w:t>
            </w:r>
          </w:p>
        </w:tc>
        <w:tc>
          <w:tcPr>
            <w:tcW w:w="707" w:type="pct"/>
            <w:tcBorders>
              <w:top w:val="nil"/>
              <w:left w:val="nil"/>
              <w:bottom w:val="single" w:sz="8" w:space="0" w:color="FFFFFF"/>
              <w:right w:val="single" w:sz="8" w:space="0" w:color="FFFFFF"/>
            </w:tcBorders>
            <w:shd w:val="clear" w:color="000000" w:fill="F2F2F2"/>
            <w:vAlign w:val="center"/>
            <w:hideMark/>
          </w:tcPr>
          <w:p w14:paraId="192CF14A"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420.718</w:t>
            </w:r>
          </w:p>
        </w:tc>
        <w:tc>
          <w:tcPr>
            <w:tcW w:w="739" w:type="pct"/>
            <w:tcBorders>
              <w:top w:val="nil"/>
              <w:left w:val="nil"/>
              <w:bottom w:val="single" w:sz="8" w:space="0" w:color="FFFFFF"/>
              <w:right w:val="single" w:sz="8" w:space="0" w:color="FFFFFF"/>
            </w:tcBorders>
            <w:shd w:val="clear" w:color="000000" w:fill="F2F2F2"/>
            <w:vAlign w:val="center"/>
            <w:hideMark/>
          </w:tcPr>
          <w:p w14:paraId="6C31679E" w14:textId="77777777" w:rsidR="00457E83" w:rsidRPr="007941F3" w:rsidRDefault="00457E83" w:rsidP="00457E83">
            <w:pPr>
              <w:suppressAutoHyphens w:val="0"/>
              <w:jc w:val="right"/>
              <w:rPr>
                <w:rFonts w:ascii="Verdana" w:hAnsi="Verdana" w:cs="Arial"/>
                <w:sz w:val="16"/>
                <w:szCs w:val="16"/>
                <w:lang w:eastAsia="pt-BR"/>
              </w:rPr>
            </w:pPr>
            <w:r w:rsidRPr="007941F3">
              <w:rPr>
                <w:rFonts w:ascii="Verdana" w:hAnsi="Verdana" w:cs="Arial"/>
                <w:sz w:val="16"/>
                <w:szCs w:val="16"/>
                <w:lang w:eastAsia="pt-BR"/>
              </w:rPr>
              <w:t>339.629</w:t>
            </w:r>
          </w:p>
        </w:tc>
      </w:tr>
      <w:tr w:rsidR="00457E83" w:rsidRPr="007941F3" w14:paraId="61A3091D" w14:textId="77777777" w:rsidTr="00457E83">
        <w:trPr>
          <w:trHeight w:val="300"/>
        </w:trPr>
        <w:tc>
          <w:tcPr>
            <w:tcW w:w="2978" w:type="pct"/>
            <w:tcBorders>
              <w:top w:val="nil"/>
              <w:left w:val="single" w:sz="8" w:space="0" w:color="FFFFFF"/>
              <w:bottom w:val="single" w:sz="8" w:space="0" w:color="FFFFFF"/>
              <w:right w:val="single" w:sz="8" w:space="0" w:color="FFFFFF"/>
            </w:tcBorders>
            <w:shd w:val="clear" w:color="000000" w:fill="808080"/>
            <w:vAlign w:val="center"/>
            <w:hideMark/>
          </w:tcPr>
          <w:p w14:paraId="2964D275" w14:textId="77777777" w:rsidR="00457E83" w:rsidRPr="007941F3" w:rsidRDefault="00457E83" w:rsidP="00457E83">
            <w:pPr>
              <w:suppressAutoHyphens w:val="0"/>
              <w:rPr>
                <w:rFonts w:ascii="Verdana" w:hAnsi="Verdana" w:cs="Arial"/>
                <w:b/>
                <w:bCs/>
                <w:sz w:val="16"/>
                <w:szCs w:val="16"/>
                <w:lang w:eastAsia="pt-BR"/>
              </w:rPr>
            </w:pPr>
            <w:r w:rsidRPr="007941F3">
              <w:rPr>
                <w:rFonts w:ascii="Verdana" w:hAnsi="Verdana" w:cs="Arial"/>
                <w:b/>
                <w:bCs/>
                <w:sz w:val="16"/>
                <w:szCs w:val="16"/>
                <w:lang w:eastAsia="pt-BR"/>
              </w:rPr>
              <w:t>TOTAL DO PASSIVO</w:t>
            </w:r>
          </w:p>
        </w:tc>
        <w:tc>
          <w:tcPr>
            <w:tcW w:w="576" w:type="pct"/>
            <w:tcBorders>
              <w:top w:val="nil"/>
              <w:left w:val="nil"/>
              <w:bottom w:val="single" w:sz="8" w:space="0" w:color="FFFFFF"/>
              <w:right w:val="single" w:sz="8" w:space="0" w:color="FFFFFF"/>
            </w:tcBorders>
            <w:shd w:val="clear" w:color="000000" w:fill="808080"/>
            <w:vAlign w:val="center"/>
            <w:hideMark/>
          </w:tcPr>
          <w:p w14:paraId="1BEAAC45" w14:textId="77777777" w:rsidR="00457E83" w:rsidRPr="007941F3" w:rsidRDefault="00457E83" w:rsidP="00457E83">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707" w:type="pct"/>
            <w:tcBorders>
              <w:top w:val="nil"/>
              <w:left w:val="nil"/>
              <w:bottom w:val="single" w:sz="8" w:space="0" w:color="FFFFFF"/>
              <w:right w:val="single" w:sz="8" w:space="0" w:color="FFFFFF"/>
            </w:tcBorders>
            <w:shd w:val="clear" w:color="000000" w:fill="808080"/>
            <w:vAlign w:val="center"/>
            <w:hideMark/>
          </w:tcPr>
          <w:p w14:paraId="14DF9DC6"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2.726.587</w:t>
            </w:r>
          </w:p>
        </w:tc>
        <w:tc>
          <w:tcPr>
            <w:tcW w:w="739" w:type="pct"/>
            <w:tcBorders>
              <w:top w:val="nil"/>
              <w:left w:val="nil"/>
              <w:bottom w:val="single" w:sz="8" w:space="0" w:color="FFFFFF"/>
              <w:right w:val="single" w:sz="8" w:space="0" w:color="FFFFFF"/>
            </w:tcBorders>
            <w:shd w:val="clear" w:color="000000" w:fill="808080"/>
            <w:vAlign w:val="center"/>
            <w:hideMark/>
          </w:tcPr>
          <w:p w14:paraId="61B46C13" w14:textId="77777777" w:rsidR="00457E83" w:rsidRPr="007941F3" w:rsidRDefault="00457E83" w:rsidP="00457E83">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2.414.075</w:t>
            </w:r>
          </w:p>
        </w:tc>
      </w:tr>
    </w:tbl>
    <w:p w14:paraId="176CA4D1" w14:textId="6401974B" w:rsidR="003B4277" w:rsidRPr="00A75C52" w:rsidRDefault="00457E83" w:rsidP="00B260C7">
      <w:pPr>
        <w:jc w:val="both"/>
        <w:rPr>
          <w:rFonts w:ascii="Verdana" w:eastAsiaTheme="minorHAnsi" w:hAnsi="Verdana" w:cstheme="minorBidi"/>
          <w:sz w:val="20"/>
          <w:szCs w:val="20"/>
          <w:lang w:eastAsia="en-US"/>
        </w:rPr>
      </w:pPr>
      <w:r w:rsidRPr="00A75C52">
        <w:rPr>
          <w:rFonts w:ascii="Verdana" w:hAnsi="Verdana" w:cs="Arial"/>
          <w:sz w:val="20"/>
          <w:szCs w:val="20"/>
        </w:rPr>
        <w:fldChar w:fldCharType="end"/>
      </w:r>
      <w:r w:rsidR="003B4277" w:rsidRPr="00A75C52">
        <w:rPr>
          <w:rFonts w:ascii="Verdana" w:hAnsi="Verdana" w:cs="Arial"/>
          <w:sz w:val="20"/>
          <w:szCs w:val="20"/>
        </w:rPr>
        <w:fldChar w:fldCharType="begin"/>
      </w:r>
      <w:r w:rsidR="003B4277" w:rsidRPr="00A75C52">
        <w:rPr>
          <w:rFonts w:ascii="Verdana" w:hAnsi="Verdana" w:cs="Arial"/>
          <w:sz w:val="20"/>
          <w:szCs w:val="20"/>
        </w:rPr>
        <w:instrText xml:space="preserve"> LINK Excel.Sheet.12 "\\\\cluster.nas.parana\\FOMENTO\\SETORES\\diafi-3\\1_CONTABILIDADE\\BALANCETES PUBLICADOS\\1_DEMONSTRACOES CONTABEIS\\Demonstracões Contabeis 2021\\2 SEMESTRE\\Individual\\1. Demonstrações Financeiras - Dez 2021.xlsx" "BPP!L6C8:L26C11" \a \f 4 \h </w:instrText>
      </w:r>
      <w:r w:rsidR="00A75C52" w:rsidRPr="00A75C52">
        <w:rPr>
          <w:rFonts w:ascii="Verdana" w:hAnsi="Verdana" w:cs="Arial"/>
          <w:sz w:val="20"/>
          <w:szCs w:val="20"/>
        </w:rPr>
        <w:instrText xml:space="preserve"> \* MERGEFORMAT </w:instrText>
      </w:r>
      <w:r w:rsidR="003B4277" w:rsidRPr="00A75C52">
        <w:rPr>
          <w:rFonts w:ascii="Verdana" w:hAnsi="Verdana" w:cs="Arial"/>
          <w:sz w:val="20"/>
          <w:szCs w:val="20"/>
        </w:rPr>
        <w:fldChar w:fldCharType="separate"/>
      </w:r>
    </w:p>
    <w:p w14:paraId="1CB24B30" w14:textId="3AEFA68F" w:rsidR="00457E83" w:rsidRPr="00A75C52" w:rsidRDefault="003B4277" w:rsidP="00875D82">
      <w:pPr>
        <w:jc w:val="center"/>
        <w:rPr>
          <w:rFonts w:ascii="Verdana" w:eastAsiaTheme="minorHAnsi" w:hAnsi="Verdana" w:cstheme="minorBidi"/>
          <w:sz w:val="20"/>
          <w:szCs w:val="20"/>
          <w:lang w:eastAsia="en-US"/>
        </w:rPr>
      </w:pPr>
      <w:r w:rsidRPr="00A75C52">
        <w:rPr>
          <w:rFonts w:ascii="Verdana" w:hAnsi="Verdana" w:cs="Arial"/>
          <w:sz w:val="20"/>
          <w:szCs w:val="20"/>
        </w:rPr>
        <w:fldChar w:fldCharType="end"/>
      </w:r>
      <w:r w:rsidR="00457E83" w:rsidRPr="00A75C52">
        <w:rPr>
          <w:rFonts w:ascii="Verdana" w:hAnsi="Verdana" w:cs="Arial"/>
          <w:sz w:val="20"/>
          <w:szCs w:val="20"/>
        </w:rPr>
        <w:fldChar w:fldCharType="begin"/>
      </w:r>
      <w:r w:rsidR="00457E83" w:rsidRPr="00A75C52">
        <w:rPr>
          <w:rFonts w:ascii="Verdana" w:hAnsi="Verdana" w:cs="Arial"/>
          <w:sz w:val="20"/>
          <w:szCs w:val="20"/>
        </w:rPr>
        <w:instrText xml:space="preserve"> LINK </w:instrText>
      </w:r>
      <w:r w:rsidR="00B25E5A" w:rsidRPr="00A75C52">
        <w:rPr>
          <w:rFonts w:ascii="Verdana" w:hAnsi="Verdana" w:cs="Arial"/>
          <w:sz w:val="20"/>
          <w:szCs w:val="20"/>
        </w:rPr>
        <w:instrText xml:space="preserve">Excel.Sheet.12 "\\\\cluster.nas.parana\\FOMENTO\\SETORES\\DIAFI-3\\1_CONTABILIDADE\\BALANCETES PUBLICADOS\\1_DEMONSTRACOES CONTABEIS\\Demonstrações Contábeis 2022\\2º Semestre\\1. Demonstrações Financeiras - Dez 2022-lu.xlsx" BPP!L6C8:L29C11 </w:instrText>
      </w:r>
      <w:r w:rsidR="00457E83" w:rsidRPr="00A75C52">
        <w:rPr>
          <w:rFonts w:ascii="Verdana" w:hAnsi="Verdana" w:cs="Arial"/>
          <w:sz w:val="20"/>
          <w:szCs w:val="20"/>
        </w:rPr>
        <w:instrText xml:space="preserve">\a \f 4 \h </w:instrText>
      </w:r>
      <w:r w:rsidR="00875D82" w:rsidRPr="00A75C52">
        <w:rPr>
          <w:rFonts w:ascii="Verdana" w:hAnsi="Verdana" w:cs="Arial"/>
          <w:sz w:val="20"/>
          <w:szCs w:val="20"/>
        </w:rPr>
        <w:instrText xml:space="preserve"> \* MERGEFORMAT </w:instrText>
      </w:r>
      <w:r w:rsidR="00457E83" w:rsidRPr="00A75C52">
        <w:rPr>
          <w:rFonts w:ascii="Verdana" w:hAnsi="Verdana" w:cs="Arial"/>
          <w:sz w:val="20"/>
          <w:szCs w:val="20"/>
        </w:rPr>
        <w:fldChar w:fldCharType="separate"/>
      </w:r>
    </w:p>
    <w:p w14:paraId="5E03F2DC" w14:textId="3D45D455" w:rsidR="00D76356" w:rsidRPr="00A75C52" w:rsidRDefault="00457E83" w:rsidP="00875D82">
      <w:pPr>
        <w:jc w:val="center"/>
        <w:rPr>
          <w:rFonts w:ascii="Verdana" w:hAnsi="Verdana" w:cs="Arial"/>
          <w:sz w:val="20"/>
          <w:szCs w:val="20"/>
        </w:rPr>
      </w:pPr>
      <w:r w:rsidRPr="00A75C52">
        <w:rPr>
          <w:rFonts w:ascii="Verdana" w:hAnsi="Verdana" w:cs="Arial"/>
          <w:sz w:val="20"/>
          <w:szCs w:val="20"/>
        </w:rPr>
        <w:fldChar w:fldCharType="end"/>
      </w:r>
      <w:r w:rsidR="00D76356" w:rsidRPr="00A75C52">
        <w:rPr>
          <w:rFonts w:ascii="Verdana" w:hAnsi="Verdana" w:cs="Arial"/>
          <w:sz w:val="20"/>
          <w:szCs w:val="20"/>
        </w:rPr>
        <w:t>As notas explicativas são parte integrante das demonstrações financeiras.</w:t>
      </w:r>
    </w:p>
    <w:p w14:paraId="5C7A5AEC" w14:textId="77777777" w:rsidR="00D76356" w:rsidRPr="00A75C52" w:rsidRDefault="00D76356" w:rsidP="007C0984">
      <w:pPr>
        <w:jc w:val="both"/>
        <w:rPr>
          <w:rFonts w:ascii="Verdana" w:hAnsi="Verdana" w:cs="Arial"/>
          <w:sz w:val="20"/>
          <w:szCs w:val="20"/>
        </w:rPr>
      </w:pPr>
    </w:p>
    <w:p w14:paraId="5CFEF6D6" w14:textId="77777777" w:rsidR="00D76356" w:rsidRPr="00A75C52" w:rsidRDefault="00D76356" w:rsidP="007C0984">
      <w:pPr>
        <w:jc w:val="both"/>
        <w:rPr>
          <w:rFonts w:ascii="Verdana" w:hAnsi="Verdana" w:cs="Arial"/>
          <w:sz w:val="20"/>
          <w:szCs w:val="20"/>
        </w:rPr>
      </w:pPr>
    </w:p>
    <w:p w14:paraId="3C50472F" w14:textId="77777777" w:rsidR="00D76356" w:rsidRPr="00A75C52" w:rsidRDefault="00D76356" w:rsidP="007C0984">
      <w:pPr>
        <w:jc w:val="both"/>
        <w:rPr>
          <w:rFonts w:ascii="Verdana" w:hAnsi="Verdana" w:cs="Arial"/>
          <w:sz w:val="20"/>
          <w:szCs w:val="20"/>
        </w:rPr>
      </w:pPr>
    </w:p>
    <w:p w14:paraId="1581619B" w14:textId="0E071276" w:rsidR="00646CC8" w:rsidRPr="00A75C52" w:rsidRDefault="00646CC8" w:rsidP="00646CC8">
      <w:pPr>
        <w:tabs>
          <w:tab w:val="left" w:pos="4232"/>
        </w:tabs>
        <w:jc w:val="both"/>
        <w:rPr>
          <w:rFonts w:ascii="Verdana" w:hAnsi="Verdana" w:cs="Arial"/>
          <w:sz w:val="20"/>
          <w:szCs w:val="20"/>
        </w:rPr>
      </w:pPr>
      <w:r w:rsidRPr="00A75C52">
        <w:rPr>
          <w:rFonts w:ascii="Verdana" w:hAnsi="Verdana" w:cs="Arial"/>
          <w:sz w:val="20"/>
          <w:szCs w:val="20"/>
        </w:rPr>
        <w:tab/>
      </w:r>
    </w:p>
    <w:p w14:paraId="19B3BF05" w14:textId="51282D4E" w:rsidR="00646CC8" w:rsidRPr="00A75C52" w:rsidRDefault="00646CC8" w:rsidP="00646CC8">
      <w:pPr>
        <w:rPr>
          <w:rFonts w:ascii="Verdana" w:hAnsi="Verdana" w:cs="Arial"/>
          <w:sz w:val="20"/>
          <w:szCs w:val="20"/>
        </w:rPr>
      </w:pPr>
    </w:p>
    <w:p w14:paraId="0D5EEF18" w14:textId="77777777" w:rsidR="00B77680" w:rsidRPr="00A75C52" w:rsidRDefault="00B77680" w:rsidP="00646CC8">
      <w:pPr>
        <w:rPr>
          <w:rFonts w:ascii="Verdana" w:hAnsi="Verdana" w:cs="Arial"/>
          <w:sz w:val="20"/>
          <w:szCs w:val="20"/>
        </w:rPr>
        <w:sectPr w:rsidR="00B77680" w:rsidRPr="00A75C52" w:rsidSect="003D0A33">
          <w:headerReference w:type="even" r:id="rId21"/>
          <w:headerReference w:type="default" r:id="rId22"/>
          <w:headerReference w:type="first" r:id="rId23"/>
          <w:pgSz w:w="11906" w:h="16838" w:code="9"/>
          <w:pgMar w:top="359" w:right="709" w:bottom="1134" w:left="1134" w:header="568" w:footer="612" w:gutter="0"/>
          <w:pgBorders w:offsetFrom="page">
            <w:top w:val="thinThickLargeGap" w:sz="24" w:space="26" w:color="auto" w:frame="1"/>
          </w:pgBorders>
          <w:cols w:space="708"/>
          <w:docGrid w:linePitch="360"/>
        </w:sectPr>
      </w:pPr>
    </w:p>
    <w:p w14:paraId="0E6E8ABA" w14:textId="0FFC2F68" w:rsidR="004269DD" w:rsidRPr="00A75C52" w:rsidRDefault="000F0F6E" w:rsidP="004269DD">
      <w:pPr>
        <w:pStyle w:val="Ttulo1"/>
        <w:rPr>
          <w:rFonts w:ascii="Verdana" w:hAnsi="Verdana"/>
          <w:sz w:val="20"/>
          <w:szCs w:val="20"/>
        </w:rPr>
      </w:pPr>
      <w:bookmarkStart w:id="9" w:name="_Toc110950641"/>
      <w:bookmarkStart w:id="10" w:name="_Toc129250206"/>
      <w:r w:rsidRPr="00A75C52">
        <w:rPr>
          <w:rFonts w:ascii="Verdana" w:hAnsi="Verdana"/>
          <w:bCs w:val="0"/>
          <w:caps/>
          <w:kern w:val="0"/>
          <w:sz w:val="20"/>
          <w:szCs w:val="20"/>
          <w:lang w:eastAsia="zh-CN"/>
        </w:rPr>
        <w:lastRenderedPageBreak/>
        <w:t>Demonstração do</w:t>
      </w:r>
      <w:r w:rsidR="003136BE" w:rsidRPr="00A75C52">
        <w:rPr>
          <w:rFonts w:ascii="Verdana" w:hAnsi="Verdana"/>
          <w:bCs w:val="0"/>
          <w:caps/>
          <w:kern w:val="0"/>
          <w:sz w:val="20"/>
          <w:szCs w:val="20"/>
          <w:lang w:eastAsia="zh-CN"/>
        </w:rPr>
        <w:t>S</w:t>
      </w:r>
      <w:r w:rsidRPr="00A75C52">
        <w:rPr>
          <w:rFonts w:ascii="Verdana" w:hAnsi="Verdana"/>
          <w:bCs w:val="0"/>
          <w:caps/>
          <w:kern w:val="0"/>
          <w:sz w:val="20"/>
          <w:szCs w:val="20"/>
          <w:lang w:eastAsia="zh-CN"/>
        </w:rPr>
        <w:t xml:space="preserve"> Resultados</w:t>
      </w:r>
      <w:bookmarkEnd w:id="9"/>
      <w:bookmarkEnd w:id="10"/>
      <w:r w:rsidRPr="00A75C52">
        <w:rPr>
          <w:rFonts w:ascii="Verdana" w:hAnsi="Verdana"/>
          <w:bCs w:val="0"/>
          <w:caps/>
          <w:kern w:val="0"/>
          <w:sz w:val="20"/>
          <w:szCs w:val="20"/>
          <w:lang w:eastAsia="zh-CN"/>
        </w:rPr>
        <w:t xml:space="preserve"> </w:t>
      </w:r>
    </w:p>
    <w:p w14:paraId="33B64F33" w14:textId="2C160CC3" w:rsidR="00FA04AA" w:rsidRPr="00A75C52" w:rsidRDefault="00FA04AA" w:rsidP="00086842">
      <w:pPr>
        <w:pStyle w:val="Estilo1"/>
        <w:jc w:val="center"/>
        <w:rPr>
          <w:rFonts w:ascii="Verdana" w:eastAsiaTheme="minorHAnsi" w:hAnsi="Verdana" w:cstheme="minorBidi"/>
          <w:sz w:val="20"/>
        </w:rPr>
      </w:pPr>
      <w:r w:rsidRPr="00A75C52">
        <w:rPr>
          <w:rFonts w:ascii="Verdana" w:hAnsi="Verdana"/>
          <w:sz w:val="20"/>
        </w:rPr>
        <w:fldChar w:fldCharType="begin"/>
      </w:r>
      <w:r w:rsidRPr="00A75C52">
        <w:rPr>
          <w:rFonts w:ascii="Verdana" w:hAnsi="Verdana"/>
          <w:sz w:val="20"/>
        </w:rPr>
        <w:instrText xml:space="preserve"> LINK Excel.Sheet.12 "\\\\cluster.nas.parana\\FOMENTO\\SETORES\\DIAFI-3\\1_CONTABILIDADE\\BALANCETES PUBLICADOS\\1_DEMONSTRACOES CONTABEIS\\Demonstrações Contábeis 2022\\1º Semestre\\1. Demonstrações Financeiras - Jun 2022.xlsx" "DRE!L6C10:L35C14" \a \f 4 \h </w:instrText>
      </w:r>
      <w:r w:rsidR="00A75C52" w:rsidRPr="00A75C52">
        <w:rPr>
          <w:rFonts w:ascii="Verdana" w:hAnsi="Verdana"/>
          <w:sz w:val="20"/>
        </w:rPr>
        <w:instrText xml:space="preserve"> \* MERGEFORMAT </w:instrText>
      </w:r>
      <w:r w:rsidRPr="00A75C52">
        <w:rPr>
          <w:rFonts w:ascii="Verdana" w:hAnsi="Verdana"/>
          <w:sz w:val="20"/>
        </w:rPr>
        <w:fldChar w:fldCharType="separate"/>
      </w:r>
    </w:p>
    <w:p w14:paraId="76EC4635" w14:textId="44970612" w:rsidR="00DB33B6" w:rsidRPr="00A75C52" w:rsidRDefault="00FA04AA" w:rsidP="00086842">
      <w:pPr>
        <w:pStyle w:val="Estilo1"/>
        <w:jc w:val="center"/>
        <w:rPr>
          <w:rFonts w:ascii="Verdana" w:eastAsiaTheme="minorHAnsi" w:hAnsi="Verdana" w:cstheme="minorBidi"/>
          <w:sz w:val="20"/>
        </w:rPr>
      </w:pPr>
      <w:r w:rsidRPr="00A75C52">
        <w:rPr>
          <w:rFonts w:ascii="Verdana" w:hAnsi="Verdana"/>
          <w:sz w:val="20"/>
        </w:rPr>
        <w:fldChar w:fldCharType="end"/>
      </w:r>
      <w:r w:rsidR="00DB33B6" w:rsidRPr="00A75C52">
        <w:rPr>
          <w:rFonts w:ascii="Verdana" w:hAnsi="Verdana"/>
          <w:sz w:val="20"/>
        </w:rPr>
        <w:fldChar w:fldCharType="begin"/>
      </w:r>
      <w:r w:rsidR="00DB33B6" w:rsidRPr="00A75C52">
        <w:rPr>
          <w:rFonts w:ascii="Verdana" w:hAnsi="Verdana"/>
          <w:sz w:val="20"/>
        </w:rPr>
        <w:instrText xml:space="preserve"> LINK Excel.Sheet.12 "\\\\cluster.nas.parana\\FOMENTO\\SETORES\\DIAFI-3\\1_CONTABILIDADE\\BALANCETES PUBLICADOS\\1_DEMONSTRACOES CONTABEIS\\Demonstrações Contábeis 2022\\2º Semestre\\1. Demonstrações Financeiras - Dez 2022-lu-final.xlsx" "DRE!L6C10:L35C14" \a \f 4 \h  \* MERGEFORMAT </w:instrText>
      </w:r>
      <w:r w:rsidR="00DB33B6" w:rsidRPr="00A75C52">
        <w:rPr>
          <w:rFonts w:ascii="Verdana" w:hAnsi="Verdana"/>
          <w:sz w:val="20"/>
        </w:rPr>
        <w:fldChar w:fldCharType="separate"/>
      </w:r>
    </w:p>
    <w:tbl>
      <w:tblPr>
        <w:tblW w:w="5030" w:type="pct"/>
        <w:tblCellMar>
          <w:left w:w="70" w:type="dxa"/>
          <w:right w:w="70" w:type="dxa"/>
        </w:tblCellMar>
        <w:tblLook w:val="04A0" w:firstRow="1" w:lastRow="0" w:firstColumn="1" w:lastColumn="0" w:noHBand="0" w:noVBand="1"/>
      </w:tblPr>
      <w:tblGrid>
        <w:gridCol w:w="5378"/>
        <w:gridCol w:w="1080"/>
        <w:gridCol w:w="1254"/>
        <w:gridCol w:w="1271"/>
        <w:gridCol w:w="1271"/>
        <w:gridCol w:w="146"/>
      </w:tblGrid>
      <w:tr w:rsidR="00DB33B6" w:rsidRPr="007941F3" w14:paraId="0335080B" w14:textId="77777777" w:rsidTr="00DB33B6">
        <w:trPr>
          <w:gridAfter w:val="1"/>
          <w:wAfter w:w="70" w:type="pct"/>
          <w:trHeight w:val="300"/>
        </w:trPr>
        <w:tc>
          <w:tcPr>
            <w:tcW w:w="2585"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54868299" w14:textId="55A004FD" w:rsidR="00DB33B6" w:rsidRPr="007941F3" w:rsidRDefault="00DB33B6">
            <w:pPr>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519"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474D1521" w14:textId="77777777"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NOTA</w:t>
            </w:r>
          </w:p>
        </w:tc>
        <w:tc>
          <w:tcPr>
            <w:tcW w:w="603"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73305BE4" w14:textId="77777777"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2º Semestre 2022</w:t>
            </w:r>
          </w:p>
        </w:tc>
        <w:tc>
          <w:tcPr>
            <w:tcW w:w="1222" w:type="pct"/>
            <w:gridSpan w:val="2"/>
            <w:tcBorders>
              <w:top w:val="single" w:sz="12" w:space="0" w:color="FFFFFF"/>
              <w:left w:val="nil"/>
              <w:bottom w:val="single" w:sz="12" w:space="0" w:color="FFFFFF"/>
              <w:right w:val="nil"/>
            </w:tcBorders>
            <w:shd w:val="clear" w:color="000000" w:fill="808080"/>
            <w:vAlign w:val="center"/>
            <w:hideMark/>
          </w:tcPr>
          <w:p w14:paraId="21422FEB" w14:textId="77777777"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xml:space="preserve">Acumulado em </w:t>
            </w:r>
          </w:p>
        </w:tc>
      </w:tr>
      <w:tr w:rsidR="00DB33B6" w:rsidRPr="007941F3" w14:paraId="2F8D256F" w14:textId="77777777" w:rsidTr="00DB33B6">
        <w:trPr>
          <w:gridAfter w:val="1"/>
          <w:wAfter w:w="70" w:type="pct"/>
          <w:trHeight w:val="300"/>
        </w:trPr>
        <w:tc>
          <w:tcPr>
            <w:tcW w:w="2585" w:type="pct"/>
            <w:vMerge/>
            <w:tcBorders>
              <w:top w:val="single" w:sz="12" w:space="0" w:color="FFFFFF"/>
              <w:left w:val="single" w:sz="8" w:space="0" w:color="FFFFFF"/>
              <w:bottom w:val="single" w:sz="8" w:space="0" w:color="FFFFFF"/>
              <w:right w:val="single" w:sz="8" w:space="0" w:color="FFFFFF"/>
            </w:tcBorders>
            <w:vAlign w:val="center"/>
            <w:hideMark/>
          </w:tcPr>
          <w:p w14:paraId="24822DEB" w14:textId="77777777" w:rsidR="00DB33B6" w:rsidRPr="007941F3" w:rsidRDefault="00DB33B6" w:rsidP="00DB33B6">
            <w:pPr>
              <w:suppressAutoHyphens w:val="0"/>
              <w:rPr>
                <w:rFonts w:ascii="Verdana" w:hAnsi="Verdana" w:cs="Arial"/>
                <w:b/>
                <w:bCs/>
                <w:sz w:val="16"/>
                <w:szCs w:val="16"/>
                <w:lang w:eastAsia="pt-BR"/>
              </w:rPr>
            </w:pPr>
          </w:p>
        </w:tc>
        <w:tc>
          <w:tcPr>
            <w:tcW w:w="519" w:type="pct"/>
            <w:vMerge/>
            <w:tcBorders>
              <w:top w:val="single" w:sz="12" w:space="0" w:color="FFFFFF"/>
              <w:left w:val="single" w:sz="8" w:space="0" w:color="FFFFFF"/>
              <w:bottom w:val="single" w:sz="8" w:space="0" w:color="FFFFFF"/>
              <w:right w:val="single" w:sz="8" w:space="0" w:color="FFFFFF"/>
            </w:tcBorders>
            <w:vAlign w:val="center"/>
            <w:hideMark/>
          </w:tcPr>
          <w:p w14:paraId="31285263" w14:textId="77777777" w:rsidR="00DB33B6" w:rsidRPr="007941F3" w:rsidRDefault="00DB33B6" w:rsidP="00DB33B6">
            <w:pPr>
              <w:suppressAutoHyphens w:val="0"/>
              <w:rPr>
                <w:rFonts w:ascii="Verdana" w:hAnsi="Verdana" w:cs="Arial"/>
                <w:b/>
                <w:bCs/>
                <w:sz w:val="16"/>
                <w:szCs w:val="16"/>
                <w:lang w:eastAsia="pt-BR"/>
              </w:rPr>
            </w:pPr>
          </w:p>
        </w:tc>
        <w:tc>
          <w:tcPr>
            <w:tcW w:w="603" w:type="pct"/>
            <w:vMerge/>
            <w:tcBorders>
              <w:top w:val="single" w:sz="12" w:space="0" w:color="FFFFFF"/>
              <w:left w:val="single" w:sz="8" w:space="0" w:color="FFFFFF"/>
              <w:bottom w:val="single" w:sz="8" w:space="0" w:color="FFFFFF"/>
              <w:right w:val="single" w:sz="8" w:space="0" w:color="FFFFFF"/>
            </w:tcBorders>
            <w:vAlign w:val="center"/>
            <w:hideMark/>
          </w:tcPr>
          <w:p w14:paraId="72ED6B6A" w14:textId="77777777" w:rsidR="00DB33B6" w:rsidRPr="007941F3" w:rsidRDefault="00DB33B6" w:rsidP="00DB33B6">
            <w:pPr>
              <w:suppressAutoHyphens w:val="0"/>
              <w:rPr>
                <w:rFonts w:ascii="Verdana" w:hAnsi="Verdana" w:cs="Arial"/>
                <w:b/>
                <w:bCs/>
                <w:sz w:val="16"/>
                <w:szCs w:val="16"/>
                <w:lang w:eastAsia="pt-BR"/>
              </w:rPr>
            </w:pPr>
          </w:p>
        </w:tc>
        <w:tc>
          <w:tcPr>
            <w:tcW w:w="611" w:type="pct"/>
            <w:tcBorders>
              <w:top w:val="nil"/>
              <w:left w:val="nil"/>
              <w:bottom w:val="single" w:sz="8" w:space="0" w:color="FFFFFF"/>
              <w:right w:val="single" w:sz="8" w:space="0" w:color="FFFFFF"/>
            </w:tcBorders>
            <w:shd w:val="clear" w:color="000000" w:fill="808080"/>
            <w:vAlign w:val="center"/>
            <w:hideMark/>
          </w:tcPr>
          <w:p w14:paraId="193EBE57" w14:textId="77777777"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31/12/2022</w:t>
            </w:r>
          </w:p>
        </w:tc>
        <w:tc>
          <w:tcPr>
            <w:tcW w:w="611" w:type="pct"/>
            <w:tcBorders>
              <w:top w:val="nil"/>
              <w:left w:val="nil"/>
              <w:bottom w:val="single" w:sz="8" w:space="0" w:color="FFFFFF"/>
              <w:right w:val="single" w:sz="8" w:space="0" w:color="FFFFFF"/>
            </w:tcBorders>
            <w:shd w:val="clear" w:color="000000" w:fill="808080"/>
            <w:vAlign w:val="center"/>
            <w:hideMark/>
          </w:tcPr>
          <w:p w14:paraId="1718DAC3" w14:textId="77777777"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31/12/2021</w:t>
            </w:r>
          </w:p>
        </w:tc>
      </w:tr>
      <w:tr w:rsidR="00DB33B6" w:rsidRPr="007941F3" w14:paraId="604B86B8" w14:textId="77777777" w:rsidTr="00DB33B6">
        <w:trPr>
          <w:gridAfter w:val="1"/>
          <w:wAfter w:w="70" w:type="pct"/>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54E1EED0"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RECEITAS DA INTERMEDIAÇÃO FINANCEIRA</w:t>
            </w:r>
          </w:p>
        </w:tc>
        <w:tc>
          <w:tcPr>
            <w:tcW w:w="519" w:type="pct"/>
            <w:tcBorders>
              <w:top w:val="nil"/>
              <w:left w:val="nil"/>
              <w:bottom w:val="single" w:sz="8" w:space="0" w:color="FFFFFF"/>
              <w:right w:val="single" w:sz="8" w:space="0" w:color="FFFFFF"/>
            </w:tcBorders>
            <w:shd w:val="clear" w:color="000000" w:fill="F2F2F2"/>
            <w:vAlign w:val="center"/>
            <w:hideMark/>
          </w:tcPr>
          <w:p w14:paraId="7A937315" w14:textId="77777777"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603" w:type="pct"/>
            <w:tcBorders>
              <w:top w:val="nil"/>
              <w:left w:val="nil"/>
              <w:bottom w:val="single" w:sz="8" w:space="0" w:color="FFFFFF"/>
              <w:right w:val="single" w:sz="8" w:space="0" w:color="FFFFFF"/>
            </w:tcBorders>
            <w:shd w:val="clear" w:color="000000" w:fill="F2F2F2"/>
            <w:vAlign w:val="center"/>
            <w:hideMark/>
          </w:tcPr>
          <w:p w14:paraId="05B2DE73" w14:textId="614E5976"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181.159 </w:t>
            </w:r>
          </w:p>
        </w:tc>
        <w:tc>
          <w:tcPr>
            <w:tcW w:w="611" w:type="pct"/>
            <w:tcBorders>
              <w:top w:val="nil"/>
              <w:left w:val="nil"/>
              <w:bottom w:val="single" w:sz="8" w:space="0" w:color="FFFFFF"/>
              <w:right w:val="single" w:sz="8" w:space="0" w:color="FFFFFF"/>
            </w:tcBorders>
            <w:shd w:val="clear" w:color="000000" w:fill="F2F2F2"/>
            <w:vAlign w:val="center"/>
            <w:hideMark/>
          </w:tcPr>
          <w:p w14:paraId="3A0C91F5"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344.894 </w:t>
            </w:r>
          </w:p>
        </w:tc>
        <w:tc>
          <w:tcPr>
            <w:tcW w:w="611" w:type="pct"/>
            <w:tcBorders>
              <w:top w:val="nil"/>
              <w:left w:val="nil"/>
              <w:bottom w:val="single" w:sz="8" w:space="0" w:color="FFFFFF"/>
              <w:right w:val="single" w:sz="8" w:space="0" w:color="FFFFFF"/>
            </w:tcBorders>
            <w:shd w:val="clear" w:color="000000" w:fill="F2F2F2"/>
            <w:vAlign w:val="center"/>
            <w:hideMark/>
          </w:tcPr>
          <w:p w14:paraId="0F4835FB"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210.722 </w:t>
            </w:r>
          </w:p>
        </w:tc>
      </w:tr>
      <w:tr w:rsidR="00DB33B6" w:rsidRPr="007941F3" w14:paraId="2084FB33" w14:textId="77777777" w:rsidTr="00DB33B6">
        <w:trPr>
          <w:gridAfter w:val="1"/>
          <w:wAfter w:w="70" w:type="pct"/>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4C7C24F3"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Operações de crédito</w:t>
            </w:r>
          </w:p>
        </w:tc>
        <w:tc>
          <w:tcPr>
            <w:tcW w:w="519" w:type="pct"/>
            <w:tcBorders>
              <w:top w:val="nil"/>
              <w:left w:val="nil"/>
              <w:bottom w:val="single" w:sz="8" w:space="0" w:color="FFFFFF"/>
              <w:right w:val="single" w:sz="8" w:space="0" w:color="FFFFFF"/>
            </w:tcBorders>
            <w:shd w:val="clear" w:color="000000" w:fill="F2F2F2"/>
            <w:vAlign w:val="center"/>
            <w:hideMark/>
          </w:tcPr>
          <w:p w14:paraId="51A24B87" w14:textId="27BCAA3E"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3</w:t>
            </w:r>
            <w:r w:rsidR="00A33E06" w:rsidRPr="007941F3">
              <w:rPr>
                <w:rFonts w:ascii="Verdana" w:hAnsi="Verdana" w:cs="Arial"/>
                <w:sz w:val="16"/>
                <w:szCs w:val="16"/>
                <w:lang w:eastAsia="pt-BR"/>
              </w:rPr>
              <w:t>d</w:t>
            </w:r>
            <w:r w:rsidRPr="007941F3">
              <w:rPr>
                <w:rFonts w:ascii="Verdana" w:hAnsi="Verdana" w:cs="Arial"/>
                <w:sz w:val="16"/>
                <w:szCs w:val="16"/>
                <w:lang w:eastAsia="pt-BR"/>
              </w:rPr>
              <w:t xml:space="preserve"> e 14a</w:t>
            </w:r>
          </w:p>
        </w:tc>
        <w:tc>
          <w:tcPr>
            <w:tcW w:w="603" w:type="pct"/>
            <w:tcBorders>
              <w:top w:val="nil"/>
              <w:left w:val="nil"/>
              <w:bottom w:val="single" w:sz="8" w:space="0" w:color="FFFFFF"/>
              <w:right w:val="single" w:sz="8" w:space="0" w:color="FFFFFF"/>
            </w:tcBorders>
            <w:shd w:val="clear" w:color="000000" w:fill="F2F2F2"/>
            <w:vAlign w:val="center"/>
            <w:hideMark/>
          </w:tcPr>
          <w:p w14:paraId="5A385E4C" w14:textId="15CAE79A"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93.523 </w:t>
            </w:r>
          </w:p>
        </w:tc>
        <w:tc>
          <w:tcPr>
            <w:tcW w:w="611" w:type="pct"/>
            <w:tcBorders>
              <w:top w:val="nil"/>
              <w:left w:val="nil"/>
              <w:bottom w:val="single" w:sz="8" w:space="0" w:color="FFFFFF"/>
              <w:right w:val="single" w:sz="8" w:space="0" w:color="FFFFFF"/>
            </w:tcBorders>
            <w:shd w:val="clear" w:color="000000" w:fill="F2F2F2"/>
            <w:vAlign w:val="center"/>
            <w:hideMark/>
          </w:tcPr>
          <w:p w14:paraId="3F8664CC"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193.355 </w:t>
            </w:r>
          </w:p>
        </w:tc>
        <w:tc>
          <w:tcPr>
            <w:tcW w:w="611" w:type="pct"/>
            <w:tcBorders>
              <w:top w:val="nil"/>
              <w:left w:val="nil"/>
              <w:bottom w:val="single" w:sz="8" w:space="0" w:color="FFFFFF"/>
              <w:right w:val="single" w:sz="8" w:space="0" w:color="FFFFFF"/>
            </w:tcBorders>
            <w:shd w:val="clear" w:color="000000" w:fill="F2F2F2"/>
            <w:vAlign w:val="center"/>
            <w:hideMark/>
          </w:tcPr>
          <w:p w14:paraId="21D5C220"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165.531 </w:t>
            </w:r>
          </w:p>
        </w:tc>
      </w:tr>
      <w:tr w:rsidR="00DB33B6" w:rsidRPr="007941F3" w14:paraId="7BFB801B" w14:textId="77777777" w:rsidTr="00DB33B6">
        <w:trPr>
          <w:gridAfter w:val="1"/>
          <w:wAfter w:w="70" w:type="pct"/>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28A5A87F"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Resultado das operações com títulos e valores mobiliários</w:t>
            </w:r>
          </w:p>
        </w:tc>
        <w:tc>
          <w:tcPr>
            <w:tcW w:w="519" w:type="pct"/>
            <w:tcBorders>
              <w:top w:val="nil"/>
              <w:left w:val="nil"/>
              <w:bottom w:val="single" w:sz="8" w:space="0" w:color="FFFFFF"/>
              <w:right w:val="single" w:sz="8" w:space="0" w:color="FFFFFF"/>
            </w:tcBorders>
            <w:shd w:val="clear" w:color="000000" w:fill="F2F2F2"/>
            <w:vAlign w:val="center"/>
            <w:hideMark/>
          </w:tcPr>
          <w:p w14:paraId="763DE939" w14:textId="03669FAC"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3</w:t>
            </w:r>
            <w:r w:rsidR="00A33E06" w:rsidRPr="007941F3">
              <w:rPr>
                <w:rFonts w:ascii="Verdana" w:hAnsi="Verdana" w:cs="Arial"/>
                <w:sz w:val="16"/>
                <w:szCs w:val="16"/>
                <w:lang w:eastAsia="pt-BR"/>
              </w:rPr>
              <w:t>d</w:t>
            </w:r>
            <w:r w:rsidRPr="007941F3">
              <w:rPr>
                <w:rFonts w:ascii="Verdana" w:hAnsi="Verdana" w:cs="Arial"/>
                <w:sz w:val="16"/>
                <w:szCs w:val="16"/>
                <w:lang w:eastAsia="pt-BR"/>
              </w:rPr>
              <w:t xml:space="preserve"> e 5</w:t>
            </w:r>
          </w:p>
        </w:tc>
        <w:tc>
          <w:tcPr>
            <w:tcW w:w="603" w:type="pct"/>
            <w:tcBorders>
              <w:top w:val="nil"/>
              <w:left w:val="nil"/>
              <w:bottom w:val="single" w:sz="8" w:space="0" w:color="FFFFFF"/>
              <w:right w:val="single" w:sz="8" w:space="0" w:color="FFFFFF"/>
            </w:tcBorders>
            <w:shd w:val="clear" w:color="000000" w:fill="F2F2F2"/>
            <w:vAlign w:val="center"/>
            <w:hideMark/>
          </w:tcPr>
          <w:p w14:paraId="40292EC9" w14:textId="2423A95B"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87.636 </w:t>
            </w:r>
          </w:p>
        </w:tc>
        <w:tc>
          <w:tcPr>
            <w:tcW w:w="611" w:type="pct"/>
            <w:tcBorders>
              <w:top w:val="nil"/>
              <w:left w:val="nil"/>
              <w:bottom w:val="single" w:sz="8" w:space="0" w:color="FFFFFF"/>
              <w:right w:val="single" w:sz="8" w:space="0" w:color="FFFFFF"/>
            </w:tcBorders>
            <w:shd w:val="clear" w:color="000000" w:fill="F2F2F2"/>
            <w:vAlign w:val="center"/>
            <w:hideMark/>
          </w:tcPr>
          <w:p w14:paraId="06F4B143"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151.539 </w:t>
            </w:r>
          </w:p>
        </w:tc>
        <w:tc>
          <w:tcPr>
            <w:tcW w:w="611" w:type="pct"/>
            <w:tcBorders>
              <w:top w:val="nil"/>
              <w:left w:val="nil"/>
              <w:bottom w:val="single" w:sz="8" w:space="0" w:color="FFFFFF"/>
              <w:right w:val="single" w:sz="8" w:space="0" w:color="FFFFFF"/>
            </w:tcBorders>
            <w:shd w:val="clear" w:color="000000" w:fill="F2F2F2"/>
            <w:vAlign w:val="center"/>
            <w:hideMark/>
          </w:tcPr>
          <w:p w14:paraId="7440FB74"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45.191 </w:t>
            </w:r>
          </w:p>
        </w:tc>
      </w:tr>
      <w:tr w:rsidR="00DB33B6" w:rsidRPr="007941F3" w14:paraId="7C28EAAE" w14:textId="77777777" w:rsidTr="00DB33B6">
        <w:trPr>
          <w:gridAfter w:val="1"/>
          <w:wAfter w:w="70" w:type="pct"/>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7A6E8C75"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DESPESAS DA INTERMEDIAÇÃO FINANCEIRA</w:t>
            </w:r>
          </w:p>
        </w:tc>
        <w:tc>
          <w:tcPr>
            <w:tcW w:w="519" w:type="pct"/>
            <w:tcBorders>
              <w:top w:val="nil"/>
              <w:left w:val="nil"/>
              <w:bottom w:val="single" w:sz="8" w:space="0" w:color="FFFFFF"/>
              <w:right w:val="single" w:sz="8" w:space="0" w:color="FFFFFF"/>
            </w:tcBorders>
            <w:shd w:val="clear" w:color="000000" w:fill="F2F2F2"/>
            <w:vAlign w:val="center"/>
            <w:hideMark/>
          </w:tcPr>
          <w:p w14:paraId="7E0F600F" w14:textId="77777777"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603" w:type="pct"/>
            <w:tcBorders>
              <w:top w:val="nil"/>
              <w:left w:val="nil"/>
              <w:bottom w:val="single" w:sz="8" w:space="0" w:color="FFFFFF"/>
              <w:right w:val="single" w:sz="8" w:space="0" w:color="FFFFFF"/>
            </w:tcBorders>
            <w:shd w:val="clear" w:color="000000" w:fill="F2F2F2"/>
            <w:vAlign w:val="center"/>
            <w:hideMark/>
          </w:tcPr>
          <w:p w14:paraId="2EE50D85" w14:textId="7FBCA138"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(30.839)</w:t>
            </w:r>
          </w:p>
        </w:tc>
        <w:tc>
          <w:tcPr>
            <w:tcW w:w="611" w:type="pct"/>
            <w:tcBorders>
              <w:top w:val="nil"/>
              <w:left w:val="nil"/>
              <w:bottom w:val="single" w:sz="8" w:space="0" w:color="FFFFFF"/>
              <w:right w:val="single" w:sz="8" w:space="0" w:color="FFFFFF"/>
            </w:tcBorders>
            <w:shd w:val="clear" w:color="000000" w:fill="F2F2F2"/>
            <w:vAlign w:val="center"/>
            <w:hideMark/>
          </w:tcPr>
          <w:p w14:paraId="24447AB7"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(68.567)</w:t>
            </w:r>
          </w:p>
        </w:tc>
        <w:tc>
          <w:tcPr>
            <w:tcW w:w="611" w:type="pct"/>
            <w:tcBorders>
              <w:top w:val="nil"/>
              <w:left w:val="nil"/>
              <w:bottom w:val="single" w:sz="8" w:space="0" w:color="FFFFFF"/>
              <w:right w:val="single" w:sz="8" w:space="0" w:color="FFFFFF"/>
            </w:tcBorders>
            <w:shd w:val="clear" w:color="000000" w:fill="F2F2F2"/>
            <w:vAlign w:val="center"/>
            <w:hideMark/>
          </w:tcPr>
          <w:p w14:paraId="72247853"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(57.300)</w:t>
            </w:r>
          </w:p>
        </w:tc>
      </w:tr>
      <w:tr w:rsidR="00DB33B6" w:rsidRPr="007941F3" w14:paraId="68D3A63E" w14:textId="77777777" w:rsidTr="00DB33B6">
        <w:trPr>
          <w:gridAfter w:val="1"/>
          <w:wAfter w:w="70" w:type="pct"/>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48C01005"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Operações de empréstimos e repasses</w:t>
            </w:r>
          </w:p>
        </w:tc>
        <w:tc>
          <w:tcPr>
            <w:tcW w:w="519" w:type="pct"/>
            <w:tcBorders>
              <w:top w:val="nil"/>
              <w:left w:val="nil"/>
              <w:bottom w:val="single" w:sz="8" w:space="0" w:color="FFFFFF"/>
              <w:right w:val="single" w:sz="8" w:space="0" w:color="FFFFFF"/>
            </w:tcBorders>
            <w:shd w:val="clear" w:color="000000" w:fill="F2F2F2"/>
            <w:vAlign w:val="center"/>
            <w:hideMark/>
          </w:tcPr>
          <w:p w14:paraId="0B335E92" w14:textId="31C0CCDB" w:rsidR="00DB33B6" w:rsidRPr="007941F3" w:rsidRDefault="00A33E0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 xml:space="preserve">3d e </w:t>
            </w:r>
            <w:r w:rsidR="00DB33B6" w:rsidRPr="007941F3">
              <w:rPr>
                <w:rFonts w:ascii="Verdana" w:hAnsi="Verdana" w:cs="Arial"/>
                <w:sz w:val="16"/>
                <w:szCs w:val="16"/>
                <w:lang w:eastAsia="pt-BR"/>
              </w:rPr>
              <w:t>14b</w:t>
            </w:r>
          </w:p>
        </w:tc>
        <w:tc>
          <w:tcPr>
            <w:tcW w:w="603" w:type="pct"/>
            <w:tcBorders>
              <w:top w:val="nil"/>
              <w:left w:val="nil"/>
              <w:bottom w:val="single" w:sz="8" w:space="0" w:color="FFFFFF"/>
              <w:right w:val="single" w:sz="8" w:space="0" w:color="FFFFFF"/>
            </w:tcBorders>
            <w:shd w:val="clear" w:color="000000" w:fill="F2F2F2"/>
            <w:vAlign w:val="center"/>
            <w:hideMark/>
          </w:tcPr>
          <w:p w14:paraId="4CBFB6D8" w14:textId="7E362F2C"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(18.742)</w:t>
            </w:r>
          </w:p>
        </w:tc>
        <w:tc>
          <w:tcPr>
            <w:tcW w:w="611" w:type="pct"/>
            <w:tcBorders>
              <w:top w:val="nil"/>
              <w:left w:val="nil"/>
              <w:bottom w:val="single" w:sz="8" w:space="0" w:color="FFFFFF"/>
              <w:right w:val="single" w:sz="8" w:space="0" w:color="FFFFFF"/>
            </w:tcBorders>
            <w:shd w:val="clear" w:color="000000" w:fill="F2F2F2"/>
            <w:vAlign w:val="center"/>
            <w:hideMark/>
          </w:tcPr>
          <w:p w14:paraId="71D651F6" w14:textId="0281D3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(39.414)</w:t>
            </w:r>
          </w:p>
        </w:tc>
        <w:tc>
          <w:tcPr>
            <w:tcW w:w="611" w:type="pct"/>
            <w:tcBorders>
              <w:top w:val="nil"/>
              <w:left w:val="nil"/>
              <w:bottom w:val="single" w:sz="8" w:space="0" w:color="FFFFFF"/>
              <w:right w:val="single" w:sz="8" w:space="0" w:color="FFFFFF"/>
            </w:tcBorders>
            <w:shd w:val="clear" w:color="000000" w:fill="F2F2F2"/>
            <w:vAlign w:val="center"/>
            <w:hideMark/>
          </w:tcPr>
          <w:p w14:paraId="46132DDF" w14:textId="045D4502"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(31.954)</w:t>
            </w:r>
          </w:p>
        </w:tc>
      </w:tr>
      <w:tr w:rsidR="00DB33B6" w:rsidRPr="007941F3" w14:paraId="6C1783B4" w14:textId="77777777" w:rsidTr="00DB33B6">
        <w:trPr>
          <w:gridAfter w:val="1"/>
          <w:wAfter w:w="70" w:type="pct"/>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1A9D7763"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Provisão para perdas esperadas associadas ao risco de crédito</w:t>
            </w:r>
          </w:p>
        </w:tc>
        <w:tc>
          <w:tcPr>
            <w:tcW w:w="519" w:type="pct"/>
            <w:tcBorders>
              <w:top w:val="nil"/>
              <w:left w:val="nil"/>
              <w:bottom w:val="single" w:sz="8" w:space="0" w:color="FFFFFF"/>
              <w:right w:val="single" w:sz="8" w:space="0" w:color="FFFFFF"/>
            </w:tcBorders>
            <w:shd w:val="clear" w:color="000000" w:fill="F2F2F2"/>
            <w:vAlign w:val="center"/>
            <w:hideMark/>
          </w:tcPr>
          <w:p w14:paraId="25F9C2CB" w14:textId="66A2196D"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3</w:t>
            </w:r>
            <w:r w:rsidR="00A33E06" w:rsidRPr="007941F3">
              <w:rPr>
                <w:rFonts w:ascii="Verdana" w:hAnsi="Verdana" w:cs="Arial"/>
                <w:sz w:val="16"/>
                <w:szCs w:val="16"/>
                <w:lang w:eastAsia="pt-BR"/>
              </w:rPr>
              <w:t>d</w:t>
            </w:r>
            <w:r w:rsidRPr="007941F3">
              <w:rPr>
                <w:rFonts w:ascii="Verdana" w:hAnsi="Verdana" w:cs="Arial"/>
                <w:sz w:val="16"/>
                <w:szCs w:val="16"/>
                <w:lang w:eastAsia="pt-BR"/>
              </w:rPr>
              <w:t xml:space="preserve"> e 6f</w:t>
            </w:r>
          </w:p>
        </w:tc>
        <w:tc>
          <w:tcPr>
            <w:tcW w:w="603" w:type="pct"/>
            <w:tcBorders>
              <w:top w:val="nil"/>
              <w:left w:val="nil"/>
              <w:bottom w:val="single" w:sz="8" w:space="0" w:color="FFFFFF"/>
              <w:right w:val="single" w:sz="8" w:space="0" w:color="FFFFFF"/>
            </w:tcBorders>
            <w:shd w:val="clear" w:color="000000" w:fill="F2F2F2"/>
            <w:vAlign w:val="center"/>
            <w:hideMark/>
          </w:tcPr>
          <w:p w14:paraId="79B2B791" w14:textId="39141C3A"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(12.097)</w:t>
            </w:r>
          </w:p>
        </w:tc>
        <w:tc>
          <w:tcPr>
            <w:tcW w:w="611" w:type="pct"/>
            <w:tcBorders>
              <w:top w:val="nil"/>
              <w:left w:val="nil"/>
              <w:bottom w:val="single" w:sz="8" w:space="0" w:color="FFFFFF"/>
              <w:right w:val="single" w:sz="8" w:space="0" w:color="FFFFFF"/>
            </w:tcBorders>
            <w:shd w:val="clear" w:color="000000" w:fill="F2F2F2"/>
            <w:vAlign w:val="center"/>
            <w:hideMark/>
          </w:tcPr>
          <w:p w14:paraId="58391D00" w14:textId="2E3D6520"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(29.153)</w:t>
            </w:r>
          </w:p>
        </w:tc>
        <w:tc>
          <w:tcPr>
            <w:tcW w:w="611" w:type="pct"/>
            <w:tcBorders>
              <w:top w:val="nil"/>
              <w:left w:val="nil"/>
              <w:bottom w:val="single" w:sz="8" w:space="0" w:color="FFFFFF"/>
              <w:right w:val="single" w:sz="8" w:space="0" w:color="FFFFFF"/>
            </w:tcBorders>
            <w:shd w:val="clear" w:color="000000" w:fill="F2F2F2"/>
            <w:vAlign w:val="center"/>
            <w:hideMark/>
          </w:tcPr>
          <w:p w14:paraId="221A756C" w14:textId="092D230A"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(25.346)</w:t>
            </w:r>
          </w:p>
        </w:tc>
      </w:tr>
      <w:tr w:rsidR="00DB33B6" w:rsidRPr="007941F3" w14:paraId="62EDDE36" w14:textId="77777777" w:rsidTr="00DB33B6">
        <w:trPr>
          <w:gridAfter w:val="1"/>
          <w:wAfter w:w="70" w:type="pct"/>
          <w:trHeight w:val="491"/>
        </w:trPr>
        <w:tc>
          <w:tcPr>
            <w:tcW w:w="2585"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5D247791"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RESULTADO BRUTO DA INTERMEDIAÇÃO FINANCEIRA</w:t>
            </w:r>
          </w:p>
        </w:tc>
        <w:tc>
          <w:tcPr>
            <w:tcW w:w="519"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5B0BD429"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w:t>
            </w:r>
          </w:p>
        </w:tc>
        <w:tc>
          <w:tcPr>
            <w:tcW w:w="603"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6FD7049B" w14:textId="737C07A5"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xml:space="preserve">     150.320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26D894BD"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276.327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5DCED5D3"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153.422 </w:t>
            </w:r>
          </w:p>
        </w:tc>
      </w:tr>
      <w:tr w:rsidR="00DB33B6" w:rsidRPr="007941F3" w14:paraId="46BE84D7" w14:textId="77777777" w:rsidTr="00DB33B6">
        <w:trPr>
          <w:trHeight w:val="43"/>
        </w:trPr>
        <w:tc>
          <w:tcPr>
            <w:tcW w:w="2585" w:type="pct"/>
            <w:vMerge/>
            <w:tcBorders>
              <w:top w:val="nil"/>
              <w:left w:val="single" w:sz="8" w:space="0" w:color="FFFFFF"/>
              <w:bottom w:val="single" w:sz="8" w:space="0" w:color="FFFFFF"/>
              <w:right w:val="single" w:sz="8" w:space="0" w:color="FFFFFF"/>
            </w:tcBorders>
            <w:vAlign w:val="center"/>
            <w:hideMark/>
          </w:tcPr>
          <w:p w14:paraId="5A72A04C" w14:textId="77777777" w:rsidR="00DB33B6" w:rsidRPr="007941F3" w:rsidRDefault="00DB33B6" w:rsidP="00DB33B6">
            <w:pPr>
              <w:suppressAutoHyphens w:val="0"/>
              <w:rPr>
                <w:rFonts w:ascii="Verdana" w:hAnsi="Verdana" w:cs="Arial"/>
                <w:b/>
                <w:bCs/>
                <w:sz w:val="16"/>
                <w:szCs w:val="16"/>
                <w:lang w:eastAsia="pt-BR"/>
              </w:rPr>
            </w:pPr>
          </w:p>
        </w:tc>
        <w:tc>
          <w:tcPr>
            <w:tcW w:w="519" w:type="pct"/>
            <w:vMerge/>
            <w:tcBorders>
              <w:top w:val="nil"/>
              <w:left w:val="single" w:sz="8" w:space="0" w:color="FFFFFF"/>
              <w:bottom w:val="single" w:sz="8" w:space="0" w:color="FFFFFF"/>
              <w:right w:val="single" w:sz="8" w:space="0" w:color="FFFFFF"/>
            </w:tcBorders>
            <w:vAlign w:val="center"/>
            <w:hideMark/>
          </w:tcPr>
          <w:p w14:paraId="7A7C65E9" w14:textId="77777777" w:rsidR="00DB33B6" w:rsidRPr="007941F3" w:rsidRDefault="00DB33B6" w:rsidP="00DB33B6">
            <w:pPr>
              <w:suppressAutoHyphens w:val="0"/>
              <w:rPr>
                <w:rFonts w:ascii="Verdana" w:hAnsi="Verdana" w:cs="Arial"/>
                <w:b/>
                <w:bCs/>
                <w:sz w:val="16"/>
                <w:szCs w:val="16"/>
                <w:lang w:eastAsia="pt-BR"/>
              </w:rPr>
            </w:pPr>
          </w:p>
        </w:tc>
        <w:tc>
          <w:tcPr>
            <w:tcW w:w="603" w:type="pct"/>
            <w:vMerge/>
            <w:tcBorders>
              <w:top w:val="nil"/>
              <w:left w:val="single" w:sz="8" w:space="0" w:color="FFFFFF"/>
              <w:bottom w:val="single" w:sz="8" w:space="0" w:color="FFFFFF"/>
              <w:right w:val="single" w:sz="8" w:space="0" w:color="FFFFFF"/>
            </w:tcBorders>
            <w:vAlign w:val="center"/>
            <w:hideMark/>
          </w:tcPr>
          <w:p w14:paraId="115EA7D7" w14:textId="77777777" w:rsidR="00DB33B6" w:rsidRPr="007941F3" w:rsidRDefault="00DB33B6" w:rsidP="00DB33B6">
            <w:pPr>
              <w:suppressAutoHyphens w:val="0"/>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775990E2" w14:textId="77777777" w:rsidR="00DB33B6" w:rsidRPr="007941F3" w:rsidRDefault="00DB33B6" w:rsidP="00DB33B6">
            <w:pPr>
              <w:suppressAutoHyphens w:val="0"/>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42182DA1" w14:textId="77777777" w:rsidR="00DB33B6" w:rsidRPr="007941F3" w:rsidRDefault="00DB33B6" w:rsidP="00DB33B6">
            <w:pPr>
              <w:suppressAutoHyphens w:val="0"/>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349B5953" w14:textId="77777777" w:rsidR="00DB33B6" w:rsidRPr="007941F3" w:rsidRDefault="00DB33B6" w:rsidP="00DB33B6">
            <w:pPr>
              <w:suppressAutoHyphens w:val="0"/>
              <w:rPr>
                <w:rFonts w:ascii="Verdana" w:hAnsi="Verdana" w:cs="Arial"/>
                <w:b/>
                <w:bCs/>
                <w:sz w:val="16"/>
                <w:szCs w:val="16"/>
                <w:lang w:eastAsia="pt-BR"/>
              </w:rPr>
            </w:pPr>
          </w:p>
        </w:tc>
      </w:tr>
      <w:tr w:rsidR="00DB33B6" w:rsidRPr="007941F3" w14:paraId="5344DC14"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15FB1515"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OUTRAS RECEITAS E DESPESAS OPERACIONAIS</w:t>
            </w:r>
          </w:p>
        </w:tc>
        <w:tc>
          <w:tcPr>
            <w:tcW w:w="519" w:type="pct"/>
            <w:tcBorders>
              <w:top w:val="nil"/>
              <w:left w:val="nil"/>
              <w:bottom w:val="single" w:sz="8" w:space="0" w:color="FFFFFF"/>
              <w:right w:val="single" w:sz="8" w:space="0" w:color="FFFFFF"/>
            </w:tcBorders>
            <w:shd w:val="clear" w:color="000000" w:fill="F2F2F2"/>
            <w:vAlign w:val="center"/>
            <w:hideMark/>
          </w:tcPr>
          <w:p w14:paraId="5C648C76" w14:textId="77777777"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603" w:type="pct"/>
            <w:tcBorders>
              <w:top w:val="nil"/>
              <w:left w:val="nil"/>
              <w:bottom w:val="single" w:sz="8" w:space="0" w:color="FFFFFF"/>
              <w:right w:val="single" w:sz="8" w:space="0" w:color="FFFFFF"/>
            </w:tcBorders>
            <w:shd w:val="clear" w:color="000000" w:fill="F2F2F2"/>
            <w:vAlign w:val="center"/>
            <w:hideMark/>
          </w:tcPr>
          <w:p w14:paraId="186D6FCC" w14:textId="2F2CE4AE"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(41.979)</w:t>
            </w:r>
          </w:p>
        </w:tc>
        <w:tc>
          <w:tcPr>
            <w:tcW w:w="611" w:type="pct"/>
            <w:tcBorders>
              <w:top w:val="nil"/>
              <w:left w:val="nil"/>
              <w:bottom w:val="single" w:sz="8" w:space="0" w:color="FFFFFF"/>
              <w:right w:val="single" w:sz="8" w:space="0" w:color="FFFFFF"/>
            </w:tcBorders>
            <w:shd w:val="clear" w:color="000000" w:fill="F2F2F2"/>
            <w:vAlign w:val="center"/>
            <w:hideMark/>
          </w:tcPr>
          <w:p w14:paraId="3966B249"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(73.025)</w:t>
            </w:r>
          </w:p>
        </w:tc>
        <w:tc>
          <w:tcPr>
            <w:tcW w:w="611" w:type="pct"/>
            <w:tcBorders>
              <w:top w:val="nil"/>
              <w:left w:val="nil"/>
              <w:bottom w:val="single" w:sz="8" w:space="0" w:color="FFFFFF"/>
              <w:right w:val="single" w:sz="8" w:space="0" w:color="FFFFFF"/>
            </w:tcBorders>
            <w:shd w:val="clear" w:color="000000" w:fill="F2F2F2"/>
            <w:vAlign w:val="center"/>
            <w:hideMark/>
          </w:tcPr>
          <w:p w14:paraId="33D277CE"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(58.819)</w:t>
            </w:r>
          </w:p>
        </w:tc>
        <w:tc>
          <w:tcPr>
            <w:tcW w:w="70" w:type="pct"/>
            <w:vAlign w:val="center"/>
            <w:hideMark/>
          </w:tcPr>
          <w:p w14:paraId="2C4AF925"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236A838B"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13BBCABA"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Receitas de prestação de serviços</w:t>
            </w:r>
          </w:p>
        </w:tc>
        <w:tc>
          <w:tcPr>
            <w:tcW w:w="519" w:type="pct"/>
            <w:tcBorders>
              <w:top w:val="nil"/>
              <w:left w:val="nil"/>
              <w:bottom w:val="single" w:sz="8" w:space="0" w:color="FFFFFF"/>
              <w:right w:val="single" w:sz="8" w:space="0" w:color="FFFFFF"/>
            </w:tcBorders>
            <w:shd w:val="clear" w:color="000000" w:fill="F2F2F2"/>
            <w:vAlign w:val="center"/>
            <w:hideMark/>
          </w:tcPr>
          <w:p w14:paraId="265D04C8"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14c</w:t>
            </w:r>
          </w:p>
        </w:tc>
        <w:tc>
          <w:tcPr>
            <w:tcW w:w="603" w:type="pct"/>
            <w:tcBorders>
              <w:top w:val="nil"/>
              <w:left w:val="nil"/>
              <w:bottom w:val="single" w:sz="8" w:space="0" w:color="FFFFFF"/>
              <w:right w:val="single" w:sz="8" w:space="0" w:color="FFFFFF"/>
            </w:tcBorders>
            <w:shd w:val="clear" w:color="000000" w:fill="F2F2F2"/>
            <w:vAlign w:val="center"/>
            <w:hideMark/>
          </w:tcPr>
          <w:p w14:paraId="598D43DF" w14:textId="684DC1DF"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3.951 </w:t>
            </w:r>
          </w:p>
        </w:tc>
        <w:tc>
          <w:tcPr>
            <w:tcW w:w="611" w:type="pct"/>
            <w:tcBorders>
              <w:top w:val="nil"/>
              <w:left w:val="nil"/>
              <w:bottom w:val="single" w:sz="8" w:space="0" w:color="FFFFFF"/>
              <w:right w:val="single" w:sz="8" w:space="0" w:color="FFFFFF"/>
            </w:tcBorders>
            <w:shd w:val="clear" w:color="000000" w:fill="F2F2F2"/>
            <w:vAlign w:val="center"/>
            <w:hideMark/>
          </w:tcPr>
          <w:p w14:paraId="1B71AC56"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8.638 </w:t>
            </w:r>
          </w:p>
        </w:tc>
        <w:tc>
          <w:tcPr>
            <w:tcW w:w="611" w:type="pct"/>
            <w:tcBorders>
              <w:top w:val="nil"/>
              <w:left w:val="nil"/>
              <w:bottom w:val="single" w:sz="8" w:space="0" w:color="FFFFFF"/>
              <w:right w:val="single" w:sz="8" w:space="0" w:color="FFFFFF"/>
            </w:tcBorders>
            <w:shd w:val="clear" w:color="000000" w:fill="F2F2F2"/>
            <w:vAlign w:val="center"/>
            <w:hideMark/>
          </w:tcPr>
          <w:p w14:paraId="72ED2F6A"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9.214 </w:t>
            </w:r>
          </w:p>
        </w:tc>
        <w:tc>
          <w:tcPr>
            <w:tcW w:w="70" w:type="pct"/>
            <w:vAlign w:val="center"/>
            <w:hideMark/>
          </w:tcPr>
          <w:p w14:paraId="1040DCFD"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4FCC4F86"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484536B9"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Despesas de pessoal </w:t>
            </w:r>
          </w:p>
        </w:tc>
        <w:tc>
          <w:tcPr>
            <w:tcW w:w="519" w:type="pct"/>
            <w:tcBorders>
              <w:top w:val="nil"/>
              <w:left w:val="nil"/>
              <w:bottom w:val="single" w:sz="8" w:space="0" w:color="FFFFFF"/>
              <w:right w:val="single" w:sz="8" w:space="0" w:color="FFFFFF"/>
            </w:tcBorders>
            <w:shd w:val="clear" w:color="000000" w:fill="F2F2F2"/>
            <w:vAlign w:val="center"/>
            <w:hideMark/>
          </w:tcPr>
          <w:p w14:paraId="22513F22"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14d</w:t>
            </w:r>
          </w:p>
        </w:tc>
        <w:tc>
          <w:tcPr>
            <w:tcW w:w="603" w:type="pct"/>
            <w:tcBorders>
              <w:top w:val="nil"/>
              <w:left w:val="nil"/>
              <w:bottom w:val="single" w:sz="8" w:space="0" w:color="FFFFFF"/>
              <w:right w:val="single" w:sz="8" w:space="0" w:color="FFFFFF"/>
            </w:tcBorders>
            <w:shd w:val="clear" w:color="000000" w:fill="F2F2F2"/>
            <w:vAlign w:val="center"/>
            <w:hideMark/>
          </w:tcPr>
          <w:p w14:paraId="21EFD2B8" w14:textId="292145E1"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(19.259)</w:t>
            </w:r>
          </w:p>
        </w:tc>
        <w:tc>
          <w:tcPr>
            <w:tcW w:w="611" w:type="pct"/>
            <w:tcBorders>
              <w:top w:val="nil"/>
              <w:left w:val="nil"/>
              <w:bottom w:val="single" w:sz="8" w:space="0" w:color="FFFFFF"/>
              <w:right w:val="single" w:sz="8" w:space="0" w:color="FFFFFF"/>
            </w:tcBorders>
            <w:shd w:val="clear" w:color="000000" w:fill="F2F2F2"/>
            <w:vAlign w:val="center"/>
            <w:hideMark/>
          </w:tcPr>
          <w:p w14:paraId="0873AEBE" w14:textId="3984665F"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(36.649)</w:t>
            </w:r>
          </w:p>
        </w:tc>
        <w:tc>
          <w:tcPr>
            <w:tcW w:w="611" w:type="pct"/>
            <w:tcBorders>
              <w:top w:val="nil"/>
              <w:left w:val="nil"/>
              <w:bottom w:val="single" w:sz="8" w:space="0" w:color="FFFFFF"/>
              <w:right w:val="single" w:sz="8" w:space="0" w:color="FFFFFF"/>
            </w:tcBorders>
            <w:shd w:val="clear" w:color="000000" w:fill="F2F2F2"/>
            <w:vAlign w:val="center"/>
            <w:hideMark/>
          </w:tcPr>
          <w:p w14:paraId="590376F4" w14:textId="27581A2A"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(34.283)</w:t>
            </w:r>
          </w:p>
        </w:tc>
        <w:tc>
          <w:tcPr>
            <w:tcW w:w="70" w:type="pct"/>
            <w:vAlign w:val="center"/>
            <w:hideMark/>
          </w:tcPr>
          <w:p w14:paraId="74F756DD"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0391AA04"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6C13AF9A"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Outras despesas administrativas </w:t>
            </w:r>
          </w:p>
        </w:tc>
        <w:tc>
          <w:tcPr>
            <w:tcW w:w="519" w:type="pct"/>
            <w:tcBorders>
              <w:top w:val="nil"/>
              <w:left w:val="nil"/>
              <w:bottom w:val="single" w:sz="8" w:space="0" w:color="FFFFFF"/>
              <w:right w:val="single" w:sz="8" w:space="0" w:color="FFFFFF"/>
            </w:tcBorders>
            <w:shd w:val="clear" w:color="000000" w:fill="F2F2F2"/>
            <w:vAlign w:val="center"/>
            <w:hideMark/>
          </w:tcPr>
          <w:p w14:paraId="4A44A4AD"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14e</w:t>
            </w:r>
          </w:p>
        </w:tc>
        <w:tc>
          <w:tcPr>
            <w:tcW w:w="603" w:type="pct"/>
            <w:tcBorders>
              <w:top w:val="nil"/>
              <w:left w:val="nil"/>
              <w:bottom w:val="single" w:sz="8" w:space="0" w:color="FFFFFF"/>
              <w:right w:val="single" w:sz="8" w:space="0" w:color="FFFFFF"/>
            </w:tcBorders>
            <w:shd w:val="clear" w:color="000000" w:fill="F2F2F2"/>
            <w:vAlign w:val="center"/>
            <w:hideMark/>
          </w:tcPr>
          <w:p w14:paraId="466E52E5" w14:textId="64EFA5DB"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(18.783)</w:t>
            </w:r>
          </w:p>
        </w:tc>
        <w:tc>
          <w:tcPr>
            <w:tcW w:w="611" w:type="pct"/>
            <w:tcBorders>
              <w:top w:val="nil"/>
              <w:left w:val="nil"/>
              <w:bottom w:val="single" w:sz="8" w:space="0" w:color="FFFFFF"/>
              <w:right w:val="single" w:sz="8" w:space="0" w:color="FFFFFF"/>
            </w:tcBorders>
            <w:shd w:val="clear" w:color="000000" w:fill="F2F2F2"/>
            <w:vAlign w:val="center"/>
            <w:hideMark/>
          </w:tcPr>
          <w:p w14:paraId="116EF110" w14:textId="0BC692F1"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(30.647)</w:t>
            </w:r>
          </w:p>
        </w:tc>
        <w:tc>
          <w:tcPr>
            <w:tcW w:w="611" w:type="pct"/>
            <w:tcBorders>
              <w:top w:val="nil"/>
              <w:left w:val="nil"/>
              <w:bottom w:val="single" w:sz="8" w:space="0" w:color="FFFFFF"/>
              <w:right w:val="single" w:sz="8" w:space="0" w:color="FFFFFF"/>
            </w:tcBorders>
            <w:shd w:val="clear" w:color="000000" w:fill="F2F2F2"/>
            <w:vAlign w:val="center"/>
            <w:hideMark/>
          </w:tcPr>
          <w:p w14:paraId="6822AC6E" w14:textId="04AFE89F"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(26.292)</w:t>
            </w:r>
          </w:p>
        </w:tc>
        <w:tc>
          <w:tcPr>
            <w:tcW w:w="70" w:type="pct"/>
            <w:vAlign w:val="center"/>
            <w:hideMark/>
          </w:tcPr>
          <w:p w14:paraId="153DEBF4"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6CDAF5CA"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0633FBAD"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Despesas tributárias</w:t>
            </w:r>
          </w:p>
        </w:tc>
        <w:tc>
          <w:tcPr>
            <w:tcW w:w="519" w:type="pct"/>
            <w:tcBorders>
              <w:top w:val="nil"/>
              <w:left w:val="nil"/>
              <w:bottom w:val="single" w:sz="8" w:space="0" w:color="FFFFFF"/>
              <w:right w:val="single" w:sz="8" w:space="0" w:color="FFFFFF"/>
            </w:tcBorders>
            <w:shd w:val="clear" w:color="000000" w:fill="F2F2F2"/>
            <w:vAlign w:val="center"/>
            <w:hideMark/>
          </w:tcPr>
          <w:p w14:paraId="134AD35F"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14f</w:t>
            </w:r>
          </w:p>
        </w:tc>
        <w:tc>
          <w:tcPr>
            <w:tcW w:w="603" w:type="pct"/>
            <w:tcBorders>
              <w:top w:val="nil"/>
              <w:left w:val="nil"/>
              <w:bottom w:val="single" w:sz="8" w:space="0" w:color="FFFFFF"/>
              <w:right w:val="single" w:sz="8" w:space="0" w:color="FFFFFF"/>
            </w:tcBorders>
            <w:shd w:val="clear" w:color="000000" w:fill="F2F2F2"/>
            <w:vAlign w:val="center"/>
            <w:hideMark/>
          </w:tcPr>
          <w:p w14:paraId="389BADD7" w14:textId="0D8405EB"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(7.667)</w:t>
            </w:r>
          </w:p>
        </w:tc>
        <w:tc>
          <w:tcPr>
            <w:tcW w:w="611" w:type="pct"/>
            <w:tcBorders>
              <w:top w:val="nil"/>
              <w:left w:val="nil"/>
              <w:bottom w:val="single" w:sz="8" w:space="0" w:color="FFFFFF"/>
              <w:right w:val="single" w:sz="8" w:space="0" w:color="FFFFFF"/>
            </w:tcBorders>
            <w:shd w:val="clear" w:color="000000" w:fill="F2F2F2"/>
            <w:vAlign w:val="center"/>
            <w:hideMark/>
          </w:tcPr>
          <w:p w14:paraId="4768F223" w14:textId="669EF18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(14.373)</w:t>
            </w:r>
          </w:p>
        </w:tc>
        <w:tc>
          <w:tcPr>
            <w:tcW w:w="611" w:type="pct"/>
            <w:tcBorders>
              <w:top w:val="nil"/>
              <w:left w:val="nil"/>
              <w:bottom w:val="single" w:sz="8" w:space="0" w:color="FFFFFF"/>
              <w:right w:val="single" w:sz="8" w:space="0" w:color="FFFFFF"/>
            </w:tcBorders>
            <w:shd w:val="clear" w:color="000000" w:fill="F2F2F2"/>
            <w:vAlign w:val="center"/>
            <w:hideMark/>
          </w:tcPr>
          <w:p w14:paraId="201E0B2C" w14:textId="2E06BC9E"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(8.802)</w:t>
            </w:r>
          </w:p>
        </w:tc>
        <w:tc>
          <w:tcPr>
            <w:tcW w:w="70" w:type="pct"/>
            <w:vAlign w:val="center"/>
            <w:hideMark/>
          </w:tcPr>
          <w:p w14:paraId="3B9F6463"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254D6B7C"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27143FB2"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Despesas/reversão de provisão</w:t>
            </w:r>
          </w:p>
        </w:tc>
        <w:tc>
          <w:tcPr>
            <w:tcW w:w="519" w:type="pct"/>
            <w:tcBorders>
              <w:top w:val="nil"/>
              <w:left w:val="nil"/>
              <w:bottom w:val="single" w:sz="8" w:space="0" w:color="FFFFFF"/>
              <w:right w:val="single" w:sz="8" w:space="0" w:color="FFFFFF"/>
            </w:tcBorders>
            <w:shd w:val="clear" w:color="000000" w:fill="F2F2F2"/>
            <w:vAlign w:val="center"/>
            <w:hideMark/>
          </w:tcPr>
          <w:p w14:paraId="4EDC4623"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14g</w:t>
            </w:r>
          </w:p>
        </w:tc>
        <w:tc>
          <w:tcPr>
            <w:tcW w:w="603" w:type="pct"/>
            <w:tcBorders>
              <w:top w:val="nil"/>
              <w:left w:val="nil"/>
              <w:bottom w:val="single" w:sz="8" w:space="0" w:color="FFFFFF"/>
              <w:right w:val="single" w:sz="8" w:space="0" w:color="FFFFFF"/>
            </w:tcBorders>
            <w:shd w:val="clear" w:color="000000" w:fill="F2F2F2"/>
            <w:vAlign w:val="center"/>
            <w:hideMark/>
          </w:tcPr>
          <w:p w14:paraId="737B8893" w14:textId="422A4BF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(621)</w:t>
            </w:r>
          </w:p>
        </w:tc>
        <w:tc>
          <w:tcPr>
            <w:tcW w:w="611" w:type="pct"/>
            <w:tcBorders>
              <w:top w:val="nil"/>
              <w:left w:val="nil"/>
              <w:bottom w:val="single" w:sz="8" w:space="0" w:color="FFFFFF"/>
              <w:right w:val="single" w:sz="8" w:space="0" w:color="FFFFFF"/>
            </w:tcBorders>
            <w:shd w:val="clear" w:color="000000" w:fill="F2F2F2"/>
            <w:vAlign w:val="center"/>
            <w:hideMark/>
          </w:tcPr>
          <w:p w14:paraId="653363C4"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(642)</w:t>
            </w:r>
          </w:p>
        </w:tc>
        <w:tc>
          <w:tcPr>
            <w:tcW w:w="611" w:type="pct"/>
            <w:tcBorders>
              <w:top w:val="nil"/>
              <w:left w:val="nil"/>
              <w:bottom w:val="single" w:sz="8" w:space="0" w:color="FFFFFF"/>
              <w:right w:val="single" w:sz="8" w:space="0" w:color="FFFFFF"/>
            </w:tcBorders>
            <w:shd w:val="clear" w:color="000000" w:fill="F2F2F2"/>
            <w:vAlign w:val="center"/>
            <w:hideMark/>
          </w:tcPr>
          <w:p w14:paraId="7F87337C"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448 </w:t>
            </w:r>
          </w:p>
        </w:tc>
        <w:tc>
          <w:tcPr>
            <w:tcW w:w="70" w:type="pct"/>
            <w:vAlign w:val="center"/>
            <w:hideMark/>
          </w:tcPr>
          <w:p w14:paraId="00CF21B9"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5C8CE5D3"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26212D25"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Outras receitas e despesas operacionais </w:t>
            </w:r>
          </w:p>
        </w:tc>
        <w:tc>
          <w:tcPr>
            <w:tcW w:w="519" w:type="pct"/>
            <w:tcBorders>
              <w:top w:val="nil"/>
              <w:left w:val="nil"/>
              <w:bottom w:val="single" w:sz="8" w:space="0" w:color="FFFFFF"/>
              <w:right w:val="single" w:sz="8" w:space="0" w:color="FFFFFF"/>
            </w:tcBorders>
            <w:shd w:val="clear" w:color="000000" w:fill="F2F2F2"/>
            <w:vAlign w:val="center"/>
            <w:hideMark/>
          </w:tcPr>
          <w:p w14:paraId="61CDB327"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14h</w:t>
            </w:r>
          </w:p>
        </w:tc>
        <w:tc>
          <w:tcPr>
            <w:tcW w:w="603" w:type="pct"/>
            <w:tcBorders>
              <w:top w:val="nil"/>
              <w:left w:val="nil"/>
              <w:bottom w:val="single" w:sz="8" w:space="0" w:color="FFFFFF"/>
              <w:right w:val="single" w:sz="8" w:space="0" w:color="FFFFFF"/>
            </w:tcBorders>
            <w:shd w:val="clear" w:color="000000" w:fill="F2F2F2"/>
            <w:vAlign w:val="center"/>
            <w:hideMark/>
          </w:tcPr>
          <w:p w14:paraId="2B5EC509" w14:textId="02155C12"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400 </w:t>
            </w:r>
          </w:p>
        </w:tc>
        <w:tc>
          <w:tcPr>
            <w:tcW w:w="611" w:type="pct"/>
            <w:tcBorders>
              <w:top w:val="nil"/>
              <w:left w:val="nil"/>
              <w:bottom w:val="single" w:sz="8" w:space="0" w:color="FFFFFF"/>
              <w:right w:val="single" w:sz="8" w:space="0" w:color="FFFFFF"/>
            </w:tcBorders>
            <w:shd w:val="clear" w:color="000000" w:fill="F2F2F2"/>
            <w:vAlign w:val="center"/>
            <w:hideMark/>
          </w:tcPr>
          <w:p w14:paraId="6DB9AE9A"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648 </w:t>
            </w:r>
          </w:p>
        </w:tc>
        <w:tc>
          <w:tcPr>
            <w:tcW w:w="611" w:type="pct"/>
            <w:tcBorders>
              <w:top w:val="nil"/>
              <w:left w:val="nil"/>
              <w:bottom w:val="single" w:sz="8" w:space="0" w:color="FFFFFF"/>
              <w:right w:val="single" w:sz="8" w:space="0" w:color="FFFFFF"/>
            </w:tcBorders>
            <w:shd w:val="clear" w:color="000000" w:fill="F2F2F2"/>
            <w:vAlign w:val="center"/>
            <w:hideMark/>
          </w:tcPr>
          <w:p w14:paraId="076C3CF7"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896 </w:t>
            </w:r>
          </w:p>
        </w:tc>
        <w:tc>
          <w:tcPr>
            <w:tcW w:w="70" w:type="pct"/>
            <w:vAlign w:val="center"/>
            <w:hideMark/>
          </w:tcPr>
          <w:p w14:paraId="5E6B7C50"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4D676B5B" w14:textId="77777777" w:rsidTr="00DB33B6">
        <w:trPr>
          <w:trHeight w:val="282"/>
        </w:trPr>
        <w:tc>
          <w:tcPr>
            <w:tcW w:w="2585"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2459A48C"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RESULTADO OPERACIONAL</w:t>
            </w:r>
          </w:p>
        </w:tc>
        <w:tc>
          <w:tcPr>
            <w:tcW w:w="519"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1E0A60FC"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w:t>
            </w:r>
          </w:p>
        </w:tc>
        <w:tc>
          <w:tcPr>
            <w:tcW w:w="603"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0F375A06" w14:textId="1A0CA37E"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xml:space="preserve">     108.341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59854DAD"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203.302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6A01DA36"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94.603 </w:t>
            </w:r>
          </w:p>
        </w:tc>
        <w:tc>
          <w:tcPr>
            <w:tcW w:w="70" w:type="pct"/>
            <w:vAlign w:val="center"/>
            <w:hideMark/>
          </w:tcPr>
          <w:p w14:paraId="641D26D3"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414FEDA6" w14:textId="77777777" w:rsidTr="00DB33B6">
        <w:trPr>
          <w:trHeight w:val="139"/>
        </w:trPr>
        <w:tc>
          <w:tcPr>
            <w:tcW w:w="2585" w:type="pct"/>
            <w:vMerge/>
            <w:tcBorders>
              <w:top w:val="nil"/>
              <w:left w:val="single" w:sz="8" w:space="0" w:color="FFFFFF"/>
              <w:bottom w:val="single" w:sz="8" w:space="0" w:color="FFFFFF"/>
              <w:right w:val="single" w:sz="8" w:space="0" w:color="FFFFFF"/>
            </w:tcBorders>
            <w:vAlign w:val="center"/>
            <w:hideMark/>
          </w:tcPr>
          <w:p w14:paraId="138E61D2" w14:textId="77777777" w:rsidR="00DB33B6" w:rsidRPr="007941F3" w:rsidRDefault="00DB33B6" w:rsidP="00DB33B6">
            <w:pPr>
              <w:suppressAutoHyphens w:val="0"/>
              <w:rPr>
                <w:rFonts w:ascii="Verdana" w:hAnsi="Verdana" w:cs="Arial"/>
                <w:b/>
                <w:bCs/>
                <w:sz w:val="16"/>
                <w:szCs w:val="16"/>
                <w:lang w:eastAsia="pt-BR"/>
              </w:rPr>
            </w:pPr>
          </w:p>
        </w:tc>
        <w:tc>
          <w:tcPr>
            <w:tcW w:w="519" w:type="pct"/>
            <w:vMerge/>
            <w:tcBorders>
              <w:top w:val="nil"/>
              <w:left w:val="single" w:sz="8" w:space="0" w:color="FFFFFF"/>
              <w:bottom w:val="single" w:sz="8" w:space="0" w:color="FFFFFF"/>
              <w:right w:val="single" w:sz="8" w:space="0" w:color="FFFFFF"/>
            </w:tcBorders>
            <w:vAlign w:val="center"/>
            <w:hideMark/>
          </w:tcPr>
          <w:p w14:paraId="584B6E02" w14:textId="77777777" w:rsidR="00DB33B6" w:rsidRPr="007941F3" w:rsidRDefault="00DB33B6" w:rsidP="00DB33B6">
            <w:pPr>
              <w:suppressAutoHyphens w:val="0"/>
              <w:rPr>
                <w:rFonts w:ascii="Verdana" w:hAnsi="Verdana" w:cs="Arial"/>
                <w:b/>
                <w:bCs/>
                <w:sz w:val="16"/>
                <w:szCs w:val="16"/>
                <w:lang w:eastAsia="pt-BR"/>
              </w:rPr>
            </w:pPr>
          </w:p>
        </w:tc>
        <w:tc>
          <w:tcPr>
            <w:tcW w:w="603" w:type="pct"/>
            <w:vMerge/>
            <w:tcBorders>
              <w:top w:val="nil"/>
              <w:left w:val="single" w:sz="8" w:space="0" w:color="FFFFFF"/>
              <w:bottom w:val="single" w:sz="8" w:space="0" w:color="FFFFFF"/>
              <w:right w:val="single" w:sz="8" w:space="0" w:color="FFFFFF"/>
            </w:tcBorders>
            <w:vAlign w:val="center"/>
            <w:hideMark/>
          </w:tcPr>
          <w:p w14:paraId="60C82FD2" w14:textId="77777777" w:rsidR="00DB33B6" w:rsidRPr="007941F3" w:rsidRDefault="00DB33B6" w:rsidP="00DB33B6">
            <w:pPr>
              <w:suppressAutoHyphens w:val="0"/>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7ADF771C" w14:textId="77777777" w:rsidR="00DB33B6" w:rsidRPr="007941F3" w:rsidRDefault="00DB33B6" w:rsidP="00DB33B6">
            <w:pPr>
              <w:suppressAutoHyphens w:val="0"/>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69E9559F" w14:textId="77777777" w:rsidR="00DB33B6" w:rsidRPr="007941F3" w:rsidRDefault="00DB33B6" w:rsidP="00DB33B6">
            <w:pPr>
              <w:suppressAutoHyphens w:val="0"/>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378696B2" w14:textId="77777777" w:rsidR="00DB33B6" w:rsidRPr="007941F3" w:rsidRDefault="00DB33B6" w:rsidP="00DB33B6">
            <w:pPr>
              <w:suppressAutoHyphens w:val="0"/>
              <w:rPr>
                <w:rFonts w:ascii="Verdana" w:hAnsi="Verdana" w:cs="Arial"/>
                <w:b/>
                <w:bCs/>
                <w:sz w:val="16"/>
                <w:szCs w:val="16"/>
                <w:lang w:eastAsia="pt-BR"/>
              </w:rPr>
            </w:pPr>
          </w:p>
        </w:tc>
      </w:tr>
      <w:tr w:rsidR="00DB33B6" w:rsidRPr="007941F3" w14:paraId="3F442939" w14:textId="77777777" w:rsidTr="00DB33B6">
        <w:trPr>
          <w:trHeight w:val="282"/>
        </w:trPr>
        <w:tc>
          <w:tcPr>
            <w:tcW w:w="2585"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325CE1FB"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RESULTADO NÃO OPERACIONAL </w:t>
            </w:r>
          </w:p>
        </w:tc>
        <w:tc>
          <w:tcPr>
            <w:tcW w:w="519"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30562A82"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w:t>
            </w:r>
          </w:p>
        </w:tc>
        <w:tc>
          <w:tcPr>
            <w:tcW w:w="603"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74A98C46" w14:textId="3688BD69"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xml:space="preserve">            (2)</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27774B79"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12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2697261E"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21 </w:t>
            </w:r>
          </w:p>
        </w:tc>
        <w:tc>
          <w:tcPr>
            <w:tcW w:w="70" w:type="pct"/>
            <w:vAlign w:val="center"/>
            <w:hideMark/>
          </w:tcPr>
          <w:p w14:paraId="0F9E197A"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33AAB713" w14:textId="77777777" w:rsidTr="00DB33B6">
        <w:trPr>
          <w:trHeight w:val="139"/>
        </w:trPr>
        <w:tc>
          <w:tcPr>
            <w:tcW w:w="2585" w:type="pct"/>
            <w:vMerge/>
            <w:tcBorders>
              <w:top w:val="nil"/>
              <w:left w:val="single" w:sz="8" w:space="0" w:color="FFFFFF"/>
              <w:bottom w:val="single" w:sz="8" w:space="0" w:color="FFFFFF"/>
              <w:right w:val="single" w:sz="8" w:space="0" w:color="FFFFFF"/>
            </w:tcBorders>
            <w:vAlign w:val="center"/>
            <w:hideMark/>
          </w:tcPr>
          <w:p w14:paraId="34EE499F" w14:textId="77777777" w:rsidR="00DB33B6" w:rsidRPr="007941F3" w:rsidRDefault="00DB33B6" w:rsidP="00DB33B6">
            <w:pPr>
              <w:suppressAutoHyphens w:val="0"/>
              <w:rPr>
                <w:rFonts w:ascii="Verdana" w:hAnsi="Verdana" w:cs="Arial"/>
                <w:b/>
                <w:bCs/>
                <w:sz w:val="16"/>
                <w:szCs w:val="16"/>
                <w:lang w:eastAsia="pt-BR"/>
              </w:rPr>
            </w:pPr>
          </w:p>
        </w:tc>
        <w:tc>
          <w:tcPr>
            <w:tcW w:w="519" w:type="pct"/>
            <w:vMerge/>
            <w:tcBorders>
              <w:top w:val="nil"/>
              <w:left w:val="single" w:sz="8" w:space="0" w:color="FFFFFF"/>
              <w:bottom w:val="single" w:sz="8" w:space="0" w:color="FFFFFF"/>
              <w:right w:val="single" w:sz="8" w:space="0" w:color="FFFFFF"/>
            </w:tcBorders>
            <w:vAlign w:val="center"/>
            <w:hideMark/>
          </w:tcPr>
          <w:p w14:paraId="348B3167" w14:textId="77777777" w:rsidR="00DB33B6" w:rsidRPr="007941F3" w:rsidRDefault="00DB33B6" w:rsidP="00DB33B6">
            <w:pPr>
              <w:suppressAutoHyphens w:val="0"/>
              <w:rPr>
                <w:rFonts w:ascii="Verdana" w:hAnsi="Verdana" w:cs="Arial"/>
                <w:b/>
                <w:bCs/>
                <w:sz w:val="16"/>
                <w:szCs w:val="16"/>
                <w:lang w:eastAsia="pt-BR"/>
              </w:rPr>
            </w:pPr>
          </w:p>
        </w:tc>
        <w:tc>
          <w:tcPr>
            <w:tcW w:w="603" w:type="pct"/>
            <w:vMerge/>
            <w:tcBorders>
              <w:top w:val="nil"/>
              <w:left w:val="single" w:sz="8" w:space="0" w:color="FFFFFF"/>
              <w:bottom w:val="single" w:sz="8" w:space="0" w:color="FFFFFF"/>
              <w:right w:val="single" w:sz="8" w:space="0" w:color="FFFFFF"/>
            </w:tcBorders>
            <w:vAlign w:val="center"/>
            <w:hideMark/>
          </w:tcPr>
          <w:p w14:paraId="5AF311AF" w14:textId="77777777" w:rsidR="00DB33B6" w:rsidRPr="007941F3" w:rsidRDefault="00DB33B6" w:rsidP="00DB33B6">
            <w:pPr>
              <w:suppressAutoHyphens w:val="0"/>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39FA5B8A" w14:textId="77777777" w:rsidR="00DB33B6" w:rsidRPr="007941F3" w:rsidRDefault="00DB33B6" w:rsidP="00DB33B6">
            <w:pPr>
              <w:suppressAutoHyphens w:val="0"/>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5496855D" w14:textId="77777777" w:rsidR="00DB33B6" w:rsidRPr="007941F3" w:rsidRDefault="00DB33B6" w:rsidP="00DB33B6">
            <w:pPr>
              <w:suppressAutoHyphens w:val="0"/>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2D871E86" w14:textId="77777777" w:rsidR="00DB33B6" w:rsidRPr="007941F3" w:rsidRDefault="00DB33B6" w:rsidP="00DB33B6">
            <w:pPr>
              <w:suppressAutoHyphens w:val="0"/>
              <w:rPr>
                <w:rFonts w:ascii="Verdana" w:hAnsi="Verdana" w:cs="Arial"/>
                <w:b/>
                <w:bCs/>
                <w:sz w:val="16"/>
                <w:szCs w:val="16"/>
                <w:lang w:eastAsia="pt-BR"/>
              </w:rPr>
            </w:pPr>
          </w:p>
        </w:tc>
      </w:tr>
      <w:tr w:rsidR="00DB33B6" w:rsidRPr="007941F3" w14:paraId="22F8308A" w14:textId="77777777" w:rsidTr="00DB33B6">
        <w:trPr>
          <w:trHeight w:val="435"/>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373E16D0" w14:textId="6F97D926"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RESULTADO ANTES DA TRIBUTAÇÃO S</w:t>
            </w:r>
            <w:r w:rsidR="00753976">
              <w:rPr>
                <w:rFonts w:ascii="Verdana" w:hAnsi="Verdana" w:cs="Arial"/>
                <w:b/>
                <w:bCs/>
                <w:sz w:val="16"/>
                <w:szCs w:val="16"/>
                <w:lang w:eastAsia="pt-BR"/>
              </w:rPr>
              <w:t>OBRE</w:t>
            </w:r>
            <w:r w:rsidR="008C4D90">
              <w:rPr>
                <w:rFonts w:ascii="Verdana" w:hAnsi="Verdana" w:cs="Arial"/>
                <w:b/>
                <w:bCs/>
                <w:sz w:val="16"/>
                <w:szCs w:val="16"/>
                <w:lang w:eastAsia="pt-BR"/>
              </w:rPr>
              <w:t xml:space="preserve">O </w:t>
            </w:r>
            <w:r w:rsidRPr="007941F3">
              <w:rPr>
                <w:rFonts w:ascii="Verdana" w:hAnsi="Verdana" w:cs="Arial"/>
                <w:b/>
                <w:bCs/>
                <w:sz w:val="16"/>
                <w:szCs w:val="16"/>
                <w:lang w:eastAsia="pt-BR"/>
              </w:rPr>
              <w:t>LUCRO E PARTICIPAÇÕES</w:t>
            </w:r>
          </w:p>
        </w:tc>
        <w:tc>
          <w:tcPr>
            <w:tcW w:w="519" w:type="pct"/>
            <w:tcBorders>
              <w:top w:val="nil"/>
              <w:left w:val="nil"/>
              <w:bottom w:val="single" w:sz="8" w:space="0" w:color="FFFFFF"/>
              <w:right w:val="single" w:sz="8" w:space="0" w:color="FFFFFF"/>
            </w:tcBorders>
            <w:shd w:val="clear" w:color="000000" w:fill="F2F2F2"/>
            <w:vAlign w:val="center"/>
            <w:hideMark/>
          </w:tcPr>
          <w:p w14:paraId="63FE0B44" w14:textId="77777777"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603" w:type="pct"/>
            <w:tcBorders>
              <w:top w:val="nil"/>
              <w:left w:val="nil"/>
              <w:bottom w:val="single" w:sz="8" w:space="0" w:color="FFFFFF"/>
              <w:right w:val="single" w:sz="8" w:space="0" w:color="FFFFFF"/>
            </w:tcBorders>
            <w:shd w:val="clear" w:color="000000" w:fill="F2F2F2"/>
            <w:vAlign w:val="center"/>
            <w:hideMark/>
          </w:tcPr>
          <w:p w14:paraId="24032A83" w14:textId="46A29C4C"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108.339 </w:t>
            </w:r>
          </w:p>
        </w:tc>
        <w:tc>
          <w:tcPr>
            <w:tcW w:w="611" w:type="pct"/>
            <w:tcBorders>
              <w:top w:val="nil"/>
              <w:left w:val="nil"/>
              <w:bottom w:val="single" w:sz="8" w:space="0" w:color="FFFFFF"/>
              <w:right w:val="single" w:sz="8" w:space="0" w:color="FFFFFF"/>
            </w:tcBorders>
            <w:shd w:val="clear" w:color="000000" w:fill="F2F2F2"/>
            <w:vAlign w:val="center"/>
            <w:hideMark/>
          </w:tcPr>
          <w:p w14:paraId="2882B244"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203.314</w:t>
            </w:r>
          </w:p>
        </w:tc>
        <w:tc>
          <w:tcPr>
            <w:tcW w:w="611" w:type="pct"/>
            <w:tcBorders>
              <w:top w:val="nil"/>
              <w:left w:val="nil"/>
              <w:bottom w:val="single" w:sz="8" w:space="0" w:color="FFFFFF"/>
              <w:right w:val="single" w:sz="8" w:space="0" w:color="FFFFFF"/>
            </w:tcBorders>
            <w:shd w:val="clear" w:color="000000" w:fill="F2F2F2"/>
            <w:vAlign w:val="center"/>
            <w:hideMark/>
          </w:tcPr>
          <w:p w14:paraId="38FDA9E7"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94.624 </w:t>
            </w:r>
          </w:p>
        </w:tc>
        <w:tc>
          <w:tcPr>
            <w:tcW w:w="70" w:type="pct"/>
            <w:vAlign w:val="center"/>
            <w:hideMark/>
          </w:tcPr>
          <w:p w14:paraId="766BDC87"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5CE0A965"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266ADD99"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IMPOSTO DE RENDA E CONTRIBUIÇÃO SOCIAL</w:t>
            </w:r>
          </w:p>
        </w:tc>
        <w:tc>
          <w:tcPr>
            <w:tcW w:w="519" w:type="pct"/>
            <w:tcBorders>
              <w:top w:val="nil"/>
              <w:left w:val="nil"/>
              <w:bottom w:val="single" w:sz="8" w:space="0" w:color="FFFFFF"/>
              <w:right w:val="single" w:sz="8" w:space="0" w:color="FFFFFF"/>
            </w:tcBorders>
            <w:shd w:val="clear" w:color="000000" w:fill="F2F2F2"/>
            <w:vAlign w:val="center"/>
            <w:hideMark/>
          </w:tcPr>
          <w:p w14:paraId="6CC40AA6" w14:textId="3A886CAF"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w:t>
            </w:r>
            <w:r w:rsidR="00A33E06" w:rsidRPr="007941F3">
              <w:rPr>
                <w:rFonts w:ascii="Verdana" w:hAnsi="Verdana" w:cs="Arial"/>
                <w:b/>
                <w:bCs/>
                <w:sz w:val="16"/>
                <w:szCs w:val="16"/>
                <w:lang w:eastAsia="pt-BR"/>
              </w:rPr>
              <w:t>h</w:t>
            </w:r>
            <w:r w:rsidRPr="007941F3">
              <w:rPr>
                <w:rFonts w:ascii="Verdana" w:hAnsi="Verdana" w:cs="Arial"/>
                <w:b/>
                <w:bCs/>
                <w:sz w:val="16"/>
                <w:szCs w:val="16"/>
                <w:lang w:eastAsia="pt-BR"/>
              </w:rPr>
              <w:t xml:space="preserve"> e 15</w:t>
            </w:r>
          </w:p>
        </w:tc>
        <w:tc>
          <w:tcPr>
            <w:tcW w:w="603" w:type="pct"/>
            <w:tcBorders>
              <w:top w:val="nil"/>
              <w:left w:val="nil"/>
              <w:bottom w:val="single" w:sz="8" w:space="0" w:color="FFFFFF"/>
              <w:right w:val="single" w:sz="8" w:space="0" w:color="FFFFFF"/>
            </w:tcBorders>
            <w:shd w:val="clear" w:color="000000" w:fill="F2F2F2"/>
            <w:vAlign w:val="center"/>
            <w:hideMark/>
          </w:tcPr>
          <w:p w14:paraId="37D97ADD" w14:textId="26DDB0D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(14.726)</w:t>
            </w:r>
          </w:p>
        </w:tc>
        <w:tc>
          <w:tcPr>
            <w:tcW w:w="611" w:type="pct"/>
            <w:tcBorders>
              <w:top w:val="nil"/>
              <w:left w:val="nil"/>
              <w:bottom w:val="single" w:sz="8" w:space="0" w:color="FFFFFF"/>
              <w:right w:val="single" w:sz="8" w:space="0" w:color="FFFFFF"/>
            </w:tcBorders>
            <w:shd w:val="clear" w:color="000000" w:fill="F2F2F2"/>
            <w:vAlign w:val="center"/>
            <w:hideMark/>
          </w:tcPr>
          <w:p w14:paraId="2D4B542B"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(28.949)</w:t>
            </w:r>
          </w:p>
        </w:tc>
        <w:tc>
          <w:tcPr>
            <w:tcW w:w="611" w:type="pct"/>
            <w:tcBorders>
              <w:top w:val="nil"/>
              <w:left w:val="nil"/>
              <w:bottom w:val="single" w:sz="8" w:space="0" w:color="FFFFFF"/>
              <w:right w:val="single" w:sz="8" w:space="0" w:color="FFFFFF"/>
            </w:tcBorders>
            <w:shd w:val="clear" w:color="000000" w:fill="F2F2F2"/>
            <w:vAlign w:val="center"/>
            <w:hideMark/>
          </w:tcPr>
          <w:p w14:paraId="3DE8ADF8"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(9.916)</w:t>
            </w:r>
          </w:p>
        </w:tc>
        <w:tc>
          <w:tcPr>
            <w:tcW w:w="70" w:type="pct"/>
            <w:vAlign w:val="center"/>
            <w:hideMark/>
          </w:tcPr>
          <w:p w14:paraId="2266CD5A"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530DF8FD"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31CF6E45"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Corrente</w:t>
            </w:r>
          </w:p>
        </w:tc>
        <w:tc>
          <w:tcPr>
            <w:tcW w:w="519" w:type="pct"/>
            <w:tcBorders>
              <w:top w:val="nil"/>
              <w:left w:val="nil"/>
              <w:bottom w:val="single" w:sz="8" w:space="0" w:color="FFFFFF"/>
              <w:right w:val="single" w:sz="8" w:space="0" w:color="FFFFFF"/>
            </w:tcBorders>
            <w:shd w:val="clear" w:color="000000" w:fill="F2F2F2"/>
            <w:vAlign w:val="center"/>
            <w:hideMark/>
          </w:tcPr>
          <w:p w14:paraId="7DC61A17"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603" w:type="pct"/>
            <w:tcBorders>
              <w:top w:val="nil"/>
              <w:left w:val="nil"/>
              <w:bottom w:val="single" w:sz="8" w:space="0" w:color="FFFFFF"/>
              <w:right w:val="single" w:sz="8" w:space="0" w:color="FFFFFF"/>
            </w:tcBorders>
            <w:shd w:val="clear" w:color="000000" w:fill="F2F2F2"/>
            <w:vAlign w:val="center"/>
            <w:hideMark/>
          </w:tcPr>
          <w:p w14:paraId="33E3DA12" w14:textId="04A29D60"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(12.460)</w:t>
            </w:r>
          </w:p>
        </w:tc>
        <w:tc>
          <w:tcPr>
            <w:tcW w:w="611" w:type="pct"/>
            <w:tcBorders>
              <w:top w:val="nil"/>
              <w:left w:val="nil"/>
              <w:bottom w:val="single" w:sz="8" w:space="0" w:color="FFFFFF"/>
              <w:right w:val="single" w:sz="8" w:space="0" w:color="FFFFFF"/>
            </w:tcBorders>
            <w:shd w:val="clear" w:color="000000" w:fill="F2F2F2"/>
            <w:vAlign w:val="center"/>
            <w:hideMark/>
          </w:tcPr>
          <w:p w14:paraId="4731A5CD" w14:textId="4D21F8FF"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(27.427)</w:t>
            </w:r>
          </w:p>
        </w:tc>
        <w:tc>
          <w:tcPr>
            <w:tcW w:w="611" w:type="pct"/>
            <w:tcBorders>
              <w:top w:val="nil"/>
              <w:left w:val="nil"/>
              <w:bottom w:val="single" w:sz="8" w:space="0" w:color="FFFFFF"/>
              <w:right w:val="single" w:sz="8" w:space="0" w:color="FFFFFF"/>
            </w:tcBorders>
            <w:shd w:val="clear" w:color="000000" w:fill="F2F2F2"/>
            <w:vAlign w:val="center"/>
            <w:hideMark/>
          </w:tcPr>
          <w:p w14:paraId="56B28B54" w14:textId="3EB28C44"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(12.519)</w:t>
            </w:r>
          </w:p>
        </w:tc>
        <w:tc>
          <w:tcPr>
            <w:tcW w:w="70" w:type="pct"/>
            <w:vAlign w:val="center"/>
            <w:hideMark/>
          </w:tcPr>
          <w:p w14:paraId="1A97F7E6"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6E8E699B"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5A15D1DB"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Diferido</w:t>
            </w:r>
          </w:p>
        </w:tc>
        <w:tc>
          <w:tcPr>
            <w:tcW w:w="519" w:type="pct"/>
            <w:tcBorders>
              <w:top w:val="nil"/>
              <w:left w:val="nil"/>
              <w:bottom w:val="single" w:sz="8" w:space="0" w:color="FFFFFF"/>
              <w:right w:val="single" w:sz="8" w:space="0" w:color="FFFFFF"/>
            </w:tcBorders>
            <w:shd w:val="clear" w:color="000000" w:fill="F2F2F2"/>
            <w:vAlign w:val="center"/>
            <w:hideMark/>
          </w:tcPr>
          <w:p w14:paraId="1220B77F"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603" w:type="pct"/>
            <w:tcBorders>
              <w:top w:val="nil"/>
              <w:left w:val="nil"/>
              <w:bottom w:val="single" w:sz="8" w:space="0" w:color="FFFFFF"/>
              <w:right w:val="single" w:sz="8" w:space="0" w:color="FFFFFF"/>
            </w:tcBorders>
            <w:shd w:val="clear" w:color="000000" w:fill="F2F2F2"/>
            <w:vAlign w:val="center"/>
            <w:hideMark/>
          </w:tcPr>
          <w:p w14:paraId="0C2C3D0F" w14:textId="3594EE3C"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(2.266)</w:t>
            </w:r>
          </w:p>
        </w:tc>
        <w:tc>
          <w:tcPr>
            <w:tcW w:w="611" w:type="pct"/>
            <w:tcBorders>
              <w:top w:val="nil"/>
              <w:left w:val="nil"/>
              <w:bottom w:val="single" w:sz="8" w:space="0" w:color="FFFFFF"/>
              <w:right w:val="single" w:sz="8" w:space="0" w:color="FFFFFF"/>
            </w:tcBorders>
            <w:shd w:val="clear" w:color="000000" w:fill="F2F2F2"/>
            <w:vAlign w:val="center"/>
            <w:hideMark/>
          </w:tcPr>
          <w:p w14:paraId="182F2B96" w14:textId="441CA07F"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(1.522)</w:t>
            </w:r>
          </w:p>
        </w:tc>
        <w:tc>
          <w:tcPr>
            <w:tcW w:w="611" w:type="pct"/>
            <w:tcBorders>
              <w:top w:val="nil"/>
              <w:left w:val="nil"/>
              <w:bottom w:val="single" w:sz="8" w:space="0" w:color="FFFFFF"/>
              <w:right w:val="single" w:sz="8" w:space="0" w:color="FFFFFF"/>
            </w:tcBorders>
            <w:shd w:val="clear" w:color="000000" w:fill="F2F2F2"/>
            <w:vAlign w:val="center"/>
            <w:hideMark/>
          </w:tcPr>
          <w:p w14:paraId="64A7E9BD"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2.603 </w:t>
            </w:r>
          </w:p>
        </w:tc>
        <w:tc>
          <w:tcPr>
            <w:tcW w:w="70" w:type="pct"/>
            <w:vAlign w:val="center"/>
            <w:hideMark/>
          </w:tcPr>
          <w:p w14:paraId="18BEE61B"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001B6055" w14:textId="77777777" w:rsidTr="00DB33B6">
        <w:trPr>
          <w:trHeight w:val="300"/>
        </w:trPr>
        <w:tc>
          <w:tcPr>
            <w:tcW w:w="2585"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68764A4E"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PARTICIPAÇÃO NO LUCRO</w:t>
            </w:r>
          </w:p>
        </w:tc>
        <w:tc>
          <w:tcPr>
            <w:tcW w:w="519"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1D0D7ADD"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w:t>
            </w:r>
          </w:p>
        </w:tc>
        <w:tc>
          <w:tcPr>
            <w:tcW w:w="603"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292F32AC" w14:textId="5F0E5CAA" w:rsidR="00DB33B6" w:rsidRPr="007941F3" w:rsidRDefault="00DB33B6" w:rsidP="00DB33B6">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xml:space="preserve">      (2.080)</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12B7C7C7"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(3.823)</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2F77E839"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        (3.367)</w:t>
            </w:r>
          </w:p>
        </w:tc>
        <w:tc>
          <w:tcPr>
            <w:tcW w:w="70" w:type="pct"/>
            <w:vAlign w:val="center"/>
            <w:hideMark/>
          </w:tcPr>
          <w:p w14:paraId="26149EC3"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3929C485" w14:textId="77777777" w:rsidTr="00DB33B6">
        <w:trPr>
          <w:trHeight w:val="139"/>
        </w:trPr>
        <w:tc>
          <w:tcPr>
            <w:tcW w:w="2585" w:type="pct"/>
            <w:vMerge/>
            <w:tcBorders>
              <w:top w:val="nil"/>
              <w:left w:val="single" w:sz="8" w:space="0" w:color="FFFFFF"/>
              <w:bottom w:val="single" w:sz="8" w:space="0" w:color="FFFFFF"/>
              <w:right w:val="single" w:sz="8" w:space="0" w:color="FFFFFF"/>
            </w:tcBorders>
            <w:vAlign w:val="center"/>
            <w:hideMark/>
          </w:tcPr>
          <w:p w14:paraId="354B46EA" w14:textId="77777777" w:rsidR="00DB33B6" w:rsidRPr="007941F3" w:rsidRDefault="00DB33B6" w:rsidP="00DB33B6">
            <w:pPr>
              <w:suppressAutoHyphens w:val="0"/>
              <w:rPr>
                <w:rFonts w:ascii="Verdana" w:hAnsi="Verdana" w:cs="Arial"/>
                <w:b/>
                <w:bCs/>
                <w:sz w:val="16"/>
                <w:szCs w:val="16"/>
                <w:lang w:eastAsia="pt-BR"/>
              </w:rPr>
            </w:pPr>
          </w:p>
        </w:tc>
        <w:tc>
          <w:tcPr>
            <w:tcW w:w="519" w:type="pct"/>
            <w:vMerge/>
            <w:tcBorders>
              <w:top w:val="nil"/>
              <w:left w:val="single" w:sz="8" w:space="0" w:color="FFFFFF"/>
              <w:bottom w:val="single" w:sz="8" w:space="0" w:color="FFFFFF"/>
              <w:right w:val="single" w:sz="8" w:space="0" w:color="FFFFFF"/>
            </w:tcBorders>
            <w:vAlign w:val="center"/>
            <w:hideMark/>
          </w:tcPr>
          <w:p w14:paraId="23EC5507" w14:textId="77777777" w:rsidR="00DB33B6" w:rsidRPr="007941F3" w:rsidRDefault="00DB33B6" w:rsidP="00DB33B6">
            <w:pPr>
              <w:suppressAutoHyphens w:val="0"/>
              <w:rPr>
                <w:rFonts w:ascii="Verdana" w:hAnsi="Verdana" w:cs="Arial"/>
                <w:b/>
                <w:bCs/>
                <w:sz w:val="16"/>
                <w:szCs w:val="16"/>
                <w:lang w:eastAsia="pt-BR"/>
              </w:rPr>
            </w:pPr>
          </w:p>
        </w:tc>
        <w:tc>
          <w:tcPr>
            <w:tcW w:w="603" w:type="pct"/>
            <w:vMerge/>
            <w:tcBorders>
              <w:top w:val="nil"/>
              <w:left w:val="single" w:sz="8" w:space="0" w:color="FFFFFF"/>
              <w:bottom w:val="single" w:sz="8" w:space="0" w:color="FFFFFF"/>
              <w:right w:val="single" w:sz="8" w:space="0" w:color="FFFFFF"/>
            </w:tcBorders>
            <w:vAlign w:val="center"/>
            <w:hideMark/>
          </w:tcPr>
          <w:p w14:paraId="3C86C37C" w14:textId="77777777" w:rsidR="00DB33B6" w:rsidRPr="007941F3" w:rsidRDefault="00DB33B6" w:rsidP="00DB33B6">
            <w:pPr>
              <w:suppressAutoHyphens w:val="0"/>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19065300" w14:textId="77777777" w:rsidR="00DB33B6" w:rsidRPr="007941F3" w:rsidRDefault="00DB33B6" w:rsidP="00DB33B6">
            <w:pPr>
              <w:suppressAutoHyphens w:val="0"/>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22AAF082" w14:textId="77777777" w:rsidR="00DB33B6" w:rsidRPr="007941F3" w:rsidRDefault="00DB33B6" w:rsidP="00DB33B6">
            <w:pPr>
              <w:suppressAutoHyphens w:val="0"/>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12D965F9" w14:textId="77777777" w:rsidR="00DB33B6" w:rsidRPr="007941F3" w:rsidRDefault="00DB33B6" w:rsidP="00DB33B6">
            <w:pPr>
              <w:suppressAutoHyphens w:val="0"/>
              <w:rPr>
                <w:rFonts w:ascii="Verdana" w:hAnsi="Verdana" w:cs="Arial"/>
                <w:b/>
                <w:bCs/>
                <w:sz w:val="16"/>
                <w:szCs w:val="16"/>
                <w:lang w:eastAsia="pt-BR"/>
              </w:rPr>
            </w:pPr>
          </w:p>
        </w:tc>
      </w:tr>
      <w:tr w:rsidR="00DB33B6" w:rsidRPr="007941F3" w14:paraId="247405C3"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BFBFBF"/>
            <w:vAlign w:val="center"/>
            <w:hideMark/>
          </w:tcPr>
          <w:p w14:paraId="1264EB99"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LUCRO LÍQUIDO</w:t>
            </w:r>
          </w:p>
        </w:tc>
        <w:tc>
          <w:tcPr>
            <w:tcW w:w="519" w:type="pct"/>
            <w:tcBorders>
              <w:top w:val="nil"/>
              <w:left w:val="nil"/>
              <w:bottom w:val="single" w:sz="8" w:space="0" w:color="FFFFFF"/>
              <w:right w:val="single" w:sz="8" w:space="0" w:color="FFFFFF"/>
            </w:tcBorders>
            <w:shd w:val="clear" w:color="000000" w:fill="BFBFBF"/>
            <w:vAlign w:val="center"/>
            <w:hideMark/>
          </w:tcPr>
          <w:p w14:paraId="44AF18C9"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603" w:type="pct"/>
            <w:tcBorders>
              <w:top w:val="nil"/>
              <w:left w:val="nil"/>
              <w:bottom w:val="single" w:sz="8" w:space="0" w:color="FFFFFF"/>
              <w:right w:val="single" w:sz="8" w:space="0" w:color="FFFFFF"/>
            </w:tcBorders>
            <w:shd w:val="clear" w:color="000000" w:fill="BFBFBF"/>
            <w:vAlign w:val="center"/>
            <w:hideMark/>
          </w:tcPr>
          <w:p w14:paraId="0C56A672" w14:textId="2C28B81E"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91.533 </w:t>
            </w:r>
          </w:p>
        </w:tc>
        <w:tc>
          <w:tcPr>
            <w:tcW w:w="611" w:type="pct"/>
            <w:tcBorders>
              <w:top w:val="nil"/>
              <w:left w:val="nil"/>
              <w:bottom w:val="single" w:sz="8" w:space="0" w:color="FFFFFF"/>
              <w:right w:val="single" w:sz="8" w:space="0" w:color="FFFFFF"/>
            </w:tcBorders>
            <w:shd w:val="clear" w:color="000000" w:fill="BFBFBF"/>
            <w:vAlign w:val="center"/>
            <w:hideMark/>
          </w:tcPr>
          <w:p w14:paraId="733C2B91"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170.542 </w:t>
            </w:r>
          </w:p>
        </w:tc>
        <w:tc>
          <w:tcPr>
            <w:tcW w:w="611" w:type="pct"/>
            <w:tcBorders>
              <w:top w:val="nil"/>
              <w:left w:val="nil"/>
              <w:bottom w:val="single" w:sz="8" w:space="0" w:color="FFFFFF"/>
              <w:right w:val="single" w:sz="8" w:space="0" w:color="FFFFFF"/>
            </w:tcBorders>
            <w:shd w:val="clear" w:color="000000" w:fill="BFBFBF"/>
            <w:vAlign w:val="center"/>
            <w:hideMark/>
          </w:tcPr>
          <w:p w14:paraId="666056CE"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81.341 </w:t>
            </w:r>
          </w:p>
        </w:tc>
        <w:tc>
          <w:tcPr>
            <w:tcW w:w="70" w:type="pct"/>
            <w:vAlign w:val="center"/>
            <w:hideMark/>
          </w:tcPr>
          <w:p w14:paraId="18EF03DD"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3178DBA5"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F2F2F2"/>
            <w:vAlign w:val="center"/>
            <w:hideMark/>
          </w:tcPr>
          <w:p w14:paraId="120DC077" w14:textId="77777777" w:rsidR="00DB33B6" w:rsidRPr="007941F3" w:rsidRDefault="00DB33B6" w:rsidP="00DB33B6">
            <w:pPr>
              <w:suppressAutoHyphens w:val="0"/>
              <w:rPr>
                <w:rFonts w:ascii="Verdana" w:hAnsi="Verdana" w:cs="Arial"/>
                <w:sz w:val="16"/>
                <w:szCs w:val="16"/>
                <w:lang w:eastAsia="pt-BR"/>
              </w:rPr>
            </w:pPr>
            <w:r w:rsidRPr="007941F3">
              <w:rPr>
                <w:rFonts w:ascii="Verdana" w:hAnsi="Verdana" w:cs="Arial"/>
                <w:sz w:val="16"/>
                <w:szCs w:val="16"/>
                <w:lang w:eastAsia="pt-BR"/>
              </w:rPr>
              <w:t xml:space="preserve">   N.º de ações</w:t>
            </w:r>
          </w:p>
        </w:tc>
        <w:tc>
          <w:tcPr>
            <w:tcW w:w="519" w:type="pct"/>
            <w:tcBorders>
              <w:top w:val="nil"/>
              <w:left w:val="nil"/>
              <w:bottom w:val="single" w:sz="8" w:space="0" w:color="FFFFFF"/>
              <w:right w:val="single" w:sz="8" w:space="0" w:color="FFFFFF"/>
            </w:tcBorders>
            <w:shd w:val="clear" w:color="000000" w:fill="F2F2F2"/>
            <w:vAlign w:val="center"/>
            <w:hideMark/>
          </w:tcPr>
          <w:p w14:paraId="349D58AB"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603" w:type="pct"/>
            <w:tcBorders>
              <w:top w:val="nil"/>
              <w:left w:val="nil"/>
              <w:bottom w:val="single" w:sz="8" w:space="0" w:color="FFFFFF"/>
              <w:right w:val="single" w:sz="8" w:space="0" w:color="FFFFFF"/>
            </w:tcBorders>
            <w:shd w:val="clear" w:color="000000" w:fill="F2F2F2"/>
            <w:vAlign w:val="center"/>
            <w:hideMark/>
          </w:tcPr>
          <w:p w14:paraId="135F5DE2" w14:textId="087A436C"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1.843.073 </w:t>
            </w:r>
          </w:p>
        </w:tc>
        <w:tc>
          <w:tcPr>
            <w:tcW w:w="611" w:type="pct"/>
            <w:tcBorders>
              <w:top w:val="nil"/>
              <w:left w:val="nil"/>
              <w:bottom w:val="single" w:sz="8" w:space="0" w:color="FFFFFF"/>
              <w:right w:val="single" w:sz="8" w:space="0" w:color="FFFFFF"/>
            </w:tcBorders>
            <w:shd w:val="clear" w:color="000000" w:fill="F2F2F2"/>
            <w:vAlign w:val="center"/>
            <w:hideMark/>
          </w:tcPr>
          <w:p w14:paraId="4CA15EB3"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1.843.073 </w:t>
            </w:r>
          </w:p>
        </w:tc>
        <w:tc>
          <w:tcPr>
            <w:tcW w:w="611" w:type="pct"/>
            <w:tcBorders>
              <w:top w:val="nil"/>
              <w:left w:val="nil"/>
              <w:bottom w:val="single" w:sz="8" w:space="0" w:color="FFFFFF"/>
              <w:right w:val="single" w:sz="8" w:space="0" w:color="FFFFFF"/>
            </w:tcBorders>
            <w:shd w:val="clear" w:color="000000" w:fill="F2F2F2"/>
            <w:vAlign w:val="center"/>
            <w:hideMark/>
          </w:tcPr>
          <w:p w14:paraId="65BACA53" w14:textId="77777777" w:rsidR="00DB33B6" w:rsidRPr="007941F3" w:rsidRDefault="00DB33B6" w:rsidP="00DB33B6">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1.647.047 </w:t>
            </w:r>
          </w:p>
        </w:tc>
        <w:tc>
          <w:tcPr>
            <w:tcW w:w="70" w:type="pct"/>
            <w:vAlign w:val="center"/>
            <w:hideMark/>
          </w:tcPr>
          <w:p w14:paraId="49F0AF10" w14:textId="77777777" w:rsidR="00DB33B6" w:rsidRPr="007941F3" w:rsidRDefault="00DB33B6" w:rsidP="00DB33B6">
            <w:pPr>
              <w:suppressAutoHyphens w:val="0"/>
              <w:rPr>
                <w:rFonts w:ascii="Verdana" w:hAnsi="Verdana" w:cs="Times New Roman"/>
                <w:sz w:val="16"/>
                <w:szCs w:val="16"/>
                <w:lang w:eastAsia="pt-BR"/>
              </w:rPr>
            </w:pPr>
          </w:p>
        </w:tc>
      </w:tr>
      <w:tr w:rsidR="00DB33B6" w:rsidRPr="007941F3" w14:paraId="73B40CE0" w14:textId="77777777" w:rsidTr="00DB33B6">
        <w:trPr>
          <w:trHeight w:val="300"/>
        </w:trPr>
        <w:tc>
          <w:tcPr>
            <w:tcW w:w="2585" w:type="pct"/>
            <w:tcBorders>
              <w:top w:val="nil"/>
              <w:left w:val="single" w:sz="8" w:space="0" w:color="FFFFFF"/>
              <w:bottom w:val="single" w:sz="8" w:space="0" w:color="FFFFFF"/>
              <w:right w:val="single" w:sz="8" w:space="0" w:color="FFFFFF"/>
            </w:tcBorders>
            <w:shd w:val="clear" w:color="000000" w:fill="BFBFBF"/>
            <w:vAlign w:val="center"/>
            <w:hideMark/>
          </w:tcPr>
          <w:p w14:paraId="048F12D3" w14:textId="77777777" w:rsidR="00DB33B6" w:rsidRPr="007941F3" w:rsidRDefault="00DB33B6" w:rsidP="00DB33B6">
            <w:pPr>
              <w:suppressAutoHyphens w:val="0"/>
              <w:rPr>
                <w:rFonts w:ascii="Verdana" w:hAnsi="Verdana" w:cs="Arial"/>
                <w:b/>
                <w:bCs/>
                <w:sz w:val="16"/>
                <w:szCs w:val="16"/>
                <w:lang w:eastAsia="pt-BR"/>
              </w:rPr>
            </w:pPr>
            <w:r w:rsidRPr="007941F3">
              <w:rPr>
                <w:rFonts w:ascii="Verdana" w:hAnsi="Verdana" w:cs="Arial"/>
                <w:b/>
                <w:bCs/>
                <w:sz w:val="16"/>
                <w:szCs w:val="16"/>
                <w:lang w:eastAsia="pt-BR"/>
              </w:rPr>
              <w:t xml:space="preserve">LUCRO LÍQUIDO POR LOTE DE MIL AÇÕES (EM R$) </w:t>
            </w:r>
          </w:p>
        </w:tc>
        <w:tc>
          <w:tcPr>
            <w:tcW w:w="519" w:type="pct"/>
            <w:tcBorders>
              <w:top w:val="nil"/>
              <w:left w:val="nil"/>
              <w:bottom w:val="single" w:sz="8" w:space="0" w:color="FFFFFF"/>
              <w:right w:val="single" w:sz="8" w:space="0" w:color="FFFFFF"/>
            </w:tcBorders>
            <w:shd w:val="clear" w:color="000000" w:fill="BFBFBF"/>
            <w:vAlign w:val="center"/>
            <w:hideMark/>
          </w:tcPr>
          <w:p w14:paraId="7FD1DFDF" w14:textId="77777777" w:rsidR="00DB33B6" w:rsidRPr="007941F3" w:rsidRDefault="00DB33B6" w:rsidP="00DB33B6">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603" w:type="pct"/>
            <w:tcBorders>
              <w:top w:val="nil"/>
              <w:left w:val="nil"/>
              <w:bottom w:val="single" w:sz="8" w:space="0" w:color="FFFFFF"/>
              <w:right w:val="single" w:sz="8" w:space="0" w:color="FFFFFF"/>
            </w:tcBorders>
            <w:shd w:val="clear" w:color="000000" w:fill="BFBFBF"/>
            <w:vAlign w:val="center"/>
            <w:hideMark/>
          </w:tcPr>
          <w:p w14:paraId="31866932"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49,66</w:t>
            </w:r>
          </w:p>
        </w:tc>
        <w:tc>
          <w:tcPr>
            <w:tcW w:w="611" w:type="pct"/>
            <w:tcBorders>
              <w:top w:val="nil"/>
              <w:left w:val="nil"/>
              <w:bottom w:val="single" w:sz="8" w:space="0" w:color="FFFFFF"/>
              <w:right w:val="single" w:sz="8" w:space="0" w:color="FFFFFF"/>
            </w:tcBorders>
            <w:shd w:val="clear" w:color="000000" w:fill="BFBFBF"/>
            <w:vAlign w:val="center"/>
            <w:hideMark/>
          </w:tcPr>
          <w:p w14:paraId="0C7E6E52"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92,53</w:t>
            </w:r>
          </w:p>
        </w:tc>
        <w:tc>
          <w:tcPr>
            <w:tcW w:w="611" w:type="pct"/>
            <w:tcBorders>
              <w:top w:val="nil"/>
              <w:left w:val="nil"/>
              <w:bottom w:val="single" w:sz="8" w:space="0" w:color="FFFFFF"/>
              <w:right w:val="single" w:sz="8" w:space="0" w:color="FFFFFF"/>
            </w:tcBorders>
            <w:shd w:val="clear" w:color="000000" w:fill="BFBFBF"/>
            <w:vAlign w:val="center"/>
            <w:hideMark/>
          </w:tcPr>
          <w:p w14:paraId="695AFA61" w14:textId="77777777" w:rsidR="00DB33B6" w:rsidRPr="007941F3" w:rsidRDefault="00DB33B6" w:rsidP="00DB33B6">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49,39</w:t>
            </w:r>
          </w:p>
        </w:tc>
        <w:tc>
          <w:tcPr>
            <w:tcW w:w="70" w:type="pct"/>
            <w:vAlign w:val="center"/>
            <w:hideMark/>
          </w:tcPr>
          <w:p w14:paraId="62445D16" w14:textId="77777777" w:rsidR="00DB33B6" w:rsidRPr="007941F3" w:rsidRDefault="00DB33B6" w:rsidP="00DB33B6">
            <w:pPr>
              <w:suppressAutoHyphens w:val="0"/>
              <w:rPr>
                <w:rFonts w:ascii="Verdana" w:hAnsi="Verdana" w:cs="Times New Roman"/>
                <w:sz w:val="16"/>
                <w:szCs w:val="16"/>
                <w:lang w:eastAsia="pt-BR"/>
              </w:rPr>
            </w:pPr>
          </w:p>
        </w:tc>
      </w:tr>
    </w:tbl>
    <w:p w14:paraId="5ACCBBD9" w14:textId="64F4599F" w:rsidR="00FA04AA" w:rsidRPr="00A75C52" w:rsidRDefault="00DB33B6" w:rsidP="00086842">
      <w:pPr>
        <w:pStyle w:val="Estilo1"/>
        <w:jc w:val="center"/>
        <w:rPr>
          <w:rFonts w:ascii="Verdana" w:eastAsiaTheme="minorHAnsi" w:hAnsi="Verdana" w:cstheme="minorBidi"/>
          <w:sz w:val="20"/>
        </w:rPr>
      </w:pPr>
      <w:r w:rsidRPr="00A75C52">
        <w:rPr>
          <w:rFonts w:ascii="Verdana" w:hAnsi="Verdana"/>
          <w:sz w:val="20"/>
        </w:rPr>
        <w:fldChar w:fldCharType="end"/>
      </w:r>
      <w:r w:rsidR="00FA04AA" w:rsidRPr="00A75C52">
        <w:rPr>
          <w:rFonts w:ascii="Verdana" w:hAnsi="Verdana"/>
          <w:sz w:val="20"/>
        </w:rPr>
        <w:fldChar w:fldCharType="begin"/>
      </w:r>
      <w:r w:rsidR="00FA04AA" w:rsidRPr="00A75C52">
        <w:rPr>
          <w:rFonts w:ascii="Verdana" w:hAnsi="Verdana"/>
          <w:sz w:val="20"/>
        </w:rPr>
        <w:instrText xml:space="preserve"> LINK Excel.Sheet.12 "\\\\cluster.nas.parana\\FOMENTO\\SETORES\\DIAFI-3\\1_CONTABILIDADE\\BALANCETES PUBLICADOS\\1_DEMONSTRACOES CONTABEIS\\Demonstrações Contábeis 2022\\1º Semestre\\1. Demonstrações Financeiras - Jun 2022.xlsx" "DRE!L6C10:L35C14" \a \f 4 \h </w:instrText>
      </w:r>
      <w:r w:rsidR="00A75C52" w:rsidRPr="00A75C52">
        <w:rPr>
          <w:rFonts w:ascii="Verdana" w:hAnsi="Verdana"/>
          <w:sz w:val="20"/>
        </w:rPr>
        <w:instrText xml:space="preserve"> \* MERGEFORMAT </w:instrText>
      </w:r>
      <w:r w:rsidR="00FA04AA" w:rsidRPr="00A75C52">
        <w:rPr>
          <w:rFonts w:ascii="Verdana" w:hAnsi="Verdana"/>
          <w:sz w:val="20"/>
        </w:rPr>
        <w:fldChar w:fldCharType="separate"/>
      </w:r>
    </w:p>
    <w:p w14:paraId="096DCE0D" w14:textId="70D0BD86" w:rsidR="0081247B" w:rsidRPr="00A75C52" w:rsidRDefault="00FA04AA" w:rsidP="00086842">
      <w:pPr>
        <w:pStyle w:val="Estilo1"/>
        <w:jc w:val="center"/>
        <w:rPr>
          <w:rFonts w:ascii="Verdana" w:hAnsi="Verdana" w:cs="Arial"/>
          <w:sz w:val="20"/>
        </w:rPr>
      </w:pPr>
      <w:r w:rsidRPr="00A75C52">
        <w:rPr>
          <w:rFonts w:ascii="Verdana" w:hAnsi="Verdana"/>
          <w:sz w:val="20"/>
        </w:rPr>
        <w:fldChar w:fldCharType="end"/>
      </w:r>
    </w:p>
    <w:p w14:paraId="393D9994" w14:textId="3676DFA0" w:rsidR="00D76356" w:rsidRPr="00A75C52" w:rsidRDefault="00D76356" w:rsidP="00086842">
      <w:pPr>
        <w:pStyle w:val="Estilo1"/>
        <w:jc w:val="center"/>
        <w:rPr>
          <w:rFonts w:ascii="Verdana" w:hAnsi="Verdana" w:cs="Arial"/>
          <w:sz w:val="20"/>
        </w:rPr>
      </w:pPr>
      <w:r w:rsidRPr="00A75C52">
        <w:rPr>
          <w:rFonts w:ascii="Verdana" w:hAnsi="Verdana" w:cs="Arial"/>
          <w:sz w:val="20"/>
        </w:rPr>
        <w:t>As notas explicativas são parte integrante das demonstrações financeiras.</w:t>
      </w:r>
    </w:p>
    <w:p w14:paraId="14E95B60" w14:textId="77777777" w:rsidR="006A0A26" w:rsidRPr="00A75C52" w:rsidRDefault="006A0A26" w:rsidP="006A0A26">
      <w:pPr>
        <w:jc w:val="both"/>
        <w:rPr>
          <w:rFonts w:ascii="Verdana" w:hAnsi="Verdana" w:cs="Arial"/>
          <w:sz w:val="20"/>
          <w:szCs w:val="20"/>
        </w:rPr>
      </w:pPr>
      <w:bookmarkStart w:id="11" w:name="_Toc39526893"/>
      <w:bookmarkStart w:id="12" w:name="_Toc39527063"/>
      <w:bookmarkStart w:id="13" w:name="_Toc39845468"/>
      <w:bookmarkStart w:id="14" w:name="_Toc39849974"/>
      <w:bookmarkStart w:id="15" w:name="_Toc44692477"/>
    </w:p>
    <w:p w14:paraId="576329D8" w14:textId="77777777" w:rsidR="006A0A26" w:rsidRPr="00A75C52" w:rsidRDefault="006A0A26" w:rsidP="006A0A26">
      <w:pPr>
        <w:jc w:val="both"/>
        <w:rPr>
          <w:rFonts w:ascii="Verdana" w:hAnsi="Verdana" w:cs="Arial"/>
          <w:sz w:val="20"/>
          <w:szCs w:val="20"/>
        </w:rPr>
        <w:sectPr w:rsidR="006A0A26" w:rsidRPr="00A75C52" w:rsidSect="006A3664">
          <w:headerReference w:type="even" r:id="rId24"/>
          <w:headerReference w:type="default" r:id="rId25"/>
          <w:headerReference w:type="first" r:id="rId26"/>
          <w:pgSz w:w="11906" w:h="16838"/>
          <w:pgMar w:top="1814" w:right="707" w:bottom="1728" w:left="851" w:header="864" w:footer="1008" w:gutter="0"/>
          <w:pgBorders w:offsetFrom="page">
            <w:top w:val="thinThickLargeGap" w:sz="24" w:space="26" w:color="auto" w:frame="1"/>
          </w:pgBorders>
          <w:cols w:space="708"/>
          <w:docGrid w:linePitch="360"/>
        </w:sectPr>
      </w:pPr>
    </w:p>
    <w:p w14:paraId="28E383CA" w14:textId="6DBD5554" w:rsidR="00C97AE3" w:rsidRPr="00A75C52" w:rsidRDefault="000F0F6E" w:rsidP="007C7BFC">
      <w:pPr>
        <w:pStyle w:val="Ttulo1"/>
        <w:tabs>
          <w:tab w:val="clear" w:pos="432"/>
          <w:tab w:val="num" w:pos="0"/>
        </w:tabs>
        <w:suppressAutoHyphens w:val="0"/>
        <w:snapToGrid w:val="0"/>
        <w:spacing w:before="0" w:after="0"/>
        <w:ind w:left="0" w:firstLine="0"/>
        <w:rPr>
          <w:rFonts w:ascii="Verdana" w:hAnsi="Verdana"/>
          <w:bCs w:val="0"/>
          <w:caps/>
          <w:kern w:val="0"/>
          <w:sz w:val="20"/>
          <w:szCs w:val="20"/>
          <w:lang w:eastAsia="zh-CN"/>
        </w:rPr>
      </w:pPr>
      <w:bookmarkStart w:id="16" w:name="_Toc110950642"/>
      <w:bookmarkStart w:id="17" w:name="_Toc129250207"/>
      <w:bookmarkEnd w:id="11"/>
      <w:bookmarkEnd w:id="12"/>
      <w:bookmarkEnd w:id="13"/>
      <w:bookmarkEnd w:id="14"/>
      <w:bookmarkEnd w:id="15"/>
      <w:r w:rsidRPr="00A75C52">
        <w:rPr>
          <w:rFonts w:ascii="Verdana" w:hAnsi="Verdana"/>
          <w:bCs w:val="0"/>
          <w:caps/>
          <w:kern w:val="0"/>
          <w:sz w:val="20"/>
          <w:szCs w:val="20"/>
          <w:lang w:eastAsia="zh-CN"/>
        </w:rPr>
        <w:lastRenderedPageBreak/>
        <w:t>Demonstração do Resultado Abrangente</w:t>
      </w:r>
      <w:bookmarkEnd w:id="16"/>
      <w:bookmarkEnd w:id="17"/>
      <w:r w:rsidRPr="00A75C52">
        <w:rPr>
          <w:rFonts w:ascii="Verdana" w:hAnsi="Verdana"/>
          <w:bCs w:val="0"/>
          <w:caps/>
          <w:kern w:val="0"/>
          <w:sz w:val="20"/>
          <w:szCs w:val="20"/>
          <w:lang w:eastAsia="zh-CN"/>
        </w:rPr>
        <w:t xml:space="preserve"> </w:t>
      </w:r>
      <w:r w:rsidR="00C97AE3" w:rsidRPr="00A75C52">
        <w:rPr>
          <w:rFonts w:ascii="Verdana" w:hAnsi="Verdana"/>
          <w:sz w:val="20"/>
          <w:szCs w:val="20"/>
        </w:rPr>
        <w:fldChar w:fldCharType="begin"/>
      </w:r>
      <w:r w:rsidR="00C97AE3"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19022021.xlsx" "DRA!L6C8:L14C11" \a \f 4 \h </w:instrText>
      </w:r>
      <w:r w:rsidR="0086168F" w:rsidRPr="00A75C52">
        <w:rPr>
          <w:rFonts w:ascii="Verdana" w:hAnsi="Verdana"/>
          <w:sz w:val="20"/>
          <w:szCs w:val="20"/>
        </w:rPr>
        <w:instrText xml:space="preserve"> \* MERGEFORMAT </w:instrText>
      </w:r>
      <w:r w:rsidR="00C97AE3" w:rsidRPr="00A75C52">
        <w:rPr>
          <w:rFonts w:ascii="Verdana" w:hAnsi="Verdana"/>
          <w:sz w:val="20"/>
          <w:szCs w:val="20"/>
        </w:rPr>
        <w:fldChar w:fldCharType="separate"/>
      </w:r>
    </w:p>
    <w:p w14:paraId="763FDAFC" w14:textId="0D1F1F3A" w:rsidR="004E5403" w:rsidRPr="00A75C52" w:rsidRDefault="00C97AE3" w:rsidP="007C0984">
      <w:pPr>
        <w:jc w:val="both"/>
        <w:rPr>
          <w:rFonts w:ascii="Verdana" w:eastAsiaTheme="minorHAnsi" w:hAnsi="Verdana" w:cstheme="minorBidi"/>
          <w:sz w:val="20"/>
          <w:szCs w:val="20"/>
          <w:lang w:eastAsia="en-US"/>
        </w:rPr>
      </w:pPr>
      <w:r w:rsidRPr="00A75C52">
        <w:rPr>
          <w:rFonts w:ascii="Verdana" w:hAnsi="Verdana"/>
          <w:sz w:val="20"/>
          <w:szCs w:val="20"/>
        </w:rPr>
        <w:fldChar w:fldCharType="end"/>
      </w:r>
      <w:r w:rsidR="004E5403" w:rsidRPr="00A75C52">
        <w:rPr>
          <w:rFonts w:ascii="Verdana" w:hAnsi="Verdana"/>
          <w:sz w:val="20"/>
          <w:szCs w:val="20"/>
        </w:rPr>
        <w:fldChar w:fldCharType="begin"/>
      </w:r>
      <w:r w:rsidR="004E5403" w:rsidRPr="00A75C52">
        <w:rPr>
          <w:rFonts w:ascii="Verdana" w:hAnsi="Verdana"/>
          <w:sz w:val="20"/>
          <w:szCs w:val="20"/>
        </w:rPr>
        <w:instrText xml:space="preserve"> LINK Excel.Sheet.12 "\\\\cluster.nas.parana\\FOMENTO\\SETORES\\DIAFI-3\\1_CONTABILIDADE\\BALANCETES PUBLICADOS\\1_DEMONSTRACOES CONTABEIS\\Demonstrações Contábeis 2022\\1º Semestre\\1. Demonstrações Financeiras - Jun 2022.xlsx" "DRA!L6C8:L14C11" \a \f 4 \h </w:instrText>
      </w:r>
      <w:r w:rsidR="00A75C52" w:rsidRPr="00A75C52">
        <w:rPr>
          <w:rFonts w:ascii="Verdana" w:hAnsi="Verdana"/>
          <w:sz w:val="20"/>
          <w:szCs w:val="20"/>
        </w:rPr>
        <w:instrText xml:space="preserve"> \* MERGEFORMAT </w:instrText>
      </w:r>
      <w:r w:rsidR="004E5403" w:rsidRPr="00A75C52">
        <w:rPr>
          <w:rFonts w:ascii="Verdana" w:hAnsi="Verdana"/>
          <w:sz w:val="20"/>
          <w:szCs w:val="20"/>
        </w:rPr>
        <w:fldChar w:fldCharType="separate"/>
      </w:r>
    </w:p>
    <w:p w14:paraId="3CFDAF36" w14:textId="7DFDAE36" w:rsidR="00C345BB" w:rsidRPr="00A75C52" w:rsidRDefault="004E5403" w:rsidP="007C0984">
      <w:pPr>
        <w:jc w:val="both"/>
        <w:rPr>
          <w:rFonts w:ascii="Verdana" w:eastAsiaTheme="minorHAnsi" w:hAnsi="Verdana" w:cstheme="minorBidi"/>
          <w:sz w:val="20"/>
          <w:szCs w:val="20"/>
          <w:lang w:eastAsia="en-US"/>
        </w:rPr>
      </w:pPr>
      <w:r w:rsidRPr="00A75C52">
        <w:rPr>
          <w:rFonts w:ascii="Verdana" w:hAnsi="Verdana"/>
          <w:sz w:val="20"/>
          <w:szCs w:val="20"/>
        </w:rPr>
        <w:fldChar w:fldCharType="end"/>
      </w:r>
      <w:r w:rsidR="00C345BB" w:rsidRPr="00A75C52">
        <w:rPr>
          <w:rFonts w:ascii="Verdana" w:hAnsi="Verdana"/>
          <w:sz w:val="20"/>
          <w:szCs w:val="20"/>
        </w:rPr>
        <w:fldChar w:fldCharType="begin"/>
      </w:r>
      <w:r w:rsidR="00C345BB" w:rsidRPr="00A75C52">
        <w:rPr>
          <w:rFonts w:ascii="Verdana" w:hAnsi="Verdana"/>
          <w:sz w:val="20"/>
          <w:szCs w:val="20"/>
        </w:rPr>
        <w:instrText xml:space="preserve"> LINK </w:instrText>
      </w:r>
      <w:r w:rsidR="00B25E5A" w:rsidRPr="00A75C52">
        <w:rPr>
          <w:rFonts w:ascii="Verdana" w:hAnsi="Verdana"/>
          <w:sz w:val="20"/>
          <w:szCs w:val="20"/>
        </w:rPr>
        <w:instrText xml:space="preserve">Excel.Sheet.12 "\\\\cluster.nas.parana\\FOMENTO\\SETORES\\DIAFI-3\\1_CONTABILIDADE\\BALANCETES PUBLICADOS\\1_DEMONSTRACOES CONTABEIS\\Demonstrações Contábeis 2022\\2º Semestre\\1. Demonstrações Financeiras - Dez 2022-lu.xlsx" DRA!L6C8:L14C11 </w:instrText>
      </w:r>
      <w:r w:rsidR="00C345BB" w:rsidRPr="00A75C52">
        <w:rPr>
          <w:rFonts w:ascii="Verdana" w:hAnsi="Verdana"/>
          <w:sz w:val="20"/>
          <w:szCs w:val="20"/>
        </w:rPr>
        <w:instrText xml:space="preserve">\a \f 4 \h </w:instrText>
      </w:r>
      <w:r w:rsidR="00A75C52" w:rsidRPr="00A75C52">
        <w:rPr>
          <w:rFonts w:ascii="Verdana" w:hAnsi="Verdana"/>
          <w:sz w:val="20"/>
          <w:szCs w:val="20"/>
        </w:rPr>
        <w:instrText xml:space="preserve"> \* MERGEFORMAT </w:instrText>
      </w:r>
      <w:r w:rsidR="00C345BB"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5795"/>
        <w:gridCol w:w="1678"/>
        <w:gridCol w:w="1459"/>
        <w:gridCol w:w="1416"/>
      </w:tblGrid>
      <w:tr w:rsidR="00C345BB" w:rsidRPr="007941F3" w14:paraId="4B8D7674" w14:textId="77777777" w:rsidTr="00C345BB">
        <w:trPr>
          <w:trHeight w:val="240"/>
        </w:trPr>
        <w:tc>
          <w:tcPr>
            <w:tcW w:w="2800" w:type="pct"/>
            <w:vMerge w:val="restart"/>
            <w:tcBorders>
              <w:top w:val="single" w:sz="12" w:space="0" w:color="FFFFFF"/>
              <w:left w:val="nil"/>
              <w:bottom w:val="single" w:sz="8" w:space="0" w:color="FFFFFF"/>
              <w:right w:val="nil"/>
            </w:tcBorders>
            <w:shd w:val="clear" w:color="000000" w:fill="808080"/>
            <w:vAlign w:val="center"/>
            <w:hideMark/>
          </w:tcPr>
          <w:p w14:paraId="1603ABB2" w14:textId="556273B4" w:rsidR="00C345BB" w:rsidRPr="007941F3" w:rsidRDefault="00C345BB">
            <w:pPr>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811"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25DE830A" w14:textId="77777777" w:rsidR="00C345BB" w:rsidRPr="007941F3" w:rsidRDefault="00C345BB" w:rsidP="00C345BB">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2º Semestre 2022</w:t>
            </w:r>
          </w:p>
        </w:tc>
        <w:tc>
          <w:tcPr>
            <w:tcW w:w="1389" w:type="pct"/>
            <w:gridSpan w:val="2"/>
            <w:tcBorders>
              <w:top w:val="single" w:sz="12" w:space="0" w:color="FFFFFF"/>
              <w:left w:val="nil"/>
              <w:bottom w:val="single" w:sz="12" w:space="0" w:color="FFFFFF"/>
              <w:right w:val="nil"/>
            </w:tcBorders>
            <w:shd w:val="clear" w:color="000000" w:fill="808080"/>
            <w:vAlign w:val="center"/>
            <w:hideMark/>
          </w:tcPr>
          <w:p w14:paraId="6455D306" w14:textId="77777777" w:rsidR="00C345BB" w:rsidRPr="007941F3" w:rsidRDefault="00C345BB" w:rsidP="00C345BB">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xml:space="preserve">Acumulado em </w:t>
            </w:r>
          </w:p>
        </w:tc>
      </w:tr>
      <w:tr w:rsidR="00C345BB" w:rsidRPr="007941F3" w14:paraId="339BD75D" w14:textId="77777777" w:rsidTr="00C345BB">
        <w:trPr>
          <w:trHeight w:val="435"/>
        </w:trPr>
        <w:tc>
          <w:tcPr>
            <w:tcW w:w="2800" w:type="pct"/>
            <w:vMerge/>
            <w:tcBorders>
              <w:top w:val="single" w:sz="12" w:space="0" w:color="FFFFFF"/>
              <w:left w:val="nil"/>
              <w:bottom w:val="single" w:sz="8" w:space="0" w:color="FFFFFF"/>
              <w:right w:val="nil"/>
            </w:tcBorders>
            <w:vAlign w:val="center"/>
            <w:hideMark/>
          </w:tcPr>
          <w:p w14:paraId="0D0621DA" w14:textId="77777777" w:rsidR="00C345BB" w:rsidRPr="007941F3" w:rsidRDefault="00C345BB" w:rsidP="00C345BB">
            <w:pPr>
              <w:suppressAutoHyphens w:val="0"/>
              <w:rPr>
                <w:rFonts w:ascii="Verdana" w:hAnsi="Verdana" w:cs="Arial"/>
                <w:b/>
                <w:bCs/>
                <w:sz w:val="16"/>
                <w:szCs w:val="16"/>
                <w:lang w:eastAsia="pt-BR"/>
              </w:rPr>
            </w:pPr>
          </w:p>
        </w:tc>
        <w:tc>
          <w:tcPr>
            <w:tcW w:w="811" w:type="pct"/>
            <w:vMerge/>
            <w:tcBorders>
              <w:top w:val="single" w:sz="12" w:space="0" w:color="FFFFFF"/>
              <w:left w:val="single" w:sz="8" w:space="0" w:color="FFFFFF"/>
              <w:bottom w:val="single" w:sz="8" w:space="0" w:color="FFFFFF"/>
              <w:right w:val="single" w:sz="8" w:space="0" w:color="FFFFFF"/>
            </w:tcBorders>
            <w:vAlign w:val="center"/>
            <w:hideMark/>
          </w:tcPr>
          <w:p w14:paraId="3F4D5647" w14:textId="77777777" w:rsidR="00C345BB" w:rsidRPr="007941F3" w:rsidRDefault="00C345BB" w:rsidP="00C345BB">
            <w:pPr>
              <w:suppressAutoHyphens w:val="0"/>
              <w:rPr>
                <w:rFonts w:ascii="Verdana" w:hAnsi="Verdana" w:cs="Arial"/>
                <w:b/>
                <w:bCs/>
                <w:sz w:val="16"/>
                <w:szCs w:val="16"/>
                <w:lang w:eastAsia="pt-BR"/>
              </w:rPr>
            </w:pPr>
          </w:p>
        </w:tc>
        <w:tc>
          <w:tcPr>
            <w:tcW w:w="705" w:type="pct"/>
            <w:tcBorders>
              <w:top w:val="nil"/>
              <w:left w:val="nil"/>
              <w:bottom w:val="single" w:sz="8" w:space="0" w:color="FFFFFF"/>
              <w:right w:val="single" w:sz="8" w:space="0" w:color="FFFFFF"/>
            </w:tcBorders>
            <w:shd w:val="clear" w:color="000000" w:fill="808080"/>
            <w:vAlign w:val="center"/>
            <w:hideMark/>
          </w:tcPr>
          <w:p w14:paraId="14F3B078" w14:textId="77777777" w:rsidR="00C345BB" w:rsidRPr="007941F3" w:rsidRDefault="00C345BB" w:rsidP="00C345BB">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31/12/2022</w:t>
            </w:r>
          </w:p>
        </w:tc>
        <w:tc>
          <w:tcPr>
            <w:tcW w:w="684" w:type="pct"/>
            <w:tcBorders>
              <w:top w:val="nil"/>
              <w:left w:val="nil"/>
              <w:bottom w:val="single" w:sz="8" w:space="0" w:color="FFFFFF"/>
              <w:right w:val="single" w:sz="8" w:space="0" w:color="FFFFFF"/>
            </w:tcBorders>
            <w:shd w:val="clear" w:color="000000" w:fill="808080"/>
            <w:vAlign w:val="center"/>
            <w:hideMark/>
          </w:tcPr>
          <w:p w14:paraId="63C5BACB" w14:textId="77777777" w:rsidR="00C345BB" w:rsidRPr="007941F3" w:rsidRDefault="00C345BB" w:rsidP="00C345BB">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31/12/2021</w:t>
            </w:r>
          </w:p>
        </w:tc>
      </w:tr>
      <w:tr w:rsidR="00C345BB" w:rsidRPr="007941F3" w14:paraId="3842BDEF" w14:textId="77777777" w:rsidTr="00C345BB">
        <w:trPr>
          <w:trHeight w:val="282"/>
        </w:trPr>
        <w:tc>
          <w:tcPr>
            <w:tcW w:w="2800" w:type="pct"/>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7CA1C78C" w14:textId="77777777" w:rsidR="00C345BB" w:rsidRPr="007941F3" w:rsidRDefault="00C345BB" w:rsidP="00C345BB">
            <w:pPr>
              <w:suppressAutoHyphens w:val="0"/>
              <w:rPr>
                <w:rFonts w:ascii="Verdana" w:hAnsi="Verdana" w:cs="Arial"/>
                <w:b/>
                <w:bCs/>
                <w:sz w:val="16"/>
                <w:szCs w:val="16"/>
                <w:lang w:eastAsia="pt-BR"/>
              </w:rPr>
            </w:pPr>
            <w:r w:rsidRPr="007941F3">
              <w:rPr>
                <w:rFonts w:ascii="Verdana" w:hAnsi="Verdana" w:cs="Arial"/>
                <w:b/>
                <w:bCs/>
                <w:sz w:val="16"/>
                <w:szCs w:val="16"/>
                <w:lang w:eastAsia="pt-BR"/>
              </w:rPr>
              <w:t>LUCRO LÍQUIDO</w:t>
            </w:r>
          </w:p>
        </w:tc>
        <w:tc>
          <w:tcPr>
            <w:tcW w:w="811" w:type="pct"/>
            <w:tcBorders>
              <w:top w:val="single" w:sz="12" w:space="0" w:color="FFFFFF"/>
              <w:left w:val="nil"/>
              <w:bottom w:val="single" w:sz="12" w:space="0" w:color="FFFFFF"/>
              <w:right w:val="single" w:sz="12" w:space="0" w:color="FFFFFF"/>
            </w:tcBorders>
            <w:shd w:val="clear" w:color="000000" w:fill="BFBFBF"/>
            <w:vAlign w:val="center"/>
            <w:hideMark/>
          </w:tcPr>
          <w:p w14:paraId="657151F9" w14:textId="77777777" w:rsidR="00C345BB" w:rsidRPr="007941F3" w:rsidRDefault="00C345BB" w:rsidP="00C345BB">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91.533</w:t>
            </w:r>
          </w:p>
        </w:tc>
        <w:tc>
          <w:tcPr>
            <w:tcW w:w="705" w:type="pct"/>
            <w:tcBorders>
              <w:top w:val="single" w:sz="12" w:space="0" w:color="FFFFFF"/>
              <w:left w:val="nil"/>
              <w:bottom w:val="single" w:sz="12" w:space="0" w:color="FFFFFF"/>
              <w:right w:val="single" w:sz="12" w:space="0" w:color="FFFFFF"/>
            </w:tcBorders>
            <w:shd w:val="clear" w:color="000000" w:fill="BFBFBF"/>
            <w:vAlign w:val="center"/>
            <w:hideMark/>
          </w:tcPr>
          <w:p w14:paraId="4762B112" w14:textId="77777777" w:rsidR="00C345BB" w:rsidRPr="007941F3" w:rsidRDefault="00C345BB" w:rsidP="00C345BB">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170.542</w:t>
            </w:r>
          </w:p>
        </w:tc>
        <w:tc>
          <w:tcPr>
            <w:tcW w:w="684" w:type="pct"/>
            <w:tcBorders>
              <w:top w:val="single" w:sz="12" w:space="0" w:color="FFFFFF"/>
              <w:left w:val="nil"/>
              <w:bottom w:val="single" w:sz="12" w:space="0" w:color="FFFFFF"/>
              <w:right w:val="single" w:sz="12" w:space="0" w:color="FFFFFF"/>
            </w:tcBorders>
            <w:shd w:val="clear" w:color="000000" w:fill="BFBFBF"/>
            <w:vAlign w:val="center"/>
            <w:hideMark/>
          </w:tcPr>
          <w:p w14:paraId="302FE3CB" w14:textId="77777777" w:rsidR="00C345BB" w:rsidRPr="007941F3" w:rsidRDefault="00C345BB" w:rsidP="00C345BB">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81.341</w:t>
            </w:r>
          </w:p>
        </w:tc>
      </w:tr>
      <w:tr w:rsidR="00C345BB" w:rsidRPr="007941F3" w14:paraId="3F0DD214" w14:textId="77777777" w:rsidTr="00C345BB">
        <w:trPr>
          <w:trHeight w:val="282"/>
        </w:trPr>
        <w:tc>
          <w:tcPr>
            <w:tcW w:w="2800" w:type="pct"/>
            <w:tcBorders>
              <w:top w:val="nil"/>
              <w:left w:val="single" w:sz="12" w:space="0" w:color="FFFFFF"/>
              <w:bottom w:val="single" w:sz="12" w:space="0" w:color="FFFFFF"/>
              <w:right w:val="single" w:sz="12" w:space="0" w:color="FFFFFF"/>
            </w:tcBorders>
            <w:shd w:val="clear" w:color="000000" w:fill="BFBFBF"/>
            <w:vAlign w:val="center"/>
            <w:hideMark/>
          </w:tcPr>
          <w:p w14:paraId="737D55D5" w14:textId="77777777" w:rsidR="00C345BB" w:rsidRPr="007941F3" w:rsidRDefault="00C345BB" w:rsidP="00C345BB">
            <w:pPr>
              <w:suppressAutoHyphens w:val="0"/>
              <w:rPr>
                <w:rFonts w:ascii="Verdana" w:hAnsi="Verdana" w:cs="Arial"/>
                <w:b/>
                <w:bCs/>
                <w:sz w:val="16"/>
                <w:szCs w:val="16"/>
                <w:lang w:eastAsia="pt-BR"/>
              </w:rPr>
            </w:pPr>
            <w:r w:rsidRPr="007941F3">
              <w:rPr>
                <w:rFonts w:ascii="Verdana" w:hAnsi="Verdana" w:cs="Arial"/>
                <w:b/>
                <w:bCs/>
                <w:sz w:val="16"/>
                <w:szCs w:val="16"/>
                <w:lang w:eastAsia="pt-BR"/>
              </w:rPr>
              <w:t>OUTROS RESULTADOS ABRANGENTES</w:t>
            </w:r>
          </w:p>
        </w:tc>
        <w:tc>
          <w:tcPr>
            <w:tcW w:w="811" w:type="pct"/>
            <w:tcBorders>
              <w:top w:val="nil"/>
              <w:left w:val="nil"/>
              <w:bottom w:val="single" w:sz="12" w:space="0" w:color="FFFFFF"/>
              <w:right w:val="single" w:sz="12" w:space="0" w:color="FFFFFF"/>
            </w:tcBorders>
            <w:shd w:val="clear" w:color="000000" w:fill="BFBFBF"/>
            <w:vAlign w:val="center"/>
            <w:hideMark/>
          </w:tcPr>
          <w:p w14:paraId="2A52CEAE" w14:textId="77777777" w:rsidR="00C345BB" w:rsidRPr="007941F3" w:rsidRDefault="00C345BB" w:rsidP="00C345BB">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c>
          <w:tcPr>
            <w:tcW w:w="705" w:type="pct"/>
            <w:tcBorders>
              <w:top w:val="nil"/>
              <w:left w:val="nil"/>
              <w:bottom w:val="single" w:sz="12" w:space="0" w:color="FFFFFF"/>
              <w:right w:val="single" w:sz="12" w:space="0" w:color="FFFFFF"/>
            </w:tcBorders>
            <w:shd w:val="clear" w:color="000000" w:fill="BFBFBF"/>
            <w:vAlign w:val="center"/>
            <w:hideMark/>
          </w:tcPr>
          <w:p w14:paraId="45CFBE41" w14:textId="77777777" w:rsidR="00C345BB" w:rsidRPr="007941F3" w:rsidRDefault="00C345BB" w:rsidP="00C345BB">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c>
          <w:tcPr>
            <w:tcW w:w="684" w:type="pct"/>
            <w:tcBorders>
              <w:top w:val="nil"/>
              <w:left w:val="nil"/>
              <w:bottom w:val="single" w:sz="12" w:space="0" w:color="FFFFFF"/>
              <w:right w:val="single" w:sz="12" w:space="0" w:color="FFFFFF"/>
            </w:tcBorders>
            <w:shd w:val="clear" w:color="000000" w:fill="BFBFBF"/>
            <w:vAlign w:val="center"/>
            <w:hideMark/>
          </w:tcPr>
          <w:p w14:paraId="4DC2A3AC" w14:textId="77777777" w:rsidR="00C345BB" w:rsidRPr="007941F3" w:rsidRDefault="00C345BB" w:rsidP="00C345BB">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r>
      <w:tr w:rsidR="00C345BB" w:rsidRPr="007941F3" w14:paraId="08C0F566" w14:textId="77777777" w:rsidTr="00C345BB">
        <w:trPr>
          <w:trHeight w:val="282"/>
        </w:trPr>
        <w:tc>
          <w:tcPr>
            <w:tcW w:w="2800" w:type="pct"/>
            <w:tcBorders>
              <w:top w:val="nil"/>
              <w:left w:val="single" w:sz="12" w:space="0" w:color="FFFFFF"/>
              <w:bottom w:val="single" w:sz="12" w:space="0" w:color="FFFFFF"/>
              <w:right w:val="single" w:sz="12" w:space="0" w:color="FFFFFF"/>
            </w:tcBorders>
            <w:shd w:val="clear" w:color="000000" w:fill="F2F2F2"/>
            <w:vAlign w:val="center"/>
            <w:hideMark/>
          </w:tcPr>
          <w:p w14:paraId="104125E1" w14:textId="77777777" w:rsidR="00C345BB" w:rsidRPr="007941F3" w:rsidRDefault="00C345BB" w:rsidP="00C345BB">
            <w:pPr>
              <w:suppressAutoHyphens w:val="0"/>
              <w:rPr>
                <w:rFonts w:ascii="Verdana" w:hAnsi="Verdana" w:cs="Arial"/>
                <w:sz w:val="16"/>
                <w:szCs w:val="16"/>
                <w:lang w:eastAsia="pt-BR"/>
              </w:rPr>
            </w:pPr>
            <w:r w:rsidRPr="007941F3">
              <w:rPr>
                <w:rFonts w:ascii="Verdana" w:hAnsi="Verdana" w:cs="Arial"/>
                <w:sz w:val="16"/>
                <w:szCs w:val="16"/>
                <w:lang w:eastAsia="pt-BR"/>
              </w:rPr>
              <w:t>Itens que serão reclassificados para o resultado</w:t>
            </w:r>
          </w:p>
        </w:tc>
        <w:tc>
          <w:tcPr>
            <w:tcW w:w="811" w:type="pct"/>
            <w:tcBorders>
              <w:top w:val="nil"/>
              <w:left w:val="nil"/>
              <w:bottom w:val="single" w:sz="12" w:space="0" w:color="FFFFFF"/>
              <w:right w:val="single" w:sz="12" w:space="0" w:color="FFFFFF"/>
            </w:tcBorders>
            <w:shd w:val="clear" w:color="000000" w:fill="F2F2F2"/>
            <w:vAlign w:val="center"/>
            <w:hideMark/>
          </w:tcPr>
          <w:p w14:paraId="2E56EFB2" w14:textId="77777777" w:rsidR="00C345BB" w:rsidRPr="007941F3" w:rsidRDefault="00C345BB" w:rsidP="00C345BB">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705" w:type="pct"/>
            <w:tcBorders>
              <w:top w:val="nil"/>
              <w:left w:val="nil"/>
              <w:bottom w:val="single" w:sz="12" w:space="0" w:color="FFFFFF"/>
              <w:right w:val="single" w:sz="12" w:space="0" w:color="FFFFFF"/>
            </w:tcBorders>
            <w:shd w:val="clear" w:color="000000" w:fill="F2F2F2"/>
            <w:vAlign w:val="center"/>
            <w:hideMark/>
          </w:tcPr>
          <w:p w14:paraId="58365A07" w14:textId="77777777" w:rsidR="00C345BB" w:rsidRPr="007941F3" w:rsidRDefault="00C345BB" w:rsidP="00C345BB">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684" w:type="pct"/>
            <w:tcBorders>
              <w:top w:val="nil"/>
              <w:left w:val="nil"/>
              <w:bottom w:val="single" w:sz="12" w:space="0" w:color="FFFFFF"/>
              <w:right w:val="single" w:sz="12" w:space="0" w:color="FFFFFF"/>
            </w:tcBorders>
            <w:shd w:val="clear" w:color="000000" w:fill="F2F2F2"/>
            <w:vAlign w:val="center"/>
            <w:hideMark/>
          </w:tcPr>
          <w:p w14:paraId="38289AA1" w14:textId="77777777" w:rsidR="00C345BB" w:rsidRPr="007941F3" w:rsidRDefault="00C345BB" w:rsidP="00C345BB">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r>
      <w:tr w:rsidR="00C345BB" w:rsidRPr="007941F3" w14:paraId="2F7EE23C" w14:textId="77777777" w:rsidTr="00C345BB">
        <w:trPr>
          <w:trHeight w:val="282"/>
        </w:trPr>
        <w:tc>
          <w:tcPr>
            <w:tcW w:w="2800" w:type="pct"/>
            <w:tcBorders>
              <w:top w:val="nil"/>
              <w:left w:val="single" w:sz="12" w:space="0" w:color="FFFFFF"/>
              <w:bottom w:val="single" w:sz="12" w:space="0" w:color="FFFFFF"/>
              <w:right w:val="single" w:sz="12" w:space="0" w:color="FFFFFF"/>
            </w:tcBorders>
            <w:shd w:val="clear" w:color="000000" w:fill="F2F2F2"/>
            <w:vAlign w:val="center"/>
            <w:hideMark/>
          </w:tcPr>
          <w:p w14:paraId="6D92F489" w14:textId="77777777" w:rsidR="00C345BB" w:rsidRPr="007941F3" w:rsidRDefault="00C345BB" w:rsidP="00C345BB">
            <w:pPr>
              <w:suppressAutoHyphens w:val="0"/>
              <w:rPr>
                <w:rFonts w:ascii="Verdana" w:hAnsi="Verdana" w:cs="Arial"/>
                <w:sz w:val="16"/>
                <w:szCs w:val="16"/>
                <w:lang w:eastAsia="pt-BR"/>
              </w:rPr>
            </w:pPr>
            <w:r w:rsidRPr="007941F3">
              <w:rPr>
                <w:rFonts w:ascii="Verdana" w:hAnsi="Verdana" w:cs="Arial"/>
                <w:sz w:val="16"/>
                <w:szCs w:val="16"/>
                <w:lang w:eastAsia="pt-BR"/>
              </w:rPr>
              <w:t>Itens que não serão reclassificados para o resultado</w:t>
            </w:r>
          </w:p>
        </w:tc>
        <w:tc>
          <w:tcPr>
            <w:tcW w:w="811" w:type="pct"/>
            <w:tcBorders>
              <w:top w:val="nil"/>
              <w:left w:val="nil"/>
              <w:bottom w:val="single" w:sz="12" w:space="0" w:color="FFFFFF"/>
              <w:right w:val="single" w:sz="12" w:space="0" w:color="FFFFFF"/>
            </w:tcBorders>
            <w:shd w:val="clear" w:color="000000" w:fill="F2F2F2"/>
            <w:vAlign w:val="center"/>
            <w:hideMark/>
          </w:tcPr>
          <w:p w14:paraId="39BC2B99" w14:textId="77777777" w:rsidR="00C345BB" w:rsidRPr="007941F3" w:rsidRDefault="00C345BB" w:rsidP="00C345BB">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705" w:type="pct"/>
            <w:tcBorders>
              <w:top w:val="nil"/>
              <w:left w:val="nil"/>
              <w:bottom w:val="single" w:sz="12" w:space="0" w:color="FFFFFF"/>
              <w:right w:val="single" w:sz="12" w:space="0" w:color="FFFFFF"/>
            </w:tcBorders>
            <w:shd w:val="clear" w:color="000000" w:fill="F2F2F2"/>
            <w:vAlign w:val="center"/>
            <w:hideMark/>
          </w:tcPr>
          <w:p w14:paraId="02E161EE" w14:textId="77777777" w:rsidR="00C345BB" w:rsidRPr="007941F3" w:rsidRDefault="00C345BB" w:rsidP="00C345BB">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684" w:type="pct"/>
            <w:tcBorders>
              <w:top w:val="nil"/>
              <w:left w:val="nil"/>
              <w:bottom w:val="single" w:sz="12" w:space="0" w:color="FFFFFF"/>
              <w:right w:val="single" w:sz="12" w:space="0" w:color="FFFFFF"/>
            </w:tcBorders>
            <w:shd w:val="clear" w:color="000000" w:fill="F2F2F2"/>
            <w:vAlign w:val="center"/>
            <w:hideMark/>
          </w:tcPr>
          <w:p w14:paraId="1B7696AB" w14:textId="77777777" w:rsidR="00C345BB" w:rsidRPr="007941F3" w:rsidRDefault="00C345BB" w:rsidP="00C345BB">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r>
      <w:tr w:rsidR="00C345BB" w:rsidRPr="007941F3" w14:paraId="023EA72A" w14:textId="77777777" w:rsidTr="00C345BB">
        <w:trPr>
          <w:trHeight w:val="282"/>
        </w:trPr>
        <w:tc>
          <w:tcPr>
            <w:tcW w:w="2800" w:type="pct"/>
            <w:tcBorders>
              <w:top w:val="nil"/>
              <w:left w:val="single" w:sz="12" w:space="0" w:color="FFFFFF"/>
              <w:bottom w:val="single" w:sz="12" w:space="0" w:color="FFFFFF"/>
              <w:right w:val="single" w:sz="12" w:space="0" w:color="FFFFFF"/>
            </w:tcBorders>
            <w:shd w:val="clear" w:color="000000" w:fill="808080"/>
            <w:vAlign w:val="center"/>
            <w:hideMark/>
          </w:tcPr>
          <w:p w14:paraId="31B9E68C" w14:textId="77777777" w:rsidR="00C345BB" w:rsidRPr="007941F3" w:rsidRDefault="00C345BB" w:rsidP="00C345BB">
            <w:pPr>
              <w:suppressAutoHyphens w:val="0"/>
              <w:rPr>
                <w:rFonts w:ascii="Verdana" w:hAnsi="Verdana" w:cs="Arial"/>
                <w:b/>
                <w:bCs/>
                <w:sz w:val="16"/>
                <w:szCs w:val="16"/>
                <w:lang w:eastAsia="pt-BR"/>
              </w:rPr>
            </w:pPr>
            <w:r w:rsidRPr="007941F3">
              <w:rPr>
                <w:rFonts w:ascii="Verdana" w:hAnsi="Verdana" w:cs="Arial"/>
                <w:b/>
                <w:bCs/>
                <w:sz w:val="16"/>
                <w:szCs w:val="16"/>
                <w:lang w:eastAsia="pt-BR"/>
              </w:rPr>
              <w:t>TOTAL DO RESULTADO ABRANGENTE</w:t>
            </w:r>
          </w:p>
        </w:tc>
        <w:tc>
          <w:tcPr>
            <w:tcW w:w="811" w:type="pct"/>
            <w:tcBorders>
              <w:top w:val="nil"/>
              <w:left w:val="nil"/>
              <w:bottom w:val="single" w:sz="12" w:space="0" w:color="FFFFFF"/>
              <w:right w:val="single" w:sz="12" w:space="0" w:color="FFFFFF"/>
            </w:tcBorders>
            <w:shd w:val="clear" w:color="000000" w:fill="808080"/>
            <w:vAlign w:val="center"/>
            <w:hideMark/>
          </w:tcPr>
          <w:p w14:paraId="43CE5F07" w14:textId="77777777" w:rsidR="00C345BB" w:rsidRPr="007941F3" w:rsidRDefault="00C345BB" w:rsidP="00C345BB">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91.533</w:t>
            </w:r>
          </w:p>
        </w:tc>
        <w:tc>
          <w:tcPr>
            <w:tcW w:w="705" w:type="pct"/>
            <w:tcBorders>
              <w:top w:val="nil"/>
              <w:left w:val="nil"/>
              <w:bottom w:val="single" w:sz="12" w:space="0" w:color="FFFFFF"/>
              <w:right w:val="single" w:sz="12" w:space="0" w:color="FFFFFF"/>
            </w:tcBorders>
            <w:shd w:val="clear" w:color="000000" w:fill="808080"/>
            <w:vAlign w:val="center"/>
            <w:hideMark/>
          </w:tcPr>
          <w:p w14:paraId="5F206509" w14:textId="77777777" w:rsidR="00C345BB" w:rsidRPr="007941F3" w:rsidRDefault="00C345BB" w:rsidP="00C345BB">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170.542</w:t>
            </w:r>
          </w:p>
        </w:tc>
        <w:tc>
          <w:tcPr>
            <w:tcW w:w="684" w:type="pct"/>
            <w:tcBorders>
              <w:top w:val="nil"/>
              <w:left w:val="nil"/>
              <w:bottom w:val="single" w:sz="12" w:space="0" w:color="FFFFFF"/>
              <w:right w:val="single" w:sz="12" w:space="0" w:color="FFFFFF"/>
            </w:tcBorders>
            <w:shd w:val="clear" w:color="000000" w:fill="808080"/>
            <w:vAlign w:val="center"/>
            <w:hideMark/>
          </w:tcPr>
          <w:p w14:paraId="78D0EDC5" w14:textId="77777777" w:rsidR="00C345BB" w:rsidRPr="007941F3" w:rsidRDefault="00C345BB" w:rsidP="00C345BB">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81.341</w:t>
            </w:r>
          </w:p>
        </w:tc>
      </w:tr>
    </w:tbl>
    <w:p w14:paraId="6B07B7F6" w14:textId="08114C06" w:rsidR="00B1191C" w:rsidRPr="00A75C52" w:rsidRDefault="00C345BB" w:rsidP="007C0984">
      <w:pPr>
        <w:jc w:val="both"/>
        <w:rPr>
          <w:rFonts w:ascii="Verdana" w:eastAsiaTheme="minorHAnsi" w:hAnsi="Verdana" w:cstheme="minorBidi"/>
          <w:sz w:val="20"/>
          <w:szCs w:val="20"/>
          <w:lang w:eastAsia="en-US"/>
        </w:rPr>
      </w:pPr>
      <w:r w:rsidRPr="00A75C52">
        <w:rPr>
          <w:rFonts w:ascii="Verdana" w:hAnsi="Verdana"/>
          <w:sz w:val="20"/>
          <w:szCs w:val="20"/>
        </w:rPr>
        <w:fldChar w:fldCharType="end"/>
      </w:r>
      <w:r w:rsidR="00B1191C" w:rsidRPr="00A75C52">
        <w:rPr>
          <w:rFonts w:ascii="Verdana" w:hAnsi="Verdana"/>
          <w:sz w:val="20"/>
          <w:szCs w:val="20"/>
        </w:rPr>
        <w:fldChar w:fldCharType="begin"/>
      </w:r>
      <w:r w:rsidR="00B1191C" w:rsidRPr="00A75C52">
        <w:rPr>
          <w:rFonts w:ascii="Verdana" w:hAnsi="Verdana"/>
          <w:sz w:val="20"/>
          <w:szCs w:val="20"/>
        </w:rPr>
        <w:instrText xml:space="preserve"> LINK </w:instrText>
      </w:r>
      <w:r w:rsidR="00B25E5A" w:rsidRPr="00A75C52">
        <w:rPr>
          <w:rFonts w:ascii="Verdana" w:hAnsi="Verdana"/>
          <w:sz w:val="20"/>
          <w:szCs w:val="20"/>
        </w:rPr>
        <w:instrText xml:space="preserve">Excel.Sheet.12 "\\\\cluster.nas.parana\\FOMENTO\\SETORES\\DIAFI-3\\1_CONTABILIDADE\\BALANCETES PUBLICADOS\\1_DEMONSTRACOES CONTABEIS\\Demonstrações Contábeis 2022\\2º Semestre\\1. Demonstrações Financeiras - Dez 2022-lu.xlsx" DRA!L6C8:L14C11 </w:instrText>
      </w:r>
      <w:r w:rsidR="00B1191C" w:rsidRPr="00A75C52">
        <w:rPr>
          <w:rFonts w:ascii="Verdana" w:hAnsi="Verdana"/>
          <w:sz w:val="20"/>
          <w:szCs w:val="20"/>
        </w:rPr>
        <w:instrText xml:space="preserve">\a \f 4 \h </w:instrText>
      </w:r>
      <w:r w:rsidR="00A75C52" w:rsidRPr="00A75C52">
        <w:rPr>
          <w:rFonts w:ascii="Verdana" w:hAnsi="Verdana"/>
          <w:sz w:val="20"/>
          <w:szCs w:val="20"/>
        </w:rPr>
        <w:instrText xml:space="preserve"> \* MERGEFORMAT </w:instrText>
      </w:r>
      <w:r w:rsidR="00B1191C" w:rsidRPr="00A75C52">
        <w:rPr>
          <w:rFonts w:ascii="Verdana" w:hAnsi="Verdana"/>
          <w:sz w:val="20"/>
          <w:szCs w:val="20"/>
        </w:rPr>
        <w:fldChar w:fldCharType="separate"/>
      </w:r>
    </w:p>
    <w:p w14:paraId="5ACB4B25" w14:textId="472CB6E0" w:rsidR="00CE116A" w:rsidRPr="00A75C52" w:rsidRDefault="00B1191C" w:rsidP="00875D82">
      <w:pPr>
        <w:jc w:val="center"/>
        <w:rPr>
          <w:rFonts w:ascii="Verdana" w:eastAsiaTheme="minorHAnsi" w:hAnsi="Verdana" w:cstheme="minorBidi"/>
          <w:sz w:val="20"/>
          <w:szCs w:val="20"/>
          <w:lang w:eastAsia="en-US"/>
        </w:rPr>
      </w:pPr>
      <w:r w:rsidRPr="00A75C52">
        <w:rPr>
          <w:rFonts w:ascii="Verdana" w:hAnsi="Verdana"/>
          <w:sz w:val="20"/>
          <w:szCs w:val="20"/>
        </w:rPr>
        <w:fldChar w:fldCharType="end"/>
      </w:r>
      <w:r w:rsidR="00CE116A" w:rsidRPr="00A75C52">
        <w:rPr>
          <w:rFonts w:ascii="Verdana" w:hAnsi="Verdana"/>
          <w:sz w:val="20"/>
          <w:szCs w:val="20"/>
        </w:rPr>
        <w:fldChar w:fldCharType="begin"/>
      </w:r>
      <w:r w:rsidR="00CE116A" w:rsidRPr="00A75C52">
        <w:rPr>
          <w:rFonts w:ascii="Verdana" w:hAnsi="Verdana"/>
          <w:sz w:val="20"/>
          <w:szCs w:val="20"/>
        </w:rPr>
        <w:instrText xml:space="preserve"> LINK Excel.Sheet.12 "\\\\cluster.nas.parana\\FOMENTO\\SETORES\\diafi-3\\1_CONTABILIDADE\\BALANCETES PUBLICADOS\\1_DEMONSTRACOES CONTABEIS\\Demonstracões Contabeis 2021\\2 SEMESTRE\\1. Demonstrações Financeiras - Dez 2021.xlsx" "DRA!L6C8:L14C11" \a \f 4 \h </w:instrText>
      </w:r>
      <w:r w:rsidR="00875D82" w:rsidRPr="00A75C52">
        <w:rPr>
          <w:rFonts w:ascii="Verdana" w:hAnsi="Verdana"/>
          <w:sz w:val="20"/>
          <w:szCs w:val="20"/>
        </w:rPr>
        <w:instrText xml:space="preserve"> \* MERGEFORMAT </w:instrText>
      </w:r>
      <w:r w:rsidR="00CE116A" w:rsidRPr="00A75C52">
        <w:rPr>
          <w:rFonts w:ascii="Verdana" w:hAnsi="Verdana"/>
          <w:sz w:val="20"/>
          <w:szCs w:val="20"/>
        </w:rPr>
        <w:fldChar w:fldCharType="separate"/>
      </w:r>
    </w:p>
    <w:p w14:paraId="730C9835" w14:textId="60BCD463" w:rsidR="005D599F" w:rsidRPr="00A75C52" w:rsidRDefault="00CE116A" w:rsidP="00875D82">
      <w:pPr>
        <w:jc w:val="center"/>
        <w:rPr>
          <w:rFonts w:ascii="Verdana" w:hAnsi="Verdana" w:cs="Arial"/>
          <w:sz w:val="20"/>
          <w:szCs w:val="20"/>
        </w:rPr>
      </w:pPr>
      <w:r w:rsidRPr="00A75C52">
        <w:rPr>
          <w:rFonts w:ascii="Verdana" w:hAnsi="Verdana"/>
          <w:sz w:val="20"/>
          <w:szCs w:val="20"/>
        </w:rPr>
        <w:fldChar w:fldCharType="end"/>
      </w:r>
      <w:r w:rsidR="005D599F" w:rsidRPr="00A75C52">
        <w:rPr>
          <w:rFonts w:ascii="Verdana" w:hAnsi="Verdana" w:cs="Arial"/>
          <w:sz w:val="20"/>
          <w:szCs w:val="20"/>
        </w:rPr>
        <w:t>A</w:t>
      </w:r>
      <w:r w:rsidR="006A3664" w:rsidRPr="00A75C52">
        <w:rPr>
          <w:rFonts w:ascii="Verdana" w:hAnsi="Verdana" w:cs="Arial"/>
          <w:sz w:val="20"/>
          <w:szCs w:val="20"/>
        </w:rPr>
        <w:t>s</w:t>
      </w:r>
      <w:r w:rsidR="005D599F" w:rsidRPr="00A75C52">
        <w:rPr>
          <w:rFonts w:ascii="Verdana" w:hAnsi="Verdana" w:cs="Arial"/>
          <w:sz w:val="20"/>
          <w:szCs w:val="20"/>
        </w:rPr>
        <w:t xml:space="preserve"> </w:t>
      </w:r>
      <w:r w:rsidR="00407AF8" w:rsidRPr="00A75C52">
        <w:rPr>
          <w:rFonts w:ascii="Verdana" w:hAnsi="Verdana" w:cs="Arial"/>
          <w:sz w:val="20"/>
          <w:szCs w:val="20"/>
        </w:rPr>
        <w:t xml:space="preserve">notas </w:t>
      </w:r>
      <w:r w:rsidR="005D599F" w:rsidRPr="00A75C52">
        <w:rPr>
          <w:rFonts w:ascii="Verdana" w:hAnsi="Verdana" w:cs="Arial"/>
          <w:sz w:val="20"/>
          <w:szCs w:val="20"/>
        </w:rPr>
        <w:t>explicativas são parte integrante das demonstrações financeiras.</w:t>
      </w:r>
    </w:p>
    <w:p w14:paraId="525DAADE" w14:textId="77777777" w:rsidR="00D76356" w:rsidRPr="00A75C52" w:rsidRDefault="00D76356" w:rsidP="007C0984">
      <w:pPr>
        <w:jc w:val="both"/>
        <w:rPr>
          <w:rFonts w:ascii="Verdana" w:hAnsi="Verdana" w:cs="Arial"/>
          <w:sz w:val="20"/>
          <w:szCs w:val="20"/>
        </w:rPr>
      </w:pPr>
    </w:p>
    <w:p w14:paraId="43BEB8A2" w14:textId="77777777" w:rsidR="00541F41" w:rsidRPr="00A75C52" w:rsidRDefault="00541F41" w:rsidP="007C0984">
      <w:pPr>
        <w:jc w:val="both"/>
        <w:rPr>
          <w:rFonts w:ascii="Verdana" w:hAnsi="Verdana" w:cs="Arial"/>
          <w:sz w:val="20"/>
          <w:szCs w:val="20"/>
        </w:rPr>
      </w:pPr>
    </w:p>
    <w:p w14:paraId="06BE07FB" w14:textId="77777777" w:rsidR="00541F41" w:rsidRPr="00A75C52" w:rsidRDefault="00541F41" w:rsidP="007C0984">
      <w:pPr>
        <w:jc w:val="both"/>
        <w:rPr>
          <w:rFonts w:ascii="Verdana" w:hAnsi="Verdana" w:cs="Arial"/>
          <w:sz w:val="20"/>
          <w:szCs w:val="20"/>
        </w:rPr>
      </w:pPr>
    </w:p>
    <w:p w14:paraId="04519A3B" w14:textId="77777777" w:rsidR="008852F6" w:rsidRPr="00A75C52" w:rsidRDefault="008852F6" w:rsidP="007C0984">
      <w:pPr>
        <w:jc w:val="both"/>
        <w:rPr>
          <w:rFonts w:ascii="Verdana" w:hAnsi="Verdana" w:cs="Arial"/>
          <w:sz w:val="20"/>
          <w:szCs w:val="20"/>
        </w:rPr>
        <w:sectPr w:rsidR="008852F6" w:rsidRPr="00A75C52" w:rsidSect="00B06210">
          <w:headerReference w:type="even" r:id="rId27"/>
          <w:headerReference w:type="default" r:id="rId28"/>
          <w:headerReference w:type="first" r:id="rId29"/>
          <w:pgSz w:w="11906" w:h="16838"/>
          <w:pgMar w:top="2101" w:right="707" w:bottom="1728" w:left="851" w:header="864" w:footer="1008" w:gutter="0"/>
          <w:pgBorders w:offsetFrom="page">
            <w:top w:val="thinThickLargeGap" w:sz="24" w:space="26" w:color="auto" w:frame="1"/>
          </w:pgBorders>
          <w:cols w:space="708"/>
          <w:docGrid w:linePitch="360"/>
        </w:sectPr>
      </w:pPr>
    </w:p>
    <w:p w14:paraId="56B30306" w14:textId="75FD52C2" w:rsidR="008F46F8" w:rsidRPr="00A75C52" w:rsidRDefault="008F46F8" w:rsidP="00CC04BC">
      <w:pPr>
        <w:pStyle w:val="Ttulo1"/>
        <w:tabs>
          <w:tab w:val="clear" w:pos="432"/>
          <w:tab w:val="num" w:pos="0"/>
        </w:tabs>
        <w:suppressAutoHyphens w:val="0"/>
        <w:snapToGrid w:val="0"/>
        <w:spacing w:before="0" w:after="0"/>
        <w:ind w:left="0" w:firstLine="0"/>
        <w:rPr>
          <w:rFonts w:ascii="Verdana" w:eastAsiaTheme="minorHAnsi" w:hAnsi="Verdana" w:cstheme="minorBidi"/>
          <w:sz w:val="20"/>
          <w:szCs w:val="20"/>
        </w:rPr>
      </w:pPr>
      <w:bookmarkStart w:id="18" w:name="_Toc110950643"/>
      <w:bookmarkStart w:id="19" w:name="_Toc129250208"/>
      <w:r w:rsidRPr="00A75C52">
        <w:rPr>
          <w:rFonts w:ascii="Verdana" w:hAnsi="Verdana"/>
          <w:bCs w:val="0"/>
          <w:caps/>
          <w:kern w:val="0"/>
          <w:sz w:val="20"/>
          <w:szCs w:val="20"/>
          <w:lang w:eastAsia="zh-CN"/>
        </w:rPr>
        <w:lastRenderedPageBreak/>
        <w:t>Demonstração das Mutações do Patrimônio Líquido</w:t>
      </w:r>
      <w:bookmarkEnd w:id="18"/>
      <w:bookmarkEnd w:id="19"/>
      <w:r w:rsidR="001448E8" w:rsidRPr="00A75C52">
        <w:rPr>
          <w:rFonts w:ascii="Verdana" w:hAnsi="Verdana"/>
          <w:b w:val="0"/>
          <w:caps/>
          <w:sz w:val="20"/>
          <w:szCs w:val="20"/>
          <w:lang w:eastAsia="zh-CN"/>
        </w:rPr>
        <w:t xml:space="preserve"> </w:t>
      </w: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19022021.xlsx" "DMPL!L6C14:L35C24" \a \f 4 \h </w:instrText>
      </w:r>
      <w:r w:rsidR="0059641B" w:rsidRPr="00A75C52">
        <w:rPr>
          <w:rFonts w:ascii="Verdana" w:hAnsi="Verdana"/>
          <w:sz w:val="20"/>
          <w:szCs w:val="20"/>
        </w:rPr>
        <w:instrText xml:space="preserve"> \* MERGEFORMAT </w:instrText>
      </w:r>
      <w:r w:rsidRPr="00A75C52">
        <w:rPr>
          <w:rFonts w:ascii="Verdana" w:hAnsi="Verdana"/>
          <w:sz w:val="20"/>
          <w:szCs w:val="20"/>
        </w:rPr>
        <w:fldChar w:fldCharType="separate"/>
      </w:r>
    </w:p>
    <w:p w14:paraId="3587F810" w14:textId="07CA868E" w:rsidR="00BC637C" w:rsidRPr="00A75C52" w:rsidRDefault="00BC637C" w:rsidP="00B25E5A">
      <w:pPr>
        <w:pStyle w:val="Estilo1"/>
        <w:jc w:val="center"/>
        <w:rPr>
          <w:rFonts w:ascii="Verdana" w:eastAsiaTheme="minorHAnsi" w:hAnsi="Verdana" w:cstheme="minorBidi"/>
          <w:sz w:val="20"/>
        </w:rPr>
      </w:pPr>
      <w:r w:rsidRPr="00A75C52">
        <w:rPr>
          <w:rFonts w:ascii="Verdana" w:hAnsi="Verdana"/>
          <w:sz w:val="20"/>
        </w:rPr>
        <w:fldChar w:fldCharType="begin"/>
      </w:r>
      <w:r w:rsidRPr="00A75C52">
        <w:rPr>
          <w:rFonts w:ascii="Verdana" w:hAnsi="Verdana"/>
          <w:sz w:val="20"/>
        </w:rPr>
        <w:instrText xml:space="preserve"> LINK Excel.Sheet.12 "\\\\cluster.nas.parana\\FOMENTO\\SETORES\\DIAFI-3\\1_CONTABILIDADE\\BALANCETES PUBLICADOS\\1_DEMONSTRACOES CONTABEIS\\Demonstrações Contábeis 2022\\2º Semestre\\1. Demonstrações Financeiras - Dez 2022-lu.xlsx" "DMPL!L6C14:L35C24" \a \f 4 \h  \* MERGEFORMAT </w:instrText>
      </w:r>
      <w:r w:rsidRPr="00A75C52">
        <w:rPr>
          <w:rFonts w:ascii="Verdana" w:hAnsi="Verdana"/>
          <w:sz w:val="20"/>
        </w:rPr>
        <w:fldChar w:fldCharType="separate"/>
      </w:r>
    </w:p>
    <w:tbl>
      <w:tblPr>
        <w:tblW w:w="15339" w:type="dxa"/>
        <w:tblCellMar>
          <w:left w:w="70" w:type="dxa"/>
          <w:right w:w="70" w:type="dxa"/>
        </w:tblCellMar>
        <w:tblLook w:val="04A0" w:firstRow="1" w:lastRow="0" w:firstColumn="1" w:lastColumn="0" w:noHBand="0" w:noVBand="1"/>
      </w:tblPr>
      <w:tblGrid>
        <w:gridCol w:w="3741"/>
        <w:gridCol w:w="980"/>
        <w:gridCol w:w="1131"/>
        <w:gridCol w:w="1422"/>
        <w:gridCol w:w="1621"/>
        <w:gridCol w:w="1158"/>
        <w:gridCol w:w="1406"/>
        <w:gridCol w:w="1019"/>
        <w:gridCol w:w="1486"/>
        <w:gridCol w:w="1327"/>
        <w:gridCol w:w="48"/>
      </w:tblGrid>
      <w:tr w:rsidR="00BC637C" w:rsidRPr="007941F3" w14:paraId="34137CFE" w14:textId="77777777" w:rsidTr="0012228C">
        <w:trPr>
          <w:gridAfter w:val="1"/>
          <w:wAfter w:w="48" w:type="dxa"/>
          <w:trHeight w:val="300"/>
        </w:trPr>
        <w:tc>
          <w:tcPr>
            <w:tcW w:w="3741" w:type="dxa"/>
            <w:vMerge w:val="restart"/>
            <w:tcBorders>
              <w:top w:val="single" w:sz="12" w:space="0" w:color="FFFFFF"/>
              <w:left w:val="nil"/>
              <w:bottom w:val="single" w:sz="8" w:space="0" w:color="FFFFFF"/>
              <w:right w:val="nil"/>
            </w:tcBorders>
            <w:shd w:val="clear" w:color="000000" w:fill="808080"/>
            <w:vAlign w:val="center"/>
            <w:hideMark/>
          </w:tcPr>
          <w:p w14:paraId="586A5ACB" w14:textId="0DB00A4E" w:rsidR="00BC637C" w:rsidRPr="007941F3" w:rsidRDefault="00BC637C" w:rsidP="0044224D">
            <w:pPr>
              <w:rPr>
                <w:rFonts w:ascii="Verdana" w:hAnsi="Verdana" w:cs="Arial"/>
                <w:b/>
                <w:bCs/>
                <w:sz w:val="16"/>
                <w:szCs w:val="16"/>
                <w:lang w:eastAsia="pt-BR"/>
              </w:rPr>
            </w:pPr>
            <w:r w:rsidRPr="007941F3">
              <w:rPr>
                <w:rFonts w:ascii="Verdana" w:hAnsi="Verdana" w:cs="Arial"/>
                <w:b/>
                <w:bCs/>
                <w:sz w:val="16"/>
                <w:szCs w:val="16"/>
                <w:lang w:eastAsia="pt-BR"/>
              </w:rPr>
              <w:t> </w:t>
            </w:r>
          </w:p>
        </w:tc>
        <w:tc>
          <w:tcPr>
            <w:tcW w:w="98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329F5A4" w14:textId="77777777" w:rsidR="00BC637C" w:rsidRPr="007941F3" w:rsidRDefault="00BC637C" w:rsidP="00875D82">
            <w:pPr>
              <w:jc w:val="center"/>
              <w:rPr>
                <w:rFonts w:ascii="Verdana" w:hAnsi="Verdana" w:cs="Arial"/>
                <w:b/>
                <w:bCs/>
                <w:sz w:val="16"/>
                <w:szCs w:val="16"/>
                <w:lang w:eastAsia="pt-BR"/>
              </w:rPr>
            </w:pPr>
            <w:r w:rsidRPr="007941F3">
              <w:rPr>
                <w:rFonts w:ascii="Verdana" w:hAnsi="Verdana" w:cs="Arial"/>
                <w:b/>
                <w:bCs/>
                <w:sz w:val="16"/>
                <w:szCs w:val="16"/>
                <w:lang w:eastAsia="pt-BR"/>
              </w:rPr>
              <w:t>NOTA</w:t>
            </w:r>
          </w:p>
        </w:tc>
        <w:tc>
          <w:tcPr>
            <w:tcW w:w="1131"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BC14A86" w14:textId="77777777" w:rsidR="00BC637C" w:rsidRPr="007941F3" w:rsidRDefault="00BC637C" w:rsidP="00875D82">
            <w:pPr>
              <w:jc w:val="center"/>
              <w:rPr>
                <w:rFonts w:ascii="Verdana" w:hAnsi="Verdana" w:cs="Arial"/>
                <w:b/>
                <w:bCs/>
                <w:sz w:val="16"/>
                <w:szCs w:val="16"/>
                <w:lang w:eastAsia="pt-BR"/>
              </w:rPr>
            </w:pPr>
            <w:r w:rsidRPr="007941F3">
              <w:rPr>
                <w:rFonts w:ascii="Verdana" w:hAnsi="Verdana" w:cs="Arial"/>
                <w:b/>
                <w:bCs/>
                <w:sz w:val="16"/>
                <w:szCs w:val="16"/>
                <w:lang w:eastAsia="pt-BR"/>
              </w:rPr>
              <w:t>CAPITAL SOCIAL</w:t>
            </w:r>
          </w:p>
        </w:tc>
        <w:tc>
          <w:tcPr>
            <w:tcW w:w="1422"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4154EE7E" w14:textId="77777777" w:rsidR="00BC637C" w:rsidRPr="007941F3" w:rsidRDefault="00BC637C" w:rsidP="00875D82">
            <w:pPr>
              <w:jc w:val="center"/>
              <w:rPr>
                <w:rFonts w:ascii="Verdana" w:hAnsi="Verdana" w:cs="Arial"/>
                <w:b/>
                <w:bCs/>
                <w:sz w:val="16"/>
                <w:szCs w:val="16"/>
                <w:lang w:eastAsia="pt-BR"/>
              </w:rPr>
            </w:pPr>
            <w:r w:rsidRPr="007941F3">
              <w:rPr>
                <w:rFonts w:ascii="Verdana" w:hAnsi="Verdana" w:cs="Arial"/>
                <w:b/>
                <w:bCs/>
                <w:sz w:val="16"/>
                <w:szCs w:val="16"/>
                <w:lang w:eastAsia="pt-BR"/>
              </w:rPr>
              <w:t>AUMENTO DE CAPITAL</w:t>
            </w:r>
          </w:p>
        </w:tc>
        <w:tc>
          <w:tcPr>
            <w:tcW w:w="1621"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24E3342" w14:textId="77777777" w:rsidR="00BC637C" w:rsidRPr="007941F3" w:rsidRDefault="00BC637C" w:rsidP="00875D82">
            <w:pPr>
              <w:jc w:val="center"/>
              <w:rPr>
                <w:rFonts w:ascii="Verdana" w:hAnsi="Verdana" w:cs="Arial"/>
                <w:b/>
                <w:bCs/>
                <w:sz w:val="16"/>
                <w:szCs w:val="16"/>
                <w:lang w:eastAsia="pt-BR"/>
              </w:rPr>
            </w:pPr>
            <w:r w:rsidRPr="007941F3">
              <w:rPr>
                <w:rFonts w:ascii="Verdana" w:hAnsi="Verdana" w:cs="Arial"/>
                <w:b/>
                <w:bCs/>
                <w:sz w:val="16"/>
                <w:szCs w:val="16"/>
                <w:lang w:eastAsia="pt-BR"/>
              </w:rPr>
              <w:t>RESERVA DE CAPITAL</w:t>
            </w:r>
          </w:p>
        </w:tc>
        <w:tc>
          <w:tcPr>
            <w:tcW w:w="3583" w:type="dxa"/>
            <w:gridSpan w:val="3"/>
            <w:tcBorders>
              <w:top w:val="single" w:sz="8" w:space="0" w:color="FFFFFF"/>
              <w:left w:val="nil"/>
              <w:bottom w:val="single" w:sz="8" w:space="0" w:color="FFFFFF"/>
              <w:right w:val="single" w:sz="8" w:space="0" w:color="FFFFFF"/>
            </w:tcBorders>
            <w:shd w:val="clear" w:color="000000" w:fill="808080"/>
            <w:vAlign w:val="center"/>
            <w:hideMark/>
          </w:tcPr>
          <w:p w14:paraId="3D1162DD" w14:textId="77777777" w:rsidR="00BC637C" w:rsidRPr="007941F3" w:rsidRDefault="00BC637C" w:rsidP="00875D82">
            <w:pPr>
              <w:jc w:val="center"/>
              <w:rPr>
                <w:rFonts w:ascii="Verdana" w:hAnsi="Verdana" w:cs="Arial"/>
                <w:b/>
                <w:bCs/>
                <w:sz w:val="16"/>
                <w:szCs w:val="16"/>
                <w:lang w:eastAsia="pt-BR"/>
              </w:rPr>
            </w:pPr>
            <w:r w:rsidRPr="007941F3">
              <w:rPr>
                <w:rFonts w:ascii="Verdana" w:hAnsi="Verdana" w:cs="Arial"/>
                <w:b/>
                <w:bCs/>
                <w:sz w:val="16"/>
                <w:szCs w:val="16"/>
                <w:lang w:eastAsia="pt-BR"/>
              </w:rPr>
              <w:t>RESERVAS DE LUCRO</w:t>
            </w:r>
          </w:p>
        </w:tc>
        <w:tc>
          <w:tcPr>
            <w:tcW w:w="1486" w:type="dxa"/>
            <w:vMerge w:val="restart"/>
            <w:tcBorders>
              <w:top w:val="single" w:sz="8" w:space="0" w:color="FFFFFF"/>
              <w:left w:val="single" w:sz="8" w:space="0" w:color="FFFFFF"/>
              <w:right w:val="single" w:sz="8" w:space="0" w:color="FFFFFF"/>
            </w:tcBorders>
            <w:shd w:val="clear" w:color="000000" w:fill="808080"/>
            <w:vAlign w:val="center"/>
            <w:hideMark/>
          </w:tcPr>
          <w:p w14:paraId="5F0A83BD" w14:textId="77777777" w:rsidR="00BC637C" w:rsidRPr="007941F3" w:rsidRDefault="00BC637C" w:rsidP="00875D82">
            <w:pPr>
              <w:jc w:val="center"/>
              <w:rPr>
                <w:rFonts w:ascii="Verdana" w:hAnsi="Verdana" w:cs="Arial"/>
                <w:b/>
                <w:bCs/>
                <w:sz w:val="16"/>
                <w:szCs w:val="16"/>
                <w:lang w:eastAsia="pt-BR"/>
              </w:rPr>
            </w:pPr>
            <w:r w:rsidRPr="007941F3">
              <w:rPr>
                <w:rFonts w:ascii="Verdana" w:hAnsi="Verdana" w:cs="Arial"/>
                <w:b/>
                <w:bCs/>
                <w:sz w:val="16"/>
                <w:szCs w:val="16"/>
                <w:lang w:eastAsia="pt-BR"/>
              </w:rPr>
              <w:t>LUCROS ACUMULADOS</w:t>
            </w:r>
          </w:p>
        </w:tc>
        <w:tc>
          <w:tcPr>
            <w:tcW w:w="1327" w:type="dxa"/>
            <w:vMerge w:val="restart"/>
            <w:tcBorders>
              <w:top w:val="single" w:sz="8" w:space="0" w:color="FFFFFF"/>
              <w:left w:val="single" w:sz="8" w:space="0" w:color="FFFFFF"/>
              <w:right w:val="single" w:sz="8" w:space="0" w:color="FFFFFF"/>
            </w:tcBorders>
            <w:shd w:val="clear" w:color="000000" w:fill="808080"/>
            <w:vAlign w:val="center"/>
            <w:hideMark/>
          </w:tcPr>
          <w:p w14:paraId="316CC021" w14:textId="77777777" w:rsidR="00BC637C" w:rsidRPr="007941F3" w:rsidRDefault="00BC637C" w:rsidP="00875D82">
            <w:pPr>
              <w:jc w:val="center"/>
              <w:rPr>
                <w:rFonts w:ascii="Verdana" w:hAnsi="Verdana" w:cs="Arial"/>
                <w:b/>
                <w:bCs/>
                <w:sz w:val="16"/>
                <w:szCs w:val="16"/>
                <w:lang w:eastAsia="pt-BR"/>
              </w:rPr>
            </w:pPr>
            <w:r w:rsidRPr="007941F3">
              <w:rPr>
                <w:rFonts w:ascii="Verdana" w:hAnsi="Verdana" w:cs="Arial"/>
                <w:b/>
                <w:bCs/>
                <w:sz w:val="16"/>
                <w:szCs w:val="16"/>
                <w:lang w:eastAsia="pt-BR"/>
              </w:rPr>
              <w:t>TOTAL</w:t>
            </w:r>
          </w:p>
        </w:tc>
      </w:tr>
      <w:tr w:rsidR="00BC637C" w:rsidRPr="007941F3" w14:paraId="0D418A11" w14:textId="77777777" w:rsidTr="0012228C">
        <w:trPr>
          <w:gridAfter w:val="1"/>
          <w:wAfter w:w="48" w:type="dxa"/>
          <w:trHeight w:val="300"/>
        </w:trPr>
        <w:tc>
          <w:tcPr>
            <w:tcW w:w="3741" w:type="dxa"/>
            <w:vMerge/>
            <w:tcBorders>
              <w:top w:val="single" w:sz="12" w:space="0" w:color="FFFFFF"/>
              <w:left w:val="nil"/>
              <w:bottom w:val="single" w:sz="8" w:space="0" w:color="FFFFFF"/>
              <w:right w:val="nil"/>
            </w:tcBorders>
            <w:vAlign w:val="center"/>
            <w:hideMark/>
          </w:tcPr>
          <w:p w14:paraId="6AAEEF4B" w14:textId="77777777" w:rsidR="00BC637C" w:rsidRPr="007941F3" w:rsidRDefault="00BC637C" w:rsidP="0044224D">
            <w:pPr>
              <w:rPr>
                <w:rFonts w:ascii="Verdana" w:hAnsi="Verdana" w:cs="Arial"/>
                <w:b/>
                <w:bCs/>
                <w:sz w:val="16"/>
                <w:szCs w:val="16"/>
                <w:lang w:eastAsia="pt-BR"/>
              </w:rPr>
            </w:pPr>
          </w:p>
        </w:tc>
        <w:tc>
          <w:tcPr>
            <w:tcW w:w="980" w:type="dxa"/>
            <w:vMerge/>
            <w:tcBorders>
              <w:top w:val="single" w:sz="8" w:space="0" w:color="FFFFFF"/>
              <w:left w:val="single" w:sz="8" w:space="0" w:color="FFFFFF"/>
              <w:bottom w:val="single" w:sz="8" w:space="0" w:color="FFFFFF"/>
              <w:right w:val="single" w:sz="8" w:space="0" w:color="FFFFFF"/>
            </w:tcBorders>
            <w:vAlign w:val="center"/>
            <w:hideMark/>
          </w:tcPr>
          <w:p w14:paraId="541EF3FA" w14:textId="77777777" w:rsidR="00BC637C" w:rsidRPr="007941F3" w:rsidRDefault="00BC637C" w:rsidP="0044224D">
            <w:pPr>
              <w:rPr>
                <w:rFonts w:ascii="Verdana" w:hAnsi="Verdana" w:cs="Arial"/>
                <w:b/>
                <w:bCs/>
                <w:sz w:val="16"/>
                <w:szCs w:val="16"/>
                <w:lang w:eastAsia="pt-BR"/>
              </w:rPr>
            </w:pPr>
          </w:p>
        </w:tc>
        <w:tc>
          <w:tcPr>
            <w:tcW w:w="1131" w:type="dxa"/>
            <w:vMerge/>
            <w:tcBorders>
              <w:top w:val="single" w:sz="8" w:space="0" w:color="FFFFFF"/>
              <w:left w:val="single" w:sz="8" w:space="0" w:color="FFFFFF"/>
              <w:bottom w:val="single" w:sz="8" w:space="0" w:color="FFFFFF"/>
              <w:right w:val="single" w:sz="8" w:space="0" w:color="FFFFFF"/>
            </w:tcBorders>
            <w:vAlign w:val="center"/>
            <w:hideMark/>
          </w:tcPr>
          <w:p w14:paraId="42828E98" w14:textId="77777777" w:rsidR="00BC637C" w:rsidRPr="007941F3" w:rsidRDefault="00BC637C" w:rsidP="0044224D">
            <w:pPr>
              <w:rPr>
                <w:rFonts w:ascii="Verdana" w:hAnsi="Verdana" w:cs="Arial"/>
                <w:b/>
                <w:bCs/>
                <w:sz w:val="16"/>
                <w:szCs w:val="16"/>
                <w:lang w:eastAsia="pt-BR"/>
              </w:rPr>
            </w:pPr>
          </w:p>
        </w:tc>
        <w:tc>
          <w:tcPr>
            <w:tcW w:w="1422" w:type="dxa"/>
            <w:vMerge/>
            <w:tcBorders>
              <w:top w:val="single" w:sz="8" w:space="0" w:color="FFFFFF"/>
              <w:left w:val="single" w:sz="8" w:space="0" w:color="FFFFFF"/>
              <w:bottom w:val="single" w:sz="8" w:space="0" w:color="FFFFFF"/>
              <w:right w:val="single" w:sz="8" w:space="0" w:color="FFFFFF"/>
            </w:tcBorders>
            <w:vAlign w:val="center"/>
            <w:hideMark/>
          </w:tcPr>
          <w:p w14:paraId="25A52FB7" w14:textId="77777777" w:rsidR="00BC637C" w:rsidRPr="007941F3" w:rsidRDefault="00BC637C" w:rsidP="0044224D">
            <w:pPr>
              <w:rPr>
                <w:rFonts w:ascii="Verdana" w:hAnsi="Verdana" w:cs="Arial"/>
                <w:b/>
                <w:bCs/>
                <w:sz w:val="16"/>
                <w:szCs w:val="16"/>
                <w:lang w:eastAsia="pt-BR"/>
              </w:rPr>
            </w:pPr>
          </w:p>
        </w:tc>
        <w:tc>
          <w:tcPr>
            <w:tcW w:w="1621" w:type="dxa"/>
            <w:vMerge/>
            <w:tcBorders>
              <w:top w:val="single" w:sz="8" w:space="0" w:color="FFFFFF"/>
              <w:left w:val="single" w:sz="8" w:space="0" w:color="FFFFFF"/>
              <w:bottom w:val="single" w:sz="8" w:space="0" w:color="FFFFFF"/>
              <w:right w:val="single" w:sz="8" w:space="0" w:color="FFFFFF"/>
            </w:tcBorders>
            <w:vAlign w:val="center"/>
            <w:hideMark/>
          </w:tcPr>
          <w:p w14:paraId="4D2458CB" w14:textId="77777777" w:rsidR="00BC637C" w:rsidRPr="007941F3" w:rsidRDefault="00BC637C" w:rsidP="0044224D">
            <w:pPr>
              <w:rPr>
                <w:rFonts w:ascii="Verdana" w:hAnsi="Verdana" w:cs="Arial"/>
                <w:b/>
                <w:bCs/>
                <w:sz w:val="16"/>
                <w:szCs w:val="16"/>
                <w:lang w:eastAsia="pt-BR"/>
              </w:rPr>
            </w:pPr>
          </w:p>
        </w:tc>
        <w:tc>
          <w:tcPr>
            <w:tcW w:w="1158" w:type="dxa"/>
            <w:tcBorders>
              <w:top w:val="nil"/>
              <w:left w:val="nil"/>
              <w:bottom w:val="single" w:sz="8" w:space="0" w:color="FFFFFF"/>
              <w:right w:val="single" w:sz="8" w:space="0" w:color="FFFFFF"/>
            </w:tcBorders>
            <w:shd w:val="clear" w:color="000000" w:fill="808080"/>
            <w:vAlign w:val="center"/>
            <w:hideMark/>
          </w:tcPr>
          <w:p w14:paraId="066F515F" w14:textId="77777777" w:rsidR="00BC637C" w:rsidRPr="007941F3" w:rsidRDefault="00BC637C" w:rsidP="00875D82">
            <w:pPr>
              <w:jc w:val="center"/>
              <w:rPr>
                <w:rFonts w:ascii="Verdana" w:hAnsi="Verdana" w:cs="Arial"/>
                <w:b/>
                <w:bCs/>
                <w:sz w:val="16"/>
                <w:szCs w:val="16"/>
                <w:lang w:eastAsia="pt-BR"/>
              </w:rPr>
            </w:pPr>
            <w:r w:rsidRPr="007941F3">
              <w:rPr>
                <w:rFonts w:ascii="Verdana" w:hAnsi="Verdana" w:cs="Arial"/>
                <w:b/>
                <w:bCs/>
                <w:sz w:val="16"/>
                <w:szCs w:val="16"/>
                <w:lang w:eastAsia="pt-BR"/>
              </w:rPr>
              <w:t>LEGAL</w:t>
            </w:r>
          </w:p>
        </w:tc>
        <w:tc>
          <w:tcPr>
            <w:tcW w:w="1406" w:type="dxa"/>
            <w:tcBorders>
              <w:top w:val="nil"/>
              <w:left w:val="nil"/>
              <w:bottom w:val="single" w:sz="8" w:space="0" w:color="FFFFFF"/>
              <w:right w:val="single" w:sz="8" w:space="0" w:color="FFFFFF"/>
            </w:tcBorders>
            <w:shd w:val="clear" w:color="000000" w:fill="808080"/>
            <w:vAlign w:val="center"/>
            <w:hideMark/>
          </w:tcPr>
          <w:p w14:paraId="77915305" w14:textId="77777777" w:rsidR="00BC637C" w:rsidRPr="007941F3" w:rsidRDefault="00BC637C" w:rsidP="00875D82">
            <w:pPr>
              <w:jc w:val="center"/>
              <w:rPr>
                <w:rFonts w:ascii="Verdana" w:hAnsi="Verdana" w:cs="Arial"/>
                <w:b/>
                <w:bCs/>
                <w:sz w:val="16"/>
                <w:szCs w:val="16"/>
                <w:lang w:eastAsia="pt-BR"/>
              </w:rPr>
            </w:pPr>
            <w:r w:rsidRPr="007941F3">
              <w:rPr>
                <w:rFonts w:ascii="Verdana" w:hAnsi="Verdana" w:cs="Arial"/>
                <w:b/>
                <w:bCs/>
                <w:sz w:val="16"/>
                <w:szCs w:val="16"/>
                <w:lang w:eastAsia="pt-BR"/>
              </w:rPr>
              <w:t>ESTATUTÁRIA</w:t>
            </w:r>
          </w:p>
        </w:tc>
        <w:tc>
          <w:tcPr>
            <w:tcW w:w="1019" w:type="dxa"/>
            <w:tcBorders>
              <w:top w:val="nil"/>
              <w:left w:val="nil"/>
              <w:bottom w:val="single" w:sz="8" w:space="0" w:color="FFFFFF"/>
              <w:right w:val="single" w:sz="8" w:space="0" w:color="FFFFFF"/>
            </w:tcBorders>
            <w:shd w:val="clear" w:color="000000" w:fill="808080"/>
            <w:vAlign w:val="center"/>
            <w:hideMark/>
          </w:tcPr>
          <w:p w14:paraId="1D2AD8C9" w14:textId="77777777" w:rsidR="00BC637C" w:rsidRPr="007941F3" w:rsidRDefault="00BC637C" w:rsidP="00875D82">
            <w:pPr>
              <w:jc w:val="center"/>
              <w:rPr>
                <w:rFonts w:ascii="Verdana" w:hAnsi="Verdana" w:cs="Arial"/>
                <w:b/>
                <w:bCs/>
                <w:sz w:val="16"/>
                <w:szCs w:val="16"/>
                <w:lang w:eastAsia="pt-BR"/>
              </w:rPr>
            </w:pPr>
            <w:r w:rsidRPr="007941F3">
              <w:rPr>
                <w:rFonts w:ascii="Verdana" w:hAnsi="Verdana" w:cs="Arial"/>
                <w:b/>
                <w:bCs/>
                <w:sz w:val="16"/>
                <w:szCs w:val="16"/>
                <w:lang w:eastAsia="pt-BR"/>
              </w:rPr>
              <w:t>ESPECIAL</w:t>
            </w:r>
          </w:p>
        </w:tc>
        <w:tc>
          <w:tcPr>
            <w:tcW w:w="1486" w:type="dxa"/>
            <w:vMerge/>
            <w:tcBorders>
              <w:left w:val="single" w:sz="8" w:space="0" w:color="FFFFFF"/>
              <w:bottom w:val="single" w:sz="8" w:space="0" w:color="FFFFFF"/>
              <w:right w:val="single" w:sz="8" w:space="0" w:color="FFFFFF"/>
            </w:tcBorders>
            <w:vAlign w:val="center"/>
            <w:hideMark/>
          </w:tcPr>
          <w:p w14:paraId="0FCB5523" w14:textId="77777777" w:rsidR="00BC637C" w:rsidRPr="007941F3" w:rsidRDefault="00BC637C" w:rsidP="0044224D">
            <w:pPr>
              <w:rPr>
                <w:rFonts w:ascii="Verdana" w:hAnsi="Verdana" w:cs="Arial"/>
                <w:b/>
                <w:bCs/>
                <w:sz w:val="16"/>
                <w:szCs w:val="16"/>
                <w:lang w:eastAsia="pt-BR"/>
              </w:rPr>
            </w:pPr>
          </w:p>
        </w:tc>
        <w:tc>
          <w:tcPr>
            <w:tcW w:w="1327" w:type="dxa"/>
            <w:vMerge/>
            <w:tcBorders>
              <w:left w:val="single" w:sz="8" w:space="0" w:color="FFFFFF"/>
              <w:bottom w:val="single" w:sz="8" w:space="0" w:color="FFFFFF"/>
              <w:right w:val="single" w:sz="8" w:space="0" w:color="FFFFFF"/>
            </w:tcBorders>
            <w:vAlign w:val="center"/>
            <w:hideMark/>
          </w:tcPr>
          <w:p w14:paraId="068DE973" w14:textId="77777777" w:rsidR="00BC637C" w:rsidRPr="007941F3" w:rsidRDefault="00BC637C" w:rsidP="0044224D">
            <w:pPr>
              <w:rPr>
                <w:rFonts w:ascii="Verdana" w:hAnsi="Verdana" w:cs="Arial"/>
                <w:b/>
                <w:bCs/>
                <w:sz w:val="16"/>
                <w:szCs w:val="16"/>
                <w:lang w:eastAsia="pt-BR"/>
              </w:rPr>
            </w:pPr>
          </w:p>
        </w:tc>
      </w:tr>
      <w:tr w:rsidR="00BC637C" w:rsidRPr="007941F3" w14:paraId="542ED099"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A6A6A6"/>
            <w:vAlign w:val="center"/>
            <w:hideMark/>
          </w:tcPr>
          <w:p w14:paraId="265A64E0" w14:textId="77777777" w:rsidR="00BC637C" w:rsidRPr="007941F3" w:rsidRDefault="00BC637C" w:rsidP="0044224D">
            <w:pPr>
              <w:rPr>
                <w:rFonts w:ascii="Verdana" w:hAnsi="Verdana" w:cs="Arial"/>
                <w:b/>
                <w:bCs/>
                <w:color w:val="000000"/>
                <w:sz w:val="16"/>
                <w:szCs w:val="16"/>
                <w:lang w:eastAsia="pt-BR"/>
              </w:rPr>
            </w:pPr>
            <w:r w:rsidRPr="007941F3">
              <w:rPr>
                <w:rFonts w:ascii="Verdana" w:hAnsi="Verdana" w:cs="Arial"/>
                <w:b/>
                <w:bCs/>
                <w:color w:val="000000"/>
                <w:sz w:val="16"/>
                <w:szCs w:val="16"/>
                <w:lang w:eastAsia="pt-BR"/>
              </w:rPr>
              <w:t>SALDOS EM 31/12/2020</w:t>
            </w:r>
          </w:p>
        </w:tc>
        <w:tc>
          <w:tcPr>
            <w:tcW w:w="980" w:type="dxa"/>
            <w:tcBorders>
              <w:top w:val="nil"/>
              <w:left w:val="nil"/>
              <w:bottom w:val="single" w:sz="8" w:space="0" w:color="FFFFFF"/>
              <w:right w:val="single" w:sz="8" w:space="0" w:color="FFFFFF"/>
            </w:tcBorders>
            <w:shd w:val="clear" w:color="000000" w:fill="A6A6A6"/>
            <w:vAlign w:val="center"/>
            <w:hideMark/>
          </w:tcPr>
          <w:p w14:paraId="74DCAFC7" w14:textId="77777777" w:rsidR="00BC637C" w:rsidRPr="007941F3" w:rsidRDefault="00BC637C" w:rsidP="0044224D">
            <w:pPr>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1131" w:type="dxa"/>
            <w:tcBorders>
              <w:top w:val="nil"/>
              <w:left w:val="nil"/>
              <w:bottom w:val="single" w:sz="8" w:space="0" w:color="FFFFFF"/>
              <w:right w:val="single" w:sz="8" w:space="0" w:color="FFFFFF"/>
            </w:tcBorders>
            <w:shd w:val="clear" w:color="000000" w:fill="A6A6A6"/>
            <w:vAlign w:val="center"/>
            <w:hideMark/>
          </w:tcPr>
          <w:p w14:paraId="51504D4B"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1.573.931</w:t>
            </w:r>
          </w:p>
        </w:tc>
        <w:tc>
          <w:tcPr>
            <w:tcW w:w="1422" w:type="dxa"/>
            <w:tcBorders>
              <w:top w:val="nil"/>
              <w:left w:val="nil"/>
              <w:bottom w:val="single" w:sz="8" w:space="0" w:color="FFFFFF"/>
              <w:right w:val="single" w:sz="8" w:space="0" w:color="FFFFFF"/>
            </w:tcBorders>
            <w:shd w:val="clear" w:color="000000" w:fill="A6A6A6"/>
            <w:vAlign w:val="center"/>
            <w:hideMark/>
          </w:tcPr>
          <w:p w14:paraId="10B21496"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c>
          <w:tcPr>
            <w:tcW w:w="1621" w:type="dxa"/>
            <w:tcBorders>
              <w:top w:val="nil"/>
              <w:left w:val="nil"/>
              <w:bottom w:val="single" w:sz="8" w:space="0" w:color="FFFFFF"/>
              <w:right w:val="single" w:sz="8" w:space="0" w:color="FFFFFF"/>
            </w:tcBorders>
            <w:shd w:val="clear" w:color="000000" w:fill="A6A6A6"/>
            <w:vAlign w:val="center"/>
            <w:hideMark/>
          </w:tcPr>
          <w:p w14:paraId="1ACC65E8"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4</w:t>
            </w:r>
          </w:p>
        </w:tc>
        <w:tc>
          <w:tcPr>
            <w:tcW w:w="1158" w:type="dxa"/>
            <w:tcBorders>
              <w:top w:val="nil"/>
              <w:left w:val="nil"/>
              <w:bottom w:val="single" w:sz="8" w:space="0" w:color="FFFFFF"/>
              <w:right w:val="single" w:sz="8" w:space="0" w:color="FFFFFF"/>
            </w:tcBorders>
            <w:shd w:val="clear" w:color="000000" w:fill="A6A6A6"/>
            <w:vAlign w:val="center"/>
            <w:hideMark/>
          </w:tcPr>
          <w:p w14:paraId="2E6E3D97"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71.608</w:t>
            </w:r>
          </w:p>
        </w:tc>
        <w:tc>
          <w:tcPr>
            <w:tcW w:w="1406" w:type="dxa"/>
            <w:tcBorders>
              <w:top w:val="nil"/>
              <w:left w:val="nil"/>
              <w:bottom w:val="single" w:sz="8" w:space="0" w:color="FFFFFF"/>
              <w:right w:val="single" w:sz="8" w:space="0" w:color="FFFFFF"/>
            </w:tcBorders>
            <w:shd w:val="clear" w:color="000000" w:fill="A6A6A6"/>
            <w:vAlign w:val="center"/>
            <w:hideMark/>
          </w:tcPr>
          <w:p w14:paraId="563D8832"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199.424</w:t>
            </w:r>
          </w:p>
        </w:tc>
        <w:tc>
          <w:tcPr>
            <w:tcW w:w="1019" w:type="dxa"/>
            <w:tcBorders>
              <w:top w:val="nil"/>
              <w:left w:val="nil"/>
              <w:bottom w:val="single" w:sz="8" w:space="0" w:color="FFFFFF"/>
              <w:right w:val="single" w:sz="8" w:space="0" w:color="FFFFFF"/>
            </w:tcBorders>
            <w:shd w:val="clear" w:color="000000" w:fill="A6A6A6"/>
            <w:vAlign w:val="center"/>
            <w:hideMark/>
          </w:tcPr>
          <w:p w14:paraId="119EC4CD"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3.513</w:t>
            </w:r>
          </w:p>
        </w:tc>
        <w:tc>
          <w:tcPr>
            <w:tcW w:w="1486" w:type="dxa"/>
            <w:tcBorders>
              <w:top w:val="nil"/>
              <w:left w:val="nil"/>
              <w:bottom w:val="single" w:sz="8" w:space="0" w:color="FFFFFF"/>
              <w:right w:val="single" w:sz="8" w:space="0" w:color="FFFFFF"/>
            </w:tcBorders>
            <w:shd w:val="clear" w:color="000000" w:fill="A6A6A6"/>
            <w:vAlign w:val="center"/>
            <w:hideMark/>
          </w:tcPr>
          <w:p w14:paraId="12F0AFC3" w14:textId="2BDA7F8E"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A6A6A6"/>
            <w:vAlign w:val="center"/>
            <w:hideMark/>
          </w:tcPr>
          <w:p w14:paraId="369383AA"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1.848.481</w:t>
            </w:r>
          </w:p>
        </w:tc>
      </w:tr>
      <w:tr w:rsidR="00BC637C" w:rsidRPr="007941F3" w14:paraId="7B9E8C62"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23054E22"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Aumento de Capital </w:t>
            </w:r>
          </w:p>
        </w:tc>
        <w:tc>
          <w:tcPr>
            <w:tcW w:w="980" w:type="dxa"/>
            <w:tcBorders>
              <w:top w:val="nil"/>
              <w:left w:val="nil"/>
              <w:bottom w:val="single" w:sz="8" w:space="0" w:color="FFFFFF"/>
              <w:right w:val="single" w:sz="8" w:space="0" w:color="FFFFFF"/>
            </w:tcBorders>
            <w:shd w:val="clear" w:color="000000" w:fill="F2F2F2"/>
            <w:vAlign w:val="center"/>
            <w:hideMark/>
          </w:tcPr>
          <w:p w14:paraId="1D932BF2" w14:textId="77777777"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13b</w:t>
            </w:r>
          </w:p>
        </w:tc>
        <w:tc>
          <w:tcPr>
            <w:tcW w:w="1131" w:type="dxa"/>
            <w:tcBorders>
              <w:top w:val="nil"/>
              <w:left w:val="nil"/>
              <w:bottom w:val="single" w:sz="8" w:space="0" w:color="FFFFFF"/>
              <w:right w:val="single" w:sz="8" w:space="0" w:color="FFFFFF"/>
            </w:tcBorders>
            <w:shd w:val="clear" w:color="000000" w:fill="F2F2F2"/>
            <w:vAlign w:val="center"/>
            <w:hideMark/>
          </w:tcPr>
          <w:p w14:paraId="3209A23B" w14:textId="1AC55305"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36A17791"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73.116 </w:t>
            </w:r>
          </w:p>
        </w:tc>
        <w:tc>
          <w:tcPr>
            <w:tcW w:w="1621" w:type="dxa"/>
            <w:tcBorders>
              <w:top w:val="nil"/>
              <w:left w:val="nil"/>
              <w:bottom w:val="single" w:sz="8" w:space="0" w:color="FFFFFF"/>
              <w:right w:val="single" w:sz="8" w:space="0" w:color="FFFFFF"/>
            </w:tcBorders>
            <w:shd w:val="clear" w:color="000000" w:fill="F2F2F2"/>
            <w:vAlign w:val="center"/>
            <w:hideMark/>
          </w:tcPr>
          <w:p w14:paraId="6B74D01D" w14:textId="7675F65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 </w:t>
            </w:r>
          </w:p>
        </w:tc>
        <w:tc>
          <w:tcPr>
            <w:tcW w:w="1158" w:type="dxa"/>
            <w:tcBorders>
              <w:top w:val="nil"/>
              <w:left w:val="nil"/>
              <w:bottom w:val="single" w:sz="8" w:space="0" w:color="FFFFFF"/>
              <w:right w:val="single" w:sz="8" w:space="0" w:color="FFFFFF"/>
            </w:tcBorders>
            <w:shd w:val="clear" w:color="000000" w:fill="F2F2F2"/>
            <w:vAlign w:val="center"/>
            <w:hideMark/>
          </w:tcPr>
          <w:p w14:paraId="7B60CB96"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4B6F3ECA"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05C8AA9F" w14:textId="41A7FDE5"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(3.513)</w:t>
            </w:r>
          </w:p>
        </w:tc>
        <w:tc>
          <w:tcPr>
            <w:tcW w:w="1486" w:type="dxa"/>
            <w:tcBorders>
              <w:top w:val="nil"/>
              <w:left w:val="nil"/>
              <w:bottom w:val="single" w:sz="8" w:space="0" w:color="FFFFFF"/>
              <w:right w:val="single" w:sz="8" w:space="0" w:color="FFFFFF"/>
            </w:tcBorders>
            <w:shd w:val="clear" w:color="000000" w:fill="F2F2F2"/>
            <w:vAlign w:val="center"/>
            <w:hideMark/>
          </w:tcPr>
          <w:p w14:paraId="7E464410" w14:textId="3F7D0CFF"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F2F2F2"/>
            <w:vAlign w:val="center"/>
            <w:hideMark/>
          </w:tcPr>
          <w:p w14:paraId="68AE23C1"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69.604 </w:t>
            </w:r>
          </w:p>
        </w:tc>
      </w:tr>
      <w:tr w:rsidR="00BC637C" w:rsidRPr="007941F3" w14:paraId="0CCCADFA"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0C7C93AD"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Incorporação ao capital homologado BACEN </w:t>
            </w:r>
          </w:p>
        </w:tc>
        <w:tc>
          <w:tcPr>
            <w:tcW w:w="980" w:type="dxa"/>
            <w:tcBorders>
              <w:top w:val="nil"/>
              <w:left w:val="nil"/>
              <w:bottom w:val="single" w:sz="8" w:space="0" w:color="FFFFFF"/>
              <w:right w:val="single" w:sz="8" w:space="0" w:color="FFFFFF"/>
            </w:tcBorders>
            <w:shd w:val="clear" w:color="000000" w:fill="F2F2F2"/>
            <w:vAlign w:val="center"/>
            <w:hideMark/>
          </w:tcPr>
          <w:p w14:paraId="223A01EE" w14:textId="77777777"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13b</w:t>
            </w:r>
          </w:p>
        </w:tc>
        <w:tc>
          <w:tcPr>
            <w:tcW w:w="1131" w:type="dxa"/>
            <w:tcBorders>
              <w:top w:val="nil"/>
              <w:left w:val="nil"/>
              <w:bottom w:val="single" w:sz="8" w:space="0" w:color="FFFFFF"/>
              <w:right w:val="single" w:sz="8" w:space="0" w:color="FFFFFF"/>
            </w:tcBorders>
            <w:shd w:val="clear" w:color="000000" w:fill="F2F2F2"/>
            <w:vAlign w:val="center"/>
            <w:hideMark/>
          </w:tcPr>
          <w:p w14:paraId="2668D623" w14:textId="3E51ECD2"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73.116 </w:t>
            </w:r>
          </w:p>
        </w:tc>
        <w:tc>
          <w:tcPr>
            <w:tcW w:w="1422" w:type="dxa"/>
            <w:tcBorders>
              <w:top w:val="nil"/>
              <w:left w:val="nil"/>
              <w:bottom w:val="single" w:sz="8" w:space="0" w:color="FFFFFF"/>
              <w:right w:val="single" w:sz="8" w:space="0" w:color="FFFFFF"/>
            </w:tcBorders>
            <w:shd w:val="clear" w:color="000000" w:fill="F2F2F2"/>
            <w:vAlign w:val="center"/>
            <w:hideMark/>
          </w:tcPr>
          <w:p w14:paraId="1EEBCBEB"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(73.116)</w:t>
            </w:r>
          </w:p>
        </w:tc>
        <w:tc>
          <w:tcPr>
            <w:tcW w:w="1621" w:type="dxa"/>
            <w:tcBorders>
              <w:top w:val="nil"/>
              <w:left w:val="nil"/>
              <w:bottom w:val="single" w:sz="8" w:space="0" w:color="FFFFFF"/>
              <w:right w:val="single" w:sz="8" w:space="0" w:color="FFFFFF"/>
            </w:tcBorders>
            <w:shd w:val="clear" w:color="000000" w:fill="F2F2F2"/>
            <w:vAlign w:val="center"/>
            <w:hideMark/>
          </w:tcPr>
          <w:p w14:paraId="56FAA99F" w14:textId="42EA517F"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694A1BE4"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5B1CDF94"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7DBA243A" w14:textId="6B9078D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86" w:type="dxa"/>
            <w:tcBorders>
              <w:top w:val="nil"/>
              <w:left w:val="nil"/>
              <w:bottom w:val="single" w:sz="8" w:space="0" w:color="FFFFFF"/>
              <w:right w:val="single" w:sz="8" w:space="0" w:color="FFFFFF"/>
            </w:tcBorders>
            <w:shd w:val="clear" w:color="000000" w:fill="F2F2F2"/>
            <w:vAlign w:val="center"/>
            <w:hideMark/>
          </w:tcPr>
          <w:p w14:paraId="690CC1C0" w14:textId="2DFFAE0C"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F2F2F2"/>
            <w:vAlign w:val="center"/>
            <w:hideMark/>
          </w:tcPr>
          <w:p w14:paraId="2971C62E"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r>
      <w:tr w:rsidR="00BC637C" w:rsidRPr="007941F3" w14:paraId="1A9B2DE8"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233B0C70"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Lucro líquido do exercício</w:t>
            </w:r>
          </w:p>
        </w:tc>
        <w:tc>
          <w:tcPr>
            <w:tcW w:w="980" w:type="dxa"/>
            <w:tcBorders>
              <w:top w:val="nil"/>
              <w:left w:val="nil"/>
              <w:bottom w:val="single" w:sz="8" w:space="0" w:color="FFFFFF"/>
              <w:right w:val="single" w:sz="8" w:space="0" w:color="FFFFFF"/>
            </w:tcBorders>
            <w:shd w:val="clear" w:color="000000" w:fill="F2F2F2"/>
            <w:vAlign w:val="center"/>
            <w:hideMark/>
          </w:tcPr>
          <w:p w14:paraId="2B58FC81" w14:textId="19709235" w:rsidR="00BC637C" w:rsidRPr="007941F3" w:rsidRDefault="00BC637C" w:rsidP="00875D82">
            <w:pPr>
              <w:jc w:val="center"/>
              <w:rPr>
                <w:rFonts w:ascii="Verdana" w:hAnsi="Verdana" w:cs="Arial"/>
                <w:color w:val="000000"/>
                <w:sz w:val="16"/>
                <w:szCs w:val="16"/>
                <w:lang w:eastAsia="pt-BR"/>
              </w:rPr>
            </w:pPr>
          </w:p>
        </w:tc>
        <w:tc>
          <w:tcPr>
            <w:tcW w:w="1131" w:type="dxa"/>
            <w:tcBorders>
              <w:top w:val="nil"/>
              <w:left w:val="nil"/>
              <w:bottom w:val="single" w:sz="8" w:space="0" w:color="FFFFFF"/>
              <w:right w:val="single" w:sz="8" w:space="0" w:color="FFFFFF"/>
            </w:tcBorders>
            <w:shd w:val="clear" w:color="000000" w:fill="F2F2F2"/>
            <w:vAlign w:val="center"/>
            <w:hideMark/>
          </w:tcPr>
          <w:p w14:paraId="0FDBB636" w14:textId="2F10F3CA"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7AE9E4D2"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621" w:type="dxa"/>
            <w:tcBorders>
              <w:top w:val="nil"/>
              <w:left w:val="nil"/>
              <w:bottom w:val="single" w:sz="8" w:space="0" w:color="FFFFFF"/>
              <w:right w:val="single" w:sz="8" w:space="0" w:color="FFFFFF"/>
            </w:tcBorders>
            <w:shd w:val="clear" w:color="000000" w:fill="F2F2F2"/>
            <w:vAlign w:val="center"/>
            <w:hideMark/>
          </w:tcPr>
          <w:p w14:paraId="79FC36C2" w14:textId="3E4A7ADE"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5BCDB506"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7DA68D74"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798D9904" w14:textId="26D5C989"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86" w:type="dxa"/>
            <w:tcBorders>
              <w:top w:val="nil"/>
              <w:left w:val="nil"/>
              <w:bottom w:val="single" w:sz="8" w:space="0" w:color="FFFFFF"/>
              <w:right w:val="single" w:sz="8" w:space="0" w:color="FFFFFF"/>
            </w:tcBorders>
            <w:shd w:val="clear" w:color="000000" w:fill="F2F2F2"/>
            <w:vAlign w:val="center"/>
            <w:hideMark/>
          </w:tcPr>
          <w:p w14:paraId="483434A6" w14:textId="7777236D"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81.341 </w:t>
            </w:r>
          </w:p>
        </w:tc>
        <w:tc>
          <w:tcPr>
            <w:tcW w:w="1327" w:type="dxa"/>
            <w:tcBorders>
              <w:top w:val="nil"/>
              <w:left w:val="nil"/>
              <w:bottom w:val="single" w:sz="8" w:space="0" w:color="FFFFFF"/>
              <w:right w:val="single" w:sz="8" w:space="0" w:color="FFFFFF"/>
            </w:tcBorders>
            <w:shd w:val="clear" w:color="000000" w:fill="F2F2F2"/>
            <w:vAlign w:val="center"/>
            <w:hideMark/>
          </w:tcPr>
          <w:p w14:paraId="15D4AA6F"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81.341 </w:t>
            </w:r>
          </w:p>
        </w:tc>
      </w:tr>
      <w:tr w:rsidR="00BC637C" w:rsidRPr="007941F3" w14:paraId="0CB4466C" w14:textId="77777777" w:rsidTr="00BC637C">
        <w:trPr>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4E3CDEFE"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Destinações</w:t>
            </w:r>
          </w:p>
        </w:tc>
        <w:tc>
          <w:tcPr>
            <w:tcW w:w="11598" w:type="dxa"/>
            <w:gridSpan w:val="10"/>
            <w:tcBorders>
              <w:top w:val="single" w:sz="8" w:space="0" w:color="FFFFFF"/>
              <w:left w:val="nil"/>
              <w:bottom w:val="single" w:sz="8" w:space="0" w:color="FFFFFF"/>
              <w:right w:val="nil"/>
            </w:tcBorders>
            <w:shd w:val="clear" w:color="000000" w:fill="F2F2F2"/>
            <w:vAlign w:val="center"/>
            <w:hideMark/>
          </w:tcPr>
          <w:p w14:paraId="10439B94" w14:textId="72D0741F" w:rsidR="00BC637C" w:rsidRPr="007941F3" w:rsidRDefault="00BC637C" w:rsidP="00875D82">
            <w:pPr>
              <w:jc w:val="center"/>
              <w:rPr>
                <w:rFonts w:ascii="Verdana" w:hAnsi="Verdana" w:cs="Arial"/>
                <w:sz w:val="16"/>
                <w:szCs w:val="16"/>
                <w:lang w:eastAsia="pt-BR"/>
              </w:rPr>
            </w:pPr>
          </w:p>
        </w:tc>
      </w:tr>
      <w:tr w:rsidR="00BC637C" w:rsidRPr="007941F3" w14:paraId="29BF7206"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7AFE65E9"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Reservas</w:t>
            </w:r>
          </w:p>
        </w:tc>
        <w:tc>
          <w:tcPr>
            <w:tcW w:w="980" w:type="dxa"/>
            <w:tcBorders>
              <w:top w:val="nil"/>
              <w:left w:val="nil"/>
              <w:bottom w:val="single" w:sz="8" w:space="0" w:color="FFFFFF"/>
              <w:right w:val="single" w:sz="8" w:space="0" w:color="FFFFFF"/>
            </w:tcBorders>
            <w:shd w:val="clear" w:color="000000" w:fill="F2F2F2"/>
            <w:vAlign w:val="center"/>
            <w:hideMark/>
          </w:tcPr>
          <w:p w14:paraId="0C98A331" w14:textId="77777777"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13c</w:t>
            </w:r>
          </w:p>
        </w:tc>
        <w:tc>
          <w:tcPr>
            <w:tcW w:w="1131" w:type="dxa"/>
            <w:tcBorders>
              <w:top w:val="nil"/>
              <w:left w:val="nil"/>
              <w:bottom w:val="single" w:sz="8" w:space="0" w:color="FFFFFF"/>
              <w:right w:val="single" w:sz="8" w:space="0" w:color="FFFFFF"/>
            </w:tcBorders>
            <w:shd w:val="clear" w:color="000000" w:fill="F2F2F2"/>
            <w:vAlign w:val="center"/>
            <w:hideMark/>
          </w:tcPr>
          <w:p w14:paraId="56B958E7" w14:textId="24C1CDDF"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1F948869"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621" w:type="dxa"/>
            <w:tcBorders>
              <w:top w:val="nil"/>
              <w:left w:val="nil"/>
              <w:bottom w:val="single" w:sz="8" w:space="0" w:color="FFFFFF"/>
              <w:right w:val="single" w:sz="8" w:space="0" w:color="FFFFFF"/>
            </w:tcBorders>
            <w:shd w:val="clear" w:color="000000" w:fill="F2F2F2"/>
            <w:vAlign w:val="center"/>
            <w:hideMark/>
          </w:tcPr>
          <w:p w14:paraId="2041EC9A" w14:textId="1CD6ADA6"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1C1E9C3A" w14:textId="511556F4"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4.067 </w:t>
            </w:r>
          </w:p>
        </w:tc>
        <w:tc>
          <w:tcPr>
            <w:tcW w:w="1406" w:type="dxa"/>
            <w:tcBorders>
              <w:top w:val="nil"/>
              <w:left w:val="nil"/>
              <w:bottom w:val="single" w:sz="8" w:space="0" w:color="FFFFFF"/>
              <w:right w:val="single" w:sz="8" w:space="0" w:color="FFFFFF"/>
            </w:tcBorders>
            <w:shd w:val="clear" w:color="000000" w:fill="F2F2F2"/>
            <w:vAlign w:val="center"/>
            <w:hideMark/>
          </w:tcPr>
          <w:p w14:paraId="5D5C0D19"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3.862 </w:t>
            </w:r>
          </w:p>
        </w:tc>
        <w:tc>
          <w:tcPr>
            <w:tcW w:w="1019" w:type="dxa"/>
            <w:tcBorders>
              <w:top w:val="nil"/>
              <w:left w:val="nil"/>
              <w:bottom w:val="single" w:sz="8" w:space="0" w:color="FFFFFF"/>
              <w:right w:val="single" w:sz="8" w:space="0" w:color="FFFFFF"/>
            </w:tcBorders>
            <w:shd w:val="clear" w:color="000000" w:fill="F2F2F2"/>
            <w:vAlign w:val="center"/>
            <w:hideMark/>
          </w:tcPr>
          <w:p w14:paraId="2F6F627B" w14:textId="2FF55650"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86" w:type="dxa"/>
            <w:tcBorders>
              <w:top w:val="nil"/>
              <w:left w:val="nil"/>
              <w:bottom w:val="single" w:sz="8" w:space="0" w:color="FFFFFF"/>
              <w:right w:val="single" w:sz="8" w:space="0" w:color="FFFFFF"/>
            </w:tcBorders>
            <w:shd w:val="clear" w:color="000000" w:fill="F2F2F2"/>
            <w:vAlign w:val="center"/>
            <w:hideMark/>
          </w:tcPr>
          <w:p w14:paraId="5F21DFD3" w14:textId="591DBF83"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(7.929)</w:t>
            </w:r>
          </w:p>
        </w:tc>
        <w:tc>
          <w:tcPr>
            <w:tcW w:w="1327" w:type="dxa"/>
            <w:tcBorders>
              <w:top w:val="nil"/>
              <w:left w:val="nil"/>
              <w:bottom w:val="single" w:sz="8" w:space="0" w:color="FFFFFF"/>
              <w:right w:val="single" w:sz="8" w:space="0" w:color="FFFFFF"/>
            </w:tcBorders>
            <w:shd w:val="clear" w:color="000000" w:fill="F2F2F2"/>
            <w:vAlign w:val="center"/>
            <w:hideMark/>
          </w:tcPr>
          <w:p w14:paraId="31948502"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r>
      <w:tr w:rsidR="00BC637C" w:rsidRPr="007941F3" w14:paraId="5753CCE7"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308610EB"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Juros sobre o capital próprio </w:t>
            </w:r>
          </w:p>
        </w:tc>
        <w:tc>
          <w:tcPr>
            <w:tcW w:w="980" w:type="dxa"/>
            <w:tcBorders>
              <w:top w:val="nil"/>
              <w:left w:val="nil"/>
              <w:bottom w:val="single" w:sz="8" w:space="0" w:color="FFFFFF"/>
              <w:right w:val="single" w:sz="8" w:space="0" w:color="FFFFFF"/>
            </w:tcBorders>
            <w:shd w:val="clear" w:color="000000" w:fill="F2F2F2"/>
            <w:vAlign w:val="center"/>
            <w:hideMark/>
          </w:tcPr>
          <w:p w14:paraId="2243DED1" w14:textId="0231038A"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3</w:t>
            </w:r>
            <w:r w:rsidR="002C1324" w:rsidRPr="007941F3">
              <w:rPr>
                <w:rFonts w:ascii="Verdana" w:hAnsi="Verdana" w:cs="Arial"/>
                <w:color w:val="000000"/>
                <w:sz w:val="16"/>
                <w:szCs w:val="16"/>
                <w:lang w:eastAsia="pt-BR"/>
              </w:rPr>
              <w:t>l</w:t>
            </w:r>
            <w:r w:rsidRPr="007941F3">
              <w:rPr>
                <w:rFonts w:ascii="Verdana" w:hAnsi="Verdana" w:cs="Arial"/>
                <w:color w:val="000000"/>
                <w:sz w:val="16"/>
                <w:szCs w:val="16"/>
                <w:lang w:eastAsia="pt-BR"/>
              </w:rPr>
              <w:t xml:space="preserve"> e 13c</w:t>
            </w:r>
          </w:p>
        </w:tc>
        <w:tc>
          <w:tcPr>
            <w:tcW w:w="1131" w:type="dxa"/>
            <w:tcBorders>
              <w:top w:val="nil"/>
              <w:left w:val="nil"/>
              <w:bottom w:val="single" w:sz="8" w:space="0" w:color="FFFFFF"/>
              <w:right w:val="single" w:sz="8" w:space="0" w:color="FFFFFF"/>
            </w:tcBorders>
            <w:shd w:val="clear" w:color="000000" w:fill="F2F2F2"/>
            <w:vAlign w:val="center"/>
            <w:hideMark/>
          </w:tcPr>
          <w:p w14:paraId="20C7AA6E" w14:textId="7FE6FB44"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26E201C6"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621" w:type="dxa"/>
            <w:tcBorders>
              <w:top w:val="nil"/>
              <w:left w:val="nil"/>
              <w:bottom w:val="single" w:sz="8" w:space="0" w:color="FFFFFF"/>
              <w:right w:val="single" w:sz="8" w:space="0" w:color="FFFFFF"/>
            </w:tcBorders>
            <w:shd w:val="clear" w:color="000000" w:fill="F2F2F2"/>
            <w:vAlign w:val="center"/>
            <w:hideMark/>
          </w:tcPr>
          <w:p w14:paraId="476ACB2B" w14:textId="09ADCBA9"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6700F9F9"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2B82BEFE"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51E5E193" w14:textId="07FBEE89"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60.668 </w:t>
            </w:r>
          </w:p>
        </w:tc>
        <w:tc>
          <w:tcPr>
            <w:tcW w:w="1486" w:type="dxa"/>
            <w:tcBorders>
              <w:top w:val="nil"/>
              <w:left w:val="nil"/>
              <w:bottom w:val="single" w:sz="8" w:space="0" w:color="FFFFFF"/>
              <w:right w:val="single" w:sz="8" w:space="0" w:color="FFFFFF"/>
            </w:tcBorders>
            <w:shd w:val="clear" w:color="000000" w:fill="F2F2F2"/>
            <w:vAlign w:val="center"/>
            <w:hideMark/>
          </w:tcPr>
          <w:p w14:paraId="7B0BB34B" w14:textId="095B98DA"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(73.412)</w:t>
            </w:r>
          </w:p>
        </w:tc>
        <w:tc>
          <w:tcPr>
            <w:tcW w:w="1327" w:type="dxa"/>
            <w:tcBorders>
              <w:top w:val="nil"/>
              <w:left w:val="nil"/>
              <w:bottom w:val="single" w:sz="8" w:space="0" w:color="FFFFFF"/>
              <w:right w:val="single" w:sz="8" w:space="0" w:color="FFFFFF"/>
            </w:tcBorders>
            <w:shd w:val="clear" w:color="000000" w:fill="F2F2F2"/>
            <w:vAlign w:val="center"/>
            <w:hideMark/>
          </w:tcPr>
          <w:p w14:paraId="0AEA3DDC"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(12.744)</w:t>
            </w:r>
          </w:p>
        </w:tc>
      </w:tr>
      <w:tr w:rsidR="00BC637C" w:rsidRPr="007941F3" w14:paraId="2674F45E"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A6A6A6"/>
            <w:vAlign w:val="center"/>
            <w:hideMark/>
          </w:tcPr>
          <w:p w14:paraId="44E8ABA9" w14:textId="77777777" w:rsidR="00BC637C" w:rsidRPr="007941F3" w:rsidRDefault="00BC637C" w:rsidP="0044224D">
            <w:pPr>
              <w:rPr>
                <w:rFonts w:ascii="Verdana" w:hAnsi="Verdana" w:cs="Arial"/>
                <w:b/>
                <w:bCs/>
                <w:color w:val="000000"/>
                <w:sz w:val="16"/>
                <w:szCs w:val="16"/>
                <w:lang w:eastAsia="pt-BR"/>
              </w:rPr>
            </w:pPr>
            <w:r w:rsidRPr="007941F3">
              <w:rPr>
                <w:rFonts w:ascii="Verdana" w:hAnsi="Verdana" w:cs="Arial"/>
                <w:b/>
                <w:bCs/>
                <w:color w:val="000000"/>
                <w:sz w:val="16"/>
                <w:szCs w:val="16"/>
                <w:lang w:eastAsia="pt-BR"/>
              </w:rPr>
              <w:t>SALDOS EM 31/12/2021</w:t>
            </w:r>
          </w:p>
        </w:tc>
        <w:tc>
          <w:tcPr>
            <w:tcW w:w="980" w:type="dxa"/>
            <w:tcBorders>
              <w:top w:val="nil"/>
              <w:left w:val="nil"/>
              <w:bottom w:val="single" w:sz="8" w:space="0" w:color="FFFFFF"/>
              <w:right w:val="single" w:sz="8" w:space="0" w:color="FFFFFF"/>
            </w:tcBorders>
            <w:shd w:val="clear" w:color="000000" w:fill="A6A6A6"/>
            <w:vAlign w:val="center"/>
            <w:hideMark/>
          </w:tcPr>
          <w:p w14:paraId="2D0E41E5" w14:textId="0EA5C523" w:rsidR="00BC637C" w:rsidRPr="007941F3" w:rsidRDefault="00BC637C" w:rsidP="00875D82">
            <w:pPr>
              <w:jc w:val="center"/>
              <w:rPr>
                <w:rFonts w:ascii="Verdana" w:hAnsi="Verdana" w:cs="Arial"/>
                <w:b/>
                <w:bCs/>
                <w:color w:val="000000"/>
                <w:sz w:val="16"/>
                <w:szCs w:val="16"/>
                <w:lang w:eastAsia="pt-BR"/>
              </w:rPr>
            </w:pPr>
          </w:p>
        </w:tc>
        <w:tc>
          <w:tcPr>
            <w:tcW w:w="1131" w:type="dxa"/>
            <w:tcBorders>
              <w:top w:val="nil"/>
              <w:left w:val="nil"/>
              <w:bottom w:val="single" w:sz="8" w:space="0" w:color="FFFFFF"/>
              <w:right w:val="single" w:sz="8" w:space="0" w:color="FFFFFF"/>
            </w:tcBorders>
            <w:shd w:val="clear" w:color="000000" w:fill="A6A6A6"/>
            <w:vAlign w:val="center"/>
            <w:hideMark/>
          </w:tcPr>
          <w:p w14:paraId="1702BD52"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1.647.047</w:t>
            </w:r>
          </w:p>
        </w:tc>
        <w:tc>
          <w:tcPr>
            <w:tcW w:w="1422" w:type="dxa"/>
            <w:tcBorders>
              <w:top w:val="nil"/>
              <w:left w:val="nil"/>
              <w:bottom w:val="single" w:sz="8" w:space="0" w:color="FFFFFF"/>
              <w:right w:val="single" w:sz="8" w:space="0" w:color="FFFFFF"/>
            </w:tcBorders>
            <w:shd w:val="clear" w:color="000000" w:fill="A6A6A6"/>
            <w:vAlign w:val="center"/>
            <w:hideMark/>
          </w:tcPr>
          <w:p w14:paraId="5F259F12"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c>
          <w:tcPr>
            <w:tcW w:w="1621" w:type="dxa"/>
            <w:tcBorders>
              <w:top w:val="nil"/>
              <w:left w:val="nil"/>
              <w:bottom w:val="single" w:sz="8" w:space="0" w:color="FFFFFF"/>
              <w:right w:val="single" w:sz="8" w:space="0" w:color="FFFFFF"/>
            </w:tcBorders>
            <w:shd w:val="clear" w:color="000000" w:fill="A6A6A6"/>
            <w:vAlign w:val="center"/>
            <w:hideMark/>
          </w:tcPr>
          <w:p w14:paraId="41545CCA"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5</w:t>
            </w:r>
          </w:p>
        </w:tc>
        <w:tc>
          <w:tcPr>
            <w:tcW w:w="1158" w:type="dxa"/>
            <w:tcBorders>
              <w:top w:val="nil"/>
              <w:left w:val="nil"/>
              <w:bottom w:val="single" w:sz="8" w:space="0" w:color="FFFFFF"/>
              <w:right w:val="single" w:sz="8" w:space="0" w:color="FFFFFF"/>
            </w:tcBorders>
            <w:shd w:val="clear" w:color="000000" w:fill="A6A6A6"/>
            <w:vAlign w:val="center"/>
            <w:hideMark/>
          </w:tcPr>
          <w:p w14:paraId="5C7896C2"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75.675</w:t>
            </w:r>
          </w:p>
        </w:tc>
        <w:tc>
          <w:tcPr>
            <w:tcW w:w="1406" w:type="dxa"/>
            <w:tcBorders>
              <w:top w:val="nil"/>
              <w:left w:val="nil"/>
              <w:bottom w:val="single" w:sz="8" w:space="0" w:color="FFFFFF"/>
              <w:right w:val="single" w:sz="8" w:space="0" w:color="FFFFFF"/>
            </w:tcBorders>
            <w:shd w:val="clear" w:color="000000" w:fill="A6A6A6"/>
            <w:vAlign w:val="center"/>
            <w:hideMark/>
          </w:tcPr>
          <w:p w14:paraId="193C8777"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203.286</w:t>
            </w:r>
          </w:p>
        </w:tc>
        <w:tc>
          <w:tcPr>
            <w:tcW w:w="1019" w:type="dxa"/>
            <w:tcBorders>
              <w:top w:val="nil"/>
              <w:left w:val="nil"/>
              <w:bottom w:val="single" w:sz="8" w:space="0" w:color="FFFFFF"/>
              <w:right w:val="single" w:sz="8" w:space="0" w:color="FFFFFF"/>
            </w:tcBorders>
            <w:shd w:val="clear" w:color="000000" w:fill="A6A6A6"/>
            <w:vAlign w:val="center"/>
            <w:hideMark/>
          </w:tcPr>
          <w:p w14:paraId="4225A4CA"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60.668</w:t>
            </w:r>
          </w:p>
        </w:tc>
        <w:tc>
          <w:tcPr>
            <w:tcW w:w="1486" w:type="dxa"/>
            <w:tcBorders>
              <w:top w:val="nil"/>
              <w:left w:val="nil"/>
              <w:bottom w:val="single" w:sz="8" w:space="0" w:color="FFFFFF"/>
              <w:right w:val="single" w:sz="8" w:space="0" w:color="FFFFFF"/>
            </w:tcBorders>
            <w:shd w:val="clear" w:color="000000" w:fill="A6A6A6"/>
            <w:vAlign w:val="center"/>
            <w:hideMark/>
          </w:tcPr>
          <w:p w14:paraId="392FBAF1" w14:textId="691E9341"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A6A6A6"/>
            <w:vAlign w:val="center"/>
            <w:hideMark/>
          </w:tcPr>
          <w:p w14:paraId="7723760E"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1.986.681</w:t>
            </w:r>
          </w:p>
        </w:tc>
      </w:tr>
      <w:tr w:rsidR="00BC637C" w:rsidRPr="007941F3" w14:paraId="65B51744"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6FCF8899"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Aumento de Capital </w:t>
            </w:r>
          </w:p>
        </w:tc>
        <w:tc>
          <w:tcPr>
            <w:tcW w:w="980" w:type="dxa"/>
            <w:tcBorders>
              <w:top w:val="nil"/>
              <w:left w:val="nil"/>
              <w:bottom w:val="single" w:sz="8" w:space="0" w:color="FFFFFF"/>
              <w:right w:val="single" w:sz="8" w:space="0" w:color="FFFFFF"/>
            </w:tcBorders>
            <w:shd w:val="clear" w:color="000000" w:fill="F2F2F2"/>
            <w:vAlign w:val="center"/>
            <w:hideMark/>
          </w:tcPr>
          <w:p w14:paraId="07B8363E" w14:textId="77777777"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13b</w:t>
            </w:r>
          </w:p>
        </w:tc>
        <w:tc>
          <w:tcPr>
            <w:tcW w:w="1131" w:type="dxa"/>
            <w:tcBorders>
              <w:top w:val="nil"/>
              <w:left w:val="nil"/>
              <w:bottom w:val="single" w:sz="8" w:space="0" w:color="FFFFFF"/>
              <w:right w:val="single" w:sz="8" w:space="0" w:color="FFFFFF"/>
            </w:tcBorders>
            <w:shd w:val="clear" w:color="000000" w:fill="F2F2F2"/>
            <w:vAlign w:val="center"/>
            <w:hideMark/>
          </w:tcPr>
          <w:p w14:paraId="4105A84A" w14:textId="17A8CA08"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1115E877"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196.026 </w:t>
            </w:r>
          </w:p>
        </w:tc>
        <w:tc>
          <w:tcPr>
            <w:tcW w:w="1621" w:type="dxa"/>
            <w:tcBorders>
              <w:top w:val="nil"/>
              <w:left w:val="nil"/>
              <w:bottom w:val="single" w:sz="8" w:space="0" w:color="FFFFFF"/>
              <w:right w:val="single" w:sz="8" w:space="0" w:color="FFFFFF"/>
            </w:tcBorders>
            <w:shd w:val="clear" w:color="000000" w:fill="F2F2F2"/>
            <w:vAlign w:val="center"/>
            <w:hideMark/>
          </w:tcPr>
          <w:p w14:paraId="1083DEF2" w14:textId="5BC9D378"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 </w:t>
            </w:r>
          </w:p>
        </w:tc>
        <w:tc>
          <w:tcPr>
            <w:tcW w:w="1158" w:type="dxa"/>
            <w:tcBorders>
              <w:top w:val="nil"/>
              <w:left w:val="nil"/>
              <w:bottom w:val="single" w:sz="8" w:space="0" w:color="FFFFFF"/>
              <w:right w:val="single" w:sz="8" w:space="0" w:color="FFFFFF"/>
            </w:tcBorders>
            <w:shd w:val="clear" w:color="000000" w:fill="F2F2F2"/>
            <w:vAlign w:val="center"/>
            <w:hideMark/>
          </w:tcPr>
          <w:p w14:paraId="2E0CA8DB"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36B6A337"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17A03DAA" w14:textId="7387F6A2"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(60.668)</w:t>
            </w:r>
          </w:p>
        </w:tc>
        <w:tc>
          <w:tcPr>
            <w:tcW w:w="1486" w:type="dxa"/>
            <w:tcBorders>
              <w:top w:val="nil"/>
              <w:left w:val="nil"/>
              <w:bottom w:val="single" w:sz="8" w:space="0" w:color="FFFFFF"/>
              <w:right w:val="single" w:sz="8" w:space="0" w:color="FFFFFF"/>
            </w:tcBorders>
            <w:shd w:val="clear" w:color="000000" w:fill="F2F2F2"/>
            <w:vAlign w:val="center"/>
            <w:hideMark/>
          </w:tcPr>
          <w:p w14:paraId="796A5D93"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F2F2F2"/>
            <w:vAlign w:val="center"/>
            <w:hideMark/>
          </w:tcPr>
          <w:p w14:paraId="0094C0CD"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135.359 </w:t>
            </w:r>
          </w:p>
        </w:tc>
      </w:tr>
      <w:tr w:rsidR="00BC637C" w:rsidRPr="007941F3" w14:paraId="36C58A49"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6F4A7EA4"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Incorporação ao capital homologado BACEN </w:t>
            </w:r>
          </w:p>
        </w:tc>
        <w:tc>
          <w:tcPr>
            <w:tcW w:w="980" w:type="dxa"/>
            <w:tcBorders>
              <w:top w:val="nil"/>
              <w:left w:val="nil"/>
              <w:bottom w:val="single" w:sz="8" w:space="0" w:color="FFFFFF"/>
              <w:right w:val="single" w:sz="8" w:space="0" w:color="FFFFFF"/>
            </w:tcBorders>
            <w:shd w:val="clear" w:color="000000" w:fill="F2F2F2"/>
            <w:vAlign w:val="center"/>
            <w:hideMark/>
          </w:tcPr>
          <w:p w14:paraId="17E95750" w14:textId="77777777"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13b</w:t>
            </w:r>
          </w:p>
        </w:tc>
        <w:tc>
          <w:tcPr>
            <w:tcW w:w="1131" w:type="dxa"/>
            <w:tcBorders>
              <w:top w:val="nil"/>
              <w:left w:val="nil"/>
              <w:bottom w:val="single" w:sz="8" w:space="0" w:color="FFFFFF"/>
              <w:right w:val="single" w:sz="8" w:space="0" w:color="FFFFFF"/>
            </w:tcBorders>
            <w:shd w:val="clear" w:color="000000" w:fill="F2F2F2"/>
            <w:vAlign w:val="center"/>
            <w:hideMark/>
          </w:tcPr>
          <w:p w14:paraId="6DC743BE" w14:textId="0578060F"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136.026 </w:t>
            </w:r>
          </w:p>
        </w:tc>
        <w:tc>
          <w:tcPr>
            <w:tcW w:w="1422" w:type="dxa"/>
            <w:tcBorders>
              <w:top w:val="nil"/>
              <w:left w:val="nil"/>
              <w:bottom w:val="single" w:sz="8" w:space="0" w:color="FFFFFF"/>
              <w:right w:val="single" w:sz="8" w:space="0" w:color="FFFFFF"/>
            </w:tcBorders>
            <w:shd w:val="clear" w:color="000000" w:fill="F2F2F2"/>
            <w:vAlign w:val="center"/>
            <w:hideMark/>
          </w:tcPr>
          <w:p w14:paraId="107ECC42"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(136.026)</w:t>
            </w:r>
          </w:p>
        </w:tc>
        <w:tc>
          <w:tcPr>
            <w:tcW w:w="1621" w:type="dxa"/>
            <w:tcBorders>
              <w:top w:val="nil"/>
              <w:left w:val="nil"/>
              <w:bottom w:val="single" w:sz="8" w:space="0" w:color="FFFFFF"/>
              <w:right w:val="single" w:sz="8" w:space="0" w:color="FFFFFF"/>
            </w:tcBorders>
            <w:shd w:val="clear" w:color="000000" w:fill="F2F2F2"/>
            <w:vAlign w:val="center"/>
            <w:hideMark/>
          </w:tcPr>
          <w:p w14:paraId="6B6EB9BE" w14:textId="4ECFACF3" w:rsidR="00BC637C" w:rsidRPr="007941F3" w:rsidRDefault="00875D82" w:rsidP="00875D82">
            <w:pPr>
              <w:jc w:val="right"/>
              <w:rPr>
                <w:rFonts w:ascii="Verdana" w:hAnsi="Verdana" w:cs="Arial"/>
                <w:sz w:val="16"/>
                <w:szCs w:val="16"/>
                <w:lang w:eastAsia="pt-BR"/>
              </w:rPr>
            </w:pPr>
            <w:r w:rsidRPr="007941F3">
              <w:rPr>
                <w:rFonts w:ascii="Verdana" w:hAnsi="Verdana" w:cs="Arial"/>
                <w:sz w:val="16"/>
                <w:szCs w:val="16"/>
                <w:lang w:eastAsia="pt-BR"/>
              </w:rPr>
              <w:t>-</w:t>
            </w:r>
            <w:r w:rsidR="00BC637C" w:rsidRPr="007941F3">
              <w:rPr>
                <w:rFonts w:ascii="Verdana" w:hAnsi="Verdana" w:cs="Arial"/>
                <w:sz w:val="16"/>
                <w:szCs w:val="16"/>
                <w:lang w:eastAsia="pt-BR"/>
              </w:rPr>
              <w:t> </w:t>
            </w:r>
          </w:p>
        </w:tc>
        <w:tc>
          <w:tcPr>
            <w:tcW w:w="1158" w:type="dxa"/>
            <w:tcBorders>
              <w:top w:val="nil"/>
              <w:left w:val="nil"/>
              <w:bottom w:val="single" w:sz="8" w:space="0" w:color="FFFFFF"/>
              <w:right w:val="single" w:sz="8" w:space="0" w:color="FFFFFF"/>
            </w:tcBorders>
            <w:shd w:val="clear" w:color="000000" w:fill="F2F2F2"/>
            <w:vAlign w:val="center"/>
            <w:hideMark/>
          </w:tcPr>
          <w:p w14:paraId="11D8AFF4"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40E2D5EB"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59356DA3"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86" w:type="dxa"/>
            <w:tcBorders>
              <w:top w:val="nil"/>
              <w:left w:val="nil"/>
              <w:bottom w:val="single" w:sz="8" w:space="0" w:color="FFFFFF"/>
              <w:right w:val="single" w:sz="8" w:space="0" w:color="FFFFFF"/>
            </w:tcBorders>
            <w:shd w:val="clear" w:color="000000" w:fill="F2F2F2"/>
            <w:vAlign w:val="center"/>
            <w:hideMark/>
          </w:tcPr>
          <w:p w14:paraId="71BBFB2D"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F2F2F2"/>
            <w:vAlign w:val="center"/>
            <w:hideMark/>
          </w:tcPr>
          <w:p w14:paraId="539FDBF1"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r>
      <w:tr w:rsidR="00BC637C" w:rsidRPr="007941F3" w14:paraId="6123F04D"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5356F546"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Lucro líquido do exercício</w:t>
            </w:r>
          </w:p>
        </w:tc>
        <w:tc>
          <w:tcPr>
            <w:tcW w:w="980" w:type="dxa"/>
            <w:tcBorders>
              <w:top w:val="nil"/>
              <w:left w:val="nil"/>
              <w:bottom w:val="single" w:sz="8" w:space="0" w:color="FFFFFF"/>
              <w:right w:val="single" w:sz="8" w:space="0" w:color="FFFFFF"/>
            </w:tcBorders>
            <w:shd w:val="clear" w:color="000000" w:fill="F2F2F2"/>
            <w:vAlign w:val="center"/>
            <w:hideMark/>
          </w:tcPr>
          <w:p w14:paraId="4A0C67B4" w14:textId="088886F1" w:rsidR="00BC637C" w:rsidRPr="007941F3" w:rsidRDefault="00BC637C" w:rsidP="00875D82">
            <w:pPr>
              <w:jc w:val="center"/>
              <w:rPr>
                <w:rFonts w:ascii="Verdana" w:hAnsi="Verdana" w:cs="Arial"/>
                <w:color w:val="000000"/>
                <w:sz w:val="16"/>
                <w:szCs w:val="16"/>
                <w:lang w:eastAsia="pt-BR"/>
              </w:rPr>
            </w:pPr>
          </w:p>
        </w:tc>
        <w:tc>
          <w:tcPr>
            <w:tcW w:w="1131" w:type="dxa"/>
            <w:tcBorders>
              <w:top w:val="nil"/>
              <w:left w:val="nil"/>
              <w:bottom w:val="single" w:sz="8" w:space="0" w:color="FFFFFF"/>
              <w:right w:val="single" w:sz="8" w:space="0" w:color="FFFFFF"/>
            </w:tcBorders>
            <w:shd w:val="clear" w:color="000000" w:fill="F2F2F2"/>
            <w:vAlign w:val="center"/>
            <w:hideMark/>
          </w:tcPr>
          <w:p w14:paraId="58F34619"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07D50188"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621" w:type="dxa"/>
            <w:tcBorders>
              <w:top w:val="nil"/>
              <w:left w:val="nil"/>
              <w:bottom w:val="single" w:sz="8" w:space="0" w:color="FFFFFF"/>
              <w:right w:val="single" w:sz="8" w:space="0" w:color="FFFFFF"/>
            </w:tcBorders>
            <w:shd w:val="clear" w:color="000000" w:fill="F2F2F2"/>
            <w:vAlign w:val="center"/>
            <w:hideMark/>
          </w:tcPr>
          <w:p w14:paraId="11A866B9"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0479700C"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41CC2F9C"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514B56CD" w14:textId="6B753E94"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86" w:type="dxa"/>
            <w:tcBorders>
              <w:top w:val="nil"/>
              <w:left w:val="nil"/>
              <w:bottom w:val="single" w:sz="8" w:space="0" w:color="FFFFFF"/>
              <w:right w:val="single" w:sz="8" w:space="0" w:color="FFFFFF"/>
            </w:tcBorders>
            <w:shd w:val="clear" w:color="000000" w:fill="F2F2F2"/>
            <w:vAlign w:val="center"/>
            <w:hideMark/>
          </w:tcPr>
          <w:p w14:paraId="524DDC39" w14:textId="7F98B652"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170.542 </w:t>
            </w:r>
          </w:p>
        </w:tc>
        <w:tc>
          <w:tcPr>
            <w:tcW w:w="1327" w:type="dxa"/>
            <w:tcBorders>
              <w:top w:val="nil"/>
              <w:left w:val="nil"/>
              <w:bottom w:val="single" w:sz="8" w:space="0" w:color="FFFFFF"/>
              <w:right w:val="single" w:sz="8" w:space="0" w:color="FFFFFF"/>
            </w:tcBorders>
            <w:shd w:val="clear" w:color="000000" w:fill="F2F2F2"/>
            <w:vAlign w:val="center"/>
            <w:hideMark/>
          </w:tcPr>
          <w:p w14:paraId="10066A2D"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170.542 </w:t>
            </w:r>
          </w:p>
        </w:tc>
      </w:tr>
      <w:tr w:rsidR="00BC637C" w:rsidRPr="007941F3" w14:paraId="12441D32" w14:textId="77777777" w:rsidTr="00BC637C">
        <w:trPr>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3AC69D67"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Destinações</w:t>
            </w:r>
          </w:p>
        </w:tc>
        <w:tc>
          <w:tcPr>
            <w:tcW w:w="11598" w:type="dxa"/>
            <w:gridSpan w:val="10"/>
            <w:tcBorders>
              <w:top w:val="single" w:sz="8" w:space="0" w:color="FFFFFF"/>
              <w:left w:val="nil"/>
              <w:bottom w:val="single" w:sz="8" w:space="0" w:color="FFFFFF"/>
              <w:right w:val="nil"/>
            </w:tcBorders>
            <w:shd w:val="clear" w:color="000000" w:fill="F2F2F2"/>
            <w:vAlign w:val="center"/>
            <w:hideMark/>
          </w:tcPr>
          <w:p w14:paraId="709153AE" w14:textId="78AD7A01" w:rsidR="00BC637C" w:rsidRPr="007941F3" w:rsidRDefault="00BC637C" w:rsidP="00875D82">
            <w:pPr>
              <w:jc w:val="center"/>
              <w:rPr>
                <w:rFonts w:ascii="Verdana" w:hAnsi="Verdana" w:cs="Arial"/>
                <w:color w:val="000000"/>
                <w:sz w:val="16"/>
                <w:szCs w:val="16"/>
                <w:lang w:eastAsia="pt-BR"/>
              </w:rPr>
            </w:pPr>
          </w:p>
        </w:tc>
      </w:tr>
      <w:tr w:rsidR="00BC637C" w:rsidRPr="007941F3" w14:paraId="7AAECA38"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5A20B8B1"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Reservas</w:t>
            </w:r>
          </w:p>
        </w:tc>
        <w:tc>
          <w:tcPr>
            <w:tcW w:w="980" w:type="dxa"/>
            <w:tcBorders>
              <w:top w:val="nil"/>
              <w:left w:val="nil"/>
              <w:bottom w:val="single" w:sz="8" w:space="0" w:color="FFFFFF"/>
              <w:right w:val="single" w:sz="8" w:space="0" w:color="FFFFFF"/>
            </w:tcBorders>
            <w:shd w:val="clear" w:color="000000" w:fill="F2F2F2"/>
            <w:vAlign w:val="center"/>
            <w:hideMark/>
          </w:tcPr>
          <w:p w14:paraId="345A3A9D" w14:textId="77777777"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13c</w:t>
            </w:r>
          </w:p>
        </w:tc>
        <w:tc>
          <w:tcPr>
            <w:tcW w:w="1131" w:type="dxa"/>
            <w:tcBorders>
              <w:top w:val="nil"/>
              <w:left w:val="nil"/>
              <w:bottom w:val="single" w:sz="8" w:space="0" w:color="FFFFFF"/>
              <w:right w:val="single" w:sz="8" w:space="0" w:color="FFFFFF"/>
            </w:tcBorders>
            <w:shd w:val="clear" w:color="000000" w:fill="F2F2F2"/>
            <w:vAlign w:val="center"/>
            <w:hideMark/>
          </w:tcPr>
          <w:p w14:paraId="04876A7C"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5A0CDB88"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621" w:type="dxa"/>
            <w:tcBorders>
              <w:top w:val="nil"/>
              <w:left w:val="nil"/>
              <w:bottom w:val="single" w:sz="8" w:space="0" w:color="FFFFFF"/>
              <w:right w:val="single" w:sz="8" w:space="0" w:color="FFFFFF"/>
            </w:tcBorders>
            <w:shd w:val="clear" w:color="000000" w:fill="F2F2F2"/>
            <w:vAlign w:val="center"/>
            <w:hideMark/>
          </w:tcPr>
          <w:p w14:paraId="3A4ECAFF"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7BCE6343" w14:textId="7F805206"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8.528 </w:t>
            </w:r>
          </w:p>
        </w:tc>
        <w:tc>
          <w:tcPr>
            <w:tcW w:w="1406" w:type="dxa"/>
            <w:tcBorders>
              <w:top w:val="nil"/>
              <w:left w:val="nil"/>
              <w:bottom w:val="single" w:sz="8" w:space="0" w:color="FFFFFF"/>
              <w:right w:val="single" w:sz="8" w:space="0" w:color="FFFFFF"/>
            </w:tcBorders>
            <w:shd w:val="clear" w:color="000000" w:fill="F2F2F2"/>
            <w:vAlign w:val="center"/>
            <w:hideMark/>
          </w:tcPr>
          <w:p w14:paraId="37C2FE3F"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23.974 </w:t>
            </w:r>
          </w:p>
        </w:tc>
        <w:tc>
          <w:tcPr>
            <w:tcW w:w="1019" w:type="dxa"/>
            <w:tcBorders>
              <w:top w:val="nil"/>
              <w:left w:val="nil"/>
              <w:bottom w:val="single" w:sz="8" w:space="0" w:color="FFFFFF"/>
              <w:right w:val="single" w:sz="8" w:space="0" w:color="FFFFFF"/>
            </w:tcBorders>
            <w:shd w:val="clear" w:color="000000" w:fill="F2F2F2"/>
            <w:vAlign w:val="center"/>
            <w:hideMark/>
          </w:tcPr>
          <w:p w14:paraId="4EA088EF" w14:textId="76664D7D"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86" w:type="dxa"/>
            <w:tcBorders>
              <w:top w:val="nil"/>
              <w:left w:val="nil"/>
              <w:bottom w:val="single" w:sz="8" w:space="0" w:color="FFFFFF"/>
              <w:right w:val="single" w:sz="8" w:space="0" w:color="FFFFFF"/>
            </w:tcBorders>
            <w:shd w:val="clear" w:color="000000" w:fill="F2F2F2"/>
            <w:vAlign w:val="center"/>
            <w:hideMark/>
          </w:tcPr>
          <w:p w14:paraId="7FB20EB0" w14:textId="78335CAB"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(32.502)</w:t>
            </w:r>
          </w:p>
        </w:tc>
        <w:tc>
          <w:tcPr>
            <w:tcW w:w="1327" w:type="dxa"/>
            <w:tcBorders>
              <w:top w:val="nil"/>
              <w:left w:val="nil"/>
              <w:bottom w:val="single" w:sz="8" w:space="0" w:color="FFFFFF"/>
              <w:right w:val="single" w:sz="8" w:space="0" w:color="FFFFFF"/>
            </w:tcBorders>
            <w:shd w:val="clear" w:color="000000" w:fill="F2F2F2"/>
            <w:vAlign w:val="center"/>
            <w:hideMark/>
          </w:tcPr>
          <w:p w14:paraId="6CEA7C48"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r>
      <w:tr w:rsidR="00BC637C" w:rsidRPr="007941F3" w14:paraId="12E0988C"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1E90AE1F"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Juros sobre o capital próprio </w:t>
            </w:r>
          </w:p>
        </w:tc>
        <w:tc>
          <w:tcPr>
            <w:tcW w:w="980" w:type="dxa"/>
            <w:tcBorders>
              <w:top w:val="nil"/>
              <w:left w:val="nil"/>
              <w:bottom w:val="single" w:sz="8" w:space="0" w:color="FFFFFF"/>
              <w:right w:val="single" w:sz="8" w:space="0" w:color="FFFFFF"/>
            </w:tcBorders>
            <w:shd w:val="clear" w:color="000000" w:fill="F2F2F2"/>
            <w:vAlign w:val="center"/>
            <w:hideMark/>
          </w:tcPr>
          <w:p w14:paraId="2F74A4C5" w14:textId="0B092C9B"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3</w:t>
            </w:r>
            <w:r w:rsidR="002C1324" w:rsidRPr="007941F3">
              <w:rPr>
                <w:rFonts w:ascii="Verdana" w:hAnsi="Verdana" w:cs="Arial"/>
                <w:color w:val="000000"/>
                <w:sz w:val="16"/>
                <w:szCs w:val="16"/>
                <w:lang w:eastAsia="pt-BR"/>
              </w:rPr>
              <w:t>l</w:t>
            </w:r>
            <w:r w:rsidRPr="007941F3">
              <w:rPr>
                <w:rFonts w:ascii="Verdana" w:hAnsi="Verdana" w:cs="Arial"/>
                <w:color w:val="000000"/>
                <w:sz w:val="16"/>
                <w:szCs w:val="16"/>
                <w:lang w:eastAsia="pt-BR"/>
              </w:rPr>
              <w:t xml:space="preserve"> e 13c</w:t>
            </w:r>
          </w:p>
        </w:tc>
        <w:tc>
          <w:tcPr>
            <w:tcW w:w="1131" w:type="dxa"/>
            <w:tcBorders>
              <w:top w:val="nil"/>
              <w:left w:val="nil"/>
              <w:bottom w:val="single" w:sz="8" w:space="0" w:color="FFFFFF"/>
              <w:right w:val="single" w:sz="8" w:space="0" w:color="FFFFFF"/>
            </w:tcBorders>
            <w:shd w:val="clear" w:color="000000" w:fill="F2F2F2"/>
            <w:vAlign w:val="center"/>
            <w:hideMark/>
          </w:tcPr>
          <w:p w14:paraId="28E1D450"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7A9AC41F"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621" w:type="dxa"/>
            <w:tcBorders>
              <w:top w:val="nil"/>
              <w:left w:val="nil"/>
              <w:bottom w:val="single" w:sz="8" w:space="0" w:color="FFFFFF"/>
              <w:right w:val="single" w:sz="8" w:space="0" w:color="FFFFFF"/>
            </w:tcBorders>
            <w:shd w:val="clear" w:color="000000" w:fill="F2F2F2"/>
            <w:vAlign w:val="center"/>
            <w:hideMark/>
          </w:tcPr>
          <w:p w14:paraId="1E62C8E8"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4EC238A2"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0C037C37"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7CC109E4" w14:textId="28BDD850"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109.255 </w:t>
            </w:r>
          </w:p>
        </w:tc>
        <w:tc>
          <w:tcPr>
            <w:tcW w:w="1486" w:type="dxa"/>
            <w:tcBorders>
              <w:top w:val="nil"/>
              <w:left w:val="nil"/>
              <w:bottom w:val="single" w:sz="8" w:space="0" w:color="FFFFFF"/>
              <w:right w:val="single" w:sz="8" w:space="0" w:color="FFFFFF"/>
            </w:tcBorders>
            <w:shd w:val="clear" w:color="000000" w:fill="F2F2F2"/>
            <w:vAlign w:val="center"/>
            <w:hideMark/>
          </w:tcPr>
          <w:p w14:paraId="14A56DB6" w14:textId="49EE5F3E"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(138.040)</w:t>
            </w:r>
          </w:p>
        </w:tc>
        <w:tc>
          <w:tcPr>
            <w:tcW w:w="1327" w:type="dxa"/>
            <w:tcBorders>
              <w:top w:val="nil"/>
              <w:left w:val="nil"/>
              <w:bottom w:val="single" w:sz="8" w:space="0" w:color="FFFFFF"/>
              <w:right w:val="single" w:sz="8" w:space="0" w:color="FFFFFF"/>
            </w:tcBorders>
            <w:shd w:val="clear" w:color="000000" w:fill="F2F2F2"/>
            <w:vAlign w:val="center"/>
            <w:hideMark/>
          </w:tcPr>
          <w:p w14:paraId="296E9897"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(28.785)</w:t>
            </w:r>
          </w:p>
        </w:tc>
      </w:tr>
      <w:tr w:rsidR="00BC637C" w:rsidRPr="007941F3" w14:paraId="11AF2979"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A6A6A6"/>
            <w:vAlign w:val="center"/>
            <w:hideMark/>
          </w:tcPr>
          <w:p w14:paraId="4D48F578" w14:textId="77777777" w:rsidR="00BC637C" w:rsidRPr="007941F3" w:rsidRDefault="00BC637C" w:rsidP="0044224D">
            <w:pPr>
              <w:rPr>
                <w:rFonts w:ascii="Verdana" w:hAnsi="Verdana" w:cs="Arial"/>
                <w:b/>
                <w:bCs/>
                <w:color w:val="000000"/>
                <w:sz w:val="16"/>
                <w:szCs w:val="16"/>
                <w:lang w:eastAsia="pt-BR"/>
              </w:rPr>
            </w:pPr>
            <w:r w:rsidRPr="007941F3">
              <w:rPr>
                <w:rFonts w:ascii="Verdana" w:hAnsi="Verdana" w:cs="Arial"/>
                <w:b/>
                <w:bCs/>
                <w:color w:val="000000"/>
                <w:sz w:val="16"/>
                <w:szCs w:val="16"/>
                <w:lang w:eastAsia="pt-BR"/>
              </w:rPr>
              <w:t>SALDOS EM 31/12/2022</w:t>
            </w:r>
          </w:p>
        </w:tc>
        <w:tc>
          <w:tcPr>
            <w:tcW w:w="980" w:type="dxa"/>
            <w:tcBorders>
              <w:top w:val="nil"/>
              <w:left w:val="nil"/>
              <w:bottom w:val="single" w:sz="8" w:space="0" w:color="FFFFFF"/>
              <w:right w:val="single" w:sz="8" w:space="0" w:color="FFFFFF"/>
            </w:tcBorders>
            <w:shd w:val="clear" w:color="000000" w:fill="A6A6A6"/>
            <w:vAlign w:val="center"/>
            <w:hideMark/>
          </w:tcPr>
          <w:p w14:paraId="02FDE8CB" w14:textId="322E69E1" w:rsidR="00BC637C" w:rsidRPr="007941F3" w:rsidRDefault="00BC637C" w:rsidP="00875D82">
            <w:pPr>
              <w:jc w:val="center"/>
              <w:rPr>
                <w:rFonts w:ascii="Verdana" w:hAnsi="Verdana" w:cs="Arial"/>
                <w:b/>
                <w:bCs/>
                <w:color w:val="000000"/>
                <w:sz w:val="16"/>
                <w:szCs w:val="16"/>
                <w:lang w:eastAsia="pt-BR"/>
              </w:rPr>
            </w:pPr>
          </w:p>
        </w:tc>
        <w:tc>
          <w:tcPr>
            <w:tcW w:w="1131" w:type="dxa"/>
            <w:tcBorders>
              <w:top w:val="nil"/>
              <w:left w:val="nil"/>
              <w:bottom w:val="single" w:sz="8" w:space="0" w:color="FFFFFF"/>
              <w:right w:val="single" w:sz="8" w:space="0" w:color="FFFFFF"/>
            </w:tcBorders>
            <w:shd w:val="clear" w:color="000000" w:fill="A6A6A6"/>
            <w:vAlign w:val="center"/>
            <w:hideMark/>
          </w:tcPr>
          <w:p w14:paraId="61D8724F"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1.783.073</w:t>
            </w:r>
          </w:p>
        </w:tc>
        <w:tc>
          <w:tcPr>
            <w:tcW w:w="1422" w:type="dxa"/>
            <w:tcBorders>
              <w:top w:val="nil"/>
              <w:left w:val="nil"/>
              <w:bottom w:val="single" w:sz="8" w:space="0" w:color="FFFFFF"/>
              <w:right w:val="single" w:sz="8" w:space="0" w:color="FFFFFF"/>
            </w:tcBorders>
            <w:shd w:val="clear" w:color="000000" w:fill="A6A6A6"/>
            <w:vAlign w:val="center"/>
            <w:hideMark/>
          </w:tcPr>
          <w:p w14:paraId="47A6343E"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 xml:space="preserve">          60.000 </w:t>
            </w:r>
          </w:p>
        </w:tc>
        <w:tc>
          <w:tcPr>
            <w:tcW w:w="1621" w:type="dxa"/>
            <w:tcBorders>
              <w:top w:val="nil"/>
              <w:left w:val="nil"/>
              <w:bottom w:val="single" w:sz="8" w:space="0" w:color="FFFFFF"/>
              <w:right w:val="single" w:sz="8" w:space="0" w:color="FFFFFF"/>
            </w:tcBorders>
            <w:shd w:val="clear" w:color="000000" w:fill="A6A6A6"/>
            <w:vAlign w:val="center"/>
            <w:hideMark/>
          </w:tcPr>
          <w:p w14:paraId="4E2EFC73"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6</w:t>
            </w:r>
          </w:p>
        </w:tc>
        <w:tc>
          <w:tcPr>
            <w:tcW w:w="1158" w:type="dxa"/>
            <w:tcBorders>
              <w:top w:val="nil"/>
              <w:left w:val="nil"/>
              <w:bottom w:val="single" w:sz="8" w:space="0" w:color="FFFFFF"/>
              <w:right w:val="single" w:sz="8" w:space="0" w:color="FFFFFF"/>
            </w:tcBorders>
            <w:shd w:val="clear" w:color="000000" w:fill="A6A6A6"/>
            <w:vAlign w:val="center"/>
            <w:hideMark/>
          </w:tcPr>
          <w:p w14:paraId="7B979E04"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84.203</w:t>
            </w:r>
          </w:p>
        </w:tc>
        <w:tc>
          <w:tcPr>
            <w:tcW w:w="1406" w:type="dxa"/>
            <w:tcBorders>
              <w:top w:val="nil"/>
              <w:left w:val="nil"/>
              <w:bottom w:val="single" w:sz="8" w:space="0" w:color="FFFFFF"/>
              <w:right w:val="single" w:sz="8" w:space="0" w:color="FFFFFF"/>
            </w:tcBorders>
            <w:shd w:val="clear" w:color="000000" w:fill="A6A6A6"/>
            <w:vAlign w:val="center"/>
            <w:hideMark/>
          </w:tcPr>
          <w:p w14:paraId="02960248"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227.260</w:t>
            </w:r>
          </w:p>
        </w:tc>
        <w:tc>
          <w:tcPr>
            <w:tcW w:w="1019" w:type="dxa"/>
            <w:tcBorders>
              <w:top w:val="nil"/>
              <w:left w:val="nil"/>
              <w:bottom w:val="single" w:sz="8" w:space="0" w:color="FFFFFF"/>
              <w:right w:val="single" w:sz="8" w:space="0" w:color="FFFFFF"/>
            </w:tcBorders>
            <w:shd w:val="clear" w:color="000000" w:fill="A6A6A6"/>
            <w:vAlign w:val="center"/>
            <w:hideMark/>
          </w:tcPr>
          <w:p w14:paraId="4FE23D53"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109.255</w:t>
            </w:r>
          </w:p>
        </w:tc>
        <w:tc>
          <w:tcPr>
            <w:tcW w:w="1486" w:type="dxa"/>
            <w:tcBorders>
              <w:top w:val="nil"/>
              <w:left w:val="nil"/>
              <w:bottom w:val="single" w:sz="8" w:space="0" w:color="FFFFFF"/>
              <w:right w:val="single" w:sz="8" w:space="0" w:color="FFFFFF"/>
            </w:tcBorders>
            <w:shd w:val="clear" w:color="000000" w:fill="A6A6A6"/>
            <w:vAlign w:val="center"/>
            <w:hideMark/>
          </w:tcPr>
          <w:p w14:paraId="355789B3" w14:textId="0B0A63C3"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A6A6A6"/>
            <w:vAlign w:val="center"/>
            <w:hideMark/>
          </w:tcPr>
          <w:p w14:paraId="7A4A5BC2"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2.263.797</w:t>
            </w:r>
          </w:p>
        </w:tc>
      </w:tr>
      <w:tr w:rsidR="00BC637C" w:rsidRPr="007941F3" w14:paraId="3099D2FA" w14:textId="77777777" w:rsidTr="00BC637C">
        <w:trPr>
          <w:trHeight w:val="98"/>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07D6D483"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11598" w:type="dxa"/>
            <w:gridSpan w:val="10"/>
            <w:tcBorders>
              <w:top w:val="single" w:sz="8" w:space="0" w:color="FFFFFF"/>
              <w:left w:val="nil"/>
              <w:bottom w:val="single" w:sz="8" w:space="0" w:color="FFFFFF"/>
              <w:right w:val="nil"/>
            </w:tcBorders>
            <w:shd w:val="clear" w:color="000000" w:fill="F2F2F2"/>
            <w:vAlign w:val="center"/>
            <w:hideMark/>
          </w:tcPr>
          <w:p w14:paraId="57A358FD" w14:textId="39A0BDC5" w:rsidR="00BC637C" w:rsidRPr="007941F3" w:rsidRDefault="00BC637C" w:rsidP="00875D82">
            <w:pPr>
              <w:jc w:val="center"/>
              <w:rPr>
                <w:rFonts w:ascii="Verdana" w:hAnsi="Verdana" w:cs="Arial"/>
                <w:color w:val="000000"/>
                <w:sz w:val="16"/>
                <w:szCs w:val="16"/>
                <w:lang w:eastAsia="pt-BR"/>
              </w:rPr>
            </w:pPr>
          </w:p>
        </w:tc>
      </w:tr>
      <w:tr w:rsidR="00BC637C" w:rsidRPr="007941F3" w14:paraId="52B42E74"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A6A6A6"/>
            <w:vAlign w:val="center"/>
            <w:hideMark/>
          </w:tcPr>
          <w:p w14:paraId="183F9E55" w14:textId="77777777" w:rsidR="00BC637C" w:rsidRPr="007941F3" w:rsidRDefault="00BC637C" w:rsidP="0044224D">
            <w:pPr>
              <w:rPr>
                <w:rFonts w:ascii="Verdana" w:hAnsi="Verdana" w:cs="Arial"/>
                <w:b/>
                <w:bCs/>
                <w:color w:val="000000"/>
                <w:sz w:val="16"/>
                <w:szCs w:val="16"/>
                <w:lang w:eastAsia="pt-BR"/>
              </w:rPr>
            </w:pPr>
            <w:r w:rsidRPr="007941F3">
              <w:rPr>
                <w:rFonts w:ascii="Verdana" w:hAnsi="Verdana" w:cs="Arial"/>
                <w:b/>
                <w:bCs/>
                <w:color w:val="000000"/>
                <w:sz w:val="16"/>
                <w:szCs w:val="16"/>
                <w:lang w:eastAsia="pt-BR"/>
              </w:rPr>
              <w:t>SALDOS EM 30/06/2022</w:t>
            </w:r>
          </w:p>
        </w:tc>
        <w:tc>
          <w:tcPr>
            <w:tcW w:w="980" w:type="dxa"/>
            <w:tcBorders>
              <w:top w:val="nil"/>
              <w:left w:val="nil"/>
              <w:bottom w:val="single" w:sz="8" w:space="0" w:color="FFFFFF"/>
              <w:right w:val="single" w:sz="8" w:space="0" w:color="FFFFFF"/>
            </w:tcBorders>
            <w:shd w:val="clear" w:color="000000" w:fill="A6A6A6"/>
            <w:vAlign w:val="center"/>
            <w:hideMark/>
          </w:tcPr>
          <w:p w14:paraId="5BA9F0BA" w14:textId="669D1105" w:rsidR="00BC637C" w:rsidRPr="007941F3" w:rsidRDefault="00BC637C" w:rsidP="00875D82">
            <w:pPr>
              <w:jc w:val="center"/>
              <w:rPr>
                <w:rFonts w:ascii="Verdana" w:hAnsi="Verdana" w:cs="Arial"/>
                <w:b/>
                <w:bCs/>
                <w:color w:val="000000"/>
                <w:sz w:val="16"/>
                <w:szCs w:val="16"/>
                <w:lang w:eastAsia="pt-BR"/>
              </w:rPr>
            </w:pPr>
          </w:p>
        </w:tc>
        <w:tc>
          <w:tcPr>
            <w:tcW w:w="1131" w:type="dxa"/>
            <w:tcBorders>
              <w:top w:val="nil"/>
              <w:left w:val="nil"/>
              <w:bottom w:val="single" w:sz="8" w:space="0" w:color="FFFFFF"/>
              <w:right w:val="single" w:sz="8" w:space="0" w:color="FFFFFF"/>
            </w:tcBorders>
            <w:shd w:val="clear" w:color="000000" w:fill="A6A6A6"/>
            <w:vAlign w:val="center"/>
            <w:hideMark/>
          </w:tcPr>
          <w:p w14:paraId="21850536"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1.647.047</w:t>
            </w:r>
          </w:p>
        </w:tc>
        <w:tc>
          <w:tcPr>
            <w:tcW w:w="1422" w:type="dxa"/>
            <w:tcBorders>
              <w:top w:val="nil"/>
              <w:left w:val="nil"/>
              <w:bottom w:val="single" w:sz="8" w:space="0" w:color="FFFFFF"/>
              <w:right w:val="single" w:sz="8" w:space="0" w:color="FFFFFF"/>
            </w:tcBorders>
            <w:shd w:val="clear" w:color="000000" w:fill="A6A6A6"/>
            <w:vAlign w:val="center"/>
            <w:hideMark/>
          </w:tcPr>
          <w:p w14:paraId="0725A2D7"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136.026</w:t>
            </w:r>
          </w:p>
        </w:tc>
        <w:tc>
          <w:tcPr>
            <w:tcW w:w="1621" w:type="dxa"/>
            <w:tcBorders>
              <w:top w:val="nil"/>
              <w:left w:val="nil"/>
              <w:bottom w:val="single" w:sz="8" w:space="0" w:color="FFFFFF"/>
              <w:right w:val="single" w:sz="8" w:space="0" w:color="FFFFFF"/>
            </w:tcBorders>
            <w:shd w:val="clear" w:color="000000" w:fill="A6A6A6"/>
            <w:vAlign w:val="center"/>
            <w:hideMark/>
          </w:tcPr>
          <w:p w14:paraId="49E4CAC0"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6</w:t>
            </w:r>
          </w:p>
        </w:tc>
        <w:tc>
          <w:tcPr>
            <w:tcW w:w="1158" w:type="dxa"/>
            <w:tcBorders>
              <w:top w:val="nil"/>
              <w:left w:val="nil"/>
              <w:bottom w:val="single" w:sz="8" w:space="0" w:color="FFFFFF"/>
              <w:right w:val="single" w:sz="8" w:space="0" w:color="FFFFFF"/>
            </w:tcBorders>
            <w:shd w:val="clear" w:color="000000" w:fill="A6A6A6"/>
            <w:vAlign w:val="center"/>
            <w:hideMark/>
          </w:tcPr>
          <w:p w14:paraId="69430DE0"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79.626</w:t>
            </w:r>
          </w:p>
        </w:tc>
        <w:tc>
          <w:tcPr>
            <w:tcW w:w="1406" w:type="dxa"/>
            <w:tcBorders>
              <w:top w:val="nil"/>
              <w:left w:val="nil"/>
              <w:bottom w:val="single" w:sz="8" w:space="0" w:color="FFFFFF"/>
              <w:right w:val="single" w:sz="8" w:space="0" w:color="FFFFFF"/>
            </w:tcBorders>
            <w:shd w:val="clear" w:color="000000" w:fill="A6A6A6"/>
            <w:vAlign w:val="center"/>
            <w:hideMark/>
          </w:tcPr>
          <w:p w14:paraId="4C783A51"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214.772</w:t>
            </w:r>
          </w:p>
        </w:tc>
        <w:tc>
          <w:tcPr>
            <w:tcW w:w="1019" w:type="dxa"/>
            <w:tcBorders>
              <w:top w:val="nil"/>
              <w:left w:val="nil"/>
              <w:bottom w:val="single" w:sz="8" w:space="0" w:color="FFFFFF"/>
              <w:right w:val="single" w:sz="8" w:space="0" w:color="FFFFFF"/>
            </w:tcBorders>
            <w:shd w:val="clear" w:color="000000" w:fill="A6A6A6"/>
            <w:vAlign w:val="center"/>
            <w:hideMark/>
          </w:tcPr>
          <w:p w14:paraId="3B621D80"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50.168</w:t>
            </w:r>
          </w:p>
        </w:tc>
        <w:tc>
          <w:tcPr>
            <w:tcW w:w="1486" w:type="dxa"/>
            <w:tcBorders>
              <w:top w:val="nil"/>
              <w:left w:val="nil"/>
              <w:bottom w:val="single" w:sz="8" w:space="0" w:color="FFFFFF"/>
              <w:right w:val="single" w:sz="8" w:space="0" w:color="FFFFFF"/>
            </w:tcBorders>
            <w:shd w:val="clear" w:color="000000" w:fill="A6A6A6"/>
            <w:vAlign w:val="center"/>
            <w:hideMark/>
          </w:tcPr>
          <w:p w14:paraId="3E129CCE" w14:textId="785C3FC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A6A6A6"/>
            <w:vAlign w:val="center"/>
            <w:hideMark/>
          </w:tcPr>
          <w:p w14:paraId="6B16547D"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2.127.645</w:t>
            </w:r>
          </w:p>
        </w:tc>
      </w:tr>
      <w:tr w:rsidR="00BC637C" w:rsidRPr="007941F3" w14:paraId="15A77046"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6566F978"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Aumento de Capital </w:t>
            </w:r>
          </w:p>
        </w:tc>
        <w:tc>
          <w:tcPr>
            <w:tcW w:w="980" w:type="dxa"/>
            <w:tcBorders>
              <w:top w:val="nil"/>
              <w:left w:val="nil"/>
              <w:bottom w:val="single" w:sz="8" w:space="0" w:color="FFFFFF"/>
              <w:right w:val="single" w:sz="8" w:space="0" w:color="FFFFFF"/>
            </w:tcBorders>
            <w:shd w:val="clear" w:color="000000" w:fill="F2F2F2"/>
            <w:vAlign w:val="center"/>
            <w:hideMark/>
          </w:tcPr>
          <w:p w14:paraId="3A7D6EEC" w14:textId="77777777"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13b</w:t>
            </w:r>
          </w:p>
        </w:tc>
        <w:tc>
          <w:tcPr>
            <w:tcW w:w="1131" w:type="dxa"/>
            <w:tcBorders>
              <w:top w:val="nil"/>
              <w:left w:val="nil"/>
              <w:bottom w:val="single" w:sz="8" w:space="0" w:color="FFFFFF"/>
              <w:right w:val="single" w:sz="8" w:space="0" w:color="FFFFFF"/>
            </w:tcBorders>
            <w:shd w:val="clear" w:color="000000" w:fill="F2F2F2"/>
            <w:vAlign w:val="center"/>
            <w:hideMark/>
          </w:tcPr>
          <w:p w14:paraId="79153703" w14:textId="3FF2ADE9"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3DEC61C8"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60.000 </w:t>
            </w:r>
          </w:p>
        </w:tc>
        <w:tc>
          <w:tcPr>
            <w:tcW w:w="1621" w:type="dxa"/>
            <w:tcBorders>
              <w:top w:val="nil"/>
              <w:left w:val="nil"/>
              <w:bottom w:val="single" w:sz="8" w:space="0" w:color="FFFFFF"/>
              <w:right w:val="single" w:sz="8" w:space="0" w:color="FFFFFF"/>
            </w:tcBorders>
            <w:shd w:val="clear" w:color="000000" w:fill="F2F2F2"/>
            <w:vAlign w:val="center"/>
            <w:hideMark/>
          </w:tcPr>
          <w:p w14:paraId="306FFA84" w14:textId="3118002A"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52EA7105"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06FEA935"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72AE084E" w14:textId="6E32D516"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86" w:type="dxa"/>
            <w:tcBorders>
              <w:top w:val="nil"/>
              <w:left w:val="nil"/>
              <w:bottom w:val="single" w:sz="8" w:space="0" w:color="FFFFFF"/>
              <w:right w:val="single" w:sz="8" w:space="0" w:color="FFFFFF"/>
            </w:tcBorders>
            <w:shd w:val="clear" w:color="000000" w:fill="F2F2F2"/>
            <w:vAlign w:val="center"/>
            <w:hideMark/>
          </w:tcPr>
          <w:p w14:paraId="19817F11" w14:textId="7FFE032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F2F2F2"/>
            <w:vAlign w:val="center"/>
            <w:hideMark/>
          </w:tcPr>
          <w:p w14:paraId="17F463DA"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60.000 </w:t>
            </w:r>
          </w:p>
        </w:tc>
      </w:tr>
      <w:tr w:rsidR="00BC637C" w:rsidRPr="007941F3" w14:paraId="3FE9FFBF"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538AEB3F"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Incorporação ao capital homologado BACEN </w:t>
            </w:r>
          </w:p>
        </w:tc>
        <w:tc>
          <w:tcPr>
            <w:tcW w:w="980" w:type="dxa"/>
            <w:tcBorders>
              <w:top w:val="nil"/>
              <w:left w:val="nil"/>
              <w:bottom w:val="single" w:sz="8" w:space="0" w:color="FFFFFF"/>
              <w:right w:val="single" w:sz="8" w:space="0" w:color="FFFFFF"/>
            </w:tcBorders>
            <w:shd w:val="clear" w:color="000000" w:fill="F2F2F2"/>
            <w:vAlign w:val="center"/>
            <w:hideMark/>
          </w:tcPr>
          <w:p w14:paraId="136FA41C" w14:textId="77777777"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13b</w:t>
            </w:r>
          </w:p>
        </w:tc>
        <w:tc>
          <w:tcPr>
            <w:tcW w:w="1131" w:type="dxa"/>
            <w:tcBorders>
              <w:top w:val="nil"/>
              <w:left w:val="nil"/>
              <w:bottom w:val="single" w:sz="8" w:space="0" w:color="FFFFFF"/>
              <w:right w:val="single" w:sz="8" w:space="0" w:color="FFFFFF"/>
            </w:tcBorders>
            <w:shd w:val="clear" w:color="000000" w:fill="F2F2F2"/>
            <w:vAlign w:val="center"/>
            <w:hideMark/>
          </w:tcPr>
          <w:p w14:paraId="3CF77FF1" w14:textId="3F710201"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136.026 </w:t>
            </w:r>
          </w:p>
        </w:tc>
        <w:tc>
          <w:tcPr>
            <w:tcW w:w="1422" w:type="dxa"/>
            <w:tcBorders>
              <w:top w:val="nil"/>
              <w:left w:val="nil"/>
              <w:bottom w:val="single" w:sz="8" w:space="0" w:color="FFFFFF"/>
              <w:right w:val="single" w:sz="8" w:space="0" w:color="FFFFFF"/>
            </w:tcBorders>
            <w:shd w:val="clear" w:color="000000" w:fill="F2F2F2"/>
            <w:vAlign w:val="center"/>
            <w:hideMark/>
          </w:tcPr>
          <w:p w14:paraId="7DF41C1C"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(136.026)</w:t>
            </w:r>
          </w:p>
        </w:tc>
        <w:tc>
          <w:tcPr>
            <w:tcW w:w="1621" w:type="dxa"/>
            <w:tcBorders>
              <w:top w:val="nil"/>
              <w:left w:val="nil"/>
              <w:bottom w:val="single" w:sz="8" w:space="0" w:color="FFFFFF"/>
              <w:right w:val="single" w:sz="8" w:space="0" w:color="FFFFFF"/>
            </w:tcBorders>
            <w:shd w:val="clear" w:color="000000" w:fill="F2F2F2"/>
            <w:vAlign w:val="center"/>
            <w:hideMark/>
          </w:tcPr>
          <w:p w14:paraId="18E75D07" w14:textId="1A63738E"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7EE89CF2"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3CD9F417"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1075D9B8" w14:textId="4F96B975"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86" w:type="dxa"/>
            <w:tcBorders>
              <w:top w:val="nil"/>
              <w:left w:val="nil"/>
              <w:bottom w:val="single" w:sz="8" w:space="0" w:color="FFFFFF"/>
              <w:right w:val="single" w:sz="8" w:space="0" w:color="FFFFFF"/>
            </w:tcBorders>
            <w:shd w:val="clear" w:color="000000" w:fill="F2F2F2"/>
            <w:vAlign w:val="center"/>
            <w:hideMark/>
          </w:tcPr>
          <w:p w14:paraId="142E26A3" w14:textId="271B269D"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F2F2F2"/>
            <w:vAlign w:val="center"/>
            <w:hideMark/>
          </w:tcPr>
          <w:p w14:paraId="498CF6EF"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r>
      <w:tr w:rsidR="00BC637C" w:rsidRPr="007941F3" w14:paraId="5E4FB333"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0F0522D3"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Lucro líquido do semestre</w:t>
            </w:r>
          </w:p>
        </w:tc>
        <w:tc>
          <w:tcPr>
            <w:tcW w:w="980" w:type="dxa"/>
            <w:tcBorders>
              <w:top w:val="nil"/>
              <w:left w:val="nil"/>
              <w:bottom w:val="single" w:sz="8" w:space="0" w:color="FFFFFF"/>
              <w:right w:val="single" w:sz="8" w:space="0" w:color="FFFFFF"/>
            </w:tcBorders>
            <w:shd w:val="clear" w:color="000000" w:fill="F2F2F2"/>
            <w:vAlign w:val="center"/>
            <w:hideMark/>
          </w:tcPr>
          <w:p w14:paraId="5315A35C" w14:textId="32A2E095" w:rsidR="00BC637C" w:rsidRPr="007941F3" w:rsidRDefault="00BC637C" w:rsidP="00875D82">
            <w:pPr>
              <w:jc w:val="center"/>
              <w:rPr>
                <w:rFonts w:ascii="Verdana" w:hAnsi="Verdana" w:cs="Arial"/>
                <w:color w:val="000000"/>
                <w:sz w:val="16"/>
                <w:szCs w:val="16"/>
                <w:lang w:eastAsia="pt-BR"/>
              </w:rPr>
            </w:pPr>
          </w:p>
        </w:tc>
        <w:tc>
          <w:tcPr>
            <w:tcW w:w="1131" w:type="dxa"/>
            <w:tcBorders>
              <w:top w:val="nil"/>
              <w:left w:val="nil"/>
              <w:bottom w:val="single" w:sz="8" w:space="0" w:color="FFFFFF"/>
              <w:right w:val="single" w:sz="8" w:space="0" w:color="FFFFFF"/>
            </w:tcBorders>
            <w:shd w:val="clear" w:color="000000" w:fill="F2F2F2"/>
            <w:vAlign w:val="center"/>
            <w:hideMark/>
          </w:tcPr>
          <w:p w14:paraId="0028EECC"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3D5DAA94"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w:t>
            </w:r>
          </w:p>
        </w:tc>
        <w:tc>
          <w:tcPr>
            <w:tcW w:w="1621" w:type="dxa"/>
            <w:tcBorders>
              <w:top w:val="nil"/>
              <w:left w:val="nil"/>
              <w:bottom w:val="single" w:sz="8" w:space="0" w:color="FFFFFF"/>
              <w:right w:val="single" w:sz="8" w:space="0" w:color="FFFFFF"/>
            </w:tcBorders>
            <w:shd w:val="clear" w:color="000000" w:fill="F2F2F2"/>
            <w:vAlign w:val="center"/>
            <w:hideMark/>
          </w:tcPr>
          <w:p w14:paraId="4D65B886"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5264BCDA"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7DADDEAB"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12444068"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86" w:type="dxa"/>
            <w:tcBorders>
              <w:top w:val="nil"/>
              <w:left w:val="nil"/>
              <w:bottom w:val="single" w:sz="8" w:space="0" w:color="FFFFFF"/>
              <w:right w:val="single" w:sz="8" w:space="0" w:color="FFFFFF"/>
            </w:tcBorders>
            <w:shd w:val="clear" w:color="000000" w:fill="F2F2F2"/>
            <w:vAlign w:val="center"/>
            <w:hideMark/>
          </w:tcPr>
          <w:p w14:paraId="5F679A0A" w14:textId="774BB9ED"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91.533 </w:t>
            </w:r>
          </w:p>
        </w:tc>
        <w:tc>
          <w:tcPr>
            <w:tcW w:w="1327" w:type="dxa"/>
            <w:tcBorders>
              <w:top w:val="nil"/>
              <w:left w:val="nil"/>
              <w:bottom w:val="single" w:sz="8" w:space="0" w:color="FFFFFF"/>
              <w:right w:val="single" w:sz="8" w:space="0" w:color="FFFFFF"/>
            </w:tcBorders>
            <w:shd w:val="clear" w:color="000000" w:fill="F2F2F2"/>
            <w:vAlign w:val="center"/>
            <w:hideMark/>
          </w:tcPr>
          <w:p w14:paraId="248D5DAE"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91.533 </w:t>
            </w:r>
          </w:p>
        </w:tc>
      </w:tr>
      <w:tr w:rsidR="00BC637C" w:rsidRPr="007941F3" w14:paraId="1F590A27" w14:textId="77777777" w:rsidTr="00BC637C">
        <w:trPr>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329AA74F"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Destinações</w:t>
            </w:r>
          </w:p>
        </w:tc>
        <w:tc>
          <w:tcPr>
            <w:tcW w:w="11598" w:type="dxa"/>
            <w:gridSpan w:val="10"/>
            <w:tcBorders>
              <w:top w:val="single" w:sz="8" w:space="0" w:color="FFFFFF"/>
              <w:left w:val="nil"/>
              <w:bottom w:val="single" w:sz="8" w:space="0" w:color="FFFFFF"/>
              <w:right w:val="nil"/>
            </w:tcBorders>
            <w:shd w:val="clear" w:color="000000" w:fill="F2F2F2"/>
            <w:vAlign w:val="center"/>
            <w:hideMark/>
          </w:tcPr>
          <w:p w14:paraId="72115E3C" w14:textId="2D8E7FF5" w:rsidR="00BC637C" w:rsidRPr="007941F3" w:rsidRDefault="00BC637C" w:rsidP="00875D82">
            <w:pPr>
              <w:jc w:val="center"/>
              <w:rPr>
                <w:rFonts w:ascii="Verdana" w:hAnsi="Verdana" w:cs="Arial"/>
                <w:color w:val="000000"/>
                <w:sz w:val="16"/>
                <w:szCs w:val="16"/>
                <w:lang w:eastAsia="pt-BR"/>
              </w:rPr>
            </w:pPr>
          </w:p>
        </w:tc>
      </w:tr>
      <w:tr w:rsidR="00BC637C" w:rsidRPr="007941F3" w14:paraId="0C37AEEF"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35E73271"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Reservas</w:t>
            </w:r>
          </w:p>
        </w:tc>
        <w:tc>
          <w:tcPr>
            <w:tcW w:w="980" w:type="dxa"/>
            <w:tcBorders>
              <w:top w:val="nil"/>
              <w:left w:val="nil"/>
              <w:bottom w:val="single" w:sz="8" w:space="0" w:color="FFFFFF"/>
              <w:right w:val="single" w:sz="8" w:space="0" w:color="FFFFFF"/>
            </w:tcBorders>
            <w:shd w:val="clear" w:color="000000" w:fill="F2F2F2"/>
            <w:vAlign w:val="center"/>
            <w:hideMark/>
          </w:tcPr>
          <w:p w14:paraId="0186DC57" w14:textId="77777777"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13c</w:t>
            </w:r>
          </w:p>
        </w:tc>
        <w:tc>
          <w:tcPr>
            <w:tcW w:w="1131" w:type="dxa"/>
            <w:tcBorders>
              <w:top w:val="nil"/>
              <w:left w:val="nil"/>
              <w:bottom w:val="single" w:sz="8" w:space="0" w:color="FFFFFF"/>
              <w:right w:val="single" w:sz="8" w:space="0" w:color="FFFFFF"/>
            </w:tcBorders>
            <w:shd w:val="clear" w:color="000000" w:fill="F2F2F2"/>
            <w:vAlign w:val="center"/>
            <w:hideMark/>
          </w:tcPr>
          <w:p w14:paraId="2DBFAD6E"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2D6D14CD"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621" w:type="dxa"/>
            <w:tcBorders>
              <w:top w:val="nil"/>
              <w:left w:val="nil"/>
              <w:bottom w:val="single" w:sz="8" w:space="0" w:color="FFFFFF"/>
              <w:right w:val="single" w:sz="8" w:space="0" w:color="FFFFFF"/>
            </w:tcBorders>
            <w:shd w:val="clear" w:color="000000" w:fill="F2F2F2"/>
            <w:vAlign w:val="center"/>
            <w:hideMark/>
          </w:tcPr>
          <w:p w14:paraId="4CC3D886"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105658EC" w14:textId="4E3BBDEC"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4.577 </w:t>
            </w:r>
          </w:p>
        </w:tc>
        <w:tc>
          <w:tcPr>
            <w:tcW w:w="1406" w:type="dxa"/>
            <w:tcBorders>
              <w:top w:val="nil"/>
              <w:left w:val="nil"/>
              <w:bottom w:val="single" w:sz="8" w:space="0" w:color="FFFFFF"/>
              <w:right w:val="single" w:sz="8" w:space="0" w:color="FFFFFF"/>
            </w:tcBorders>
            <w:shd w:val="clear" w:color="000000" w:fill="F2F2F2"/>
            <w:vAlign w:val="center"/>
            <w:hideMark/>
          </w:tcPr>
          <w:p w14:paraId="5B9E156C"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12.488 </w:t>
            </w:r>
          </w:p>
        </w:tc>
        <w:tc>
          <w:tcPr>
            <w:tcW w:w="1019" w:type="dxa"/>
            <w:tcBorders>
              <w:top w:val="nil"/>
              <w:left w:val="nil"/>
              <w:bottom w:val="single" w:sz="8" w:space="0" w:color="FFFFFF"/>
              <w:right w:val="single" w:sz="8" w:space="0" w:color="FFFFFF"/>
            </w:tcBorders>
            <w:shd w:val="clear" w:color="000000" w:fill="F2F2F2"/>
            <w:vAlign w:val="center"/>
            <w:hideMark/>
          </w:tcPr>
          <w:p w14:paraId="5AA8B935" w14:textId="1D1E426C"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86" w:type="dxa"/>
            <w:tcBorders>
              <w:top w:val="nil"/>
              <w:left w:val="nil"/>
              <w:bottom w:val="single" w:sz="8" w:space="0" w:color="FFFFFF"/>
              <w:right w:val="single" w:sz="8" w:space="0" w:color="FFFFFF"/>
            </w:tcBorders>
            <w:shd w:val="clear" w:color="000000" w:fill="F2F2F2"/>
            <w:vAlign w:val="center"/>
            <w:hideMark/>
          </w:tcPr>
          <w:p w14:paraId="15D61274" w14:textId="27A8C70B"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(17.065)</w:t>
            </w:r>
          </w:p>
        </w:tc>
        <w:tc>
          <w:tcPr>
            <w:tcW w:w="1327" w:type="dxa"/>
            <w:tcBorders>
              <w:top w:val="nil"/>
              <w:left w:val="nil"/>
              <w:bottom w:val="single" w:sz="8" w:space="0" w:color="FFFFFF"/>
              <w:right w:val="single" w:sz="8" w:space="0" w:color="FFFFFF"/>
            </w:tcBorders>
            <w:shd w:val="clear" w:color="000000" w:fill="F2F2F2"/>
            <w:vAlign w:val="center"/>
            <w:hideMark/>
          </w:tcPr>
          <w:p w14:paraId="508EAAB4"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r>
      <w:tr w:rsidR="00BC637C" w:rsidRPr="007941F3" w14:paraId="1F7319E8"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F2F2F2"/>
            <w:vAlign w:val="center"/>
            <w:hideMark/>
          </w:tcPr>
          <w:p w14:paraId="4F3EBDBF" w14:textId="77777777" w:rsidR="00BC637C" w:rsidRPr="007941F3" w:rsidRDefault="00BC637C" w:rsidP="0044224D">
            <w:pPr>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Juros sobre o capital próprio</w:t>
            </w:r>
          </w:p>
        </w:tc>
        <w:tc>
          <w:tcPr>
            <w:tcW w:w="980" w:type="dxa"/>
            <w:tcBorders>
              <w:top w:val="nil"/>
              <w:left w:val="nil"/>
              <w:bottom w:val="single" w:sz="8" w:space="0" w:color="FFFFFF"/>
              <w:right w:val="single" w:sz="8" w:space="0" w:color="FFFFFF"/>
            </w:tcBorders>
            <w:shd w:val="clear" w:color="000000" w:fill="F2F2F2"/>
            <w:vAlign w:val="center"/>
            <w:hideMark/>
          </w:tcPr>
          <w:p w14:paraId="350227B2" w14:textId="34715C3D" w:rsidR="00BC637C" w:rsidRPr="007941F3" w:rsidRDefault="00BC637C" w:rsidP="00875D82">
            <w:pPr>
              <w:jc w:val="center"/>
              <w:rPr>
                <w:rFonts w:ascii="Verdana" w:hAnsi="Verdana" w:cs="Arial"/>
                <w:color w:val="000000"/>
                <w:sz w:val="16"/>
                <w:szCs w:val="16"/>
                <w:lang w:eastAsia="pt-BR"/>
              </w:rPr>
            </w:pPr>
            <w:r w:rsidRPr="007941F3">
              <w:rPr>
                <w:rFonts w:ascii="Verdana" w:hAnsi="Verdana" w:cs="Arial"/>
                <w:color w:val="000000"/>
                <w:sz w:val="16"/>
                <w:szCs w:val="16"/>
                <w:lang w:eastAsia="pt-BR"/>
              </w:rPr>
              <w:t>3</w:t>
            </w:r>
            <w:r w:rsidR="002C1324" w:rsidRPr="007941F3">
              <w:rPr>
                <w:rFonts w:ascii="Verdana" w:hAnsi="Verdana" w:cs="Arial"/>
                <w:color w:val="000000"/>
                <w:sz w:val="16"/>
                <w:szCs w:val="16"/>
                <w:lang w:eastAsia="pt-BR"/>
              </w:rPr>
              <w:t>l</w:t>
            </w:r>
            <w:r w:rsidRPr="007941F3">
              <w:rPr>
                <w:rFonts w:ascii="Verdana" w:hAnsi="Verdana" w:cs="Arial"/>
                <w:color w:val="000000"/>
                <w:sz w:val="16"/>
                <w:szCs w:val="16"/>
                <w:lang w:eastAsia="pt-BR"/>
              </w:rPr>
              <w:t xml:space="preserve"> e 13c</w:t>
            </w:r>
          </w:p>
        </w:tc>
        <w:tc>
          <w:tcPr>
            <w:tcW w:w="1131" w:type="dxa"/>
            <w:tcBorders>
              <w:top w:val="nil"/>
              <w:left w:val="nil"/>
              <w:bottom w:val="single" w:sz="8" w:space="0" w:color="FFFFFF"/>
              <w:right w:val="single" w:sz="8" w:space="0" w:color="FFFFFF"/>
            </w:tcBorders>
            <w:shd w:val="clear" w:color="000000" w:fill="F2F2F2"/>
            <w:vAlign w:val="center"/>
            <w:hideMark/>
          </w:tcPr>
          <w:p w14:paraId="2EB9B34E"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22" w:type="dxa"/>
            <w:tcBorders>
              <w:top w:val="nil"/>
              <w:left w:val="nil"/>
              <w:bottom w:val="single" w:sz="8" w:space="0" w:color="FFFFFF"/>
              <w:right w:val="single" w:sz="8" w:space="0" w:color="FFFFFF"/>
            </w:tcBorders>
            <w:shd w:val="clear" w:color="000000" w:fill="F2F2F2"/>
            <w:vAlign w:val="center"/>
            <w:hideMark/>
          </w:tcPr>
          <w:p w14:paraId="2520706F"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621" w:type="dxa"/>
            <w:tcBorders>
              <w:top w:val="nil"/>
              <w:left w:val="nil"/>
              <w:bottom w:val="single" w:sz="8" w:space="0" w:color="FFFFFF"/>
              <w:right w:val="single" w:sz="8" w:space="0" w:color="FFFFFF"/>
            </w:tcBorders>
            <w:shd w:val="clear" w:color="000000" w:fill="F2F2F2"/>
            <w:vAlign w:val="center"/>
            <w:hideMark/>
          </w:tcPr>
          <w:p w14:paraId="68861588"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158" w:type="dxa"/>
            <w:tcBorders>
              <w:top w:val="nil"/>
              <w:left w:val="nil"/>
              <w:bottom w:val="single" w:sz="8" w:space="0" w:color="FFFFFF"/>
              <w:right w:val="single" w:sz="8" w:space="0" w:color="FFFFFF"/>
            </w:tcBorders>
            <w:shd w:val="clear" w:color="000000" w:fill="F2F2F2"/>
            <w:vAlign w:val="center"/>
            <w:hideMark/>
          </w:tcPr>
          <w:p w14:paraId="7AF4FFFC"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406" w:type="dxa"/>
            <w:tcBorders>
              <w:top w:val="nil"/>
              <w:left w:val="nil"/>
              <w:bottom w:val="single" w:sz="8" w:space="0" w:color="FFFFFF"/>
              <w:right w:val="single" w:sz="8" w:space="0" w:color="FFFFFF"/>
            </w:tcBorders>
            <w:shd w:val="clear" w:color="000000" w:fill="F2F2F2"/>
            <w:vAlign w:val="center"/>
            <w:hideMark/>
          </w:tcPr>
          <w:p w14:paraId="240D50DF"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019" w:type="dxa"/>
            <w:tcBorders>
              <w:top w:val="nil"/>
              <w:left w:val="nil"/>
              <w:bottom w:val="single" w:sz="8" w:space="0" w:color="FFFFFF"/>
              <w:right w:val="single" w:sz="8" w:space="0" w:color="FFFFFF"/>
            </w:tcBorders>
            <w:shd w:val="clear" w:color="000000" w:fill="F2F2F2"/>
            <w:vAlign w:val="center"/>
            <w:hideMark/>
          </w:tcPr>
          <w:p w14:paraId="2DE44B43" w14:textId="7878F359"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59.087 </w:t>
            </w:r>
          </w:p>
        </w:tc>
        <w:tc>
          <w:tcPr>
            <w:tcW w:w="1486" w:type="dxa"/>
            <w:tcBorders>
              <w:top w:val="nil"/>
              <w:left w:val="nil"/>
              <w:bottom w:val="single" w:sz="8" w:space="0" w:color="FFFFFF"/>
              <w:right w:val="single" w:sz="8" w:space="0" w:color="FFFFFF"/>
            </w:tcBorders>
            <w:shd w:val="clear" w:color="000000" w:fill="F2F2F2"/>
            <w:vAlign w:val="center"/>
            <w:hideMark/>
          </w:tcPr>
          <w:p w14:paraId="2A28116C" w14:textId="22C4BC5D"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(74.468)</w:t>
            </w:r>
          </w:p>
        </w:tc>
        <w:tc>
          <w:tcPr>
            <w:tcW w:w="1327" w:type="dxa"/>
            <w:tcBorders>
              <w:top w:val="nil"/>
              <w:left w:val="nil"/>
              <w:bottom w:val="single" w:sz="8" w:space="0" w:color="FFFFFF"/>
              <w:right w:val="single" w:sz="8" w:space="0" w:color="FFFFFF"/>
            </w:tcBorders>
            <w:shd w:val="clear" w:color="000000" w:fill="F2F2F2"/>
            <w:vAlign w:val="center"/>
            <w:hideMark/>
          </w:tcPr>
          <w:p w14:paraId="5E312C08" w14:textId="77777777" w:rsidR="00BC637C" w:rsidRPr="007941F3" w:rsidRDefault="00BC637C" w:rsidP="00875D82">
            <w:pPr>
              <w:jc w:val="right"/>
              <w:rPr>
                <w:rFonts w:ascii="Verdana" w:hAnsi="Verdana" w:cs="Arial"/>
                <w:sz w:val="16"/>
                <w:szCs w:val="16"/>
                <w:lang w:eastAsia="pt-BR"/>
              </w:rPr>
            </w:pPr>
            <w:r w:rsidRPr="007941F3">
              <w:rPr>
                <w:rFonts w:ascii="Verdana" w:hAnsi="Verdana" w:cs="Arial"/>
                <w:sz w:val="16"/>
                <w:szCs w:val="16"/>
                <w:lang w:eastAsia="pt-BR"/>
              </w:rPr>
              <w:t xml:space="preserve">        (15.381)</w:t>
            </w:r>
          </w:p>
        </w:tc>
      </w:tr>
      <w:tr w:rsidR="00BC637C" w:rsidRPr="007941F3" w14:paraId="2536519D" w14:textId="77777777" w:rsidTr="00BC637C">
        <w:trPr>
          <w:gridAfter w:val="1"/>
          <w:wAfter w:w="48" w:type="dxa"/>
          <w:trHeight w:val="240"/>
        </w:trPr>
        <w:tc>
          <w:tcPr>
            <w:tcW w:w="3741" w:type="dxa"/>
            <w:tcBorders>
              <w:top w:val="nil"/>
              <w:left w:val="single" w:sz="8" w:space="0" w:color="FFFFFF"/>
              <w:bottom w:val="single" w:sz="8" w:space="0" w:color="FFFFFF"/>
              <w:right w:val="single" w:sz="8" w:space="0" w:color="FFFFFF"/>
            </w:tcBorders>
            <w:shd w:val="clear" w:color="000000" w:fill="A6A6A6"/>
            <w:vAlign w:val="center"/>
            <w:hideMark/>
          </w:tcPr>
          <w:p w14:paraId="1DB59B72" w14:textId="77777777" w:rsidR="00BC637C" w:rsidRPr="007941F3" w:rsidRDefault="00BC637C" w:rsidP="0044224D">
            <w:pPr>
              <w:rPr>
                <w:rFonts w:ascii="Verdana" w:hAnsi="Verdana" w:cs="Arial"/>
                <w:b/>
                <w:bCs/>
                <w:color w:val="000000"/>
                <w:sz w:val="16"/>
                <w:szCs w:val="16"/>
                <w:lang w:eastAsia="pt-BR"/>
              </w:rPr>
            </w:pPr>
            <w:r w:rsidRPr="007941F3">
              <w:rPr>
                <w:rFonts w:ascii="Verdana" w:hAnsi="Verdana" w:cs="Arial"/>
                <w:b/>
                <w:bCs/>
                <w:color w:val="000000"/>
                <w:sz w:val="16"/>
                <w:szCs w:val="16"/>
                <w:lang w:eastAsia="pt-BR"/>
              </w:rPr>
              <w:t>SALDOS EM 31/12/2022</w:t>
            </w:r>
          </w:p>
        </w:tc>
        <w:tc>
          <w:tcPr>
            <w:tcW w:w="980" w:type="dxa"/>
            <w:tcBorders>
              <w:top w:val="nil"/>
              <w:left w:val="nil"/>
              <w:bottom w:val="single" w:sz="8" w:space="0" w:color="FFFFFF"/>
              <w:right w:val="single" w:sz="8" w:space="0" w:color="FFFFFF"/>
            </w:tcBorders>
            <w:shd w:val="clear" w:color="000000" w:fill="A6A6A6"/>
            <w:vAlign w:val="center"/>
            <w:hideMark/>
          </w:tcPr>
          <w:p w14:paraId="5B1926CD" w14:textId="77777777" w:rsidR="00BC637C" w:rsidRPr="007941F3" w:rsidRDefault="00BC637C" w:rsidP="0044224D">
            <w:pPr>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1131" w:type="dxa"/>
            <w:tcBorders>
              <w:top w:val="nil"/>
              <w:left w:val="nil"/>
              <w:bottom w:val="single" w:sz="8" w:space="0" w:color="FFFFFF"/>
              <w:right w:val="single" w:sz="8" w:space="0" w:color="FFFFFF"/>
            </w:tcBorders>
            <w:shd w:val="clear" w:color="000000" w:fill="A6A6A6"/>
            <w:vAlign w:val="center"/>
            <w:hideMark/>
          </w:tcPr>
          <w:p w14:paraId="6EF25DC3"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1.783.073</w:t>
            </w:r>
          </w:p>
        </w:tc>
        <w:tc>
          <w:tcPr>
            <w:tcW w:w="1422" w:type="dxa"/>
            <w:tcBorders>
              <w:top w:val="nil"/>
              <w:left w:val="nil"/>
              <w:bottom w:val="single" w:sz="8" w:space="0" w:color="FFFFFF"/>
              <w:right w:val="single" w:sz="8" w:space="0" w:color="FFFFFF"/>
            </w:tcBorders>
            <w:shd w:val="clear" w:color="000000" w:fill="A6A6A6"/>
            <w:vAlign w:val="center"/>
            <w:hideMark/>
          </w:tcPr>
          <w:p w14:paraId="6303F321"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 xml:space="preserve">          60.000 </w:t>
            </w:r>
          </w:p>
        </w:tc>
        <w:tc>
          <w:tcPr>
            <w:tcW w:w="1621" w:type="dxa"/>
            <w:tcBorders>
              <w:top w:val="nil"/>
              <w:left w:val="nil"/>
              <w:bottom w:val="single" w:sz="8" w:space="0" w:color="FFFFFF"/>
              <w:right w:val="single" w:sz="8" w:space="0" w:color="FFFFFF"/>
            </w:tcBorders>
            <w:shd w:val="clear" w:color="000000" w:fill="A6A6A6"/>
            <w:vAlign w:val="center"/>
            <w:hideMark/>
          </w:tcPr>
          <w:p w14:paraId="29932B68"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6</w:t>
            </w:r>
          </w:p>
        </w:tc>
        <w:tc>
          <w:tcPr>
            <w:tcW w:w="1158" w:type="dxa"/>
            <w:tcBorders>
              <w:top w:val="nil"/>
              <w:left w:val="nil"/>
              <w:bottom w:val="single" w:sz="8" w:space="0" w:color="FFFFFF"/>
              <w:right w:val="single" w:sz="8" w:space="0" w:color="FFFFFF"/>
            </w:tcBorders>
            <w:shd w:val="clear" w:color="000000" w:fill="A6A6A6"/>
            <w:vAlign w:val="center"/>
            <w:hideMark/>
          </w:tcPr>
          <w:p w14:paraId="0DF4F646"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84.203</w:t>
            </w:r>
          </w:p>
        </w:tc>
        <w:tc>
          <w:tcPr>
            <w:tcW w:w="1406" w:type="dxa"/>
            <w:tcBorders>
              <w:top w:val="nil"/>
              <w:left w:val="nil"/>
              <w:bottom w:val="single" w:sz="8" w:space="0" w:color="FFFFFF"/>
              <w:right w:val="single" w:sz="8" w:space="0" w:color="FFFFFF"/>
            </w:tcBorders>
            <w:shd w:val="clear" w:color="000000" w:fill="A6A6A6"/>
            <w:vAlign w:val="center"/>
            <w:hideMark/>
          </w:tcPr>
          <w:p w14:paraId="09988578"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227.260</w:t>
            </w:r>
          </w:p>
        </w:tc>
        <w:tc>
          <w:tcPr>
            <w:tcW w:w="1019" w:type="dxa"/>
            <w:tcBorders>
              <w:top w:val="nil"/>
              <w:left w:val="nil"/>
              <w:bottom w:val="single" w:sz="8" w:space="0" w:color="FFFFFF"/>
              <w:right w:val="single" w:sz="8" w:space="0" w:color="FFFFFF"/>
            </w:tcBorders>
            <w:shd w:val="clear" w:color="000000" w:fill="A6A6A6"/>
            <w:vAlign w:val="center"/>
            <w:hideMark/>
          </w:tcPr>
          <w:p w14:paraId="3B44FC40"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109.255</w:t>
            </w:r>
          </w:p>
        </w:tc>
        <w:tc>
          <w:tcPr>
            <w:tcW w:w="1486" w:type="dxa"/>
            <w:tcBorders>
              <w:top w:val="nil"/>
              <w:left w:val="nil"/>
              <w:bottom w:val="single" w:sz="8" w:space="0" w:color="FFFFFF"/>
              <w:right w:val="single" w:sz="8" w:space="0" w:color="FFFFFF"/>
            </w:tcBorders>
            <w:shd w:val="clear" w:color="000000" w:fill="A6A6A6"/>
            <w:vAlign w:val="center"/>
            <w:hideMark/>
          </w:tcPr>
          <w:p w14:paraId="608DEACE" w14:textId="1B7ECB29"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 xml:space="preserve">                       - </w:t>
            </w:r>
          </w:p>
        </w:tc>
        <w:tc>
          <w:tcPr>
            <w:tcW w:w="1327" w:type="dxa"/>
            <w:tcBorders>
              <w:top w:val="nil"/>
              <w:left w:val="nil"/>
              <w:bottom w:val="single" w:sz="8" w:space="0" w:color="FFFFFF"/>
              <w:right w:val="single" w:sz="8" w:space="0" w:color="FFFFFF"/>
            </w:tcBorders>
            <w:shd w:val="clear" w:color="000000" w:fill="A6A6A6"/>
            <w:vAlign w:val="center"/>
            <w:hideMark/>
          </w:tcPr>
          <w:p w14:paraId="3F75CC95" w14:textId="77777777" w:rsidR="00BC637C" w:rsidRPr="007941F3" w:rsidRDefault="00BC637C" w:rsidP="00875D82">
            <w:pPr>
              <w:jc w:val="right"/>
              <w:rPr>
                <w:rFonts w:ascii="Verdana" w:hAnsi="Verdana" w:cs="Arial"/>
                <w:b/>
                <w:bCs/>
                <w:sz w:val="16"/>
                <w:szCs w:val="16"/>
                <w:lang w:eastAsia="pt-BR"/>
              </w:rPr>
            </w:pPr>
            <w:r w:rsidRPr="007941F3">
              <w:rPr>
                <w:rFonts w:ascii="Verdana" w:hAnsi="Verdana" w:cs="Arial"/>
                <w:b/>
                <w:bCs/>
                <w:sz w:val="16"/>
                <w:szCs w:val="16"/>
                <w:lang w:eastAsia="pt-BR"/>
              </w:rPr>
              <w:t>2.263.797</w:t>
            </w:r>
          </w:p>
        </w:tc>
      </w:tr>
    </w:tbl>
    <w:p w14:paraId="73172E90" w14:textId="589BB3B6" w:rsidR="00EE2387" w:rsidRPr="00A75C52" w:rsidRDefault="00BC637C" w:rsidP="00086842">
      <w:pPr>
        <w:pStyle w:val="Estilo1"/>
        <w:jc w:val="center"/>
        <w:rPr>
          <w:rFonts w:ascii="Verdana" w:hAnsi="Verdana"/>
          <w:sz w:val="20"/>
        </w:rPr>
      </w:pPr>
      <w:r w:rsidRPr="00A75C52">
        <w:rPr>
          <w:rFonts w:ascii="Verdana" w:hAnsi="Verdana"/>
          <w:sz w:val="20"/>
        </w:rPr>
        <w:fldChar w:fldCharType="end"/>
      </w:r>
    </w:p>
    <w:p w14:paraId="6FD8DC4D" w14:textId="4C35213F" w:rsidR="007C5279" w:rsidRPr="00A75C52" w:rsidRDefault="008F46F8" w:rsidP="00A85B0A">
      <w:pPr>
        <w:pStyle w:val="Estilo1"/>
        <w:jc w:val="center"/>
        <w:rPr>
          <w:rFonts w:ascii="Verdana" w:hAnsi="Verdana" w:cs="Arial"/>
          <w:sz w:val="20"/>
        </w:rPr>
        <w:sectPr w:rsidR="007C5279" w:rsidRPr="00A75C52" w:rsidSect="006E7724">
          <w:headerReference w:type="even" r:id="rId30"/>
          <w:headerReference w:type="default" r:id="rId31"/>
          <w:headerReference w:type="first" r:id="rId32"/>
          <w:pgSz w:w="16838" w:h="11906" w:orient="landscape"/>
          <w:pgMar w:top="1699" w:right="707" w:bottom="709" w:left="851" w:header="864" w:footer="467" w:gutter="0"/>
          <w:pgBorders w:offsetFrom="page">
            <w:top w:val="thinThickLargeGap" w:sz="24" w:space="26" w:color="auto" w:frame="1"/>
          </w:pgBorders>
          <w:cols w:space="708"/>
          <w:docGrid w:linePitch="360"/>
        </w:sectPr>
      </w:pPr>
      <w:r w:rsidRPr="00A75C52">
        <w:rPr>
          <w:rFonts w:ascii="Verdana" w:hAnsi="Verdana"/>
          <w:sz w:val="20"/>
        </w:rPr>
        <w:fldChar w:fldCharType="end"/>
      </w:r>
      <w:r w:rsidR="00D76356" w:rsidRPr="00A75C52">
        <w:rPr>
          <w:rFonts w:ascii="Verdana" w:hAnsi="Verdana" w:cs="Arial"/>
          <w:sz w:val="20"/>
        </w:rPr>
        <w:t>As notas explicativas são parte integrante das demonstrações financeiras.</w:t>
      </w:r>
    </w:p>
    <w:p w14:paraId="328B215C" w14:textId="776964AD" w:rsidR="00A55064" w:rsidRPr="00A75C52" w:rsidRDefault="000F0F6E" w:rsidP="00345F3F">
      <w:pPr>
        <w:pStyle w:val="1Ttuloprincipal"/>
        <w:numPr>
          <w:ilvl w:val="0"/>
          <w:numId w:val="0"/>
        </w:numPr>
        <w:rPr>
          <w:rFonts w:ascii="Verdana" w:hAnsi="Verdana" w:cs="Arial"/>
          <w:sz w:val="20"/>
          <w:szCs w:val="20"/>
          <w:lang w:val="pt-BR"/>
        </w:rPr>
      </w:pPr>
      <w:bookmarkStart w:id="22" w:name="_Toc110950644"/>
      <w:bookmarkStart w:id="23" w:name="_Toc129250209"/>
      <w:r w:rsidRPr="00A75C52">
        <w:rPr>
          <w:rFonts w:ascii="Verdana" w:eastAsia="Times New Roman" w:hAnsi="Verdana" w:cs="Arial"/>
          <w:caps/>
          <w:sz w:val="20"/>
          <w:szCs w:val="20"/>
          <w:lang w:val="pt-BR" w:eastAsia="zh-CN"/>
        </w:rPr>
        <w:lastRenderedPageBreak/>
        <w:t>Demonstração dos Fluxos de Caixa</w:t>
      </w:r>
      <w:bookmarkEnd w:id="22"/>
      <w:bookmarkEnd w:id="23"/>
    </w:p>
    <w:p w14:paraId="2E676D74" w14:textId="1A9E4624" w:rsidR="00562096" w:rsidRPr="00A75C52" w:rsidRDefault="00562096" w:rsidP="008F1280">
      <w:pPr>
        <w:pStyle w:val="Estilo1"/>
        <w:jc w:val="center"/>
        <w:rPr>
          <w:rFonts w:ascii="Verdana" w:eastAsiaTheme="minorHAnsi" w:hAnsi="Verdana" w:cstheme="minorBidi"/>
          <w:sz w:val="20"/>
        </w:rPr>
      </w:pPr>
      <w:r w:rsidRPr="00A75C52">
        <w:rPr>
          <w:rFonts w:ascii="Verdana" w:hAnsi="Verdana"/>
          <w:sz w:val="20"/>
        </w:rPr>
        <w:fldChar w:fldCharType="begin"/>
      </w:r>
      <w:r w:rsidRPr="00A75C52">
        <w:rPr>
          <w:rFonts w:ascii="Verdana" w:hAnsi="Verdana"/>
          <w:sz w:val="20"/>
        </w:rPr>
        <w:instrText xml:space="preserve"> LINK Excel.Sheet.12 "\\\\cluster.nas.parana\\FOMENTO\\SETORES\\DIAFI-3\\1_CONTABILIDADE\\BALANCETES PUBLICADOS\\1_DEMONSTRACOES CONTABEIS\\Demonstrações Contábeis 2022\\1º Semestre\\1. Demonstrações Financeiras - Jun 2022.xlsx" "DFC!L6C9:L41C13" \a \f 4 \h </w:instrText>
      </w:r>
      <w:r w:rsidR="00A75C52" w:rsidRPr="00A75C52">
        <w:rPr>
          <w:rFonts w:ascii="Verdana" w:hAnsi="Verdana"/>
          <w:sz w:val="20"/>
        </w:rPr>
        <w:instrText xml:space="preserve"> \* MERGEFORMAT </w:instrText>
      </w:r>
      <w:r w:rsidRPr="00A75C52">
        <w:rPr>
          <w:rFonts w:ascii="Verdana" w:hAnsi="Verdana"/>
          <w:sz w:val="20"/>
        </w:rPr>
        <w:fldChar w:fldCharType="separate"/>
      </w:r>
    </w:p>
    <w:p w14:paraId="392161EF" w14:textId="44F5A340" w:rsidR="000A21E9" w:rsidRPr="00A75C52" w:rsidRDefault="00562096" w:rsidP="008F1280">
      <w:pPr>
        <w:pStyle w:val="Estilo1"/>
        <w:jc w:val="center"/>
        <w:rPr>
          <w:rFonts w:ascii="Verdana" w:eastAsiaTheme="minorHAnsi" w:hAnsi="Verdana" w:cstheme="minorBidi"/>
          <w:sz w:val="20"/>
        </w:rPr>
      </w:pPr>
      <w:r w:rsidRPr="00A75C52">
        <w:rPr>
          <w:rFonts w:ascii="Verdana" w:hAnsi="Verdana"/>
          <w:sz w:val="20"/>
        </w:rPr>
        <w:fldChar w:fldCharType="end"/>
      </w:r>
      <w:r w:rsidR="000A21E9" w:rsidRPr="00A75C52">
        <w:rPr>
          <w:rFonts w:ascii="Verdana" w:hAnsi="Verdana"/>
          <w:sz w:val="20"/>
        </w:rPr>
        <w:fldChar w:fldCharType="begin"/>
      </w:r>
      <w:r w:rsidR="000A21E9" w:rsidRPr="00A75C52">
        <w:rPr>
          <w:rFonts w:ascii="Verdana" w:hAnsi="Verdana"/>
          <w:sz w:val="20"/>
        </w:rPr>
        <w:instrText xml:space="preserve"> LINK Excel.Sheet.12 "\\\\cluster.nas.parana\\FOMENTO\\SETORES\\DIAFI-3\\1_CONTABILIDADE\\BALANCETES PUBLICADOS\\1_DEMONSTRACOES CONTABEIS\\Demonstrações Contábeis 2022\\2º Semestre\\1. Demonstrações Financeiras - Dez 2022-lu.xlsx" "DFC!L6C9:L41C13" \a \f 4 \h </w:instrText>
      </w:r>
      <w:r w:rsidR="00A75C52" w:rsidRPr="00A75C52">
        <w:rPr>
          <w:rFonts w:ascii="Verdana" w:hAnsi="Verdana"/>
          <w:sz w:val="20"/>
        </w:rPr>
        <w:instrText xml:space="preserve"> \* MERGEFORMAT </w:instrText>
      </w:r>
      <w:r w:rsidR="000A21E9" w:rsidRPr="00A75C52">
        <w:rPr>
          <w:rFonts w:ascii="Verdana" w:hAnsi="Verdana"/>
          <w:sz w:val="20"/>
        </w:rPr>
        <w:fldChar w:fldCharType="separate"/>
      </w:r>
    </w:p>
    <w:tbl>
      <w:tblPr>
        <w:tblW w:w="10308" w:type="dxa"/>
        <w:tblCellMar>
          <w:left w:w="70" w:type="dxa"/>
          <w:right w:w="70" w:type="dxa"/>
        </w:tblCellMar>
        <w:tblLook w:val="04A0" w:firstRow="1" w:lastRow="0" w:firstColumn="1" w:lastColumn="0" w:noHBand="0" w:noVBand="1"/>
      </w:tblPr>
      <w:tblGrid>
        <w:gridCol w:w="5660"/>
        <w:gridCol w:w="709"/>
        <w:gridCol w:w="1339"/>
        <w:gridCol w:w="1300"/>
        <w:gridCol w:w="1300"/>
      </w:tblGrid>
      <w:tr w:rsidR="002E7607" w:rsidRPr="007941F3" w14:paraId="205AE906" w14:textId="77777777" w:rsidTr="002E7607">
        <w:trPr>
          <w:trHeight w:val="285"/>
        </w:trPr>
        <w:tc>
          <w:tcPr>
            <w:tcW w:w="5660"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49384E41" w14:textId="112E528B" w:rsidR="000A21E9" w:rsidRPr="007941F3" w:rsidRDefault="000A21E9">
            <w:pPr>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709"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101EF71F" w14:textId="77777777" w:rsidR="000A21E9" w:rsidRPr="007941F3" w:rsidRDefault="000A21E9" w:rsidP="000A21E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NOTA</w:t>
            </w:r>
          </w:p>
        </w:tc>
        <w:tc>
          <w:tcPr>
            <w:tcW w:w="1339"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0EFB1C22" w14:textId="77777777" w:rsidR="000A21E9" w:rsidRPr="007941F3" w:rsidRDefault="000A21E9" w:rsidP="000A21E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2º Semestre 2022</w:t>
            </w:r>
          </w:p>
        </w:tc>
        <w:tc>
          <w:tcPr>
            <w:tcW w:w="2600" w:type="dxa"/>
            <w:gridSpan w:val="2"/>
            <w:tcBorders>
              <w:top w:val="single" w:sz="12" w:space="0" w:color="FFFFFF"/>
              <w:left w:val="nil"/>
              <w:bottom w:val="single" w:sz="12" w:space="0" w:color="FFFFFF"/>
              <w:right w:val="nil"/>
            </w:tcBorders>
            <w:shd w:val="clear" w:color="000000" w:fill="808080"/>
            <w:vAlign w:val="center"/>
            <w:hideMark/>
          </w:tcPr>
          <w:p w14:paraId="5272FCD9" w14:textId="77777777" w:rsidR="000A21E9" w:rsidRPr="007941F3" w:rsidRDefault="000A21E9" w:rsidP="000A21E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xml:space="preserve">Acumulado em </w:t>
            </w:r>
          </w:p>
        </w:tc>
      </w:tr>
      <w:tr w:rsidR="000A21E9" w:rsidRPr="007941F3" w14:paraId="1AF32FA6" w14:textId="77777777" w:rsidTr="002E7607">
        <w:trPr>
          <w:trHeight w:val="285"/>
        </w:trPr>
        <w:tc>
          <w:tcPr>
            <w:tcW w:w="5660" w:type="dxa"/>
            <w:vMerge/>
            <w:tcBorders>
              <w:top w:val="single" w:sz="12" w:space="0" w:color="FFFFFF"/>
              <w:left w:val="single" w:sz="8" w:space="0" w:color="FFFFFF"/>
              <w:bottom w:val="single" w:sz="8" w:space="0" w:color="FFFFFF"/>
              <w:right w:val="single" w:sz="8" w:space="0" w:color="FFFFFF"/>
            </w:tcBorders>
            <w:vAlign w:val="center"/>
            <w:hideMark/>
          </w:tcPr>
          <w:p w14:paraId="5AAA5D00" w14:textId="77777777" w:rsidR="000A21E9" w:rsidRPr="007941F3" w:rsidRDefault="000A21E9" w:rsidP="000A21E9">
            <w:pPr>
              <w:suppressAutoHyphens w:val="0"/>
              <w:rPr>
                <w:rFonts w:ascii="Verdana" w:hAnsi="Verdana" w:cs="Arial"/>
                <w:b/>
                <w:bCs/>
                <w:sz w:val="16"/>
                <w:szCs w:val="16"/>
                <w:lang w:eastAsia="pt-BR"/>
              </w:rPr>
            </w:pPr>
          </w:p>
        </w:tc>
        <w:tc>
          <w:tcPr>
            <w:tcW w:w="709" w:type="dxa"/>
            <w:vMerge/>
            <w:tcBorders>
              <w:top w:val="single" w:sz="12" w:space="0" w:color="FFFFFF"/>
              <w:left w:val="single" w:sz="8" w:space="0" w:color="FFFFFF"/>
              <w:bottom w:val="single" w:sz="8" w:space="0" w:color="FFFFFF"/>
              <w:right w:val="single" w:sz="8" w:space="0" w:color="FFFFFF"/>
            </w:tcBorders>
            <w:vAlign w:val="center"/>
            <w:hideMark/>
          </w:tcPr>
          <w:p w14:paraId="54BEB053" w14:textId="77777777" w:rsidR="000A21E9" w:rsidRPr="007941F3" w:rsidRDefault="000A21E9" w:rsidP="000A21E9">
            <w:pPr>
              <w:suppressAutoHyphens w:val="0"/>
              <w:rPr>
                <w:rFonts w:ascii="Verdana" w:hAnsi="Verdana" w:cs="Arial"/>
                <w:b/>
                <w:bCs/>
                <w:sz w:val="16"/>
                <w:szCs w:val="16"/>
                <w:lang w:eastAsia="pt-BR"/>
              </w:rPr>
            </w:pPr>
          </w:p>
        </w:tc>
        <w:tc>
          <w:tcPr>
            <w:tcW w:w="1339" w:type="dxa"/>
            <w:vMerge/>
            <w:tcBorders>
              <w:top w:val="single" w:sz="12" w:space="0" w:color="FFFFFF"/>
              <w:left w:val="single" w:sz="8" w:space="0" w:color="FFFFFF"/>
              <w:bottom w:val="single" w:sz="8" w:space="0" w:color="FFFFFF"/>
              <w:right w:val="single" w:sz="8" w:space="0" w:color="FFFFFF"/>
            </w:tcBorders>
            <w:vAlign w:val="center"/>
            <w:hideMark/>
          </w:tcPr>
          <w:p w14:paraId="327F4C80" w14:textId="77777777" w:rsidR="000A21E9" w:rsidRPr="007941F3" w:rsidRDefault="000A21E9" w:rsidP="000A21E9">
            <w:pPr>
              <w:suppressAutoHyphens w:val="0"/>
              <w:rPr>
                <w:rFonts w:ascii="Verdana" w:hAnsi="Verdana" w:cs="Arial"/>
                <w:b/>
                <w:bCs/>
                <w:sz w:val="16"/>
                <w:szCs w:val="16"/>
                <w:lang w:eastAsia="pt-BR"/>
              </w:rPr>
            </w:pPr>
          </w:p>
        </w:tc>
        <w:tc>
          <w:tcPr>
            <w:tcW w:w="1300" w:type="dxa"/>
            <w:tcBorders>
              <w:top w:val="nil"/>
              <w:left w:val="nil"/>
              <w:bottom w:val="single" w:sz="8" w:space="0" w:color="FFFFFF"/>
              <w:right w:val="single" w:sz="8" w:space="0" w:color="FFFFFF"/>
            </w:tcBorders>
            <w:shd w:val="clear" w:color="000000" w:fill="808080"/>
            <w:vAlign w:val="center"/>
            <w:hideMark/>
          </w:tcPr>
          <w:p w14:paraId="58A69700" w14:textId="77777777" w:rsidR="000A21E9" w:rsidRPr="007941F3" w:rsidRDefault="000A21E9" w:rsidP="000A21E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31/12/2022</w:t>
            </w:r>
          </w:p>
        </w:tc>
        <w:tc>
          <w:tcPr>
            <w:tcW w:w="1300" w:type="dxa"/>
            <w:tcBorders>
              <w:top w:val="nil"/>
              <w:left w:val="nil"/>
              <w:bottom w:val="single" w:sz="8" w:space="0" w:color="FFFFFF"/>
              <w:right w:val="single" w:sz="8" w:space="0" w:color="FFFFFF"/>
            </w:tcBorders>
            <w:shd w:val="clear" w:color="000000" w:fill="808080"/>
            <w:vAlign w:val="center"/>
            <w:hideMark/>
          </w:tcPr>
          <w:p w14:paraId="09FBC64D" w14:textId="77777777" w:rsidR="000A21E9" w:rsidRPr="007941F3" w:rsidRDefault="000A21E9" w:rsidP="000A21E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31/12/2021</w:t>
            </w:r>
          </w:p>
        </w:tc>
      </w:tr>
      <w:tr w:rsidR="002E7607" w:rsidRPr="007941F3" w14:paraId="07750F55"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BFBFBF"/>
            <w:vAlign w:val="center"/>
            <w:hideMark/>
          </w:tcPr>
          <w:p w14:paraId="7E77A534"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ATIVIDADES OPERACIONAIS</w:t>
            </w:r>
          </w:p>
        </w:tc>
        <w:tc>
          <w:tcPr>
            <w:tcW w:w="709" w:type="dxa"/>
            <w:tcBorders>
              <w:top w:val="nil"/>
              <w:left w:val="nil"/>
              <w:bottom w:val="single" w:sz="8" w:space="0" w:color="FFFFFF"/>
              <w:right w:val="single" w:sz="8" w:space="0" w:color="FFFFFF"/>
            </w:tcBorders>
            <w:shd w:val="clear" w:color="000000" w:fill="BFBFBF"/>
            <w:vAlign w:val="center"/>
            <w:hideMark/>
          </w:tcPr>
          <w:p w14:paraId="4F09BB0B"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BFBFBF"/>
            <w:vAlign w:val="center"/>
            <w:hideMark/>
          </w:tcPr>
          <w:p w14:paraId="43597847"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BFBFBF"/>
            <w:vAlign w:val="center"/>
            <w:hideMark/>
          </w:tcPr>
          <w:p w14:paraId="5A68091E"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BFBFBF"/>
            <w:vAlign w:val="center"/>
            <w:hideMark/>
          </w:tcPr>
          <w:p w14:paraId="6432AF1E"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w:t>
            </w:r>
          </w:p>
        </w:tc>
      </w:tr>
      <w:tr w:rsidR="002E7607" w:rsidRPr="007941F3" w14:paraId="5A792712"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30D9E5E7"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LUCRO LÍQUIDO ANTES DA TRIBUTAÇÃO E PARTICIPAÇÕES</w:t>
            </w:r>
          </w:p>
        </w:tc>
        <w:tc>
          <w:tcPr>
            <w:tcW w:w="709" w:type="dxa"/>
            <w:tcBorders>
              <w:top w:val="nil"/>
              <w:left w:val="nil"/>
              <w:bottom w:val="single" w:sz="8" w:space="0" w:color="FFFFFF"/>
              <w:right w:val="single" w:sz="8" w:space="0" w:color="FFFFFF"/>
            </w:tcBorders>
            <w:shd w:val="clear" w:color="000000" w:fill="F2F2F2"/>
            <w:vAlign w:val="center"/>
            <w:hideMark/>
          </w:tcPr>
          <w:p w14:paraId="3255A756"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1B014E9C"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108.339 </w:t>
            </w:r>
          </w:p>
        </w:tc>
        <w:tc>
          <w:tcPr>
            <w:tcW w:w="1300" w:type="dxa"/>
            <w:tcBorders>
              <w:top w:val="nil"/>
              <w:left w:val="nil"/>
              <w:bottom w:val="single" w:sz="8" w:space="0" w:color="FFFFFF"/>
              <w:right w:val="single" w:sz="8" w:space="0" w:color="FFFFFF"/>
            </w:tcBorders>
            <w:shd w:val="clear" w:color="000000" w:fill="F2F2F2"/>
            <w:noWrap/>
            <w:vAlign w:val="center"/>
            <w:hideMark/>
          </w:tcPr>
          <w:p w14:paraId="1C316B46"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203.314 </w:t>
            </w:r>
          </w:p>
        </w:tc>
        <w:tc>
          <w:tcPr>
            <w:tcW w:w="1300" w:type="dxa"/>
            <w:tcBorders>
              <w:top w:val="nil"/>
              <w:left w:val="nil"/>
              <w:bottom w:val="single" w:sz="8" w:space="0" w:color="FFFFFF"/>
              <w:right w:val="single" w:sz="8" w:space="0" w:color="FFFFFF"/>
            </w:tcBorders>
            <w:shd w:val="clear" w:color="000000" w:fill="F2F2F2"/>
            <w:noWrap/>
            <w:vAlign w:val="center"/>
            <w:hideMark/>
          </w:tcPr>
          <w:p w14:paraId="2EED238A"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94.624 </w:t>
            </w:r>
          </w:p>
        </w:tc>
      </w:tr>
      <w:tr w:rsidR="00E502DB" w:rsidRPr="007941F3" w14:paraId="054DC94A"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tcPr>
          <w:p w14:paraId="63CCEA57" w14:textId="19C0ECE3" w:rsidR="00E502DB" w:rsidRPr="00FB4B21" w:rsidRDefault="00E502DB" w:rsidP="000A21E9">
            <w:pPr>
              <w:suppressAutoHyphens w:val="0"/>
              <w:rPr>
                <w:rFonts w:ascii="Verdana" w:hAnsi="Verdana" w:cs="Arial"/>
                <w:b/>
                <w:bCs/>
                <w:color w:val="000000"/>
                <w:sz w:val="16"/>
                <w:szCs w:val="16"/>
                <w:lang w:eastAsia="pt-BR"/>
              </w:rPr>
            </w:pPr>
            <w:r>
              <w:rPr>
                <w:rFonts w:ascii="Verdana" w:hAnsi="Verdana" w:cs="Arial"/>
                <w:b/>
                <w:bCs/>
                <w:color w:val="000000"/>
                <w:sz w:val="16"/>
                <w:szCs w:val="16"/>
              </w:rPr>
              <w:t>AJUSTES AO LUCRO LÍQUIDO</w:t>
            </w:r>
          </w:p>
        </w:tc>
        <w:tc>
          <w:tcPr>
            <w:tcW w:w="709" w:type="dxa"/>
            <w:tcBorders>
              <w:top w:val="nil"/>
              <w:left w:val="nil"/>
              <w:bottom w:val="single" w:sz="8" w:space="0" w:color="FFFFFF"/>
              <w:right w:val="single" w:sz="8" w:space="0" w:color="FFFFFF"/>
            </w:tcBorders>
            <w:shd w:val="clear" w:color="000000" w:fill="F2F2F2"/>
            <w:vAlign w:val="center"/>
          </w:tcPr>
          <w:p w14:paraId="4746FFBF" w14:textId="77777777" w:rsidR="00E502DB" w:rsidRPr="007941F3" w:rsidRDefault="00E502DB" w:rsidP="000A21E9">
            <w:pPr>
              <w:suppressAutoHyphens w:val="0"/>
              <w:jc w:val="center"/>
              <w:rPr>
                <w:rFonts w:ascii="Verdana" w:hAnsi="Verdana" w:cs="Arial"/>
                <w:sz w:val="16"/>
                <w:szCs w:val="16"/>
                <w:lang w:eastAsia="pt-BR"/>
              </w:rPr>
            </w:pPr>
          </w:p>
        </w:tc>
        <w:tc>
          <w:tcPr>
            <w:tcW w:w="1339" w:type="dxa"/>
            <w:tcBorders>
              <w:top w:val="nil"/>
              <w:left w:val="nil"/>
              <w:bottom w:val="single" w:sz="8" w:space="0" w:color="FFFFFF"/>
              <w:right w:val="single" w:sz="8" w:space="0" w:color="FFFFFF"/>
            </w:tcBorders>
            <w:shd w:val="clear" w:color="000000" w:fill="F2F2F2"/>
            <w:noWrap/>
            <w:vAlign w:val="center"/>
          </w:tcPr>
          <w:p w14:paraId="09CE0AB2" w14:textId="0D3BF6A2" w:rsidR="00E502DB" w:rsidRPr="00FB4B21" w:rsidRDefault="00E502DB" w:rsidP="000A21E9">
            <w:pPr>
              <w:suppressAutoHyphens w:val="0"/>
              <w:jc w:val="right"/>
              <w:rPr>
                <w:rFonts w:ascii="Verdana" w:hAnsi="Verdana" w:cs="Arial"/>
                <w:b/>
                <w:bCs/>
                <w:sz w:val="16"/>
                <w:szCs w:val="16"/>
                <w:lang w:eastAsia="pt-BR"/>
              </w:rPr>
            </w:pPr>
            <w:r w:rsidRPr="00FB4B21">
              <w:rPr>
                <w:rFonts w:ascii="Verdana" w:hAnsi="Verdana" w:cs="Arial"/>
                <w:b/>
                <w:bCs/>
                <w:sz w:val="16"/>
                <w:szCs w:val="16"/>
                <w:lang w:eastAsia="pt-BR"/>
              </w:rPr>
              <w:t>12.811</w:t>
            </w:r>
          </w:p>
        </w:tc>
        <w:tc>
          <w:tcPr>
            <w:tcW w:w="1300" w:type="dxa"/>
            <w:tcBorders>
              <w:top w:val="nil"/>
              <w:left w:val="nil"/>
              <w:bottom w:val="single" w:sz="8" w:space="0" w:color="FFFFFF"/>
              <w:right w:val="single" w:sz="8" w:space="0" w:color="FFFFFF"/>
            </w:tcBorders>
            <w:shd w:val="clear" w:color="000000" w:fill="F2F2F2"/>
            <w:noWrap/>
            <w:vAlign w:val="center"/>
          </w:tcPr>
          <w:p w14:paraId="407D0D01" w14:textId="348CD197" w:rsidR="00E502DB" w:rsidRPr="00FB4B21" w:rsidRDefault="00E502DB" w:rsidP="000A21E9">
            <w:pPr>
              <w:suppressAutoHyphens w:val="0"/>
              <w:jc w:val="right"/>
              <w:rPr>
                <w:rFonts w:ascii="Verdana" w:hAnsi="Verdana" w:cs="Arial"/>
                <w:b/>
                <w:bCs/>
                <w:sz w:val="16"/>
                <w:szCs w:val="16"/>
                <w:lang w:eastAsia="pt-BR"/>
              </w:rPr>
            </w:pPr>
            <w:r w:rsidRPr="00FB4B21">
              <w:rPr>
                <w:rFonts w:ascii="Verdana" w:hAnsi="Verdana" w:cs="Arial"/>
                <w:b/>
                <w:bCs/>
                <w:sz w:val="16"/>
                <w:szCs w:val="16"/>
                <w:lang w:eastAsia="pt-BR"/>
              </w:rPr>
              <w:t>29.967</w:t>
            </w:r>
          </w:p>
        </w:tc>
        <w:tc>
          <w:tcPr>
            <w:tcW w:w="1300" w:type="dxa"/>
            <w:tcBorders>
              <w:top w:val="nil"/>
              <w:left w:val="nil"/>
              <w:bottom w:val="single" w:sz="8" w:space="0" w:color="FFFFFF"/>
              <w:right w:val="single" w:sz="8" w:space="0" w:color="FFFFFF"/>
            </w:tcBorders>
            <w:shd w:val="clear" w:color="000000" w:fill="F2F2F2"/>
            <w:noWrap/>
            <w:vAlign w:val="center"/>
          </w:tcPr>
          <w:p w14:paraId="1868BE00" w14:textId="52D8B6A8" w:rsidR="00E502DB" w:rsidRPr="00FB4B21" w:rsidRDefault="00E502DB" w:rsidP="000A21E9">
            <w:pPr>
              <w:suppressAutoHyphens w:val="0"/>
              <w:jc w:val="right"/>
              <w:rPr>
                <w:rFonts w:ascii="Verdana" w:hAnsi="Verdana" w:cs="Arial"/>
                <w:b/>
                <w:bCs/>
                <w:sz w:val="16"/>
                <w:szCs w:val="16"/>
                <w:lang w:eastAsia="pt-BR"/>
              </w:rPr>
            </w:pPr>
            <w:r w:rsidRPr="00FB4B21">
              <w:rPr>
                <w:rFonts w:ascii="Verdana" w:hAnsi="Verdana" w:cs="Arial"/>
                <w:b/>
                <w:bCs/>
                <w:sz w:val="16"/>
                <w:szCs w:val="16"/>
                <w:lang w:eastAsia="pt-BR"/>
              </w:rPr>
              <w:t>25.074</w:t>
            </w:r>
          </w:p>
        </w:tc>
      </w:tr>
      <w:tr w:rsidR="002E7607" w:rsidRPr="007941F3" w14:paraId="4FEEADB2"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74DCB162"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Depreciações e amortizações</w:t>
            </w:r>
          </w:p>
        </w:tc>
        <w:tc>
          <w:tcPr>
            <w:tcW w:w="709" w:type="dxa"/>
            <w:tcBorders>
              <w:top w:val="nil"/>
              <w:left w:val="nil"/>
              <w:bottom w:val="single" w:sz="8" w:space="0" w:color="FFFFFF"/>
              <w:right w:val="single" w:sz="8" w:space="0" w:color="FFFFFF"/>
            </w:tcBorders>
            <w:shd w:val="clear" w:color="000000" w:fill="F2F2F2"/>
            <w:vAlign w:val="center"/>
            <w:hideMark/>
          </w:tcPr>
          <w:p w14:paraId="518DE041"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4AE10DEE" w14:textId="5C373966"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66 </w:t>
            </w:r>
          </w:p>
        </w:tc>
        <w:tc>
          <w:tcPr>
            <w:tcW w:w="1300" w:type="dxa"/>
            <w:tcBorders>
              <w:top w:val="nil"/>
              <w:left w:val="nil"/>
              <w:bottom w:val="single" w:sz="8" w:space="0" w:color="FFFFFF"/>
              <w:right w:val="single" w:sz="8" w:space="0" w:color="FFFFFF"/>
            </w:tcBorders>
            <w:shd w:val="clear" w:color="000000" w:fill="F2F2F2"/>
            <w:noWrap/>
            <w:vAlign w:val="center"/>
            <w:hideMark/>
          </w:tcPr>
          <w:p w14:paraId="36E04804"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130 </w:t>
            </w:r>
          </w:p>
        </w:tc>
        <w:tc>
          <w:tcPr>
            <w:tcW w:w="1300" w:type="dxa"/>
            <w:tcBorders>
              <w:top w:val="nil"/>
              <w:left w:val="nil"/>
              <w:bottom w:val="single" w:sz="8" w:space="0" w:color="FFFFFF"/>
              <w:right w:val="single" w:sz="8" w:space="0" w:color="FFFFFF"/>
            </w:tcBorders>
            <w:shd w:val="clear" w:color="000000" w:fill="F2F2F2"/>
            <w:noWrap/>
            <w:vAlign w:val="center"/>
            <w:hideMark/>
          </w:tcPr>
          <w:p w14:paraId="55379226"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122 </w:t>
            </w:r>
          </w:p>
        </w:tc>
      </w:tr>
      <w:tr w:rsidR="002E7607" w:rsidRPr="007941F3" w14:paraId="6373B270"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128A631A"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Provisão para perdas esperadas associadas ao risco de crédito</w:t>
            </w:r>
          </w:p>
        </w:tc>
        <w:tc>
          <w:tcPr>
            <w:tcW w:w="709" w:type="dxa"/>
            <w:tcBorders>
              <w:top w:val="nil"/>
              <w:left w:val="nil"/>
              <w:bottom w:val="single" w:sz="8" w:space="0" w:color="FFFFFF"/>
              <w:right w:val="single" w:sz="8" w:space="0" w:color="FFFFFF"/>
            </w:tcBorders>
            <w:shd w:val="clear" w:color="000000" w:fill="F2F2F2"/>
            <w:vAlign w:val="center"/>
            <w:hideMark/>
          </w:tcPr>
          <w:p w14:paraId="6208A353"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006EA0EA" w14:textId="4DA1D738"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12.097 </w:t>
            </w:r>
          </w:p>
        </w:tc>
        <w:tc>
          <w:tcPr>
            <w:tcW w:w="1300" w:type="dxa"/>
            <w:tcBorders>
              <w:top w:val="nil"/>
              <w:left w:val="nil"/>
              <w:bottom w:val="single" w:sz="8" w:space="0" w:color="FFFFFF"/>
              <w:right w:val="single" w:sz="8" w:space="0" w:color="FFFFFF"/>
            </w:tcBorders>
            <w:shd w:val="clear" w:color="000000" w:fill="F2F2F2"/>
            <w:noWrap/>
            <w:vAlign w:val="center"/>
            <w:hideMark/>
          </w:tcPr>
          <w:p w14:paraId="2F1FEADB"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29.153 </w:t>
            </w:r>
          </w:p>
        </w:tc>
        <w:tc>
          <w:tcPr>
            <w:tcW w:w="1300" w:type="dxa"/>
            <w:tcBorders>
              <w:top w:val="nil"/>
              <w:left w:val="nil"/>
              <w:bottom w:val="single" w:sz="8" w:space="0" w:color="FFFFFF"/>
              <w:right w:val="single" w:sz="8" w:space="0" w:color="FFFFFF"/>
            </w:tcBorders>
            <w:shd w:val="clear" w:color="000000" w:fill="F2F2F2"/>
            <w:noWrap/>
            <w:vAlign w:val="center"/>
            <w:hideMark/>
          </w:tcPr>
          <w:p w14:paraId="76818FB9"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25.346 </w:t>
            </w:r>
          </w:p>
        </w:tc>
      </w:tr>
      <w:tr w:rsidR="002E7607" w:rsidRPr="007941F3" w14:paraId="74FABC62"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68916F71"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Provisões para contingências</w:t>
            </w:r>
          </w:p>
        </w:tc>
        <w:tc>
          <w:tcPr>
            <w:tcW w:w="709" w:type="dxa"/>
            <w:tcBorders>
              <w:top w:val="nil"/>
              <w:left w:val="nil"/>
              <w:bottom w:val="single" w:sz="8" w:space="0" w:color="FFFFFF"/>
              <w:right w:val="single" w:sz="8" w:space="0" w:color="FFFFFF"/>
            </w:tcBorders>
            <w:shd w:val="clear" w:color="000000" w:fill="F2F2F2"/>
            <w:vAlign w:val="center"/>
            <w:hideMark/>
          </w:tcPr>
          <w:p w14:paraId="2E6D2C73"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2D4F0EEC" w14:textId="54CA5F0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621 </w:t>
            </w:r>
          </w:p>
        </w:tc>
        <w:tc>
          <w:tcPr>
            <w:tcW w:w="1300" w:type="dxa"/>
            <w:tcBorders>
              <w:top w:val="nil"/>
              <w:left w:val="nil"/>
              <w:bottom w:val="single" w:sz="8" w:space="0" w:color="FFFFFF"/>
              <w:right w:val="single" w:sz="8" w:space="0" w:color="FFFFFF"/>
            </w:tcBorders>
            <w:shd w:val="clear" w:color="000000" w:fill="F2F2F2"/>
            <w:noWrap/>
            <w:vAlign w:val="center"/>
            <w:hideMark/>
          </w:tcPr>
          <w:p w14:paraId="4CFC30BA"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643 </w:t>
            </w:r>
          </w:p>
        </w:tc>
        <w:tc>
          <w:tcPr>
            <w:tcW w:w="1300" w:type="dxa"/>
            <w:tcBorders>
              <w:top w:val="nil"/>
              <w:left w:val="nil"/>
              <w:bottom w:val="single" w:sz="8" w:space="0" w:color="FFFFFF"/>
              <w:right w:val="single" w:sz="8" w:space="0" w:color="FFFFFF"/>
            </w:tcBorders>
            <w:shd w:val="clear" w:color="000000" w:fill="F2F2F2"/>
            <w:noWrap/>
            <w:vAlign w:val="center"/>
            <w:hideMark/>
          </w:tcPr>
          <w:p w14:paraId="01E623DE"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(221)</w:t>
            </w:r>
          </w:p>
        </w:tc>
      </w:tr>
      <w:tr w:rsidR="002E7607" w:rsidRPr="007941F3" w14:paraId="4E7343FE"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5219F968"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Provisão para perdas/desvalorizações</w:t>
            </w:r>
          </w:p>
        </w:tc>
        <w:tc>
          <w:tcPr>
            <w:tcW w:w="709" w:type="dxa"/>
            <w:tcBorders>
              <w:top w:val="nil"/>
              <w:left w:val="nil"/>
              <w:bottom w:val="single" w:sz="8" w:space="0" w:color="FFFFFF"/>
              <w:right w:val="single" w:sz="8" w:space="0" w:color="FFFFFF"/>
            </w:tcBorders>
            <w:shd w:val="clear" w:color="000000" w:fill="F2F2F2"/>
            <w:vAlign w:val="center"/>
            <w:hideMark/>
          </w:tcPr>
          <w:p w14:paraId="4981FAA6"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1A79936A" w14:textId="72AC67A8"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27 </w:t>
            </w:r>
          </w:p>
        </w:tc>
        <w:tc>
          <w:tcPr>
            <w:tcW w:w="1300" w:type="dxa"/>
            <w:tcBorders>
              <w:top w:val="nil"/>
              <w:left w:val="nil"/>
              <w:bottom w:val="single" w:sz="8" w:space="0" w:color="FFFFFF"/>
              <w:right w:val="single" w:sz="8" w:space="0" w:color="FFFFFF"/>
            </w:tcBorders>
            <w:shd w:val="clear" w:color="000000" w:fill="F2F2F2"/>
            <w:noWrap/>
            <w:vAlign w:val="center"/>
            <w:hideMark/>
          </w:tcPr>
          <w:p w14:paraId="45190C92"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41 </w:t>
            </w:r>
          </w:p>
        </w:tc>
        <w:tc>
          <w:tcPr>
            <w:tcW w:w="1300" w:type="dxa"/>
            <w:tcBorders>
              <w:top w:val="nil"/>
              <w:left w:val="nil"/>
              <w:bottom w:val="single" w:sz="8" w:space="0" w:color="FFFFFF"/>
              <w:right w:val="single" w:sz="8" w:space="0" w:color="FFFFFF"/>
            </w:tcBorders>
            <w:shd w:val="clear" w:color="000000" w:fill="F2F2F2"/>
            <w:noWrap/>
            <w:vAlign w:val="center"/>
            <w:hideMark/>
          </w:tcPr>
          <w:p w14:paraId="6D040651"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(173)</w:t>
            </w:r>
          </w:p>
        </w:tc>
      </w:tr>
      <w:tr w:rsidR="002E7607" w:rsidRPr="007941F3" w14:paraId="03B377D8" w14:textId="77777777" w:rsidTr="002E7607">
        <w:trPr>
          <w:trHeight w:val="270"/>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370436C6"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LUCRO LÍQUIDO AJUSTADO ANTES DA TRIBUTAÇÃO E PARTICIPAÇÕES</w:t>
            </w:r>
          </w:p>
        </w:tc>
        <w:tc>
          <w:tcPr>
            <w:tcW w:w="709" w:type="dxa"/>
            <w:tcBorders>
              <w:top w:val="nil"/>
              <w:left w:val="nil"/>
              <w:bottom w:val="single" w:sz="8" w:space="0" w:color="FFFFFF"/>
              <w:right w:val="single" w:sz="8" w:space="0" w:color="FFFFFF"/>
            </w:tcBorders>
            <w:shd w:val="clear" w:color="000000" w:fill="F2F2F2"/>
            <w:vAlign w:val="center"/>
            <w:hideMark/>
          </w:tcPr>
          <w:p w14:paraId="37B6190E"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5FEC00BB"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121.150 </w:t>
            </w:r>
          </w:p>
        </w:tc>
        <w:tc>
          <w:tcPr>
            <w:tcW w:w="1300" w:type="dxa"/>
            <w:tcBorders>
              <w:top w:val="nil"/>
              <w:left w:val="nil"/>
              <w:bottom w:val="single" w:sz="8" w:space="0" w:color="FFFFFF"/>
              <w:right w:val="single" w:sz="8" w:space="0" w:color="FFFFFF"/>
            </w:tcBorders>
            <w:shd w:val="clear" w:color="000000" w:fill="F2F2F2"/>
            <w:noWrap/>
            <w:vAlign w:val="center"/>
            <w:hideMark/>
          </w:tcPr>
          <w:p w14:paraId="7BE4ED2E"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233.281 </w:t>
            </w:r>
          </w:p>
        </w:tc>
        <w:tc>
          <w:tcPr>
            <w:tcW w:w="1300" w:type="dxa"/>
            <w:tcBorders>
              <w:top w:val="nil"/>
              <w:left w:val="nil"/>
              <w:bottom w:val="single" w:sz="8" w:space="0" w:color="FFFFFF"/>
              <w:right w:val="single" w:sz="8" w:space="0" w:color="FFFFFF"/>
            </w:tcBorders>
            <w:shd w:val="clear" w:color="000000" w:fill="F2F2F2"/>
            <w:noWrap/>
            <w:vAlign w:val="center"/>
            <w:hideMark/>
          </w:tcPr>
          <w:p w14:paraId="186C0974"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119.698 </w:t>
            </w:r>
          </w:p>
        </w:tc>
      </w:tr>
      <w:tr w:rsidR="002E7607" w:rsidRPr="007941F3" w14:paraId="3FA9FDEA"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17093EA3"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VARIAÇÃO DE ATIVOS E PASSIVOS OPERACIONAIS</w:t>
            </w:r>
          </w:p>
        </w:tc>
        <w:tc>
          <w:tcPr>
            <w:tcW w:w="709" w:type="dxa"/>
            <w:tcBorders>
              <w:top w:val="nil"/>
              <w:left w:val="nil"/>
              <w:bottom w:val="single" w:sz="8" w:space="0" w:color="FFFFFF"/>
              <w:right w:val="single" w:sz="8" w:space="0" w:color="FFFFFF"/>
            </w:tcBorders>
            <w:shd w:val="clear" w:color="000000" w:fill="F2F2F2"/>
            <w:vAlign w:val="center"/>
            <w:hideMark/>
          </w:tcPr>
          <w:p w14:paraId="58B4AA49"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25F59FC4" w14:textId="5B11893F"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(35.792)</w:t>
            </w:r>
          </w:p>
        </w:tc>
        <w:tc>
          <w:tcPr>
            <w:tcW w:w="1300" w:type="dxa"/>
            <w:tcBorders>
              <w:top w:val="nil"/>
              <w:left w:val="nil"/>
              <w:bottom w:val="single" w:sz="8" w:space="0" w:color="FFFFFF"/>
              <w:right w:val="single" w:sz="8" w:space="0" w:color="FFFFFF"/>
            </w:tcBorders>
            <w:shd w:val="clear" w:color="000000" w:fill="F2F2F2"/>
            <w:noWrap/>
            <w:vAlign w:val="center"/>
            <w:hideMark/>
          </w:tcPr>
          <w:p w14:paraId="5AFEF599"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(99.203)</w:t>
            </w:r>
          </w:p>
        </w:tc>
        <w:tc>
          <w:tcPr>
            <w:tcW w:w="1300" w:type="dxa"/>
            <w:tcBorders>
              <w:top w:val="nil"/>
              <w:left w:val="nil"/>
              <w:bottom w:val="single" w:sz="8" w:space="0" w:color="FFFFFF"/>
              <w:right w:val="single" w:sz="8" w:space="0" w:color="FFFFFF"/>
            </w:tcBorders>
            <w:shd w:val="clear" w:color="000000" w:fill="F2F2F2"/>
            <w:noWrap/>
            <w:vAlign w:val="center"/>
            <w:hideMark/>
          </w:tcPr>
          <w:p w14:paraId="0220CECB"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9.709 </w:t>
            </w:r>
          </w:p>
        </w:tc>
      </w:tr>
      <w:tr w:rsidR="002E7607" w:rsidRPr="007941F3" w14:paraId="0590A304"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777ECE60"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Redução (aumento) em títulos e valores mobiliários</w:t>
            </w:r>
          </w:p>
        </w:tc>
        <w:tc>
          <w:tcPr>
            <w:tcW w:w="709" w:type="dxa"/>
            <w:tcBorders>
              <w:top w:val="nil"/>
              <w:left w:val="nil"/>
              <w:bottom w:val="single" w:sz="8" w:space="0" w:color="FFFFFF"/>
              <w:right w:val="single" w:sz="8" w:space="0" w:color="FFFFFF"/>
            </w:tcBorders>
            <w:shd w:val="clear" w:color="000000" w:fill="F2F2F2"/>
            <w:vAlign w:val="center"/>
            <w:hideMark/>
          </w:tcPr>
          <w:p w14:paraId="56C03DF2"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28155D88" w14:textId="6DCD85B8"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(7.986)</w:t>
            </w:r>
          </w:p>
        </w:tc>
        <w:tc>
          <w:tcPr>
            <w:tcW w:w="1300" w:type="dxa"/>
            <w:tcBorders>
              <w:top w:val="nil"/>
              <w:left w:val="nil"/>
              <w:bottom w:val="single" w:sz="8" w:space="0" w:color="FFFFFF"/>
              <w:right w:val="single" w:sz="8" w:space="0" w:color="FFFFFF"/>
            </w:tcBorders>
            <w:shd w:val="clear" w:color="000000" w:fill="F2F2F2"/>
            <w:noWrap/>
            <w:vAlign w:val="center"/>
            <w:hideMark/>
          </w:tcPr>
          <w:p w14:paraId="56B20478" w14:textId="43F96681"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(82.281)</w:t>
            </w:r>
          </w:p>
        </w:tc>
        <w:tc>
          <w:tcPr>
            <w:tcW w:w="1300" w:type="dxa"/>
            <w:tcBorders>
              <w:top w:val="nil"/>
              <w:left w:val="nil"/>
              <w:bottom w:val="single" w:sz="8" w:space="0" w:color="FFFFFF"/>
              <w:right w:val="single" w:sz="8" w:space="0" w:color="FFFFFF"/>
            </w:tcBorders>
            <w:shd w:val="clear" w:color="000000" w:fill="F2F2F2"/>
            <w:noWrap/>
            <w:vAlign w:val="center"/>
            <w:hideMark/>
          </w:tcPr>
          <w:p w14:paraId="0662562D" w14:textId="7685E90C"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(13.398)</w:t>
            </w:r>
          </w:p>
        </w:tc>
      </w:tr>
      <w:tr w:rsidR="002E7607" w:rsidRPr="007941F3" w14:paraId="0B924971"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18CA7971"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Redução (aumento) em operações de crédito</w:t>
            </w:r>
          </w:p>
        </w:tc>
        <w:tc>
          <w:tcPr>
            <w:tcW w:w="709" w:type="dxa"/>
            <w:tcBorders>
              <w:top w:val="nil"/>
              <w:left w:val="nil"/>
              <w:bottom w:val="single" w:sz="8" w:space="0" w:color="FFFFFF"/>
              <w:right w:val="single" w:sz="8" w:space="0" w:color="FFFFFF"/>
            </w:tcBorders>
            <w:shd w:val="clear" w:color="000000" w:fill="F2F2F2"/>
            <w:vAlign w:val="center"/>
            <w:hideMark/>
          </w:tcPr>
          <w:p w14:paraId="2AA1A53D"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164CF00D" w14:textId="2915CA2A"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(24.470)</w:t>
            </w:r>
          </w:p>
        </w:tc>
        <w:tc>
          <w:tcPr>
            <w:tcW w:w="1300" w:type="dxa"/>
            <w:tcBorders>
              <w:top w:val="nil"/>
              <w:left w:val="nil"/>
              <w:bottom w:val="single" w:sz="8" w:space="0" w:color="FFFFFF"/>
              <w:right w:val="single" w:sz="8" w:space="0" w:color="FFFFFF"/>
            </w:tcBorders>
            <w:shd w:val="clear" w:color="000000" w:fill="F2F2F2"/>
            <w:noWrap/>
            <w:vAlign w:val="center"/>
            <w:hideMark/>
          </w:tcPr>
          <w:p w14:paraId="20A1E2DD"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3.954 </w:t>
            </w:r>
          </w:p>
        </w:tc>
        <w:tc>
          <w:tcPr>
            <w:tcW w:w="1300" w:type="dxa"/>
            <w:tcBorders>
              <w:top w:val="nil"/>
              <w:left w:val="nil"/>
              <w:bottom w:val="single" w:sz="8" w:space="0" w:color="FFFFFF"/>
              <w:right w:val="single" w:sz="8" w:space="0" w:color="FFFFFF"/>
            </w:tcBorders>
            <w:shd w:val="clear" w:color="000000" w:fill="F2F2F2"/>
            <w:noWrap/>
            <w:vAlign w:val="center"/>
            <w:hideMark/>
          </w:tcPr>
          <w:p w14:paraId="7D88FE57"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58.451 </w:t>
            </w:r>
          </w:p>
        </w:tc>
      </w:tr>
      <w:tr w:rsidR="002E7607" w:rsidRPr="007941F3" w14:paraId="4B68BC25"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06183504"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Redução (aumento) em outros créditos</w:t>
            </w:r>
          </w:p>
        </w:tc>
        <w:tc>
          <w:tcPr>
            <w:tcW w:w="709" w:type="dxa"/>
            <w:tcBorders>
              <w:top w:val="nil"/>
              <w:left w:val="nil"/>
              <w:bottom w:val="single" w:sz="8" w:space="0" w:color="FFFFFF"/>
              <w:right w:val="single" w:sz="8" w:space="0" w:color="FFFFFF"/>
            </w:tcBorders>
            <w:shd w:val="clear" w:color="000000" w:fill="F2F2F2"/>
            <w:vAlign w:val="center"/>
            <w:hideMark/>
          </w:tcPr>
          <w:p w14:paraId="69B6A06F" w14:textId="32F070C9" w:rsidR="000A21E9" w:rsidRPr="007941F3" w:rsidRDefault="007A5826"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2c</w:t>
            </w:r>
            <w:r w:rsidR="000A21E9"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1E35B531" w14:textId="56376240"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(2.344)</w:t>
            </w:r>
          </w:p>
        </w:tc>
        <w:tc>
          <w:tcPr>
            <w:tcW w:w="1300" w:type="dxa"/>
            <w:tcBorders>
              <w:top w:val="nil"/>
              <w:left w:val="nil"/>
              <w:bottom w:val="single" w:sz="8" w:space="0" w:color="FFFFFF"/>
              <w:right w:val="single" w:sz="8" w:space="0" w:color="FFFFFF"/>
            </w:tcBorders>
            <w:shd w:val="clear" w:color="000000" w:fill="F2F2F2"/>
            <w:noWrap/>
            <w:vAlign w:val="center"/>
            <w:hideMark/>
          </w:tcPr>
          <w:p w14:paraId="0D74DDBD" w14:textId="25C10D0A"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(4.241)</w:t>
            </w:r>
          </w:p>
        </w:tc>
        <w:tc>
          <w:tcPr>
            <w:tcW w:w="1300" w:type="dxa"/>
            <w:tcBorders>
              <w:top w:val="nil"/>
              <w:left w:val="nil"/>
              <w:bottom w:val="single" w:sz="8" w:space="0" w:color="FFFFFF"/>
              <w:right w:val="single" w:sz="8" w:space="0" w:color="FFFFFF"/>
            </w:tcBorders>
            <w:shd w:val="clear" w:color="000000" w:fill="F2F2F2"/>
            <w:noWrap/>
            <w:vAlign w:val="center"/>
            <w:hideMark/>
          </w:tcPr>
          <w:p w14:paraId="576B5355"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1.128 </w:t>
            </w:r>
          </w:p>
        </w:tc>
      </w:tr>
      <w:tr w:rsidR="002E7607" w:rsidRPr="007941F3" w14:paraId="295DB5DD"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0C06B03C"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Redução (aumento) em outros valores e bens</w:t>
            </w:r>
          </w:p>
        </w:tc>
        <w:tc>
          <w:tcPr>
            <w:tcW w:w="709" w:type="dxa"/>
            <w:tcBorders>
              <w:top w:val="nil"/>
              <w:left w:val="nil"/>
              <w:bottom w:val="single" w:sz="8" w:space="0" w:color="FFFFFF"/>
              <w:right w:val="single" w:sz="8" w:space="0" w:color="FFFFFF"/>
            </w:tcBorders>
            <w:shd w:val="clear" w:color="000000" w:fill="F2F2F2"/>
            <w:vAlign w:val="center"/>
            <w:hideMark/>
          </w:tcPr>
          <w:p w14:paraId="77A3AAA3"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5CD61BEF" w14:textId="7A1DFFA9"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155 </w:t>
            </w:r>
          </w:p>
        </w:tc>
        <w:tc>
          <w:tcPr>
            <w:tcW w:w="1300" w:type="dxa"/>
            <w:tcBorders>
              <w:top w:val="nil"/>
              <w:left w:val="nil"/>
              <w:bottom w:val="single" w:sz="8" w:space="0" w:color="FFFFFF"/>
              <w:right w:val="single" w:sz="8" w:space="0" w:color="FFFFFF"/>
            </w:tcBorders>
            <w:shd w:val="clear" w:color="000000" w:fill="F2F2F2"/>
            <w:noWrap/>
            <w:vAlign w:val="center"/>
            <w:hideMark/>
          </w:tcPr>
          <w:p w14:paraId="1CFA8F3F"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(263)</w:t>
            </w:r>
          </w:p>
        </w:tc>
        <w:tc>
          <w:tcPr>
            <w:tcW w:w="1300" w:type="dxa"/>
            <w:tcBorders>
              <w:top w:val="nil"/>
              <w:left w:val="nil"/>
              <w:bottom w:val="single" w:sz="8" w:space="0" w:color="FFFFFF"/>
              <w:right w:val="single" w:sz="8" w:space="0" w:color="FFFFFF"/>
            </w:tcBorders>
            <w:shd w:val="clear" w:color="000000" w:fill="F2F2F2"/>
            <w:noWrap/>
            <w:vAlign w:val="center"/>
            <w:hideMark/>
          </w:tcPr>
          <w:p w14:paraId="53561B2F"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(102)</w:t>
            </w:r>
          </w:p>
        </w:tc>
      </w:tr>
      <w:tr w:rsidR="002E7607" w:rsidRPr="007941F3" w14:paraId="2564F1C4"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0B16A652"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Aumento (redução) obrigações por repasses do país</w:t>
            </w:r>
          </w:p>
        </w:tc>
        <w:tc>
          <w:tcPr>
            <w:tcW w:w="709" w:type="dxa"/>
            <w:tcBorders>
              <w:top w:val="nil"/>
              <w:left w:val="nil"/>
              <w:bottom w:val="single" w:sz="8" w:space="0" w:color="FFFFFF"/>
              <w:right w:val="single" w:sz="8" w:space="0" w:color="FFFFFF"/>
            </w:tcBorders>
            <w:shd w:val="clear" w:color="000000" w:fill="F2F2F2"/>
            <w:vAlign w:val="center"/>
            <w:hideMark/>
          </w:tcPr>
          <w:p w14:paraId="7EF752C1"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712EB471"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9.719 </w:t>
            </w:r>
          </w:p>
        </w:tc>
        <w:tc>
          <w:tcPr>
            <w:tcW w:w="1300" w:type="dxa"/>
            <w:tcBorders>
              <w:top w:val="nil"/>
              <w:left w:val="nil"/>
              <w:bottom w:val="single" w:sz="8" w:space="0" w:color="FFFFFF"/>
              <w:right w:val="single" w:sz="8" w:space="0" w:color="FFFFFF"/>
            </w:tcBorders>
            <w:shd w:val="clear" w:color="000000" w:fill="F2F2F2"/>
            <w:noWrap/>
            <w:vAlign w:val="center"/>
            <w:hideMark/>
          </w:tcPr>
          <w:p w14:paraId="27CD367C"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4.337 </w:t>
            </w:r>
          </w:p>
        </w:tc>
        <w:tc>
          <w:tcPr>
            <w:tcW w:w="1300" w:type="dxa"/>
            <w:tcBorders>
              <w:top w:val="nil"/>
              <w:left w:val="nil"/>
              <w:bottom w:val="single" w:sz="8" w:space="0" w:color="FFFFFF"/>
              <w:right w:val="single" w:sz="8" w:space="0" w:color="FFFFFF"/>
            </w:tcBorders>
            <w:shd w:val="clear" w:color="000000" w:fill="F2F2F2"/>
            <w:noWrap/>
            <w:vAlign w:val="center"/>
            <w:hideMark/>
          </w:tcPr>
          <w:p w14:paraId="06AFE806" w14:textId="57085A88"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(16.090)</w:t>
            </w:r>
          </w:p>
        </w:tc>
      </w:tr>
      <w:tr w:rsidR="002E7607" w:rsidRPr="007941F3" w14:paraId="33015CC0"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2C9BBFE6"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Aumento (redução) outras obrigações</w:t>
            </w:r>
          </w:p>
        </w:tc>
        <w:tc>
          <w:tcPr>
            <w:tcW w:w="709" w:type="dxa"/>
            <w:tcBorders>
              <w:top w:val="nil"/>
              <w:left w:val="nil"/>
              <w:bottom w:val="single" w:sz="8" w:space="0" w:color="FFFFFF"/>
              <w:right w:val="single" w:sz="8" w:space="0" w:color="FFFFFF"/>
            </w:tcBorders>
            <w:shd w:val="clear" w:color="000000" w:fill="F2F2F2"/>
            <w:vAlign w:val="center"/>
            <w:hideMark/>
          </w:tcPr>
          <w:p w14:paraId="6E1DB045"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04003F7B" w14:textId="6BE5FE16"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(21)</w:t>
            </w:r>
          </w:p>
        </w:tc>
        <w:tc>
          <w:tcPr>
            <w:tcW w:w="1300" w:type="dxa"/>
            <w:tcBorders>
              <w:top w:val="nil"/>
              <w:left w:val="nil"/>
              <w:bottom w:val="single" w:sz="8" w:space="0" w:color="FFFFFF"/>
              <w:right w:val="single" w:sz="8" w:space="0" w:color="FFFFFF"/>
            </w:tcBorders>
            <w:shd w:val="clear" w:color="000000" w:fill="F2F2F2"/>
            <w:noWrap/>
            <w:vAlign w:val="center"/>
            <w:hideMark/>
          </w:tcPr>
          <w:p w14:paraId="18900144"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(220)</w:t>
            </w:r>
          </w:p>
        </w:tc>
        <w:tc>
          <w:tcPr>
            <w:tcW w:w="1300" w:type="dxa"/>
            <w:tcBorders>
              <w:top w:val="nil"/>
              <w:left w:val="nil"/>
              <w:bottom w:val="single" w:sz="8" w:space="0" w:color="FFFFFF"/>
              <w:right w:val="single" w:sz="8" w:space="0" w:color="FFFFFF"/>
            </w:tcBorders>
            <w:shd w:val="clear" w:color="000000" w:fill="F2F2F2"/>
            <w:noWrap/>
            <w:vAlign w:val="center"/>
            <w:hideMark/>
          </w:tcPr>
          <w:p w14:paraId="678D4E4A"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2.685 </w:t>
            </w:r>
          </w:p>
        </w:tc>
      </w:tr>
      <w:tr w:rsidR="002E7607" w:rsidRPr="007941F3" w14:paraId="345AEDB9"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565012DB"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Aumento (redução) impostos e contribuições a recolher</w:t>
            </w:r>
          </w:p>
        </w:tc>
        <w:tc>
          <w:tcPr>
            <w:tcW w:w="709" w:type="dxa"/>
            <w:tcBorders>
              <w:top w:val="nil"/>
              <w:left w:val="nil"/>
              <w:bottom w:val="single" w:sz="8" w:space="0" w:color="FFFFFF"/>
              <w:right w:val="single" w:sz="8" w:space="0" w:color="FFFFFF"/>
            </w:tcBorders>
            <w:shd w:val="clear" w:color="000000" w:fill="F2F2F2"/>
            <w:vAlign w:val="center"/>
            <w:hideMark/>
          </w:tcPr>
          <w:p w14:paraId="58F044FB"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149340D4" w14:textId="71519065"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682 </w:t>
            </w:r>
          </w:p>
        </w:tc>
        <w:tc>
          <w:tcPr>
            <w:tcW w:w="1300" w:type="dxa"/>
            <w:tcBorders>
              <w:top w:val="nil"/>
              <w:left w:val="nil"/>
              <w:bottom w:val="single" w:sz="8" w:space="0" w:color="FFFFFF"/>
              <w:right w:val="single" w:sz="8" w:space="0" w:color="FFFFFF"/>
            </w:tcBorders>
            <w:shd w:val="clear" w:color="000000" w:fill="F2F2F2"/>
            <w:noWrap/>
            <w:vAlign w:val="center"/>
            <w:hideMark/>
          </w:tcPr>
          <w:p w14:paraId="702AD137"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487 </w:t>
            </w:r>
          </w:p>
        </w:tc>
        <w:tc>
          <w:tcPr>
            <w:tcW w:w="1300" w:type="dxa"/>
            <w:tcBorders>
              <w:top w:val="nil"/>
              <w:left w:val="nil"/>
              <w:bottom w:val="single" w:sz="8" w:space="0" w:color="FFFFFF"/>
              <w:right w:val="single" w:sz="8" w:space="0" w:color="FFFFFF"/>
            </w:tcBorders>
            <w:shd w:val="clear" w:color="000000" w:fill="F2F2F2"/>
            <w:noWrap/>
            <w:vAlign w:val="center"/>
            <w:hideMark/>
          </w:tcPr>
          <w:p w14:paraId="35A920C5"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367 </w:t>
            </w:r>
          </w:p>
        </w:tc>
      </w:tr>
      <w:tr w:rsidR="002E7607" w:rsidRPr="007941F3" w14:paraId="522154F3"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1F5EA8FA"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Pagamento de participação nos lucros</w:t>
            </w:r>
          </w:p>
        </w:tc>
        <w:tc>
          <w:tcPr>
            <w:tcW w:w="709" w:type="dxa"/>
            <w:tcBorders>
              <w:top w:val="nil"/>
              <w:left w:val="nil"/>
              <w:bottom w:val="single" w:sz="8" w:space="0" w:color="FFFFFF"/>
              <w:right w:val="single" w:sz="8" w:space="0" w:color="FFFFFF"/>
            </w:tcBorders>
            <w:shd w:val="clear" w:color="000000" w:fill="F2F2F2"/>
            <w:vAlign w:val="center"/>
            <w:hideMark/>
          </w:tcPr>
          <w:p w14:paraId="0D853F56"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4BDB88C7" w14:textId="3E8632B4"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(1.532)</w:t>
            </w:r>
          </w:p>
        </w:tc>
        <w:tc>
          <w:tcPr>
            <w:tcW w:w="1300" w:type="dxa"/>
            <w:tcBorders>
              <w:top w:val="nil"/>
              <w:left w:val="nil"/>
              <w:bottom w:val="single" w:sz="8" w:space="0" w:color="FFFFFF"/>
              <w:right w:val="single" w:sz="8" w:space="0" w:color="FFFFFF"/>
            </w:tcBorders>
            <w:shd w:val="clear" w:color="000000" w:fill="F2F2F2"/>
            <w:noWrap/>
            <w:vAlign w:val="center"/>
            <w:hideMark/>
          </w:tcPr>
          <w:p w14:paraId="401B1F85" w14:textId="577D50C1"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(1.531)</w:t>
            </w:r>
          </w:p>
        </w:tc>
        <w:tc>
          <w:tcPr>
            <w:tcW w:w="1300" w:type="dxa"/>
            <w:tcBorders>
              <w:top w:val="nil"/>
              <w:left w:val="nil"/>
              <w:bottom w:val="single" w:sz="8" w:space="0" w:color="FFFFFF"/>
              <w:right w:val="single" w:sz="8" w:space="0" w:color="FFFFFF"/>
            </w:tcBorders>
            <w:shd w:val="clear" w:color="000000" w:fill="F2F2F2"/>
            <w:noWrap/>
            <w:vAlign w:val="center"/>
            <w:hideMark/>
          </w:tcPr>
          <w:p w14:paraId="6B951A5D"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(572)</w:t>
            </w:r>
          </w:p>
        </w:tc>
      </w:tr>
      <w:tr w:rsidR="002E7607" w:rsidRPr="007941F3" w14:paraId="756FD1FB"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63C4CF28"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Imposto de renda e contribuição social pagos</w:t>
            </w:r>
          </w:p>
        </w:tc>
        <w:tc>
          <w:tcPr>
            <w:tcW w:w="709" w:type="dxa"/>
            <w:tcBorders>
              <w:top w:val="nil"/>
              <w:left w:val="nil"/>
              <w:bottom w:val="single" w:sz="8" w:space="0" w:color="FFFFFF"/>
              <w:right w:val="single" w:sz="8" w:space="0" w:color="FFFFFF"/>
            </w:tcBorders>
            <w:shd w:val="clear" w:color="000000" w:fill="F2F2F2"/>
            <w:vAlign w:val="center"/>
            <w:hideMark/>
          </w:tcPr>
          <w:p w14:paraId="104C2C6B"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5550B426" w14:textId="14A205B3"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(9.995)</w:t>
            </w:r>
          </w:p>
        </w:tc>
        <w:tc>
          <w:tcPr>
            <w:tcW w:w="1300" w:type="dxa"/>
            <w:tcBorders>
              <w:top w:val="nil"/>
              <w:left w:val="nil"/>
              <w:bottom w:val="single" w:sz="8" w:space="0" w:color="FFFFFF"/>
              <w:right w:val="single" w:sz="8" w:space="0" w:color="FFFFFF"/>
            </w:tcBorders>
            <w:shd w:val="clear" w:color="000000" w:fill="F2F2F2"/>
            <w:noWrap/>
            <w:vAlign w:val="center"/>
            <w:hideMark/>
          </w:tcPr>
          <w:p w14:paraId="141C0740" w14:textId="26C1667E"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(19.445)</w:t>
            </w:r>
          </w:p>
        </w:tc>
        <w:tc>
          <w:tcPr>
            <w:tcW w:w="1300" w:type="dxa"/>
            <w:tcBorders>
              <w:top w:val="nil"/>
              <w:left w:val="nil"/>
              <w:bottom w:val="single" w:sz="8" w:space="0" w:color="FFFFFF"/>
              <w:right w:val="single" w:sz="8" w:space="0" w:color="FFFFFF"/>
            </w:tcBorders>
            <w:shd w:val="clear" w:color="000000" w:fill="F2F2F2"/>
            <w:noWrap/>
            <w:vAlign w:val="center"/>
            <w:hideMark/>
          </w:tcPr>
          <w:p w14:paraId="124ED5E1" w14:textId="4C0AD7DF"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(22.760)</w:t>
            </w:r>
          </w:p>
        </w:tc>
      </w:tr>
      <w:tr w:rsidR="002E7607" w:rsidRPr="007941F3" w14:paraId="721C4CE0"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BFBFBF"/>
            <w:vAlign w:val="center"/>
            <w:hideMark/>
          </w:tcPr>
          <w:p w14:paraId="5DD781B1"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CAIXA LÍQUIDO GERADO NAS ATIVIDADES OPERACIONAIS</w:t>
            </w:r>
          </w:p>
        </w:tc>
        <w:tc>
          <w:tcPr>
            <w:tcW w:w="709" w:type="dxa"/>
            <w:tcBorders>
              <w:top w:val="nil"/>
              <w:left w:val="nil"/>
              <w:bottom w:val="single" w:sz="8" w:space="0" w:color="FFFFFF"/>
              <w:right w:val="single" w:sz="8" w:space="0" w:color="FFFFFF"/>
            </w:tcBorders>
            <w:shd w:val="clear" w:color="000000" w:fill="BFBFBF"/>
            <w:vAlign w:val="center"/>
            <w:hideMark/>
          </w:tcPr>
          <w:p w14:paraId="2F9758B7"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BFBFBF"/>
            <w:noWrap/>
            <w:vAlign w:val="center"/>
            <w:hideMark/>
          </w:tcPr>
          <w:p w14:paraId="5C333028"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85.358 </w:t>
            </w:r>
          </w:p>
        </w:tc>
        <w:tc>
          <w:tcPr>
            <w:tcW w:w="1300" w:type="dxa"/>
            <w:tcBorders>
              <w:top w:val="nil"/>
              <w:left w:val="nil"/>
              <w:bottom w:val="single" w:sz="8" w:space="0" w:color="FFFFFF"/>
              <w:right w:val="single" w:sz="8" w:space="0" w:color="FFFFFF"/>
            </w:tcBorders>
            <w:shd w:val="clear" w:color="000000" w:fill="BFBFBF"/>
            <w:noWrap/>
            <w:vAlign w:val="center"/>
            <w:hideMark/>
          </w:tcPr>
          <w:p w14:paraId="32CB59E8"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134.078 </w:t>
            </w:r>
          </w:p>
        </w:tc>
        <w:tc>
          <w:tcPr>
            <w:tcW w:w="1300" w:type="dxa"/>
            <w:tcBorders>
              <w:top w:val="nil"/>
              <w:left w:val="nil"/>
              <w:bottom w:val="single" w:sz="8" w:space="0" w:color="FFFFFF"/>
              <w:right w:val="single" w:sz="8" w:space="0" w:color="FFFFFF"/>
            </w:tcBorders>
            <w:shd w:val="clear" w:color="000000" w:fill="BFBFBF"/>
            <w:noWrap/>
            <w:vAlign w:val="center"/>
            <w:hideMark/>
          </w:tcPr>
          <w:p w14:paraId="3E44D7EC"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129.407 </w:t>
            </w:r>
          </w:p>
        </w:tc>
      </w:tr>
      <w:tr w:rsidR="002E7607" w:rsidRPr="007941F3" w14:paraId="61262B99"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42BE2CE7"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ATIVIDADES DE INVESTIMENTOS</w:t>
            </w:r>
          </w:p>
        </w:tc>
        <w:tc>
          <w:tcPr>
            <w:tcW w:w="709" w:type="dxa"/>
            <w:tcBorders>
              <w:top w:val="nil"/>
              <w:left w:val="nil"/>
              <w:bottom w:val="single" w:sz="8" w:space="0" w:color="FFFFFF"/>
              <w:right w:val="single" w:sz="8" w:space="0" w:color="FFFFFF"/>
            </w:tcBorders>
            <w:shd w:val="clear" w:color="000000" w:fill="F2F2F2"/>
            <w:vAlign w:val="center"/>
            <w:hideMark/>
          </w:tcPr>
          <w:p w14:paraId="14CD79C1"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vAlign w:val="center"/>
            <w:hideMark/>
          </w:tcPr>
          <w:p w14:paraId="29C4A0CE"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F2F2F2"/>
            <w:vAlign w:val="center"/>
            <w:hideMark/>
          </w:tcPr>
          <w:p w14:paraId="7759C172"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F2F2F2"/>
            <w:vAlign w:val="center"/>
            <w:hideMark/>
          </w:tcPr>
          <w:p w14:paraId="495F1E9C"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w:t>
            </w:r>
          </w:p>
        </w:tc>
      </w:tr>
      <w:tr w:rsidR="002E7607" w:rsidRPr="007941F3" w14:paraId="1304BBE7"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10638020"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Aplicações em imobilizado de uso</w:t>
            </w:r>
          </w:p>
        </w:tc>
        <w:tc>
          <w:tcPr>
            <w:tcW w:w="709" w:type="dxa"/>
            <w:tcBorders>
              <w:top w:val="nil"/>
              <w:left w:val="nil"/>
              <w:bottom w:val="single" w:sz="8" w:space="0" w:color="FFFFFF"/>
              <w:right w:val="single" w:sz="8" w:space="0" w:color="FFFFFF"/>
            </w:tcBorders>
            <w:shd w:val="clear" w:color="000000" w:fill="F2F2F2"/>
            <w:vAlign w:val="center"/>
            <w:hideMark/>
          </w:tcPr>
          <w:p w14:paraId="5437028C"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5D69942B" w14:textId="283E9A72"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(39)</w:t>
            </w:r>
          </w:p>
        </w:tc>
        <w:tc>
          <w:tcPr>
            <w:tcW w:w="1300" w:type="dxa"/>
            <w:tcBorders>
              <w:top w:val="nil"/>
              <w:left w:val="nil"/>
              <w:bottom w:val="single" w:sz="8" w:space="0" w:color="FFFFFF"/>
              <w:right w:val="single" w:sz="8" w:space="0" w:color="FFFFFF"/>
            </w:tcBorders>
            <w:shd w:val="clear" w:color="000000" w:fill="F2F2F2"/>
            <w:noWrap/>
            <w:vAlign w:val="center"/>
            <w:hideMark/>
          </w:tcPr>
          <w:p w14:paraId="36661142"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(42)</w:t>
            </w:r>
          </w:p>
        </w:tc>
        <w:tc>
          <w:tcPr>
            <w:tcW w:w="1300" w:type="dxa"/>
            <w:tcBorders>
              <w:top w:val="nil"/>
              <w:left w:val="nil"/>
              <w:bottom w:val="single" w:sz="8" w:space="0" w:color="FFFFFF"/>
              <w:right w:val="single" w:sz="8" w:space="0" w:color="FFFFFF"/>
            </w:tcBorders>
            <w:shd w:val="clear" w:color="000000" w:fill="F2F2F2"/>
            <w:noWrap/>
            <w:vAlign w:val="center"/>
            <w:hideMark/>
          </w:tcPr>
          <w:p w14:paraId="04B0F070"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(62)</w:t>
            </w:r>
          </w:p>
        </w:tc>
      </w:tr>
      <w:tr w:rsidR="002E7607" w:rsidRPr="007941F3" w14:paraId="10914C71"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37A93DC6"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Aplicações em intangível</w:t>
            </w:r>
          </w:p>
        </w:tc>
        <w:tc>
          <w:tcPr>
            <w:tcW w:w="709" w:type="dxa"/>
            <w:tcBorders>
              <w:top w:val="nil"/>
              <w:left w:val="nil"/>
              <w:bottom w:val="single" w:sz="8" w:space="0" w:color="FFFFFF"/>
              <w:right w:val="single" w:sz="8" w:space="0" w:color="FFFFFF"/>
            </w:tcBorders>
            <w:shd w:val="clear" w:color="000000" w:fill="F2F2F2"/>
            <w:vAlign w:val="center"/>
            <w:hideMark/>
          </w:tcPr>
          <w:p w14:paraId="72B398E3"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6EFD3300"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300" w:type="dxa"/>
            <w:tcBorders>
              <w:top w:val="nil"/>
              <w:left w:val="nil"/>
              <w:bottom w:val="single" w:sz="8" w:space="0" w:color="FFFFFF"/>
              <w:right w:val="single" w:sz="8" w:space="0" w:color="FFFFFF"/>
            </w:tcBorders>
            <w:shd w:val="clear" w:color="000000" w:fill="F2F2F2"/>
            <w:noWrap/>
            <w:vAlign w:val="center"/>
            <w:hideMark/>
          </w:tcPr>
          <w:p w14:paraId="029A6EA1"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300" w:type="dxa"/>
            <w:tcBorders>
              <w:top w:val="nil"/>
              <w:left w:val="nil"/>
              <w:bottom w:val="single" w:sz="8" w:space="0" w:color="FFFFFF"/>
              <w:right w:val="single" w:sz="8" w:space="0" w:color="FFFFFF"/>
            </w:tcBorders>
            <w:shd w:val="clear" w:color="000000" w:fill="F2F2F2"/>
            <w:noWrap/>
            <w:vAlign w:val="center"/>
            <w:hideMark/>
          </w:tcPr>
          <w:p w14:paraId="7992D20E"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(50)</w:t>
            </w:r>
          </w:p>
        </w:tc>
      </w:tr>
      <w:tr w:rsidR="002E7607" w:rsidRPr="007941F3" w14:paraId="6F736A8B"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BFBFBF"/>
            <w:vAlign w:val="center"/>
            <w:hideMark/>
          </w:tcPr>
          <w:p w14:paraId="312E3E14"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CAIXA LÍQUIDO APLICADO EM ATIVIDADES DE INVESTIMENTOS</w:t>
            </w:r>
          </w:p>
        </w:tc>
        <w:tc>
          <w:tcPr>
            <w:tcW w:w="709" w:type="dxa"/>
            <w:tcBorders>
              <w:top w:val="nil"/>
              <w:left w:val="nil"/>
              <w:bottom w:val="single" w:sz="8" w:space="0" w:color="FFFFFF"/>
              <w:right w:val="single" w:sz="8" w:space="0" w:color="FFFFFF"/>
            </w:tcBorders>
            <w:shd w:val="clear" w:color="000000" w:fill="BFBFBF"/>
            <w:vAlign w:val="center"/>
            <w:hideMark/>
          </w:tcPr>
          <w:p w14:paraId="5610537D"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1339" w:type="dxa"/>
            <w:tcBorders>
              <w:top w:val="nil"/>
              <w:left w:val="nil"/>
              <w:bottom w:val="single" w:sz="8" w:space="0" w:color="FFFFFF"/>
              <w:right w:val="single" w:sz="8" w:space="0" w:color="FFFFFF"/>
            </w:tcBorders>
            <w:shd w:val="clear" w:color="000000" w:fill="BFBFBF"/>
            <w:noWrap/>
            <w:vAlign w:val="center"/>
            <w:hideMark/>
          </w:tcPr>
          <w:p w14:paraId="4B5FD487" w14:textId="04B7C5A5"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(39)</w:t>
            </w:r>
          </w:p>
        </w:tc>
        <w:tc>
          <w:tcPr>
            <w:tcW w:w="1300" w:type="dxa"/>
            <w:tcBorders>
              <w:top w:val="nil"/>
              <w:left w:val="nil"/>
              <w:bottom w:val="single" w:sz="8" w:space="0" w:color="FFFFFF"/>
              <w:right w:val="single" w:sz="8" w:space="0" w:color="FFFFFF"/>
            </w:tcBorders>
            <w:shd w:val="clear" w:color="000000" w:fill="BFBFBF"/>
            <w:noWrap/>
            <w:vAlign w:val="center"/>
            <w:hideMark/>
          </w:tcPr>
          <w:p w14:paraId="36690B05"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(42)</w:t>
            </w:r>
          </w:p>
        </w:tc>
        <w:tc>
          <w:tcPr>
            <w:tcW w:w="1300" w:type="dxa"/>
            <w:tcBorders>
              <w:top w:val="nil"/>
              <w:left w:val="nil"/>
              <w:bottom w:val="single" w:sz="8" w:space="0" w:color="FFFFFF"/>
              <w:right w:val="single" w:sz="8" w:space="0" w:color="FFFFFF"/>
            </w:tcBorders>
            <w:shd w:val="clear" w:color="000000" w:fill="BFBFBF"/>
            <w:noWrap/>
            <w:vAlign w:val="center"/>
            <w:hideMark/>
          </w:tcPr>
          <w:p w14:paraId="76D89FB2"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(112)</w:t>
            </w:r>
          </w:p>
        </w:tc>
      </w:tr>
      <w:tr w:rsidR="002E7607" w:rsidRPr="007941F3" w14:paraId="4332E154"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39CB5281"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ATIVIDADES DE FINANCIAMENTOS</w:t>
            </w:r>
          </w:p>
        </w:tc>
        <w:tc>
          <w:tcPr>
            <w:tcW w:w="709" w:type="dxa"/>
            <w:tcBorders>
              <w:top w:val="nil"/>
              <w:left w:val="nil"/>
              <w:bottom w:val="single" w:sz="8" w:space="0" w:color="FFFFFF"/>
              <w:right w:val="single" w:sz="8" w:space="0" w:color="FFFFFF"/>
            </w:tcBorders>
            <w:shd w:val="clear" w:color="000000" w:fill="F2F2F2"/>
            <w:vAlign w:val="center"/>
            <w:hideMark/>
          </w:tcPr>
          <w:p w14:paraId="4828EA04" w14:textId="77777777" w:rsidR="000A21E9" w:rsidRPr="007941F3" w:rsidRDefault="000A21E9" w:rsidP="000A21E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1339" w:type="dxa"/>
            <w:tcBorders>
              <w:top w:val="nil"/>
              <w:left w:val="nil"/>
              <w:bottom w:val="single" w:sz="8" w:space="0" w:color="FFFFFF"/>
              <w:right w:val="single" w:sz="8" w:space="0" w:color="FFFFFF"/>
            </w:tcBorders>
            <w:shd w:val="clear" w:color="000000" w:fill="F2F2F2"/>
            <w:vAlign w:val="center"/>
            <w:hideMark/>
          </w:tcPr>
          <w:p w14:paraId="64A67C69" w14:textId="19260BF2" w:rsidR="000A21E9" w:rsidRPr="007941F3" w:rsidRDefault="000A21E9" w:rsidP="000A21E9">
            <w:pPr>
              <w:suppressAutoHyphens w:val="0"/>
              <w:jc w:val="right"/>
              <w:rPr>
                <w:rFonts w:ascii="Verdana" w:hAnsi="Verdana" w:cs="Arial"/>
                <w:b/>
                <w:bCs/>
                <w:color w:val="000000"/>
                <w:sz w:val="16"/>
                <w:szCs w:val="16"/>
                <w:lang w:eastAsia="pt-BR"/>
              </w:rPr>
            </w:pPr>
          </w:p>
        </w:tc>
        <w:tc>
          <w:tcPr>
            <w:tcW w:w="1300" w:type="dxa"/>
            <w:tcBorders>
              <w:top w:val="nil"/>
              <w:left w:val="nil"/>
              <w:bottom w:val="single" w:sz="8" w:space="0" w:color="FFFFFF"/>
              <w:right w:val="single" w:sz="8" w:space="0" w:color="FFFFFF"/>
            </w:tcBorders>
            <w:shd w:val="clear" w:color="000000" w:fill="F2F2F2"/>
            <w:vAlign w:val="center"/>
            <w:hideMark/>
          </w:tcPr>
          <w:p w14:paraId="61FFA3A1" w14:textId="77777777" w:rsidR="000A21E9" w:rsidRPr="007941F3" w:rsidRDefault="000A21E9" w:rsidP="000A21E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vAlign w:val="center"/>
            <w:hideMark/>
          </w:tcPr>
          <w:p w14:paraId="27354F60" w14:textId="77777777" w:rsidR="000A21E9" w:rsidRPr="007941F3" w:rsidRDefault="000A21E9" w:rsidP="000A21E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r>
      <w:tr w:rsidR="002E7607" w:rsidRPr="007941F3" w14:paraId="2D14039D"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11FB29FC" w14:textId="2F726EBB"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w:t>
            </w:r>
            <w:r w:rsidR="00E502DB">
              <w:rPr>
                <w:rFonts w:ascii="Verdana" w:hAnsi="Verdana" w:cs="Arial"/>
                <w:color w:val="000000"/>
                <w:sz w:val="16"/>
                <w:szCs w:val="16"/>
                <w:lang w:eastAsia="pt-BR"/>
              </w:rPr>
              <w:t>Pagamento de j</w:t>
            </w:r>
            <w:r w:rsidRPr="007941F3">
              <w:rPr>
                <w:rFonts w:ascii="Verdana" w:hAnsi="Verdana" w:cs="Arial"/>
                <w:color w:val="000000"/>
                <w:sz w:val="16"/>
                <w:szCs w:val="16"/>
                <w:lang w:eastAsia="pt-BR"/>
              </w:rPr>
              <w:t xml:space="preserve">uros sobre </w:t>
            </w:r>
            <w:r w:rsidR="002E7607" w:rsidRPr="007941F3">
              <w:rPr>
                <w:rFonts w:ascii="Verdana" w:hAnsi="Verdana" w:cs="Arial"/>
                <w:color w:val="000000"/>
                <w:sz w:val="16"/>
                <w:szCs w:val="16"/>
                <w:lang w:eastAsia="pt-BR"/>
              </w:rPr>
              <w:t xml:space="preserve">o </w:t>
            </w:r>
            <w:r w:rsidRPr="007941F3">
              <w:rPr>
                <w:rFonts w:ascii="Verdana" w:hAnsi="Verdana" w:cs="Arial"/>
                <w:color w:val="000000"/>
                <w:sz w:val="16"/>
                <w:szCs w:val="16"/>
                <w:lang w:eastAsia="pt-BR"/>
              </w:rPr>
              <w:t>capital próprio</w:t>
            </w:r>
          </w:p>
        </w:tc>
        <w:tc>
          <w:tcPr>
            <w:tcW w:w="709" w:type="dxa"/>
            <w:tcBorders>
              <w:top w:val="nil"/>
              <w:left w:val="nil"/>
              <w:bottom w:val="single" w:sz="8" w:space="0" w:color="FFFFFF"/>
              <w:right w:val="single" w:sz="8" w:space="0" w:color="FFFFFF"/>
            </w:tcBorders>
            <w:shd w:val="clear" w:color="000000" w:fill="F2F2F2"/>
            <w:vAlign w:val="center"/>
            <w:hideMark/>
          </w:tcPr>
          <w:p w14:paraId="6B86738C"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F2F2F2"/>
            <w:noWrap/>
            <w:vAlign w:val="center"/>
            <w:hideMark/>
          </w:tcPr>
          <w:p w14:paraId="200BBB3F"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1300" w:type="dxa"/>
            <w:tcBorders>
              <w:top w:val="nil"/>
              <w:left w:val="nil"/>
              <w:bottom w:val="single" w:sz="8" w:space="0" w:color="FFFFFF"/>
              <w:right w:val="single" w:sz="8" w:space="0" w:color="FFFFFF"/>
            </w:tcBorders>
            <w:shd w:val="clear" w:color="000000" w:fill="F2F2F2"/>
            <w:noWrap/>
            <w:vAlign w:val="center"/>
            <w:hideMark/>
          </w:tcPr>
          <w:p w14:paraId="7D1B1D40" w14:textId="4AF8F726"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(2.383)</w:t>
            </w:r>
          </w:p>
        </w:tc>
        <w:tc>
          <w:tcPr>
            <w:tcW w:w="1300" w:type="dxa"/>
            <w:tcBorders>
              <w:top w:val="nil"/>
              <w:left w:val="nil"/>
              <w:bottom w:val="single" w:sz="8" w:space="0" w:color="FFFFFF"/>
              <w:right w:val="single" w:sz="8" w:space="0" w:color="FFFFFF"/>
            </w:tcBorders>
            <w:shd w:val="clear" w:color="000000" w:fill="F2F2F2"/>
            <w:noWrap/>
            <w:vAlign w:val="center"/>
            <w:hideMark/>
          </w:tcPr>
          <w:p w14:paraId="143E1764" w14:textId="383B43AC"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(2.331)</w:t>
            </w:r>
          </w:p>
        </w:tc>
      </w:tr>
      <w:tr w:rsidR="002E7607" w:rsidRPr="007941F3" w14:paraId="7C19B7BC"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73DB5EEC" w14:textId="6A26AF59"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Aporte de capital </w:t>
            </w:r>
          </w:p>
        </w:tc>
        <w:tc>
          <w:tcPr>
            <w:tcW w:w="709" w:type="dxa"/>
            <w:tcBorders>
              <w:top w:val="nil"/>
              <w:left w:val="nil"/>
              <w:bottom w:val="single" w:sz="8" w:space="0" w:color="FFFFFF"/>
              <w:right w:val="single" w:sz="8" w:space="0" w:color="FFFFFF"/>
            </w:tcBorders>
            <w:shd w:val="clear" w:color="000000" w:fill="F2F2F2"/>
            <w:vAlign w:val="center"/>
            <w:hideMark/>
          </w:tcPr>
          <w:p w14:paraId="41D5691D" w14:textId="17DF6F34"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1</w:t>
            </w:r>
            <w:r w:rsidR="00394614" w:rsidRPr="007941F3">
              <w:rPr>
                <w:rFonts w:ascii="Verdana" w:hAnsi="Verdana" w:cs="Arial"/>
                <w:sz w:val="16"/>
                <w:szCs w:val="16"/>
                <w:lang w:eastAsia="pt-BR"/>
              </w:rPr>
              <w:t>3</w:t>
            </w:r>
            <w:r w:rsidRPr="007941F3">
              <w:rPr>
                <w:rFonts w:ascii="Verdana" w:hAnsi="Verdana" w:cs="Arial"/>
                <w:sz w:val="16"/>
                <w:szCs w:val="16"/>
                <w:lang w:eastAsia="pt-BR"/>
              </w:rPr>
              <w:t>b</w:t>
            </w:r>
          </w:p>
        </w:tc>
        <w:tc>
          <w:tcPr>
            <w:tcW w:w="1339" w:type="dxa"/>
            <w:tcBorders>
              <w:top w:val="nil"/>
              <w:left w:val="nil"/>
              <w:bottom w:val="single" w:sz="8" w:space="0" w:color="FFFFFF"/>
              <w:right w:val="single" w:sz="8" w:space="0" w:color="FFFFFF"/>
            </w:tcBorders>
            <w:shd w:val="clear" w:color="000000" w:fill="F2F2F2"/>
            <w:noWrap/>
            <w:vAlign w:val="center"/>
            <w:hideMark/>
          </w:tcPr>
          <w:p w14:paraId="332E4E3C" w14:textId="63A4F933"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60.000 </w:t>
            </w:r>
          </w:p>
        </w:tc>
        <w:tc>
          <w:tcPr>
            <w:tcW w:w="1300" w:type="dxa"/>
            <w:tcBorders>
              <w:top w:val="nil"/>
              <w:left w:val="nil"/>
              <w:bottom w:val="single" w:sz="8" w:space="0" w:color="FFFFFF"/>
              <w:right w:val="single" w:sz="8" w:space="0" w:color="FFFFFF"/>
            </w:tcBorders>
            <w:shd w:val="clear" w:color="000000" w:fill="F2F2F2"/>
            <w:noWrap/>
            <w:vAlign w:val="center"/>
            <w:hideMark/>
          </w:tcPr>
          <w:p w14:paraId="127C1F54"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125.000 </w:t>
            </w:r>
          </w:p>
        </w:tc>
        <w:tc>
          <w:tcPr>
            <w:tcW w:w="1300" w:type="dxa"/>
            <w:tcBorders>
              <w:top w:val="nil"/>
              <w:left w:val="nil"/>
              <w:bottom w:val="single" w:sz="8" w:space="0" w:color="FFFFFF"/>
              <w:right w:val="single" w:sz="8" w:space="0" w:color="FFFFFF"/>
            </w:tcBorders>
            <w:shd w:val="clear" w:color="000000" w:fill="F2F2F2"/>
            <w:noWrap/>
            <w:vAlign w:val="center"/>
            <w:hideMark/>
          </w:tcPr>
          <w:p w14:paraId="3ECA9097"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60.000 </w:t>
            </w:r>
          </w:p>
        </w:tc>
      </w:tr>
      <w:tr w:rsidR="002E7607" w:rsidRPr="007941F3" w14:paraId="7949EF19" w14:textId="77777777" w:rsidTr="002E7607">
        <w:trPr>
          <w:trHeight w:val="270"/>
        </w:trPr>
        <w:tc>
          <w:tcPr>
            <w:tcW w:w="5660" w:type="dxa"/>
            <w:tcBorders>
              <w:top w:val="nil"/>
              <w:left w:val="single" w:sz="8" w:space="0" w:color="FFFFFF"/>
              <w:bottom w:val="single" w:sz="8" w:space="0" w:color="FFFFFF"/>
              <w:right w:val="single" w:sz="8" w:space="0" w:color="FFFFFF"/>
            </w:tcBorders>
            <w:shd w:val="clear" w:color="000000" w:fill="BFBFBF"/>
            <w:vAlign w:val="center"/>
            <w:hideMark/>
          </w:tcPr>
          <w:p w14:paraId="01AAA10F"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CAIXA LÍQUIDO APLICADO EM ATIVIDADES DE FINANCIAMENTOS</w:t>
            </w:r>
          </w:p>
        </w:tc>
        <w:tc>
          <w:tcPr>
            <w:tcW w:w="709" w:type="dxa"/>
            <w:tcBorders>
              <w:top w:val="nil"/>
              <w:left w:val="nil"/>
              <w:bottom w:val="single" w:sz="8" w:space="0" w:color="FFFFFF"/>
              <w:right w:val="single" w:sz="8" w:space="0" w:color="FFFFFF"/>
            </w:tcBorders>
            <w:shd w:val="clear" w:color="000000" w:fill="BFBFBF"/>
            <w:vAlign w:val="center"/>
            <w:hideMark/>
          </w:tcPr>
          <w:p w14:paraId="09F1765F" w14:textId="77777777" w:rsidR="000A21E9" w:rsidRPr="007941F3" w:rsidRDefault="000A21E9" w:rsidP="000A21E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1339" w:type="dxa"/>
            <w:tcBorders>
              <w:top w:val="nil"/>
              <w:left w:val="nil"/>
              <w:bottom w:val="single" w:sz="8" w:space="0" w:color="FFFFFF"/>
              <w:right w:val="single" w:sz="8" w:space="0" w:color="FFFFFF"/>
            </w:tcBorders>
            <w:shd w:val="clear" w:color="000000" w:fill="BFBFBF"/>
            <w:noWrap/>
            <w:vAlign w:val="center"/>
            <w:hideMark/>
          </w:tcPr>
          <w:p w14:paraId="0F56DDA7"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60.000 </w:t>
            </w:r>
          </w:p>
        </w:tc>
        <w:tc>
          <w:tcPr>
            <w:tcW w:w="1300" w:type="dxa"/>
            <w:tcBorders>
              <w:top w:val="nil"/>
              <w:left w:val="nil"/>
              <w:bottom w:val="single" w:sz="8" w:space="0" w:color="FFFFFF"/>
              <w:right w:val="single" w:sz="8" w:space="0" w:color="FFFFFF"/>
            </w:tcBorders>
            <w:shd w:val="clear" w:color="000000" w:fill="BFBFBF"/>
            <w:noWrap/>
            <w:vAlign w:val="center"/>
            <w:hideMark/>
          </w:tcPr>
          <w:p w14:paraId="1282108D"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122.617 </w:t>
            </w:r>
          </w:p>
        </w:tc>
        <w:tc>
          <w:tcPr>
            <w:tcW w:w="1300" w:type="dxa"/>
            <w:tcBorders>
              <w:top w:val="nil"/>
              <w:left w:val="nil"/>
              <w:bottom w:val="single" w:sz="8" w:space="0" w:color="FFFFFF"/>
              <w:right w:val="single" w:sz="8" w:space="0" w:color="FFFFFF"/>
            </w:tcBorders>
            <w:shd w:val="clear" w:color="000000" w:fill="BFBFBF"/>
            <w:noWrap/>
            <w:vAlign w:val="center"/>
            <w:hideMark/>
          </w:tcPr>
          <w:p w14:paraId="22C1A0FE"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57.669 </w:t>
            </w:r>
          </w:p>
        </w:tc>
      </w:tr>
      <w:tr w:rsidR="002E7607" w:rsidRPr="007941F3" w14:paraId="39EE6915" w14:textId="77777777" w:rsidTr="002E7607">
        <w:trPr>
          <w:trHeight w:val="270"/>
        </w:trPr>
        <w:tc>
          <w:tcPr>
            <w:tcW w:w="5660" w:type="dxa"/>
            <w:tcBorders>
              <w:top w:val="nil"/>
              <w:left w:val="single" w:sz="8" w:space="0" w:color="FFFFFF"/>
              <w:bottom w:val="single" w:sz="8" w:space="0" w:color="FFFFFF"/>
              <w:right w:val="single" w:sz="8" w:space="0" w:color="FFFFFF"/>
            </w:tcBorders>
            <w:shd w:val="clear" w:color="000000" w:fill="808080"/>
            <w:vAlign w:val="center"/>
            <w:hideMark/>
          </w:tcPr>
          <w:p w14:paraId="24668AD5"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AUMENTO LÍQUIDO DO CAIXA E EQUIVALENTE DE CAIXA</w:t>
            </w:r>
          </w:p>
        </w:tc>
        <w:tc>
          <w:tcPr>
            <w:tcW w:w="709" w:type="dxa"/>
            <w:tcBorders>
              <w:top w:val="nil"/>
              <w:left w:val="nil"/>
              <w:bottom w:val="single" w:sz="8" w:space="0" w:color="FFFFFF"/>
              <w:right w:val="single" w:sz="8" w:space="0" w:color="FFFFFF"/>
            </w:tcBorders>
            <w:shd w:val="clear" w:color="000000" w:fill="808080"/>
            <w:vAlign w:val="center"/>
            <w:hideMark/>
          </w:tcPr>
          <w:p w14:paraId="0CE8C91A" w14:textId="77777777" w:rsidR="000A21E9" w:rsidRPr="007941F3" w:rsidRDefault="000A21E9" w:rsidP="000A21E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1339" w:type="dxa"/>
            <w:tcBorders>
              <w:top w:val="nil"/>
              <w:left w:val="nil"/>
              <w:bottom w:val="single" w:sz="8" w:space="0" w:color="FFFFFF"/>
              <w:right w:val="single" w:sz="8" w:space="0" w:color="FFFFFF"/>
            </w:tcBorders>
            <w:shd w:val="clear" w:color="000000" w:fill="808080"/>
            <w:noWrap/>
            <w:vAlign w:val="center"/>
            <w:hideMark/>
          </w:tcPr>
          <w:p w14:paraId="59779501"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145.319 </w:t>
            </w:r>
          </w:p>
        </w:tc>
        <w:tc>
          <w:tcPr>
            <w:tcW w:w="1300" w:type="dxa"/>
            <w:tcBorders>
              <w:top w:val="nil"/>
              <w:left w:val="nil"/>
              <w:bottom w:val="single" w:sz="8" w:space="0" w:color="FFFFFF"/>
              <w:right w:val="single" w:sz="8" w:space="0" w:color="FFFFFF"/>
            </w:tcBorders>
            <w:shd w:val="clear" w:color="000000" w:fill="808080"/>
            <w:noWrap/>
            <w:vAlign w:val="center"/>
            <w:hideMark/>
          </w:tcPr>
          <w:p w14:paraId="5B9C27CB"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256.653 </w:t>
            </w:r>
          </w:p>
        </w:tc>
        <w:tc>
          <w:tcPr>
            <w:tcW w:w="1300" w:type="dxa"/>
            <w:tcBorders>
              <w:top w:val="nil"/>
              <w:left w:val="nil"/>
              <w:bottom w:val="single" w:sz="8" w:space="0" w:color="FFFFFF"/>
              <w:right w:val="single" w:sz="8" w:space="0" w:color="FFFFFF"/>
            </w:tcBorders>
            <w:shd w:val="clear" w:color="000000" w:fill="808080"/>
            <w:noWrap/>
            <w:vAlign w:val="center"/>
            <w:hideMark/>
          </w:tcPr>
          <w:p w14:paraId="10AF8E2F"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186.964 </w:t>
            </w:r>
          </w:p>
        </w:tc>
      </w:tr>
      <w:tr w:rsidR="002E7607" w:rsidRPr="007941F3" w14:paraId="7E456447" w14:textId="77777777" w:rsidTr="009D78DB">
        <w:trPr>
          <w:trHeight w:val="94"/>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0A421376"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709" w:type="dxa"/>
            <w:tcBorders>
              <w:top w:val="nil"/>
              <w:left w:val="nil"/>
              <w:bottom w:val="single" w:sz="8" w:space="0" w:color="FFFFFF"/>
              <w:right w:val="single" w:sz="8" w:space="0" w:color="FFFFFF"/>
            </w:tcBorders>
            <w:shd w:val="clear" w:color="000000" w:fill="F2F2F2"/>
            <w:vAlign w:val="center"/>
            <w:hideMark/>
          </w:tcPr>
          <w:p w14:paraId="23F15EA0" w14:textId="77777777" w:rsidR="000A21E9" w:rsidRPr="007941F3" w:rsidRDefault="000A21E9" w:rsidP="000A21E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1339" w:type="dxa"/>
            <w:tcBorders>
              <w:top w:val="nil"/>
              <w:left w:val="nil"/>
              <w:bottom w:val="single" w:sz="8" w:space="0" w:color="FFFFFF"/>
              <w:right w:val="single" w:sz="8" w:space="0" w:color="FFFFFF"/>
            </w:tcBorders>
            <w:shd w:val="clear" w:color="000000" w:fill="F2F2F2"/>
            <w:vAlign w:val="center"/>
            <w:hideMark/>
          </w:tcPr>
          <w:p w14:paraId="7DC7E1E9"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w:t>
            </w:r>
          </w:p>
        </w:tc>
        <w:tc>
          <w:tcPr>
            <w:tcW w:w="1300" w:type="dxa"/>
            <w:tcBorders>
              <w:top w:val="nil"/>
              <w:left w:val="nil"/>
              <w:bottom w:val="single" w:sz="8" w:space="0" w:color="FFFFFF"/>
              <w:right w:val="single" w:sz="8" w:space="0" w:color="FFFFFF"/>
            </w:tcBorders>
            <w:shd w:val="clear" w:color="000000" w:fill="F2F2F2"/>
            <w:vAlign w:val="center"/>
            <w:hideMark/>
          </w:tcPr>
          <w:p w14:paraId="783293EA"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w:t>
            </w:r>
          </w:p>
        </w:tc>
        <w:tc>
          <w:tcPr>
            <w:tcW w:w="1300" w:type="dxa"/>
            <w:tcBorders>
              <w:top w:val="nil"/>
              <w:left w:val="nil"/>
              <w:bottom w:val="single" w:sz="8" w:space="0" w:color="FFFFFF"/>
              <w:right w:val="single" w:sz="8" w:space="0" w:color="FFFFFF"/>
            </w:tcBorders>
            <w:shd w:val="clear" w:color="000000" w:fill="F2F2F2"/>
            <w:vAlign w:val="center"/>
            <w:hideMark/>
          </w:tcPr>
          <w:p w14:paraId="476163FB"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w:t>
            </w:r>
          </w:p>
        </w:tc>
      </w:tr>
      <w:tr w:rsidR="002E7607" w:rsidRPr="007941F3" w14:paraId="3720E689" w14:textId="77777777" w:rsidTr="002E7607">
        <w:trPr>
          <w:trHeight w:val="282"/>
        </w:trPr>
        <w:tc>
          <w:tcPr>
            <w:tcW w:w="5660" w:type="dxa"/>
            <w:tcBorders>
              <w:top w:val="nil"/>
              <w:left w:val="single" w:sz="8" w:space="0" w:color="FFFFFF"/>
              <w:bottom w:val="single" w:sz="8" w:space="0" w:color="FFFFFF"/>
              <w:right w:val="single" w:sz="8" w:space="0" w:color="FFFFFF"/>
            </w:tcBorders>
            <w:shd w:val="clear" w:color="000000" w:fill="BFBFBF"/>
            <w:vAlign w:val="center"/>
            <w:hideMark/>
          </w:tcPr>
          <w:p w14:paraId="4724FEAA"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MODIFICAÇÕES NO CAIXA E EQUIVALENTE DE CAIXA</w:t>
            </w:r>
          </w:p>
        </w:tc>
        <w:tc>
          <w:tcPr>
            <w:tcW w:w="709" w:type="dxa"/>
            <w:tcBorders>
              <w:top w:val="nil"/>
              <w:left w:val="nil"/>
              <w:bottom w:val="single" w:sz="8" w:space="0" w:color="FFFFFF"/>
              <w:right w:val="single" w:sz="8" w:space="0" w:color="FFFFFF"/>
            </w:tcBorders>
            <w:shd w:val="clear" w:color="000000" w:fill="BFBFBF"/>
            <w:vAlign w:val="center"/>
            <w:hideMark/>
          </w:tcPr>
          <w:p w14:paraId="714A97CC"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BFBFBF"/>
            <w:vAlign w:val="center"/>
            <w:hideMark/>
          </w:tcPr>
          <w:p w14:paraId="55AE575B" w14:textId="77777777" w:rsidR="000A21E9" w:rsidRPr="007941F3" w:rsidRDefault="000A21E9" w:rsidP="000A21E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BFBFBF"/>
            <w:vAlign w:val="center"/>
            <w:hideMark/>
          </w:tcPr>
          <w:p w14:paraId="1C5A2DC7" w14:textId="77777777" w:rsidR="000A21E9" w:rsidRPr="007941F3" w:rsidRDefault="000A21E9" w:rsidP="000A21E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BFBFBF"/>
            <w:vAlign w:val="center"/>
            <w:hideMark/>
          </w:tcPr>
          <w:p w14:paraId="4A9AFE77" w14:textId="77777777" w:rsidR="000A21E9" w:rsidRPr="007941F3" w:rsidRDefault="000A21E9" w:rsidP="000A21E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r>
      <w:tr w:rsidR="002E7607" w:rsidRPr="007941F3" w14:paraId="39CCD8E9" w14:textId="77777777" w:rsidTr="002E7607">
        <w:trPr>
          <w:trHeight w:val="270"/>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0438DE4E"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Início do período</w:t>
            </w:r>
          </w:p>
        </w:tc>
        <w:tc>
          <w:tcPr>
            <w:tcW w:w="709" w:type="dxa"/>
            <w:tcBorders>
              <w:top w:val="nil"/>
              <w:left w:val="nil"/>
              <w:bottom w:val="single" w:sz="8" w:space="0" w:color="FFFFFF"/>
              <w:right w:val="single" w:sz="8" w:space="0" w:color="FFFFFF"/>
            </w:tcBorders>
            <w:shd w:val="clear" w:color="000000" w:fill="F2F2F2"/>
            <w:vAlign w:val="center"/>
            <w:hideMark/>
          </w:tcPr>
          <w:p w14:paraId="14B50339" w14:textId="22EBF793"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3</w:t>
            </w:r>
            <w:r w:rsidR="007A5826" w:rsidRPr="007941F3">
              <w:rPr>
                <w:rFonts w:ascii="Verdana" w:hAnsi="Verdana" w:cs="Arial"/>
                <w:sz w:val="16"/>
                <w:szCs w:val="16"/>
                <w:lang w:eastAsia="pt-BR"/>
              </w:rPr>
              <w:t>c</w:t>
            </w:r>
            <w:r w:rsidRPr="007941F3">
              <w:rPr>
                <w:rFonts w:ascii="Verdana" w:hAnsi="Verdana" w:cs="Arial"/>
                <w:sz w:val="16"/>
                <w:szCs w:val="16"/>
                <w:lang w:eastAsia="pt-BR"/>
              </w:rPr>
              <w:t xml:space="preserve"> e 4</w:t>
            </w:r>
          </w:p>
        </w:tc>
        <w:tc>
          <w:tcPr>
            <w:tcW w:w="1339" w:type="dxa"/>
            <w:tcBorders>
              <w:top w:val="nil"/>
              <w:left w:val="nil"/>
              <w:bottom w:val="single" w:sz="8" w:space="0" w:color="FFFFFF"/>
              <w:right w:val="single" w:sz="8" w:space="0" w:color="FFFFFF"/>
            </w:tcBorders>
            <w:shd w:val="clear" w:color="000000" w:fill="F2F2F2"/>
            <w:noWrap/>
            <w:vAlign w:val="center"/>
            <w:hideMark/>
          </w:tcPr>
          <w:p w14:paraId="7F494D9D" w14:textId="4C2E5840"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1.177.263 </w:t>
            </w:r>
          </w:p>
        </w:tc>
        <w:tc>
          <w:tcPr>
            <w:tcW w:w="1300" w:type="dxa"/>
            <w:tcBorders>
              <w:top w:val="nil"/>
              <w:left w:val="nil"/>
              <w:bottom w:val="single" w:sz="8" w:space="0" w:color="FFFFFF"/>
              <w:right w:val="single" w:sz="8" w:space="0" w:color="FFFFFF"/>
            </w:tcBorders>
            <w:shd w:val="clear" w:color="000000" w:fill="F2F2F2"/>
            <w:noWrap/>
            <w:vAlign w:val="center"/>
            <w:hideMark/>
          </w:tcPr>
          <w:p w14:paraId="3A336ACF"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1.065.929 </w:t>
            </w:r>
          </w:p>
        </w:tc>
        <w:tc>
          <w:tcPr>
            <w:tcW w:w="1300" w:type="dxa"/>
            <w:tcBorders>
              <w:top w:val="nil"/>
              <w:left w:val="nil"/>
              <w:bottom w:val="single" w:sz="8" w:space="0" w:color="FFFFFF"/>
              <w:right w:val="single" w:sz="8" w:space="0" w:color="FFFFFF"/>
            </w:tcBorders>
            <w:shd w:val="clear" w:color="000000" w:fill="F2F2F2"/>
            <w:noWrap/>
            <w:vAlign w:val="center"/>
            <w:hideMark/>
          </w:tcPr>
          <w:p w14:paraId="61955AE4"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878.965 </w:t>
            </w:r>
          </w:p>
        </w:tc>
      </w:tr>
      <w:tr w:rsidR="002E7607" w:rsidRPr="007941F3" w14:paraId="468ED1F7" w14:textId="77777777" w:rsidTr="002E7607">
        <w:trPr>
          <w:trHeight w:val="270"/>
        </w:trPr>
        <w:tc>
          <w:tcPr>
            <w:tcW w:w="5660" w:type="dxa"/>
            <w:tcBorders>
              <w:top w:val="nil"/>
              <w:left w:val="single" w:sz="8" w:space="0" w:color="FFFFFF"/>
              <w:bottom w:val="single" w:sz="8" w:space="0" w:color="FFFFFF"/>
              <w:right w:val="single" w:sz="8" w:space="0" w:color="FFFFFF"/>
            </w:tcBorders>
            <w:shd w:val="clear" w:color="000000" w:fill="F2F2F2"/>
            <w:vAlign w:val="center"/>
            <w:hideMark/>
          </w:tcPr>
          <w:p w14:paraId="02AA34B2" w14:textId="77777777" w:rsidR="000A21E9" w:rsidRPr="007941F3" w:rsidRDefault="000A21E9" w:rsidP="000A21E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Fim do período</w:t>
            </w:r>
          </w:p>
        </w:tc>
        <w:tc>
          <w:tcPr>
            <w:tcW w:w="709" w:type="dxa"/>
            <w:tcBorders>
              <w:top w:val="nil"/>
              <w:left w:val="nil"/>
              <w:bottom w:val="single" w:sz="8" w:space="0" w:color="FFFFFF"/>
              <w:right w:val="single" w:sz="8" w:space="0" w:color="FFFFFF"/>
            </w:tcBorders>
            <w:shd w:val="clear" w:color="000000" w:fill="F2F2F2"/>
            <w:vAlign w:val="center"/>
            <w:hideMark/>
          </w:tcPr>
          <w:p w14:paraId="56B4402B" w14:textId="5A6B66B5"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3</w:t>
            </w:r>
            <w:r w:rsidR="007A5826" w:rsidRPr="007941F3">
              <w:rPr>
                <w:rFonts w:ascii="Verdana" w:hAnsi="Verdana" w:cs="Arial"/>
                <w:sz w:val="16"/>
                <w:szCs w:val="16"/>
                <w:lang w:eastAsia="pt-BR"/>
              </w:rPr>
              <w:t>c</w:t>
            </w:r>
            <w:r w:rsidRPr="007941F3">
              <w:rPr>
                <w:rFonts w:ascii="Verdana" w:hAnsi="Verdana" w:cs="Arial"/>
                <w:sz w:val="16"/>
                <w:szCs w:val="16"/>
                <w:lang w:eastAsia="pt-BR"/>
              </w:rPr>
              <w:t xml:space="preserve"> e 4</w:t>
            </w:r>
          </w:p>
        </w:tc>
        <w:tc>
          <w:tcPr>
            <w:tcW w:w="1339" w:type="dxa"/>
            <w:tcBorders>
              <w:top w:val="nil"/>
              <w:left w:val="nil"/>
              <w:bottom w:val="single" w:sz="8" w:space="0" w:color="FFFFFF"/>
              <w:right w:val="single" w:sz="8" w:space="0" w:color="FFFFFF"/>
            </w:tcBorders>
            <w:shd w:val="clear" w:color="000000" w:fill="F2F2F2"/>
            <w:noWrap/>
            <w:vAlign w:val="center"/>
            <w:hideMark/>
          </w:tcPr>
          <w:p w14:paraId="5C0E919B" w14:textId="28FC7B39"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1.322.582 </w:t>
            </w:r>
          </w:p>
        </w:tc>
        <w:tc>
          <w:tcPr>
            <w:tcW w:w="1300" w:type="dxa"/>
            <w:tcBorders>
              <w:top w:val="nil"/>
              <w:left w:val="nil"/>
              <w:bottom w:val="single" w:sz="8" w:space="0" w:color="FFFFFF"/>
              <w:right w:val="single" w:sz="8" w:space="0" w:color="FFFFFF"/>
            </w:tcBorders>
            <w:shd w:val="clear" w:color="000000" w:fill="F2F2F2"/>
            <w:noWrap/>
            <w:vAlign w:val="center"/>
            <w:hideMark/>
          </w:tcPr>
          <w:p w14:paraId="35F4CBF0"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1.322.582 </w:t>
            </w:r>
          </w:p>
        </w:tc>
        <w:tc>
          <w:tcPr>
            <w:tcW w:w="1300" w:type="dxa"/>
            <w:tcBorders>
              <w:top w:val="nil"/>
              <w:left w:val="nil"/>
              <w:bottom w:val="single" w:sz="8" w:space="0" w:color="FFFFFF"/>
              <w:right w:val="single" w:sz="8" w:space="0" w:color="FFFFFF"/>
            </w:tcBorders>
            <w:shd w:val="clear" w:color="000000" w:fill="F2F2F2"/>
            <w:noWrap/>
            <w:vAlign w:val="center"/>
            <w:hideMark/>
          </w:tcPr>
          <w:p w14:paraId="0B408DDB" w14:textId="77777777" w:rsidR="000A21E9" w:rsidRPr="007941F3" w:rsidRDefault="000A21E9" w:rsidP="000A21E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1.065.929 </w:t>
            </w:r>
          </w:p>
        </w:tc>
      </w:tr>
      <w:tr w:rsidR="002E7607" w:rsidRPr="007941F3" w14:paraId="57B3E069" w14:textId="77777777" w:rsidTr="002E7607">
        <w:trPr>
          <w:trHeight w:val="270"/>
        </w:trPr>
        <w:tc>
          <w:tcPr>
            <w:tcW w:w="5660" w:type="dxa"/>
            <w:tcBorders>
              <w:top w:val="nil"/>
              <w:left w:val="single" w:sz="8" w:space="0" w:color="FFFFFF"/>
              <w:bottom w:val="single" w:sz="8" w:space="0" w:color="FFFFFF"/>
              <w:right w:val="single" w:sz="8" w:space="0" w:color="FFFFFF"/>
            </w:tcBorders>
            <w:shd w:val="clear" w:color="000000" w:fill="808080"/>
            <w:vAlign w:val="center"/>
            <w:hideMark/>
          </w:tcPr>
          <w:p w14:paraId="7019CE8A" w14:textId="77777777" w:rsidR="000A21E9" w:rsidRPr="007941F3" w:rsidRDefault="000A21E9" w:rsidP="000A21E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AUMENTO LÍQUIDO DO CAIXA E EQUIVALENTE DE CAIXA</w:t>
            </w:r>
          </w:p>
        </w:tc>
        <w:tc>
          <w:tcPr>
            <w:tcW w:w="709" w:type="dxa"/>
            <w:tcBorders>
              <w:top w:val="nil"/>
              <w:left w:val="nil"/>
              <w:bottom w:val="single" w:sz="8" w:space="0" w:color="FFFFFF"/>
              <w:right w:val="single" w:sz="8" w:space="0" w:color="FFFFFF"/>
            </w:tcBorders>
            <w:shd w:val="clear" w:color="000000" w:fill="808080"/>
            <w:vAlign w:val="center"/>
            <w:hideMark/>
          </w:tcPr>
          <w:p w14:paraId="29156DDC" w14:textId="77777777" w:rsidR="000A21E9" w:rsidRPr="007941F3" w:rsidRDefault="000A21E9" w:rsidP="000A21E9">
            <w:pPr>
              <w:suppressAutoHyphens w:val="0"/>
              <w:jc w:val="center"/>
              <w:rPr>
                <w:rFonts w:ascii="Verdana" w:hAnsi="Verdana" w:cs="Arial"/>
                <w:sz w:val="16"/>
                <w:szCs w:val="16"/>
                <w:lang w:eastAsia="pt-BR"/>
              </w:rPr>
            </w:pPr>
            <w:r w:rsidRPr="007941F3">
              <w:rPr>
                <w:rFonts w:ascii="Verdana" w:hAnsi="Verdana" w:cs="Arial"/>
                <w:sz w:val="16"/>
                <w:szCs w:val="16"/>
                <w:lang w:eastAsia="pt-BR"/>
              </w:rPr>
              <w:t> </w:t>
            </w:r>
          </w:p>
        </w:tc>
        <w:tc>
          <w:tcPr>
            <w:tcW w:w="1339" w:type="dxa"/>
            <w:tcBorders>
              <w:top w:val="nil"/>
              <w:left w:val="nil"/>
              <w:bottom w:val="single" w:sz="8" w:space="0" w:color="FFFFFF"/>
              <w:right w:val="single" w:sz="8" w:space="0" w:color="FFFFFF"/>
            </w:tcBorders>
            <w:shd w:val="clear" w:color="000000" w:fill="808080"/>
            <w:noWrap/>
            <w:vAlign w:val="center"/>
            <w:hideMark/>
          </w:tcPr>
          <w:p w14:paraId="36244FCA"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145.319 </w:t>
            </w:r>
          </w:p>
        </w:tc>
        <w:tc>
          <w:tcPr>
            <w:tcW w:w="1300" w:type="dxa"/>
            <w:tcBorders>
              <w:top w:val="nil"/>
              <w:left w:val="nil"/>
              <w:bottom w:val="single" w:sz="8" w:space="0" w:color="FFFFFF"/>
              <w:right w:val="single" w:sz="8" w:space="0" w:color="FFFFFF"/>
            </w:tcBorders>
            <w:shd w:val="clear" w:color="000000" w:fill="808080"/>
            <w:noWrap/>
            <w:vAlign w:val="center"/>
            <w:hideMark/>
          </w:tcPr>
          <w:p w14:paraId="2A15BB12"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256.653 </w:t>
            </w:r>
          </w:p>
        </w:tc>
        <w:tc>
          <w:tcPr>
            <w:tcW w:w="1300" w:type="dxa"/>
            <w:tcBorders>
              <w:top w:val="nil"/>
              <w:left w:val="nil"/>
              <w:bottom w:val="single" w:sz="8" w:space="0" w:color="FFFFFF"/>
              <w:right w:val="single" w:sz="8" w:space="0" w:color="FFFFFF"/>
            </w:tcBorders>
            <w:shd w:val="clear" w:color="000000" w:fill="808080"/>
            <w:noWrap/>
            <w:vAlign w:val="center"/>
            <w:hideMark/>
          </w:tcPr>
          <w:p w14:paraId="1EB66E58" w14:textId="77777777" w:rsidR="000A21E9" w:rsidRPr="007941F3" w:rsidRDefault="000A21E9" w:rsidP="000A21E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186.964 </w:t>
            </w:r>
          </w:p>
        </w:tc>
      </w:tr>
    </w:tbl>
    <w:p w14:paraId="0A59B2C3" w14:textId="77777777" w:rsidR="007A5826" w:rsidRPr="00A75C52" w:rsidRDefault="000A21E9" w:rsidP="00086842">
      <w:pPr>
        <w:pStyle w:val="Estilo1"/>
        <w:jc w:val="center"/>
        <w:rPr>
          <w:rFonts w:ascii="Verdana" w:hAnsi="Verdana"/>
          <w:sz w:val="20"/>
        </w:rPr>
      </w:pPr>
      <w:r w:rsidRPr="00A75C52">
        <w:rPr>
          <w:rFonts w:ascii="Verdana" w:hAnsi="Verdana"/>
          <w:sz w:val="20"/>
        </w:rPr>
        <w:fldChar w:fldCharType="end"/>
      </w:r>
    </w:p>
    <w:p w14:paraId="26213196" w14:textId="1E84B5BA" w:rsidR="006A3C30" w:rsidRPr="00A75C52" w:rsidRDefault="00632403" w:rsidP="00086842">
      <w:pPr>
        <w:pStyle w:val="Estilo1"/>
        <w:jc w:val="center"/>
        <w:rPr>
          <w:rFonts w:ascii="Verdana" w:eastAsiaTheme="minorHAnsi" w:hAnsi="Verdana" w:cstheme="minorBidi"/>
          <w:sz w:val="20"/>
        </w:rPr>
      </w:pPr>
      <w:r w:rsidRPr="00A75C52">
        <w:rPr>
          <w:rFonts w:ascii="Verdana" w:hAnsi="Verdana"/>
          <w:sz w:val="20"/>
        </w:rPr>
        <w:fldChar w:fldCharType="begin"/>
      </w:r>
      <w:r w:rsidRPr="00A75C52">
        <w:rPr>
          <w:rFonts w:ascii="Verdana" w:hAnsi="Verdana"/>
          <w:sz w:val="20"/>
        </w:rPr>
        <w:instrText xml:space="preserve"> LINK Excel.Sheet.12 "\\\\cluster.nas.parana\\FOMENTO\\SETORES\\DIAFI-3\\1_CONTABILIDADE\\BALANCETES PUBLICADOS\\1_DEMONSTRACOES CONTABEIS\\Demonstrações Contábeis 2022\\1º Semestre\\1. Demonstrações Financeiras - Jun 2022.xlsx" "DFC!L6C9:L42C13" \a \f 4 \h </w:instrText>
      </w:r>
      <w:r w:rsidR="00A75C52" w:rsidRPr="00A75C52">
        <w:rPr>
          <w:rFonts w:ascii="Verdana" w:hAnsi="Verdana"/>
          <w:sz w:val="20"/>
        </w:rPr>
        <w:instrText xml:space="preserve"> \* MERGEFORMAT </w:instrText>
      </w:r>
      <w:r w:rsidRPr="00A75C52">
        <w:rPr>
          <w:rFonts w:ascii="Verdana" w:hAnsi="Verdana"/>
          <w:sz w:val="20"/>
        </w:rPr>
        <w:fldChar w:fldCharType="end"/>
      </w:r>
      <w:r w:rsidR="006A3C30" w:rsidRPr="00A75C52">
        <w:rPr>
          <w:rFonts w:ascii="Verdana" w:hAnsi="Verdana"/>
          <w:sz w:val="20"/>
        </w:rPr>
        <w:fldChar w:fldCharType="begin"/>
      </w:r>
      <w:r w:rsidR="006A3C30" w:rsidRPr="00A75C52">
        <w:rPr>
          <w:rFonts w:ascii="Verdana" w:hAnsi="Verdana"/>
          <w:sz w:val="20"/>
        </w:rPr>
        <w:instrText xml:space="preserve"> LINK Excel.Sheet.12 "\\\\cluster.nas.parana\\FOMENTO\\SETORES\\diafi-3\\1_CONTABILIDADE\\BALANCETES PUBLICADOS\\1_DEMONSTRACOES CONTABEIS\\Demonstracões Contabeis 2021\\2 SEMESTRE\\1. Demonstrações Financeiras - Dez 2021.xlsx" "DFC!L6C9:L42C13" \a \f 4 \h  \* MERGEFORMAT </w:instrText>
      </w:r>
      <w:r w:rsidR="006A3C30" w:rsidRPr="00A75C52">
        <w:rPr>
          <w:rFonts w:ascii="Verdana" w:hAnsi="Verdana"/>
          <w:sz w:val="20"/>
        </w:rPr>
        <w:fldChar w:fldCharType="separate"/>
      </w:r>
    </w:p>
    <w:p w14:paraId="210AD9AE" w14:textId="3B9CF1B5" w:rsidR="00D76356" w:rsidRPr="00A75C52" w:rsidRDefault="006A3C30" w:rsidP="00086842">
      <w:pPr>
        <w:pStyle w:val="Estilo1"/>
        <w:jc w:val="center"/>
        <w:rPr>
          <w:rFonts w:ascii="Verdana" w:hAnsi="Verdana" w:cs="Arial"/>
          <w:sz w:val="20"/>
        </w:rPr>
      </w:pPr>
      <w:r w:rsidRPr="00A75C52">
        <w:rPr>
          <w:rFonts w:ascii="Verdana" w:hAnsi="Verdana" w:cs="Arial"/>
          <w:sz w:val="20"/>
        </w:rPr>
        <w:fldChar w:fldCharType="end"/>
      </w:r>
      <w:r w:rsidR="00D76356" w:rsidRPr="00A75C52">
        <w:rPr>
          <w:rFonts w:ascii="Verdana" w:hAnsi="Verdana" w:cs="Arial"/>
          <w:sz w:val="20"/>
        </w:rPr>
        <w:t>As notas explicativas são parte integrante das demonstrações financeiras.</w:t>
      </w:r>
    </w:p>
    <w:p w14:paraId="48142105" w14:textId="77777777" w:rsidR="00765514" w:rsidRPr="00A75C52" w:rsidRDefault="00765514" w:rsidP="00086842">
      <w:pPr>
        <w:suppressAutoHyphens w:val="0"/>
        <w:spacing w:after="200" w:line="276" w:lineRule="auto"/>
        <w:jc w:val="center"/>
        <w:rPr>
          <w:rFonts w:ascii="Verdana" w:hAnsi="Verdana"/>
          <w:b/>
          <w:bCs/>
          <w:sz w:val="20"/>
          <w:szCs w:val="20"/>
        </w:rPr>
        <w:sectPr w:rsidR="00765514" w:rsidRPr="00A75C52" w:rsidSect="003D0A33">
          <w:headerReference w:type="even" r:id="rId33"/>
          <w:headerReference w:type="default" r:id="rId34"/>
          <w:headerReference w:type="first" r:id="rId35"/>
          <w:pgSz w:w="11906" w:h="16838"/>
          <w:pgMar w:top="1956" w:right="566" w:bottom="1728" w:left="851" w:header="864" w:footer="1008" w:gutter="0"/>
          <w:pgBorders w:offsetFrom="page">
            <w:top w:val="thinThickLargeGap" w:sz="24" w:space="26" w:color="auto" w:frame="1"/>
          </w:pgBorders>
          <w:cols w:space="708"/>
          <w:docGrid w:linePitch="360"/>
        </w:sectPr>
      </w:pPr>
    </w:p>
    <w:p w14:paraId="1B7C94D5" w14:textId="1A7204A0" w:rsidR="005D7CB8" w:rsidRPr="00A75C52" w:rsidRDefault="00CE2292" w:rsidP="007C7BFC">
      <w:pPr>
        <w:pStyle w:val="1Ttuloprincipal"/>
        <w:numPr>
          <w:ilvl w:val="0"/>
          <w:numId w:val="0"/>
        </w:numPr>
        <w:rPr>
          <w:rFonts w:ascii="Verdana" w:hAnsi="Verdana" w:cstheme="minorBidi"/>
          <w:sz w:val="20"/>
          <w:szCs w:val="20"/>
        </w:rPr>
      </w:pPr>
      <w:bookmarkStart w:id="24" w:name="_Toc110950645"/>
      <w:bookmarkStart w:id="25" w:name="_Toc129250210"/>
      <w:r w:rsidRPr="00A75C52">
        <w:rPr>
          <w:rFonts w:ascii="Verdana" w:eastAsia="Times New Roman" w:hAnsi="Verdana" w:cs="Arial"/>
          <w:caps/>
          <w:sz w:val="20"/>
          <w:szCs w:val="20"/>
          <w:lang w:val="pt-BR" w:eastAsia="zh-CN"/>
        </w:rPr>
        <w:lastRenderedPageBreak/>
        <w:t>Demonstração do Valor Adicionado</w:t>
      </w:r>
      <w:bookmarkEnd w:id="24"/>
      <w:bookmarkEnd w:id="25"/>
      <w:r w:rsidR="005D7CB8" w:rsidRPr="00A75C52">
        <w:rPr>
          <w:rFonts w:ascii="Verdana" w:hAnsi="Verdana"/>
          <w:sz w:val="20"/>
          <w:szCs w:val="20"/>
        </w:rPr>
        <w:fldChar w:fldCharType="begin"/>
      </w:r>
      <w:r w:rsidR="005D7CB8"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19022021.xlsx" "DVA!L6C12:L35C19" \a \f 4 \h </w:instrText>
      </w:r>
      <w:r w:rsidR="00FF1000" w:rsidRPr="00A75C52">
        <w:rPr>
          <w:rFonts w:ascii="Verdana" w:hAnsi="Verdana"/>
          <w:sz w:val="20"/>
          <w:szCs w:val="20"/>
        </w:rPr>
        <w:instrText xml:space="preserve"> \* MERGEFORMAT </w:instrText>
      </w:r>
      <w:r w:rsidR="005D7CB8" w:rsidRPr="00A75C52">
        <w:rPr>
          <w:rFonts w:ascii="Verdana" w:hAnsi="Verdana"/>
          <w:sz w:val="20"/>
          <w:szCs w:val="20"/>
        </w:rPr>
        <w:fldChar w:fldCharType="separate"/>
      </w:r>
    </w:p>
    <w:p w14:paraId="51612683" w14:textId="37C0D49C" w:rsidR="00F2417C" w:rsidRPr="00A75C52" w:rsidRDefault="005D7CB8" w:rsidP="007C0984">
      <w:pPr>
        <w:jc w:val="both"/>
        <w:rPr>
          <w:rFonts w:ascii="Verdana" w:hAnsi="Verdana"/>
          <w:sz w:val="20"/>
          <w:szCs w:val="20"/>
        </w:rPr>
      </w:pPr>
      <w:r w:rsidRPr="00A75C52">
        <w:rPr>
          <w:rFonts w:ascii="Verdana" w:hAnsi="Verdana"/>
          <w:sz w:val="20"/>
          <w:szCs w:val="20"/>
        </w:rPr>
        <w:fldChar w:fldCharType="end"/>
      </w:r>
    </w:p>
    <w:p w14:paraId="00D5EC9F" w14:textId="643C747D" w:rsidR="00F20909" w:rsidRPr="00A75C52" w:rsidRDefault="00F20909" w:rsidP="007C0984">
      <w:pPr>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"DVA!L6C12:L35C19"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4177"/>
        <w:gridCol w:w="645"/>
        <w:gridCol w:w="1322"/>
        <w:gridCol w:w="482"/>
        <w:gridCol w:w="1435"/>
        <w:gridCol w:w="482"/>
        <w:gridCol w:w="1313"/>
        <w:gridCol w:w="482"/>
      </w:tblGrid>
      <w:tr w:rsidR="00F20909" w:rsidRPr="007941F3" w14:paraId="29F623BD" w14:textId="77777777" w:rsidTr="00F20909">
        <w:trPr>
          <w:trHeight w:val="450"/>
        </w:trPr>
        <w:tc>
          <w:tcPr>
            <w:tcW w:w="2411" w:type="pct"/>
            <w:tcBorders>
              <w:top w:val="nil"/>
              <w:left w:val="nil"/>
              <w:bottom w:val="single" w:sz="8" w:space="0" w:color="FFFFFF"/>
              <w:right w:val="nil"/>
            </w:tcBorders>
            <w:shd w:val="clear" w:color="000000" w:fill="808080"/>
            <w:vAlign w:val="center"/>
            <w:hideMark/>
          </w:tcPr>
          <w:p w14:paraId="54FEDB2D" w14:textId="7090DF5D" w:rsidR="00F20909" w:rsidRPr="007941F3" w:rsidRDefault="00F20909" w:rsidP="00F2090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 </w:t>
            </w:r>
          </w:p>
        </w:tc>
        <w:tc>
          <w:tcPr>
            <w:tcW w:w="271" w:type="pct"/>
            <w:tcBorders>
              <w:top w:val="nil"/>
              <w:left w:val="single" w:sz="8" w:space="0" w:color="FFFFFF"/>
              <w:bottom w:val="single" w:sz="8" w:space="0" w:color="FFFFFF"/>
              <w:right w:val="single" w:sz="8" w:space="0" w:color="FFFFFF"/>
            </w:tcBorders>
            <w:shd w:val="clear" w:color="000000" w:fill="808080"/>
            <w:vAlign w:val="center"/>
            <w:hideMark/>
          </w:tcPr>
          <w:p w14:paraId="502B4023" w14:textId="77777777" w:rsidR="00F20909" w:rsidRPr="007941F3" w:rsidRDefault="00F20909" w:rsidP="00F2090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NOTA</w:t>
            </w:r>
          </w:p>
        </w:tc>
        <w:tc>
          <w:tcPr>
            <w:tcW w:w="556" w:type="pct"/>
            <w:tcBorders>
              <w:top w:val="nil"/>
              <w:left w:val="single" w:sz="8" w:space="0" w:color="FFFFFF"/>
              <w:bottom w:val="single" w:sz="8" w:space="0" w:color="FFFFFF"/>
              <w:right w:val="single" w:sz="8" w:space="0" w:color="FFFFFF"/>
            </w:tcBorders>
            <w:shd w:val="clear" w:color="000000" w:fill="808080"/>
            <w:vAlign w:val="center"/>
            <w:hideMark/>
          </w:tcPr>
          <w:p w14:paraId="2648630C" w14:textId="77777777" w:rsidR="00F20909" w:rsidRPr="007941F3" w:rsidRDefault="00F20909" w:rsidP="00F2090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2º Semestre 2022</w:t>
            </w:r>
          </w:p>
        </w:tc>
        <w:tc>
          <w:tcPr>
            <w:tcW w:w="203" w:type="pct"/>
            <w:tcBorders>
              <w:top w:val="nil"/>
              <w:left w:val="single" w:sz="8" w:space="0" w:color="FFFFFF"/>
              <w:bottom w:val="single" w:sz="8" w:space="0" w:color="FFFFFF"/>
              <w:right w:val="single" w:sz="8" w:space="0" w:color="FFFFFF"/>
            </w:tcBorders>
            <w:shd w:val="clear" w:color="000000" w:fill="808080"/>
            <w:vAlign w:val="center"/>
            <w:hideMark/>
          </w:tcPr>
          <w:p w14:paraId="420C7F27" w14:textId="77777777" w:rsidR="00F20909" w:rsidRPr="007941F3" w:rsidRDefault="00F20909" w:rsidP="00F2090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w:t>
            </w:r>
          </w:p>
        </w:tc>
        <w:tc>
          <w:tcPr>
            <w:tcW w:w="606" w:type="pct"/>
            <w:tcBorders>
              <w:top w:val="single" w:sz="8" w:space="0" w:color="FFFFFF"/>
              <w:left w:val="nil"/>
              <w:bottom w:val="single" w:sz="8" w:space="0" w:color="FFFFFF"/>
              <w:right w:val="single" w:sz="8" w:space="0" w:color="FFFFFF"/>
            </w:tcBorders>
            <w:shd w:val="clear" w:color="000000" w:fill="808080"/>
            <w:vAlign w:val="center"/>
            <w:hideMark/>
          </w:tcPr>
          <w:p w14:paraId="7476D30E" w14:textId="77777777" w:rsidR="00F20909" w:rsidRPr="007941F3" w:rsidRDefault="00F20909" w:rsidP="00F2090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31/12/2022</w:t>
            </w:r>
          </w:p>
        </w:tc>
        <w:tc>
          <w:tcPr>
            <w:tcW w:w="203" w:type="pct"/>
            <w:tcBorders>
              <w:top w:val="single" w:sz="8" w:space="0" w:color="FFFFFF"/>
              <w:left w:val="nil"/>
              <w:bottom w:val="single" w:sz="8" w:space="0" w:color="FFFFFF"/>
              <w:right w:val="single" w:sz="8" w:space="0" w:color="FFFFFF"/>
            </w:tcBorders>
            <w:shd w:val="clear" w:color="000000" w:fill="808080"/>
            <w:vAlign w:val="center"/>
            <w:hideMark/>
          </w:tcPr>
          <w:p w14:paraId="0D8BC2C4" w14:textId="77777777" w:rsidR="00F20909" w:rsidRPr="007941F3" w:rsidRDefault="00F20909" w:rsidP="00F2090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w:t>
            </w:r>
          </w:p>
        </w:tc>
        <w:tc>
          <w:tcPr>
            <w:tcW w:w="547" w:type="pct"/>
            <w:tcBorders>
              <w:top w:val="single" w:sz="8" w:space="0" w:color="FFFFFF"/>
              <w:left w:val="nil"/>
              <w:bottom w:val="single" w:sz="8" w:space="0" w:color="FFFFFF"/>
              <w:right w:val="single" w:sz="8" w:space="0" w:color="FFFFFF"/>
            </w:tcBorders>
            <w:shd w:val="clear" w:color="000000" w:fill="808080"/>
            <w:vAlign w:val="center"/>
            <w:hideMark/>
          </w:tcPr>
          <w:p w14:paraId="45BB8449" w14:textId="77777777" w:rsidR="00F20909" w:rsidRPr="007941F3" w:rsidRDefault="00F20909" w:rsidP="00F2090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31/12/2021</w:t>
            </w:r>
          </w:p>
        </w:tc>
        <w:tc>
          <w:tcPr>
            <w:tcW w:w="203" w:type="pct"/>
            <w:tcBorders>
              <w:top w:val="single" w:sz="8" w:space="0" w:color="FFFFFF"/>
              <w:left w:val="nil"/>
              <w:bottom w:val="single" w:sz="8" w:space="0" w:color="FFFFFF"/>
              <w:right w:val="single" w:sz="8" w:space="0" w:color="FFFFFF"/>
            </w:tcBorders>
            <w:shd w:val="clear" w:color="000000" w:fill="808080"/>
            <w:vAlign w:val="center"/>
            <w:hideMark/>
          </w:tcPr>
          <w:p w14:paraId="45CECF5E" w14:textId="77777777" w:rsidR="00F20909" w:rsidRPr="007941F3" w:rsidRDefault="00F20909" w:rsidP="00F20909">
            <w:pPr>
              <w:suppressAutoHyphens w:val="0"/>
              <w:jc w:val="center"/>
              <w:rPr>
                <w:rFonts w:ascii="Verdana" w:hAnsi="Verdana" w:cs="Arial"/>
                <w:b/>
                <w:bCs/>
                <w:sz w:val="16"/>
                <w:szCs w:val="16"/>
                <w:lang w:eastAsia="pt-BR"/>
              </w:rPr>
            </w:pPr>
            <w:r w:rsidRPr="007941F3">
              <w:rPr>
                <w:rFonts w:ascii="Verdana" w:hAnsi="Verdana" w:cs="Arial"/>
                <w:b/>
                <w:bCs/>
                <w:sz w:val="16"/>
                <w:szCs w:val="16"/>
                <w:lang w:eastAsia="pt-BR"/>
              </w:rPr>
              <w:t>%</w:t>
            </w:r>
          </w:p>
        </w:tc>
      </w:tr>
      <w:tr w:rsidR="00F20909" w:rsidRPr="007941F3" w14:paraId="4A489EF7"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62C5D449" w14:textId="77777777" w:rsidR="00F20909" w:rsidRPr="007941F3" w:rsidRDefault="00F20909" w:rsidP="00F2090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RECEITAS</w:t>
            </w:r>
          </w:p>
        </w:tc>
        <w:tc>
          <w:tcPr>
            <w:tcW w:w="271" w:type="pct"/>
            <w:tcBorders>
              <w:top w:val="nil"/>
              <w:left w:val="nil"/>
              <w:bottom w:val="single" w:sz="8" w:space="0" w:color="FFFFFF"/>
              <w:right w:val="single" w:sz="8" w:space="0" w:color="FFFFFF"/>
            </w:tcBorders>
            <w:shd w:val="clear" w:color="000000" w:fill="F2F2F2"/>
            <w:vAlign w:val="center"/>
            <w:hideMark/>
          </w:tcPr>
          <w:p w14:paraId="5A6DF16C"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46D3B492"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172.266 </w:t>
            </w:r>
          </w:p>
        </w:tc>
        <w:tc>
          <w:tcPr>
            <w:tcW w:w="203" w:type="pct"/>
            <w:tcBorders>
              <w:top w:val="nil"/>
              <w:left w:val="nil"/>
              <w:bottom w:val="single" w:sz="8" w:space="0" w:color="FFFFFF"/>
              <w:right w:val="single" w:sz="8" w:space="0" w:color="FFFFFF"/>
            </w:tcBorders>
            <w:shd w:val="clear" w:color="000000" w:fill="F2F2F2"/>
            <w:vAlign w:val="center"/>
            <w:hideMark/>
          </w:tcPr>
          <w:p w14:paraId="42C313F0"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50E0C24A"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323.877 </w:t>
            </w:r>
          </w:p>
        </w:tc>
        <w:tc>
          <w:tcPr>
            <w:tcW w:w="203" w:type="pct"/>
            <w:tcBorders>
              <w:top w:val="nil"/>
              <w:left w:val="nil"/>
              <w:bottom w:val="single" w:sz="8" w:space="0" w:color="FFFFFF"/>
              <w:right w:val="single" w:sz="8" w:space="0" w:color="FFFFFF"/>
            </w:tcBorders>
            <w:shd w:val="clear" w:color="000000" w:fill="F2F2F2"/>
            <w:vAlign w:val="center"/>
            <w:hideMark/>
          </w:tcPr>
          <w:p w14:paraId="598A847F"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3209E064"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195.766 </w:t>
            </w:r>
          </w:p>
        </w:tc>
        <w:tc>
          <w:tcPr>
            <w:tcW w:w="203" w:type="pct"/>
            <w:tcBorders>
              <w:top w:val="nil"/>
              <w:left w:val="nil"/>
              <w:bottom w:val="single" w:sz="8" w:space="0" w:color="FFFFFF"/>
              <w:right w:val="single" w:sz="8" w:space="0" w:color="FFFFFF"/>
            </w:tcBorders>
            <w:shd w:val="clear" w:color="000000" w:fill="F2F2F2"/>
            <w:vAlign w:val="center"/>
            <w:hideMark/>
          </w:tcPr>
          <w:p w14:paraId="3FF23784"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r>
      <w:tr w:rsidR="00F20909" w:rsidRPr="007941F3" w14:paraId="288A9596"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5F0745AA"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Intermediação financeira</w:t>
            </w:r>
          </w:p>
        </w:tc>
        <w:tc>
          <w:tcPr>
            <w:tcW w:w="271" w:type="pct"/>
            <w:tcBorders>
              <w:top w:val="nil"/>
              <w:left w:val="nil"/>
              <w:bottom w:val="single" w:sz="8" w:space="0" w:color="FFFFFF"/>
              <w:right w:val="single" w:sz="8" w:space="0" w:color="FFFFFF"/>
            </w:tcBorders>
            <w:shd w:val="clear" w:color="000000" w:fill="F2F2F2"/>
            <w:vAlign w:val="center"/>
            <w:hideMark/>
          </w:tcPr>
          <w:p w14:paraId="35088617" w14:textId="77777777" w:rsidR="00F20909" w:rsidRPr="007941F3" w:rsidRDefault="00F20909" w:rsidP="00F20909">
            <w:pPr>
              <w:suppressAutoHyphens w:val="0"/>
              <w:jc w:val="center"/>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230CF973"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181.159 </w:t>
            </w:r>
          </w:p>
        </w:tc>
        <w:tc>
          <w:tcPr>
            <w:tcW w:w="203" w:type="pct"/>
            <w:tcBorders>
              <w:top w:val="nil"/>
              <w:left w:val="nil"/>
              <w:bottom w:val="single" w:sz="8" w:space="0" w:color="FFFFFF"/>
              <w:right w:val="single" w:sz="8" w:space="0" w:color="FFFFFF"/>
            </w:tcBorders>
            <w:shd w:val="clear" w:color="000000" w:fill="F2F2F2"/>
            <w:vAlign w:val="center"/>
            <w:hideMark/>
          </w:tcPr>
          <w:p w14:paraId="43CA6321"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4649C53A"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344.894 </w:t>
            </w:r>
          </w:p>
        </w:tc>
        <w:tc>
          <w:tcPr>
            <w:tcW w:w="203" w:type="pct"/>
            <w:tcBorders>
              <w:top w:val="nil"/>
              <w:left w:val="nil"/>
              <w:bottom w:val="single" w:sz="8" w:space="0" w:color="FFFFFF"/>
              <w:right w:val="single" w:sz="8" w:space="0" w:color="FFFFFF"/>
            </w:tcBorders>
            <w:shd w:val="clear" w:color="000000" w:fill="F2F2F2"/>
            <w:vAlign w:val="center"/>
            <w:hideMark/>
          </w:tcPr>
          <w:p w14:paraId="17200C8D" w14:textId="77777777" w:rsidR="00F20909" w:rsidRPr="007941F3" w:rsidRDefault="00F20909" w:rsidP="00F20909">
            <w:pPr>
              <w:suppressAutoHyphens w:val="0"/>
              <w:jc w:val="center"/>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438E45D4"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210.722 </w:t>
            </w:r>
          </w:p>
        </w:tc>
        <w:tc>
          <w:tcPr>
            <w:tcW w:w="203" w:type="pct"/>
            <w:tcBorders>
              <w:top w:val="nil"/>
              <w:left w:val="nil"/>
              <w:bottom w:val="single" w:sz="8" w:space="0" w:color="FFFFFF"/>
              <w:right w:val="single" w:sz="8" w:space="0" w:color="FFFFFF"/>
            </w:tcBorders>
            <w:shd w:val="clear" w:color="000000" w:fill="F2F2F2"/>
            <w:vAlign w:val="center"/>
            <w:hideMark/>
          </w:tcPr>
          <w:p w14:paraId="4419B03B"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5B044FF9"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67996046"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Prestação de serviços</w:t>
            </w:r>
          </w:p>
        </w:tc>
        <w:tc>
          <w:tcPr>
            <w:tcW w:w="271" w:type="pct"/>
            <w:tcBorders>
              <w:top w:val="nil"/>
              <w:left w:val="nil"/>
              <w:bottom w:val="single" w:sz="8" w:space="0" w:color="FFFFFF"/>
              <w:right w:val="single" w:sz="8" w:space="0" w:color="FFFFFF"/>
            </w:tcBorders>
            <w:shd w:val="clear" w:color="000000" w:fill="F2F2F2"/>
            <w:vAlign w:val="center"/>
            <w:hideMark/>
          </w:tcPr>
          <w:p w14:paraId="020F53E5" w14:textId="77777777" w:rsidR="00F20909" w:rsidRPr="007941F3" w:rsidRDefault="00F20909" w:rsidP="00F20909">
            <w:pPr>
              <w:suppressAutoHyphens w:val="0"/>
              <w:jc w:val="center"/>
              <w:rPr>
                <w:rFonts w:ascii="Verdana" w:hAnsi="Verdana" w:cs="Arial"/>
                <w:color w:val="000000"/>
                <w:sz w:val="16"/>
                <w:szCs w:val="16"/>
                <w:lang w:eastAsia="pt-BR"/>
              </w:rPr>
            </w:pPr>
            <w:r w:rsidRPr="007941F3">
              <w:rPr>
                <w:rFonts w:ascii="Verdana" w:hAnsi="Verdana" w:cs="Arial"/>
                <w:color w:val="000000"/>
                <w:sz w:val="16"/>
                <w:szCs w:val="16"/>
                <w:lang w:eastAsia="pt-BR"/>
              </w:rPr>
              <w:t>14c</w:t>
            </w:r>
          </w:p>
        </w:tc>
        <w:tc>
          <w:tcPr>
            <w:tcW w:w="556" w:type="pct"/>
            <w:tcBorders>
              <w:top w:val="nil"/>
              <w:left w:val="nil"/>
              <w:bottom w:val="single" w:sz="8" w:space="0" w:color="FFFFFF"/>
              <w:right w:val="single" w:sz="8" w:space="0" w:color="FFFFFF"/>
            </w:tcBorders>
            <w:shd w:val="clear" w:color="000000" w:fill="F2F2F2"/>
            <w:noWrap/>
            <w:vAlign w:val="center"/>
            <w:hideMark/>
          </w:tcPr>
          <w:p w14:paraId="21123257"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3.951 </w:t>
            </w:r>
          </w:p>
        </w:tc>
        <w:tc>
          <w:tcPr>
            <w:tcW w:w="203" w:type="pct"/>
            <w:tcBorders>
              <w:top w:val="nil"/>
              <w:left w:val="nil"/>
              <w:bottom w:val="single" w:sz="8" w:space="0" w:color="FFFFFF"/>
              <w:right w:val="single" w:sz="8" w:space="0" w:color="FFFFFF"/>
            </w:tcBorders>
            <w:shd w:val="clear" w:color="000000" w:fill="F2F2F2"/>
            <w:vAlign w:val="center"/>
            <w:hideMark/>
          </w:tcPr>
          <w:p w14:paraId="5221E549"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7965FC68"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8.638 </w:t>
            </w:r>
          </w:p>
        </w:tc>
        <w:tc>
          <w:tcPr>
            <w:tcW w:w="203" w:type="pct"/>
            <w:tcBorders>
              <w:top w:val="nil"/>
              <w:left w:val="nil"/>
              <w:bottom w:val="single" w:sz="8" w:space="0" w:color="FFFFFF"/>
              <w:right w:val="single" w:sz="8" w:space="0" w:color="FFFFFF"/>
            </w:tcBorders>
            <w:shd w:val="clear" w:color="000000" w:fill="F2F2F2"/>
            <w:vAlign w:val="center"/>
            <w:hideMark/>
          </w:tcPr>
          <w:p w14:paraId="58910848" w14:textId="77777777" w:rsidR="00F20909" w:rsidRPr="007941F3" w:rsidRDefault="00F20909" w:rsidP="00F20909">
            <w:pPr>
              <w:suppressAutoHyphens w:val="0"/>
              <w:jc w:val="center"/>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4EF79E94"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9.214 </w:t>
            </w:r>
          </w:p>
        </w:tc>
        <w:tc>
          <w:tcPr>
            <w:tcW w:w="203" w:type="pct"/>
            <w:tcBorders>
              <w:top w:val="nil"/>
              <w:left w:val="nil"/>
              <w:bottom w:val="single" w:sz="8" w:space="0" w:color="FFFFFF"/>
              <w:right w:val="single" w:sz="8" w:space="0" w:color="FFFFFF"/>
            </w:tcBorders>
            <w:shd w:val="clear" w:color="000000" w:fill="F2F2F2"/>
            <w:vAlign w:val="center"/>
            <w:hideMark/>
          </w:tcPr>
          <w:p w14:paraId="0C8B673D"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37D8D2E4"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4F7CE1DE"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Provisão para perdas esperadas associadas ao risco de crédito</w:t>
            </w:r>
          </w:p>
        </w:tc>
        <w:tc>
          <w:tcPr>
            <w:tcW w:w="271" w:type="pct"/>
            <w:tcBorders>
              <w:top w:val="nil"/>
              <w:left w:val="nil"/>
              <w:bottom w:val="single" w:sz="8" w:space="0" w:color="FFFFFF"/>
              <w:right w:val="single" w:sz="8" w:space="0" w:color="FFFFFF"/>
            </w:tcBorders>
            <w:shd w:val="clear" w:color="000000" w:fill="F2F2F2"/>
            <w:vAlign w:val="center"/>
            <w:hideMark/>
          </w:tcPr>
          <w:p w14:paraId="04F1D665" w14:textId="77777777" w:rsidR="00F20909" w:rsidRPr="007941F3" w:rsidRDefault="00F20909" w:rsidP="00F20909">
            <w:pPr>
              <w:suppressAutoHyphens w:val="0"/>
              <w:jc w:val="center"/>
              <w:rPr>
                <w:rFonts w:ascii="Verdana" w:hAnsi="Verdana" w:cs="Arial"/>
                <w:color w:val="000000"/>
                <w:sz w:val="16"/>
                <w:szCs w:val="16"/>
                <w:lang w:eastAsia="pt-BR"/>
              </w:rPr>
            </w:pPr>
            <w:r w:rsidRPr="007941F3">
              <w:rPr>
                <w:rFonts w:ascii="Verdana" w:hAnsi="Verdana" w:cs="Arial"/>
                <w:color w:val="000000"/>
                <w:sz w:val="16"/>
                <w:szCs w:val="16"/>
                <w:lang w:eastAsia="pt-BR"/>
              </w:rPr>
              <w:t>6f</w:t>
            </w:r>
          </w:p>
        </w:tc>
        <w:tc>
          <w:tcPr>
            <w:tcW w:w="556" w:type="pct"/>
            <w:tcBorders>
              <w:top w:val="nil"/>
              <w:left w:val="nil"/>
              <w:bottom w:val="single" w:sz="8" w:space="0" w:color="FFFFFF"/>
              <w:right w:val="single" w:sz="8" w:space="0" w:color="FFFFFF"/>
            </w:tcBorders>
            <w:shd w:val="clear" w:color="000000" w:fill="F2F2F2"/>
            <w:noWrap/>
            <w:vAlign w:val="center"/>
            <w:hideMark/>
          </w:tcPr>
          <w:p w14:paraId="4CBAA4E0"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(12.097)</w:t>
            </w:r>
          </w:p>
        </w:tc>
        <w:tc>
          <w:tcPr>
            <w:tcW w:w="203" w:type="pct"/>
            <w:tcBorders>
              <w:top w:val="nil"/>
              <w:left w:val="nil"/>
              <w:bottom w:val="single" w:sz="8" w:space="0" w:color="FFFFFF"/>
              <w:right w:val="single" w:sz="8" w:space="0" w:color="FFFFFF"/>
            </w:tcBorders>
            <w:shd w:val="clear" w:color="000000" w:fill="F2F2F2"/>
            <w:vAlign w:val="center"/>
            <w:hideMark/>
          </w:tcPr>
          <w:p w14:paraId="2F540A74"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4621DF41"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(29.153)</w:t>
            </w:r>
          </w:p>
        </w:tc>
        <w:tc>
          <w:tcPr>
            <w:tcW w:w="203" w:type="pct"/>
            <w:tcBorders>
              <w:top w:val="nil"/>
              <w:left w:val="nil"/>
              <w:bottom w:val="single" w:sz="8" w:space="0" w:color="FFFFFF"/>
              <w:right w:val="single" w:sz="8" w:space="0" w:color="FFFFFF"/>
            </w:tcBorders>
            <w:shd w:val="clear" w:color="000000" w:fill="F2F2F2"/>
            <w:vAlign w:val="center"/>
            <w:hideMark/>
          </w:tcPr>
          <w:p w14:paraId="1C7E95A9" w14:textId="77777777" w:rsidR="00F20909" w:rsidRPr="007941F3" w:rsidRDefault="00F20909" w:rsidP="00F20909">
            <w:pPr>
              <w:suppressAutoHyphens w:val="0"/>
              <w:jc w:val="center"/>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3F402E17"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(25.346)</w:t>
            </w:r>
          </w:p>
        </w:tc>
        <w:tc>
          <w:tcPr>
            <w:tcW w:w="203" w:type="pct"/>
            <w:tcBorders>
              <w:top w:val="nil"/>
              <w:left w:val="nil"/>
              <w:bottom w:val="single" w:sz="8" w:space="0" w:color="FFFFFF"/>
              <w:right w:val="single" w:sz="8" w:space="0" w:color="FFFFFF"/>
            </w:tcBorders>
            <w:shd w:val="clear" w:color="000000" w:fill="F2F2F2"/>
            <w:vAlign w:val="center"/>
            <w:hideMark/>
          </w:tcPr>
          <w:p w14:paraId="1C34FCF4"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131C50EB"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141F3BCA"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Outras receitas/despesas</w:t>
            </w:r>
          </w:p>
        </w:tc>
        <w:tc>
          <w:tcPr>
            <w:tcW w:w="271" w:type="pct"/>
            <w:tcBorders>
              <w:top w:val="nil"/>
              <w:left w:val="nil"/>
              <w:bottom w:val="single" w:sz="8" w:space="0" w:color="FFFFFF"/>
              <w:right w:val="single" w:sz="8" w:space="0" w:color="FFFFFF"/>
            </w:tcBorders>
            <w:shd w:val="clear" w:color="000000" w:fill="F2F2F2"/>
            <w:vAlign w:val="center"/>
            <w:hideMark/>
          </w:tcPr>
          <w:p w14:paraId="0D456863"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3AC253B0"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(747)</w:t>
            </w:r>
          </w:p>
        </w:tc>
        <w:tc>
          <w:tcPr>
            <w:tcW w:w="203" w:type="pct"/>
            <w:tcBorders>
              <w:top w:val="nil"/>
              <w:left w:val="nil"/>
              <w:bottom w:val="single" w:sz="8" w:space="0" w:color="FFFFFF"/>
              <w:right w:val="single" w:sz="8" w:space="0" w:color="FFFFFF"/>
            </w:tcBorders>
            <w:shd w:val="clear" w:color="000000" w:fill="F2F2F2"/>
            <w:vAlign w:val="center"/>
            <w:hideMark/>
          </w:tcPr>
          <w:p w14:paraId="4C1169D8"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53165451"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(502)</w:t>
            </w:r>
          </w:p>
        </w:tc>
        <w:tc>
          <w:tcPr>
            <w:tcW w:w="203" w:type="pct"/>
            <w:tcBorders>
              <w:top w:val="nil"/>
              <w:left w:val="nil"/>
              <w:bottom w:val="single" w:sz="8" w:space="0" w:color="FFFFFF"/>
              <w:right w:val="single" w:sz="8" w:space="0" w:color="FFFFFF"/>
            </w:tcBorders>
            <w:shd w:val="clear" w:color="000000" w:fill="F2F2F2"/>
            <w:vAlign w:val="center"/>
            <w:hideMark/>
          </w:tcPr>
          <w:p w14:paraId="1AAD80E5"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0D368006"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1.176 </w:t>
            </w:r>
          </w:p>
        </w:tc>
        <w:tc>
          <w:tcPr>
            <w:tcW w:w="203" w:type="pct"/>
            <w:tcBorders>
              <w:top w:val="nil"/>
              <w:left w:val="nil"/>
              <w:bottom w:val="single" w:sz="8" w:space="0" w:color="FFFFFF"/>
              <w:right w:val="single" w:sz="8" w:space="0" w:color="FFFFFF"/>
            </w:tcBorders>
            <w:shd w:val="clear" w:color="000000" w:fill="F2F2F2"/>
            <w:vAlign w:val="center"/>
            <w:hideMark/>
          </w:tcPr>
          <w:p w14:paraId="7EDA2DCF"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07869511"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4058FE72" w14:textId="77777777" w:rsidR="00F20909" w:rsidRPr="007941F3" w:rsidRDefault="00F20909" w:rsidP="00F2090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DESPESAS DA INTERMEDIAÇÃO FINANCEIRA</w:t>
            </w:r>
          </w:p>
        </w:tc>
        <w:tc>
          <w:tcPr>
            <w:tcW w:w="271" w:type="pct"/>
            <w:tcBorders>
              <w:top w:val="nil"/>
              <w:left w:val="nil"/>
              <w:bottom w:val="single" w:sz="8" w:space="0" w:color="FFFFFF"/>
              <w:right w:val="single" w:sz="8" w:space="0" w:color="FFFFFF"/>
            </w:tcBorders>
            <w:shd w:val="clear" w:color="000000" w:fill="F2F2F2"/>
            <w:vAlign w:val="center"/>
            <w:hideMark/>
          </w:tcPr>
          <w:p w14:paraId="3126224C"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1EFE9102"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(18.742)</w:t>
            </w:r>
          </w:p>
        </w:tc>
        <w:tc>
          <w:tcPr>
            <w:tcW w:w="203" w:type="pct"/>
            <w:tcBorders>
              <w:top w:val="nil"/>
              <w:left w:val="nil"/>
              <w:bottom w:val="single" w:sz="8" w:space="0" w:color="FFFFFF"/>
              <w:right w:val="single" w:sz="8" w:space="0" w:color="FFFFFF"/>
            </w:tcBorders>
            <w:shd w:val="clear" w:color="000000" w:fill="F2F2F2"/>
            <w:vAlign w:val="center"/>
            <w:hideMark/>
          </w:tcPr>
          <w:p w14:paraId="270DB393"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53AECA92"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(39.414)</w:t>
            </w:r>
          </w:p>
        </w:tc>
        <w:tc>
          <w:tcPr>
            <w:tcW w:w="203" w:type="pct"/>
            <w:tcBorders>
              <w:top w:val="nil"/>
              <w:left w:val="nil"/>
              <w:bottom w:val="single" w:sz="8" w:space="0" w:color="FFFFFF"/>
              <w:right w:val="single" w:sz="8" w:space="0" w:color="FFFFFF"/>
            </w:tcBorders>
            <w:shd w:val="clear" w:color="000000" w:fill="F2F2F2"/>
            <w:vAlign w:val="center"/>
            <w:hideMark/>
          </w:tcPr>
          <w:p w14:paraId="739E1768"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12F4DEDB"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(31.954)</w:t>
            </w:r>
          </w:p>
        </w:tc>
        <w:tc>
          <w:tcPr>
            <w:tcW w:w="203" w:type="pct"/>
            <w:tcBorders>
              <w:top w:val="nil"/>
              <w:left w:val="nil"/>
              <w:bottom w:val="single" w:sz="8" w:space="0" w:color="FFFFFF"/>
              <w:right w:val="single" w:sz="8" w:space="0" w:color="FFFFFF"/>
            </w:tcBorders>
            <w:shd w:val="clear" w:color="000000" w:fill="F2F2F2"/>
            <w:vAlign w:val="center"/>
            <w:hideMark/>
          </w:tcPr>
          <w:p w14:paraId="57162497"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r>
      <w:tr w:rsidR="00F20909" w:rsidRPr="007941F3" w14:paraId="73F8E633"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51116958" w14:textId="77777777" w:rsidR="00F20909" w:rsidRPr="007941F3" w:rsidRDefault="00F20909" w:rsidP="00F2090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INSUMOS ADQUIRIDOS DE TERCEIROS</w:t>
            </w:r>
          </w:p>
        </w:tc>
        <w:tc>
          <w:tcPr>
            <w:tcW w:w="271" w:type="pct"/>
            <w:tcBorders>
              <w:top w:val="nil"/>
              <w:left w:val="nil"/>
              <w:bottom w:val="single" w:sz="8" w:space="0" w:color="FFFFFF"/>
              <w:right w:val="single" w:sz="8" w:space="0" w:color="FFFFFF"/>
            </w:tcBorders>
            <w:shd w:val="clear" w:color="000000" w:fill="F2F2F2"/>
            <w:vAlign w:val="center"/>
            <w:hideMark/>
          </w:tcPr>
          <w:p w14:paraId="24032957"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2855B650"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(17.107)</w:t>
            </w:r>
          </w:p>
        </w:tc>
        <w:tc>
          <w:tcPr>
            <w:tcW w:w="203" w:type="pct"/>
            <w:tcBorders>
              <w:top w:val="nil"/>
              <w:left w:val="nil"/>
              <w:bottom w:val="single" w:sz="8" w:space="0" w:color="FFFFFF"/>
              <w:right w:val="single" w:sz="8" w:space="0" w:color="FFFFFF"/>
            </w:tcBorders>
            <w:shd w:val="clear" w:color="000000" w:fill="F2F2F2"/>
            <w:vAlign w:val="center"/>
            <w:hideMark/>
          </w:tcPr>
          <w:p w14:paraId="7B3FEE61"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5EA8FED7"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(27.905)</w:t>
            </w:r>
          </w:p>
        </w:tc>
        <w:tc>
          <w:tcPr>
            <w:tcW w:w="203" w:type="pct"/>
            <w:tcBorders>
              <w:top w:val="nil"/>
              <w:left w:val="nil"/>
              <w:bottom w:val="single" w:sz="8" w:space="0" w:color="FFFFFF"/>
              <w:right w:val="single" w:sz="8" w:space="0" w:color="FFFFFF"/>
            </w:tcBorders>
            <w:shd w:val="clear" w:color="000000" w:fill="F2F2F2"/>
            <w:vAlign w:val="center"/>
            <w:hideMark/>
          </w:tcPr>
          <w:p w14:paraId="144564D6"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453A1A58"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(24.288)</w:t>
            </w:r>
          </w:p>
        </w:tc>
        <w:tc>
          <w:tcPr>
            <w:tcW w:w="203" w:type="pct"/>
            <w:tcBorders>
              <w:top w:val="nil"/>
              <w:left w:val="nil"/>
              <w:bottom w:val="single" w:sz="8" w:space="0" w:color="FFFFFF"/>
              <w:right w:val="single" w:sz="8" w:space="0" w:color="FFFFFF"/>
            </w:tcBorders>
            <w:shd w:val="clear" w:color="000000" w:fill="F2F2F2"/>
            <w:vAlign w:val="center"/>
            <w:hideMark/>
          </w:tcPr>
          <w:p w14:paraId="61116913"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r>
      <w:tr w:rsidR="00F20909" w:rsidRPr="007941F3" w14:paraId="1995F3FF"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2EA42CBD"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Materiais, energia e outros</w:t>
            </w:r>
          </w:p>
        </w:tc>
        <w:tc>
          <w:tcPr>
            <w:tcW w:w="271" w:type="pct"/>
            <w:tcBorders>
              <w:top w:val="nil"/>
              <w:left w:val="nil"/>
              <w:bottom w:val="single" w:sz="8" w:space="0" w:color="FFFFFF"/>
              <w:right w:val="single" w:sz="8" w:space="0" w:color="FFFFFF"/>
            </w:tcBorders>
            <w:shd w:val="clear" w:color="000000" w:fill="F2F2F2"/>
            <w:vAlign w:val="center"/>
            <w:hideMark/>
          </w:tcPr>
          <w:p w14:paraId="6B550C06"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38BB3951"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(136)</w:t>
            </w:r>
          </w:p>
        </w:tc>
        <w:tc>
          <w:tcPr>
            <w:tcW w:w="203" w:type="pct"/>
            <w:tcBorders>
              <w:top w:val="nil"/>
              <w:left w:val="nil"/>
              <w:bottom w:val="single" w:sz="8" w:space="0" w:color="FFFFFF"/>
              <w:right w:val="single" w:sz="8" w:space="0" w:color="FFFFFF"/>
            </w:tcBorders>
            <w:shd w:val="clear" w:color="000000" w:fill="F2F2F2"/>
            <w:vAlign w:val="center"/>
            <w:hideMark/>
          </w:tcPr>
          <w:p w14:paraId="0192AB13"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72B9B8CA"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(298)</w:t>
            </w:r>
          </w:p>
        </w:tc>
        <w:tc>
          <w:tcPr>
            <w:tcW w:w="203" w:type="pct"/>
            <w:tcBorders>
              <w:top w:val="nil"/>
              <w:left w:val="nil"/>
              <w:bottom w:val="single" w:sz="8" w:space="0" w:color="FFFFFF"/>
              <w:right w:val="single" w:sz="8" w:space="0" w:color="FFFFFF"/>
            </w:tcBorders>
            <w:shd w:val="clear" w:color="000000" w:fill="F2F2F2"/>
            <w:vAlign w:val="center"/>
            <w:hideMark/>
          </w:tcPr>
          <w:p w14:paraId="59F302C3"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5ABDCF13"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(223)</w:t>
            </w:r>
          </w:p>
        </w:tc>
        <w:tc>
          <w:tcPr>
            <w:tcW w:w="203" w:type="pct"/>
            <w:tcBorders>
              <w:top w:val="nil"/>
              <w:left w:val="nil"/>
              <w:bottom w:val="single" w:sz="8" w:space="0" w:color="FFFFFF"/>
              <w:right w:val="single" w:sz="8" w:space="0" w:color="FFFFFF"/>
            </w:tcBorders>
            <w:shd w:val="clear" w:color="000000" w:fill="F2F2F2"/>
            <w:vAlign w:val="center"/>
            <w:hideMark/>
          </w:tcPr>
          <w:p w14:paraId="3EBDFCBF"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0544068C"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28BE317D"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Serviços de terceiros</w:t>
            </w:r>
          </w:p>
        </w:tc>
        <w:tc>
          <w:tcPr>
            <w:tcW w:w="271" w:type="pct"/>
            <w:tcBorders>
              <w:top w:val="nil"/>
              <w:left w:val="nil"/>
              <w:bottom w:val="single" w:sz="8" w:space="0" w:color="FFFFFF"/>
              <w:right w:val="single" w:sz="8" w:space="0" w:color="FFFFFF"/>
            </w:tcBorders>
            <w:shd w:val="clear" w:color="000000" w:fill="F2F2F2"/>
            <w:vAlign w:val="center"/>
            <w:hideMark/>
          </w:tcPr>
          <w:p w14:paraId="237D5690"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1A6E9719"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(11.971)</w:t>
            </w:r>
          </w:p>
        </w:tc>
        <w:tc>
          <w:tcPr>
            <w:tcW w:w="203" w:type="pct"/>
            <w:tcBorders>
              <w:top w:val="nil"/>
              <w:left w:val="nil"/>
              <w:bottom w:val="single" w:sz="8" w:space="0" w:color="FFFFFF"/>
              <w:right w:val="single" w:sz="8" w:space="0" w:color="FFFFFF"/>
            </w:tcBorders>
            <w:shd w:val="clear" w:color="000000" w:fill="F2F2F2"/>
            <w:vAlign w:val="center"/>
            <w:hideMark/>
          </w:tcPr>
          <w:p w14:paraId="1FA76A2F"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74A14737"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(18.524)</w:t>
            </w:r>
          </w:p>
        </w:tc>
        <w:tc>
          <w:tcPr>
            <w:tcW w:w="203" w:type="pct"/>
            <w:tcBorders>
              <w:top w:val="nil"/>
              <w:left w:val="nil"/>
              <w:bottom w:val="single" w:sz="8" w:space="0" w:color="FFFFFF"/>
              <w:right w:val="single" w:sz="8" w:space="0" w:color="FFFFFF"/>
            </w:tcBorders>
            <w:shd w:val="clear" w:color="000000" w:fill="F2F2F2"/>
            <w:vAlign w:val="center"/>
            <w:hideMark/>
          </w:tcPr>
          <w:p w14:paraId="6A360762"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35C624ED"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(16.103)</w:t>
            </w:r>
          </w:p>
        </w:tc>
        <w:tc>
          <w:tcPr>
            <w:tcW w:w="203" w:type="pct"/>
            <w:tcBorders>
              <w:top w:val="nil"/>
              <w:left w:val="nil"/>
              <w:bottom w:val="single" w:sz="8" w:space="0" w:color="FFFFFF"/>
              <w:right w:val="single" w:sz="8" w:space="0" w:color="FFFFFF"/>
            </w:tcBorders>
            <w:shd w:val="clear" w:color="000000" w:fill="F2F2F2"/>
            <w:vAlign w:val="center"/>
            <w:hideMark/>
          </w:tcPr>
          <w:p w14:paraId="0D836846"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2253FC7C"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1DBBD66B"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Processamento de dados </w:t>
            </w:r>
          </w:p>
        </w:tc>
        <w:tc>
          <w:tcPr>
            <w:tcW w:w="271" w:type="pct"/>
            <w:tcBorders>
              <w:top w:val="nil"/>
              <w:left w:val="nil"/>
              <w:bottom w:val="single" w:sz="8" w:space="0" w:color="FFFFFF"/>
              <w:right w:val="single" w:sz="8" w:space="0" w:color="FFFFFF"/>
            </w:tcBorders>
            <w:shd w:val="clear" w:color="000000" w:fill="F2F2F2"/>
            <w:vAlign w:val="center"/>
            <w:hideMark/>
          </w:tcPr>
          <w:p w14:paraId="4A1D8B21" w14:textId="77777777" w:rsidR="00F20909" w:rsidRPr="007941F3" w:rsidRDefault="00F20909" w:rsidP="00F20909">
            <w:pPr>
              <w:suppressAutoHyphens w:val="0"/>
              <w:jc w:val="center"/>
              <w:rPr>
                <w:rFonts w:ascii="Verdana" w:hAnsi="Verdana" w:cs="Arial"/>
                <w:color w:val="000000"/>
                <w:sz w:val="16"/>
                <w:szCs w:val="16"/>
                <w:lang w:eastAsia="pt-BR"/>
              </w:rPr>
            </w:pPr>
            <w:r w:rsidRPr="007941F3">
              <w:rPr>
                <w:rFonts w:ascii="Verdana" w:hAnsi="Verdana" w:cs="Arial"/>
                <w:color w:val="000000"/>
                <w:sz w:val="16"/>
                <w:szCs w:val="16"/>
                <w:lang w:eastAsia="pt-BR"/>
              </w:rPr>
              <w:t>14e</w:t>
            </w:r>
          </w:p>
        </w:tc>
        <w:tc>
          <w:tcPr>
            <w:tcW w:w="556" w:type="pct"/>
            <w:tcBorders>
              <w:top w:val="nil"/>
              <w:left w:val="nil"/>
              <w:bottom w:val="single" w:sz="8" w:space="0" w:color="FFFFFF"/>
              <w:right w:val="single" w:sz="8" w:space="0" w:color="FFFFFF"/>
            </w:tcBorders>
            <w:shd w:val="clear" w:color="000000" w:fill="F2F2F2"/>
            <w:noWrap/>
            <w:vAlign w:val="center"/>
            <w:hideMark/>
          </w:tcPr>
          <w:p w14:paraId="6A6F5D08"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(1.806)</w:t>
            </w:r>
          </w:p>
        </w:tc>
        <w:tc>
          <w:tcPr>
            <w:tcW w:w="203" w:type="pct"/>
            <w:tcBorders>
              <w:top w:val="nil"/>
              <w:left w:val="nil"/>
              <w:bottom w:val="single" w:sz="8" w:space="0" w:color="FFFFFF"/>
              <w:right w:val="single" w:sz="8" w:space="0" w:color="FFFFFF"/>
            </w:tcBorders>
            <w:shd w:val="clear" w:color="000000" w:fill="F2F2F2"/>
            <w:vAlign w:val="center"/>
            <w:hideMark/>
          </w:tcPr>
          <w:p w14:paraId="4D50F943"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367754C2"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(3.425)</w:t>
            </w:r>
          </w:p>
        </w:tc>
        <w:tc>
          <w:tcPr>
            <w:tcW w:w="203" w:type="pct"/>
            <w:tcBorders>
              <w:top w:val="nil"/>
              <w:left w:val="nil"/>
              <w:bottom w:val="single" w:sz="8" w:space="0" w:color="FFFFFF"/>
              <w:right w:val="single" w:sz="8" w:space="0" w:color="FFFFFF"/>
            </w:tcBorders>
            <w:shd w:val="clear" w:color="000000" w:fill="F2F2F2"/>
            <w:vAlign w:val="center"/>
            <w:hideMark/>
          </w:tcPr>
          <w:p w14:paraId="1AFB7304" w14:textId="77777777" w:rsidR="00F20909" w:rsidRPr="007941F3" w:rsidRDefault="00F20909" w:rsidP="00F20909">
            <w:pPr>
              <w:suppressAutoHyphens w:val="0"/>
              <w:jc w:val="center"/>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3B782071"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(2.825)</w:t>
            </w:r>
          </w:p>
        </w:tc>
        <w:tc>
          <w:tcPr>
            <w:tcW w:w="203" w:type="pct"/>
            <w:tcBorders>
              <w:top w:val="nil"/>
              <w:left w:val="nil"/>
              <w:bottom w:val="single" w:sz="8" w:space="0" w:color="FFFFFF"/>
              <w:right w:val="single" w:sz="8" w:space="0" w:color="FFFFFF"/>
            </w:tcBorders>
            <w:shd w:val="clear" w:color="000000" w:fill="F2F2F2"/>
            <w:vAlign w:val="center"/>
            <w:hideMark/>
          </w:tcPr>
          <w:p w14:paraId="0A816D8A"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44174ABC"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0B09E11D"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Outros</w:t>
            </w:r>
          </w:p>
        </w:tc>
        <w:tc>
          <w:tcPr>
            <w:tcW w:w="271" w:type="pct"/>
            <w:tcBorders>
              <w:top w:val="nil"/>
              <w:left w:val="nil"/>
              <w:bottom w:val="single" w:sz="8" w:space="0" w:color="FFFFFF"/>
              <w:right w:val="single" w:sz="8" w:space="0" w:color="FFFFFF"/>
            </w:tcBorders>
            <w:shd w:val="clear" w:color="000000" w:fill="F2F2F2"/>
            <w:vAlign w:val="center"/>
            <w:hideMark/>
          </w:tcPr>
          <w:p w14:paraId="150DD4A1"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4EA2D5B7"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(3.194)</w:t>
            </w:r>
          </w:p>
        </w:tc>
        <w:tc>
          <w:tcPr>
            <w:tcW w:w="203" w:type="pct"/>
            <w:tcBorders>
              <w:top w:val="nil"/>
              <w:left w:val="nil"/>
              <w:bottom w:val="single" w:sz="8" w:space="0" w:color="FFFFFF"/>
              <w:right w:val="single" w:sz="8" w:space="0" w:color="FFFFFF"/>
            </w:tcBorders>
            <w:shd w:val="clear" w:color="000000" w:fill="F2F2F2"/>
            <w:vAlign w:val="center"/>
            <w:hideMark/>
          </w:tcPr>
          <w:p w14:paraId="57EDB448"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552A1016"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(5.658)</w:t>
            </w:r>
          </w:p>
        </w:tc>
        <w:tc>
          <w:tcPr>
            <w:tcW w:w="203" w:type="pct"/>
            <w:tcBorders>
              <w:top w:val="nil"/>
              <w:left w:val="nil"/>
              <w:bottom w:val="single" w:sz="8" w:space="0" w:color="FFFFFF"/>
              <w:right w:val="single" w:sz="8" w:space="0" w:color="FFFFFF"/>
            </w:tcBorders>
            <w:shd w:val="clear" w:color="000000" w:fill="F2F2F2"/>
            <w:vAlign w:val="center"/>
            <w:hideMark/>
          </w:tcPr>
          <w:p w14:paraId="49B80557"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33B1C348"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(5.137)</w:t>
            </w:r>
          </w:p>
        </w:tc>
        <w:tc>
          <w:tcPr>
            <w:tcW w:w="203" w:type="pct"/>
            <w:tcBorders>
              <w:top w:val="nil"/>
              <w:left w:val="nil"/>
              <w:bottom w:val="single" w:sz="8" w:space="0" w:color="FFFFFF"/>
              <w:right w:val="single" w:sz="8" w:space="0" w:color="FFFFFF"/>
            </w:tcBorders>
            <w:shd w:val="clear" w:color="000000" w:fill="F2F2F2"/>
            <w:vAlign w:val="center"/>
            <w:hideMark/>
          </w:tcPr>
          <w:p w14:paraId="459D717B"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r>
      <w:tr w:rsidR="00F20909" w:rsidRPr="007941F3" w14:paraId="32300C8A"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BFBFBF"/>
            <w:vAlign w:val="center"/>
            <w:hideMark/>
          </w:tcPr>
          <w:p w14:paraId="4C9AD9F9" w14:textId="77777777" w:rsidR="00F20909" w:rsidRPr="007941F3" w:rsidRDefault="00F20909" w:rsidP="00F20909">
            <w:pPr>
              <w:suppressAutoHyphens w:val="0"/>
              <w:rPr>
                <w:rFonts w:ascii="Verdana" w:hAnsi="Verdana" w:cs="Arial"/>
                <w:b/>
                <w:bCs/>
                <w:sz w:val="16"/>
                <w:szCs w:val="16"/>
                <w:lang w:eastAsia="pt-BR"/>
              </w:rPr>
            </w:pPr>
            <w:r w:rsidRPr="007941F3">
              <w:rPr>
                <w:rFonts w:ascii="Verdana" w:hAnsi="Verdana" w:cs="Arial"/>
                <w:b/>
                <w:bCs/>
                <w:sz w:val="16"/>
                <w:szCs w:val="16"/>
                <w:lang w:eastAsia="pt-BR"/>
              </w:rPr>
              <w:t>VALOR ADICIONADO BRUTO</w:t>
            </w:r>
          </w:p>
        </w:tc>
        <w:tc>
          <w:tcPr>
            <w:tcW w:w="271" w:type="pct"/>
            <w:tcBorders>
              <w:top w:val="nil"/>
              <w:left w:val="nil"/>
              <w:bottom w:val="single" w:sz="8" w:space="0" w:color="FFFFFF"/>
              <w:right w:val="single" w:sz="8" w:space="0" w:color="FFFFFF"/>
            </w:tcBorders>
            <w:shd w:val="clear" w:color="000000" w:fill="BFBFBF"/>
            <w:vAlign w:val="center"/>
            <w:hideMark/>
          </w:tcPr>
          <w:p w14:paraId="6BA910D4"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BFBFBF"/>
            <w:noWrap/>
            <w:vAlign w:val="center"/>
            <w:hideMark/>
          </w:tcPr>
          <w:p w14:paraId="4FF77A05"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136.417 </w:t>
            </w:r>
          </w:p>
        </w:tc>
        <w:tc>
          <w:tcPr>
            <w:tcW w:w="203" w:type="pct"/>
            <w:tcBorders>
              <w:top w:val="nil"/>
              <w:left w:val="nil"/>
              <w:bottom w:val="single" w:sz="8" w:space="0" w:color="FFFFFF"/>
              <w:right w:val="single" w:sz="8" w:space="0" w:color="FFFFFF"/>
            </w:tcBorders>
            <w:shd w:val="clear" w:color="000000" w:fill="BFBFBF"/>
            <w:vAlign w:val="center"/>
            <w:hideMark/>
          </w:tcPr>
          <w:p w14:paraId="6410E5F6"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BFBFBF"/>
            <w:noWrap/>
            <w:vAlign w:val="center"/>
            <w:hideMark/>
          </w:tcPr>
          <w:p w14:paraId="7752E787"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256.558 </w:t>
            </w:r>
          </w:p>
        </w:tc>
        <w:tc>
          <w:tcPr>
            <w:tcW w:w="203" w:type="pct"/>
            <w:tcBorders>
              <w:top w:val="nil"/>
              <w:left w:val="nil"/>
              <w:bottom w:val="single" w:sz="8" w:space="0" w:color="FFFFFF"/>
              <w:right w:val="single" w:sz="8" w:space="0" w:color="FFFFFF"/>
            </w:tcBorders>
            <w:shd w:val="clear" w:color="000000" w:fill="BFBFBF"/>
            <w:vAlign w:val="center"/>
            <w:hideMark/>
          </w:tcPr>
          <w:p w14:paraId="42892C17"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BFBFBF"/>
            <w:noWrap/>
            <w:vAlign w:val="center"/>
            <w:hideMark/>
          </w:tcPr>
          <w:p w14:paraId="236D468C"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139.524 </w:t>
            </w:r>
          </w:p>
        </w:tc>
        <w:tc>
          <w:tcPr>
            <w:tcW w:w="203" w:type="pct"/>
            <w:tcBorders>
              <w:top w:val="nil"/>
              <w:left w:val="nil"/>
              <w:bottom w:val="single" w:sz="8" w:space="0" w:color="FFFFFF"/>
              <w:right w:val="single" w:sz="8" w:space="0" w:color="FFFFFF"/>
            </w:tcBorders>
            <w:shd w:val="clear" w:color="000000" w:fill="BFBFBF"/>
            <w:vAlign w:val="center"/>
            <w:hideMark/>
          </w:tcPr>
          <w:p w14:paraId="32383AAF"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r>
      <w:tr w:rsidR="00F20909" w:rsidRPr="007941F3" w14:paraId="04EFFBA0"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785DD01D"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Despesas de amortização/depreciação</w:t>
            </w:r>
          </w:p>
        </w:tc>
        <w:tc>
          <w:tcPr>
            <w:tcW w:w="271" w:type="pct"/>
            <w:tcBorders>
              <w:top w:val="nil"/>
              <w:left w:val="nil"/>
              <w:bottom w:val="single" w:sz="8" w:space="0" w:color="FFFFFF"/>
              <w:right w:val="single" w:sz="8" w:space="0" w:color="FFFFFF"/>
            </w:tcBorders>
            <w:shd w:val="clear" w:color="000000" w:fill="F2F2F2"/>
            <w:vAlign w:val="center"/>
            <w:hideMark/>
          </w:tcPr>
          <w:p w14:paraId="4205DB67"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75BEC36D"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(66)</w:t>
            </w:r>
          </w:p>
        </w:tc>
        <w:tc>
          <w:tcPr>
            <w:tcW w:w="203" w:type="pct"/>
            <w:tcBorders>
              <w:top w:val="nil"/>
              <w:left w:val="nil"/>
              <w:bottom w:val="single" w:sz="8" w:space="0" w:color="FFFFFF"/>
              <w:right w:val="single" w:sz="8" w:space="0" w:color="FFFFFF"/>
            </w:tcBorders>
            <w:shd w:val="clear" w:color="000000" w:fill="F2F2F2"/>
            <w:vAlign w:val="center"/>
            <w:hideMark/>
          </w:tcPr>
          <w:p w14:paraId="325C119A"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111C1518"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(130)</w:t>
            </w:r>
          </w:p>
        </w:tc>
        <w:tc>
          <w:tcPr>
            <w:tcW w:w="203" w:type="pct"/>
            <w:tcBorders>
              <w:top w:val="nil"/>
              <w:left w:val="nil"/>
              <w:bottom w:val="single" w:sz="8" w:space="0" w:color="FFFFFF"/>
              <w:right w:val="single" w:sz="8" w:space="0" w:color="FFFFFF"/>
            </w:tcBorders>
            <w:shd w:val="clear" w:color="000000" w:fill="F2F2F2"/>
            <w:vAlign w:val="center"/>
            <w:hideMark/>
          </w:tcPr>
          <w:p w14:paraId="7D61EC84"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30BB8A00"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(122)</w:t>
            </w:r>
          </w:p>
        </w:tc>
        <w:tc>
          <w:tcPr>
            <w:tcW w:w="203" w:type="pct"/>
            <w:tcBorders>
              <w:top w:val="nil"/>
              <w:left w:val="nil"/>
              <w:bottom w:val="single" w:sz="8" w:space="0" w:color="FFFFFF"/>
              <w:right w:val="single" w:sz="8" w:space="0" w:color="FFFFFF"/>
            </w:tcBorders>
            <w:shd w:val="clear" w:color="000000" w:fill="F2F2F2"/>
            <w:vAlign w:val="center"/>
            <w:hideMark/>
          </w:tcPr>
          <w:p w14:paraId="25A9FA31"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03A704E4"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BFBFBF"/>
            <w:vAlign w:val="center"/>
            <w:hideMark/>
          </w:tcPr>
          <w:p w14:paraId="0594EA17" w14:textId="77777777" w:rsidR="00F20909" w:rsidRPr="007941F3" w:rsidRDefault="00F20909" w:rsidP="00F20909">
            <w:pPr>
              <w:suppressAutoHyphens w:val="0"/>
              <w:rPr>
                <w:rFonts w:ascii="Verdana" w:hAnsi="Verdana" w:cs="Arial"/>
                <w:b/>
                <w:bCs/>
                <w:sz w:val="16"/>
                <w:szCs w:val="16"/>
                <w:lang w:eastAsia="pt-BR"/>
              </w:rPr>
            </w:pPr>
            <w:r w:rsidRPr="007941F3">
              <w:rPr>
                <w:rFonts w:ascii="Verdana" w:hAnsi="Verdana" w:cs="Arial"/>
                <w:b/>
                <w:bCs/>
                <w:sz w:val="16"/>
                <w:szCs w:val="16"/>
                <w:lang w:eastAsia="pt-BR"/>
              </w:rPr>
              <w:t>VALOR ADICIONADO A DISTRIBUIR</w:t>
            </w:r>
          </w:p>
        </w:tc>
        <w:tc>
          <w:tcPr>
            <w:tcW w:w="271" w:type="pct"/>
            <w:tcBorders>
              <w:top w:val="nil"/>
              <w:left w:val="nil"/>
              <w:bottom w:val="single" w:sz="8" w:space="0" w:color="FFFFFF"/>
              <w:right w:val="single" w:sz="8" w:space="0" w:color="FFFFFF"/>
            </w:tcBorders>
            <w:shd w:val="clear" w:color="000000" w:fill="BFBFBF"/>
            <w:vAlign w:val="center"/>
            <w:hideMark/>
          </w:tcPr>
          <w:p w14:paraId="3CE53A57"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BFBFBF"/>
            <w:noWrap/>
            <w:vAlign w:val="center"/>
            <w:hideMark/>
          </w:tcPr>
          <w:p w14:paraId="40FBE81C"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136.351 </w:t>
            </w:r>
          </w:p>
        </w:tc>
        <w:tc>
          <w:tcPr>
            <w:tcW w:w="203" w:type="pct"/>
            <w:tcBorders>
              <w:top w:val="nil"/>
              <w:left w:val="nil"/>
              <w:bottom w:val="single" w:sz="8" w:space="0" w:color="FFFFFF"/>
              <w:right w:val="single" w:sz="8" w:space="0" w:color="FFFFFF"/>
            </w:tcBorders>
            <w:shd w:val="clear" w:color="000000" w:fill="BFBFBF"/>
            <w:vAlign w:val="center"/>
            <w:hideMark/>
          </w:tcPr>
          <w:p w14:paraId="1B043F1C"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BFBFBF"/>
            <w:noWrap/>
            <w:vAlign w:val="center"/>
            <w:hideMark/>
          </w:tcPr>
          <w:p w14:paraId="0CF5CCD9"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256.428 </w:t>
            </w:r>
          </w:p>
        </w:tc>
        <w:tc>
          <w:tcPr>
            <w:tcW w:w="203" w:type="pct"/>
            <w:tcBorders>
              <w:top w:val="nil"/>
              <w:left w:val="nil"/>
              <w:bottom w:val="single" w:sz="8" w:space="0" w:color="FFFFFF"/>
              <w:right w:val="single" w:sz="8" w:space="0" w:color="FFFFFF"/>
            </w:tcBorders>
            <w:shd w:val="clear" w:color="000000" w:fill="BFBFBF"/>
            <w:vAlign w:val="center"/>
            <w:hideMark/>
          </w:tcPr>
          <w:p w14:paraId="4CC052BC"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BFBFBF"/>
            <w:noWrap/>
            <w:vAlign w:val="center"/>
            <w:hideMark/>
          </w:tcPr>
          <w:p w14:paraId="0932CF17"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139.402 </w:t>
            </w:r>
          </w:p>
        </w:tc>
        <w:tc>
          <w:tcPr>
            <w:tcW w:w="203" w:type="pct"/>
            <w:tcBorders>
              <w:top w:val="nil"/>
              <w:left w:val="nil"/>
              <w:bottom w:val="single" w:sz="8" w:space="0" w:color="FFFFFF"/>
              <w:right w:val="single" w:sz="8" w:space="0" w:color="FFFFFF"/>
            </w:tcBorders>
            <w:shd w:val="clear" w:color="000000" w:fill="BFBFBF"/>
            <w:vAlign w:val="center"/>
            <w:hideMark/>
          </w:tcPr>
          <w:p w14:paraId="7D3F6232"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r>
      <w:tr w:rsidR="00F20909" w:rsidRPr="007941F3" w14:paraId="1AD844C5"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BFBFBF"/>
            <w:vAlign w:val="center"/>
            <w:hideMark/>
          </w:tcPr>
          <w:p w14:paraId="39734185" w14:textId="77777777" w:rsidR="00F20909" w:rsidRPr="007941F3" w:rsidRDefault="00F20909" w:rsidP="00F20909">
            <w:pPr>
              <w:suppressAutoHyphens w:val="0"/>
              <w:rPr>
                <w:rFonts w:ascii="Verdana" w:hAnsi="Verdana" w:cs="Arial"/>
                <w:b/>
                <w:bCs/>
                <w:sz w:val="16"/>
                <w:szCs w:val="16"/>
                <w:lang w:eastAsia="pt-BR"/>
              </w:rPr>
            </w:pPr>
            <w:r w:rsidRPr="007941F3">
              <w:rPr>
                <w:rFonts w:ascii="Verdana" w:hAnsi="Verdana" w:cs="Arial"/>
                <w:b/>
                <w:bCs/>
                <w:sz w:val="16"/>
                <w:szCs w:val="16"/>
                <w:lang w:eastAsia="pt-BR"/>
              </w:rPr>
              <w:t>DISTRIBUIÇÃO DO VALOR ADICIONADO</w:t>
            </w:r>
          </w:p>
        </w:tc>
        <w:tc>
          <w:tcPr>
            <w:tcW w:w="271" w:type="pct"/>
            <w:tcBorders>
              <w:top w:val="nil"/>
              <w:left w:val="nil"/>
              <w:bottom w:val="single" w:sz="8" w:space="0" w:color="FFFFFF"/>
              <w:right w:val="single" w:sz="8" w:space="0" w:color="FFFFFF"/>
            </w:tcBorders>
            <w:shd w:val="clear" w:color="000000" w:fill="BFBFBF"/>
            <w:vAlign w:val="center"/>
            <w:hideMark/>
          </w:tcPr>
          <w:p w14:paraId="15A568FB"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BFBFBF"/>
            <w:noWrap/>
            <w:vAlign w:val="center"/>
            <w:hideMark/>
          </w:tcPr>
          <w:p w14:paraId="05B91A9D"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(136.351)</w:t>
            </w:r>
          </w:p>
        </w:tc>
        <w:tc>
          <w:tcPr>
            <w:tcW w:w="203" w:type="pct"/>
            <w:tcBorders>
              <w:top w:val="nil"/>
              <w:left w:val="nil"/>
              <w:bottom w:val="single" w:sz="8" w:space="0" w:color="FFFFFF"/>
              <w:right w:val="single" w:sz="8" w:space="0" w:color="FFFFFF"/>
            </w:tcBorders>
            <w:shd w:val="clear" w:color="000000" w:fill="BFBFBF"/>
            <w:vAlign w:val="center"/>
            <w:hideMark/>
          </w:tcPr>
          <w:p w14:paraId="293E99B5"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100</w:t>
            </w:r>
          </w:p>
        </w:tc>
        <w:tc>
          <w:tcPr>
            <w:tcW w:w="606" w:type="pct"/>
            <w:tcBorders>
              <w:top w:val="nil"/>
              <w:left w:val="nil"/>
              <w:bottom w:val="single" w:sz="8" w:space="0" w:color="FFFFFF"/>
              <w:right w:val="single" w:sz="8" w:space="0" w:color="FFFFFF"/>
            </w:tcBorders>
            <w:shd w:val="clear" w:color="000000" w:fill="BFBFBF"/>
            <w:noWrap/>
            <w:vAlign w:val="center"/>
            <w:hideMark/>
          </w:tcPr>
          <w:p w14:paraId="619B6FB9"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(256.428)</w:t>
            </w:r>
          </w:p>
        </w:tc>
        <w:tc>
          <w:tcPr>
            <w:tcW w:w="203" w:type="pct"/>
            <w:tcBorders>
              <w:top w:val="nil"/>
              <w:left w:val="nil"/>
              <w:bottom w:val="single" w:sz="8" w:space="0" w:color="FFFFFF"/>
              <w:right w:val="single" w:sz="8" w:space="0" w:color="FFFFFF"/>
            </w:tcBorders>
            <w:shd w:val="clear" w:color="000000" w:fill="BFBFBF"/>
            <w:vAlign w:val="center"/>
            <w:hideMark/>
          </w:tcPr>
          <w:p w14:paraId="2319E42D"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100</w:t>
            </w:r>
          </w:p>
        </w:tc>
        <w:tc>
          <w:tcPr>
            <w:tcW w:w="547" w:type="pct"/>
            <w:tcBorders>
              <w:top w:val="nil"/>
              <w:left w:val="nil"/>
              <w:bottom w:val="single" w:sz="8" w:space="0" w:color="FFFFFF"/>
              <w:right w:val="single" w:sz="8" w:space="0" w:color="FFFFFF"/>
            </w:tcBorders>
            <w:shd w:val="clear" w:color="000000" w:fill="BFBFBF"/>
            <w:noWrap/>
            <w:vAlign w:val="center"/>
            <w:hideMark/>
          </w:tcPr>
          <w:p w14:paraId="33534F44"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(139.402)</w:t>
            </w:r>
          </w:p>
        </w:tc>
        <w:tc>
          <w:tcPr>
            <w:tcW w:w="203" w:type="pct"/>
            <w:tcBorders>
              <w:top w:val="nil"/>
              <w:left w:val="nil"/>
              <w:bottom w:val="single" w:sz="8" w:space="0" w:color="FFFFFF"/>
              <w:right w:val="single" w:sz="8" w:space="0" w:color="FFFFFF"/>
            </w:tcBorders>
            <w:shd w:val="clear" w:color="000000" w:fill="BFBFBF"/>
            <w:vAlign w:val="center"/>
            <w:hideMark/>
          </w:tcPr>
          <w:p w14:paraId="1E14B108"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100</w:t>
            </w:r>
          </w:p>
        </w:tc>
      </w:tr>
      <w:tr w:rsidR="00F20909" w:rsidRPr="007941F3" w14:paraId="332DA9FA"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75D2EA44" w14:textId="77777777" w:rsidR="00F20909" w:rsidRPr="007941F3" w:rsidRDefault="00F20909" w:rsidP="00F2090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PESSOAL</w:t>
            </w:r>
          </w:p>
        </w:tc>
        <w:tc>
          <w:tcPr>
            <w:tcW w:w="271" w:type="pct"/>
            <w:tcBorders>
              <w:top w:val="nil"/>
              <w:left w:val="nil"/>
              <w:bottom w:val="single" w:sz="8" w:space="0" w:color="FFFFFF"/>
              <w:right w:val="single" w:sz="8" w:space="0" w:color="FFFFFF"/>
            </w:tcBorders>
            <w:shd w:val="clear" w:color="000000" w:fill="F2F2F2"/>
            <w:vAlign w:val="center"/>
            <w:hideMark/>
          </w:tcPr>
          <w:p w14:paraId="37723574" w14:textId="77777777" w:rsidR="00F20909" w:rsidRPr="007941F3" w:rsidRDefault="00F20909" w:rsidP="00F20909">
            <w:pPr>
              <w:suppressAutoHyphens w:val="0"/>
              <w:jc w:val="center"/>
              <w:rPr>
                <w:rFonts w:ascii="Verdana" w:hAnsi="Verdana" w:cs="Arial"/>
                <w:b/>
                <w:bCs/>
                <w:color w:val="000000"/>
                <w:sz w:val="16"/>
                <w:szCs w:val="16"/>
                <w:lang w:eastAsia="pt-BR"/>
              </w:rPr>
            </w:pPr>
            <w:r w:rsidRPr="007941F3">
              <w:rPr>
                <w:rFonts w:ascii="Verdana" w:hAnsi="Verdana" w:cs="Arial"/>
                <w:b/>
                <w:bCs/>
                <w:color w:val="000000"/>
                <w:sz w:val="16"/>
                <w:szCs w:val="16"/>
                <w:lang w:eastAsia="pt-BR"/>
              </w:rPr>
              <w:t>14d</w:t>
            </w:r>
          </w:p>
        </w:tc>
        <w:tc>
          <w:tcPr>
            <w:tcW w:w="556" w:type="pct"/>
            <w:tcBorders>
              <w:top w:val="nil"/>
              <w:left w:val="nil"/>
              <w:bottom w:val="single" w:sz="8" w:space="0" w:color="FFFFFF"/>
              <w:right w:val="single" w:sz="8" w:space="0" w:color="FFFFFF"/>
            </w:tcBorders>
            <w:shd w:val="clear" w:color="000000" w:fill="F2F2F2"/>
            <w:noWrap/>
            <w:vAlign w:val="center"/>
            <w:hideMark/>
          </w:tcPr>
          <w:p w14:paraId="33797BA2"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(18.731)</w:t>
            </w:r>
          </w:p>
        </w:tc>
        <w:tc>
          <w:tcPr>
            <w:tcW w:w="203" w:type="pct"/>
            <w:tcBorders>
              <w:top w:val="nil"/>
              <w:left w:val="nil"/>
              <w:bottom w:val="single" w:sz="8" w:space="0" w:color="FFFFFF"/>
              <w:right w:val="single" w:sz="8" w:space="0" w:color="FFFFFF"/>
            </w:tcBorders>
            <w:shd w:val="clear" w:color="000000" w:fill="F2F2F2"/>
            <w:vAlign w:val="center"/>
            <w:hideMark/>
          </w:tcPr>
          <w:p w14:paraId="5688BD2F"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14</w:t>
            </w:r>
          </w:p>
        </w:tc>
        <w:tc>
          <w:tcPr>
            <w:tcW w:w="606" w:type="pct"/>
            <w:tcBorders>
              <w:top w:val="nil"/>
              <w:left w:val="nil"/>
              <w:bottom w:val="single" w:sz="8" w:space="0" w:color="FFFFFF"/>
              <w:right w:val="single" w:sz="8" w:space="0" w:color="FFFFFF"/>
            </w:tcBorders>
            <w:shd w:val="clear" w:color="000000" w:fill="F2F2F2"/>
            <w:noWrap/>
            <w:vAlign w:val="center"/>
            <w:hideMark/>
          </w:tcPr>
          <w:p w14:paraId="56CE8AEA"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(35.449)</w:t>
            </w:r>
          </w:p>
        </w:tc>
        <w:tc>
          <w:tcPr>
            <w:tcW w:w="203" w:type="pct"/>
            <w:tcBorders>
              <w:top w:val="nil"/>
              <w:left w:val="nil"/>
              <w:bottom w:val="single" w:sz="8" w:space="0" w:color="FFFFFF"/>
              <w:right w:val="single" w:sz="8" w:space="0" w:color="FFFFFF"/>
            </w:tcBorders>
            <w:shd w:val="clear" w:color="000000" w:fill="F2F2F2"/>
            <w:vAlign w:val="center"/>
            <w:hideMark/>
          </w:tcPr>
          <w:p w14:paraId="4CB420DA"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14</w:t>
            </w:r>
          </w:p>
        </w:tc>
        <w:tc>
          <w:tcPr>
            <w:tcW w:w="547" w:type="pct"/>
            <w:tcBorders>
              <w:top w:val="nil"/>
              <w:left w:val="nil"/>
              <w:bottom w:val="single" w:sz="8" w:space="0" w:color="FFFFFF"/>
              <w:right w:val="single" w:sz="8" w:space="0" w:color="FFFFFF"/>
            </w:tcBorders>
            <w:shd w:val="clear" w:color="000000" w:fill="F2F2F2"/>
            <w:noWrap/>
            <w:vAlign w:val="center"/>
            <w:hideMark/>
          </w:tcPr>
          <w:p w14:paraId="355D2FFA"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(32.817)</w:t>
            </w:r>
          </w:p>
        </w:tc>
        <w:tc>
          <w:tcPr>
            <w:tcW w:w="203" w:type="pct"/>
            <w:tcBorders>
              <w:top w:val="nil"/>
              <w:left w:val="nil"/>
              <w:bottom w:val="single" w:sz="8" w:space="0" w:color="FFFFFF"/>
              <w:right w:val="single" w:sz="8" w:space="0" w:color="FFFFFF"/>
            </w:tcBorders>
            <w:shd w:val="clear" w:color="000000" w:fill="F2F2F2"/>
            <w:vAlign w:val="center"/>
            <w:hideMark/>
          </w:tcPr>
          <w:p w14:paraId="5306490F"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24</w:t>
            </w:r>
          </w:p>
        </w:tc>
      </w:tr>
      <w:tr w:rsidR="00F20909" w:rsidRPr="007941F3" w14:paraId="641B0367"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79DEBA60"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Remunerações e honorários</w:t>
            </w:r>
          </w:p>
        </w:tc>
        <w:tc>
          <w:tcPr>
            <w:tcW w:w="271" w:type="pct"/>
            <w:tcBorders>
              <w:top w:val="nil"/>
              <w:left w:val="nil"/>
              <w:bottom w:val="single" w:sz="8" w:space="0" w:color="FFFFFF"/>
              <w:right w:val="single" w:sz="8" w:space="0" w:color="FFFFFF"/>
            </w:tcBorders>
            <w:shd w:val="clear" w:color="000000" w:fill="F2F2F2"/>
            <w:vAlign w:val="center"/>
            <w:hideMark/>
          </w:tcPr>
          <w:p w14:paraId="70A0FDEB" w14:textId="77777777" w:rsidR="00F20909" w:rsidRPr="007941F3" w:rsidRDefault="00F20909" w:rsidP="00F20909">
            <w:pPr>
              <w:suppressAutoHyphens w:val="0"/>
              <w:jc w:val="center"/>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6B3A02C0"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(15.124)</w:t>
            </w:r>
          </w:p>
        </w:tc>
        <w:tc>
          <w:tcPr>
            <w:tcW w:w="203" w:type="pct"/>
            <w:tcBorders>
              <w:top w:val="nil"/>
              <w:left w:val="nil"/>
              <w:bottom w:val="single" w:sz="8" w:space="0" w:color="FFFFFF"/>
              <w:right w:val="single" w:sz="8" w:space="0" w:color="FFFFFF"/>
            </w:tcBorders>
            <w:shd w:val="clear" w:color="000000" w:fill="F2F2F2"/>
            <w:vAlign w:val="center"/>
            <w:hideMark/>
          </w:tcPr>
          <w:p w14:paraId="2B886C9F"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2BBBE6C1"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(28.739)</w:t>
            </w:r>
          </w:p>
        </w:tc>
        <w:tc>
          <w:tcPr>
            <w:tcW w:w="203" w:type="pct"/>
            <w:tcBorders>
              <w:top w:val="nil"/>
              <w:left w:val="nil"/>
              <w:bottom w:val="single" w:sz="8" w:space="0" w:color="FFFFFF"/>
              <w:right w:val="single" w:sz="8" w:space="0" w:color="FFFFFF"/>
            </w:tcBorders>
            <w:shd w:val="clear" w:color="000000" w:fill="F2F2F2"/>
            <w:vAlign w:val="center"/>
            <w:hideMark/>
          </w:tcPr>
          <w:p w14:paraId="62904F88"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5547F0F1"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(26.839)</w:t>
            </w:r>
          </w:p>
        </w:tc>
        <w:tc>
          <w:tcPr>
            <w:tcW w:w="203" w:type="pct"/>
            <w:tcBorders>
              <w:top w:val="nil"/>
              <w:left w:val="nil"/>
              <w:bottom w:val="single" w:sz="8" w:space="0" w:color="FFFFFF"/>
              <w:right w:val="single" w:sz="8" w:space="0" w:color="FFFFFF"/>
            </w:tcBorders>
            <w:shd w:val="clear" w:color="000000" w:fill="F2F2F2"/>
            <w:vAlign w:val="center"/>
            <w:hideMark/>
          </w:tcPr>
          <w:p w14:paraId="43F333E7"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3F1C71F0"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7B5E6220"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Benefícios e treinamento</w:t>
            </w:r>
          </w:p>
        </w:tc>
        <w:tc>
          <w:tcPr>
            <w:tcW w:w="271" w:type="pct"/>
            <w:tcBorders>
              <w:top w:val="nil"/>
              <w:left w:val="nil"/>
              <w:bottom w:val="single" w:sz="8" w:space="0" w:color="FFFFFF"/>
              <w:right w:val="single" w:sz="8" w:space="0" w:color="FFFFFF"/>
            </w:tcBorders>
            <w:shd w:val="clear" w:color="000000" w:fill="F2F2F2"/>
            <w:vAlign w:val="center"/>
            <w:hideMark/>
          </w:tcPr>
          <w:p w14:paraId="6EE7726A" w14:textId="77777777" w:rsidR="00F20909" w:rsidRPr="007941F3" w:rsidRDefault="00F20909" w:rsidP="00F20909">
            <w:pPr>
              <w:suppressAutoHyphens w:val="0"/>
              <w:jc w:val="center"/>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401D3209"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(2.785)</w:t>
            </w:r>
          </w:p>
        </w:tc>
        <w:tc>
          <w:tcPr>
            <w:tcW w:w="203" w:type="pct"/>
            <w:tcBorders>
              <w:top w:val="nil"/>
              <w:left w:val="nil"/>
              <w:bottom w:val="single" w:sz="8" w:space="0" w:color="FFFFFF"/>
              <w:right w:val="single" w:sz="8" w:space="0" w:color="FFFFFF"/>
            </w:tcBorders>
            <w:shd w:val="clear" w:color="000000" w:fill="F2F2F2"/>
            <w:vAlign w:val="center"/>
            <w:hideMark/>
          </w:tcPr>
          <w:p w14:paraId="3B1561E8"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3E59C491"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(5.119)</w:t>
            </w:r>
          </w:p>
        </w:tc>
        <w:tc>
          <w:tcPr>
            <w:tcW w:w="203" w:type="pct"/>
            <w:tcBorders>
              <w:top w:val="nil"/>
              <w:left w:val="nil"/>
              <w:bottom w:val="single" w:sz="8" w:space="0" w:color="FFFFFF"/>
              <w:right w:val="single" w:sz="8" w:space="0" w:color="FFFFFF"/>
            </w:tcBorders>
            <w:shd w:val="clear" w:color="000000" w:fill="F2F2F2"/>
            <w:vAlign w:val="center"/>
            <w:hideMark/>
          </w:tcPr>
          <w:p w14:paraId="14D6CCDD"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0F7DFA21"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(4.470)</w:t>
            </w:r>
          </w:p>
        </w:tc>
        <w:tc>
          <w:tcPr>
            <w:tcW w:w="203" w:type="pct"/>
            <w:tcBorders>
              <w:top w:val="nil"/>
              <w:left w:val="nil"/>
              <w:bottom w:val="single" w:sz="8" w:space="0" w:color="FFFFFF"/>
              <w:right w:val="single" w:sz="8" w:space="0" w:color="FFFFFF"/>
            </w:tcBorders>
            <w:shd w:val="clear" w:color="000000" w:fill="F2F2F2"/>
            <w:vAlign w:val="center"/>
            <w:hideMark/>
          </w:tcPr>
          <w:p w14:paraId="6EF16E2C"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4598CE5A"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414BEA04"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FGTS</w:t>
            </w:r>
          </w:p>
        </w:tc>
        <w:tc>
          <w:tcPr>
            <w:tcW w:w="271" w:type="pct"/>
            <w:tcBorders>
              <w:top w:val="nil"/>
              <w:left w:val="nil"/>
              <w:bottom w:val="single" w:sz="8" w:space="0" w:color="FFFFFF"/>
              <w:right w:val="single" w:sz="8" w:space="0" w:color="FFFFFF"/>
            </w:tcBorders>
            <w:shd w:val="clear" w:color="000000" w:fill="F2F2F2"/>
            <w:vAlign w:val="center"/>
            <w:hideMark/>
          </w:tcPr>
          <w:p w14:paraId="185D6F87"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538C39E0"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(822)</w:t>
            </w:r>
          </w:p>
        </w:tc>
        <w:tc>
          <w:tcPr>
            <w:tcW w:w="203" w:type="pct"/>
            <w:tcBorders>
              <w:top w:val="nil"/>
              <w:left w:val="nil"/>
              <w:bottom w:val="single" w:sz="8" w:space="0" w:color="FFFFFF"/>
              <w:right w:val="single" w:sz="8" w:space="0" w:color="FFFFFF"/>
            </w:tcBorders>
            <w:shd w:val="clear" w:color="000000" w:fill="F2F2F2"/>
            <w:vAlign w:val="center"/>
            <w:hideMark/>
          </w:tcPr>
          <w:p w14:paraId="45952A2E"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067FFE75"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(1.591)</w:t>
            </w:r>
          </w:p>
        </w:tc>
        <w:tc>
          <w:tcPr>
            <w:tcW w:w="203" w:type="pct"/>
            <w:tcBorders>
              <w:top w:val="nil"/>
              <w:left w:val="nil"/>
              <w:bottom w:val="single" w:sz="8" w:space="0" w:color="FFFFFF"/>
              <w:right w:val="single" w:sz="8" w:space="0" w:color="FFFFFF"/>
            </w:tcBorders>
            <w:shd w:val="clear" w:color="000000" w:fill="F2F2F2"/>
            <w:vAlign w:val="center"/>
            <w:hideMark/>
          </w:tcPr>
          <w:p w14:paraId="77517683"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0B3C7FA5"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(1.508)</w:t>
            </w:r>
          </w:p>
        </w:tc>
        <w:tc>
          <w:tcPr>
            <w:tcW w:w="203" w:type="pct"/>
            <w:tcBorders>
              <w:top w:val="nil"/>
              <w:left w:val="nil"/>
              <w:bottom w:val="single" w:sz="8" w:space="0" w:color="FFFFFF"/>
              <w:right w:val="single" w:sz="8" w:space="0" w:color="FFFFFF"/>
            </w:tcBorders>
            <w:shd w:val="clear" w:color="000000" w:fill="F2F2F2"/>
            <w:vAlign w:val="center"/>
            <w:hideMark/>
          </w:tcPr>
          <w:p w14:paraId="2AF9A0C1"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3A6E2E4E"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12311C0E" w14:textId="77777777" w:rsidR="00F20909" w:rsidRPr="007941F3" w:rsidRDefault="00F20909" w:rsidP="00F2090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IMPOSTOS, TAXAS E CONTRIBUIÇÕES</w:t>
            </w:r>
          </w:p>
        </w:tc>
        <w:tc>
          <w:tcPr>
            <w:tcW w:w="271" w:type="pct"/>
            <w:tcBorders>
              <w:top w:val="nil"/>
              <w:left w:val="nil"/>
              <w:bottom w:val="single" w:sz="8" w:space="0" w:color="FFFFFF"/>
              <w:right w:val="single" w:sz="8" w:space="0" w:color="FFFFFF"/>
            </w:tcBorders>
            <w:shd w:val="clear" w:color="000000" w:fill="F2F2F2"/>
            <w:vAlign w:val="center"/>
            <w:hideMark/>
          </w:tcPr>
          <w:p w14:paraId="010DF1E6"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0F05A97F"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(25.003)</w:t>
            </w:r>
          </w:p>
        </w:tc>
        <w:tc>
          <w:tcPr>
            <w:tcW w:w="203" w:type="pct"/>
            <w:tcBorders>
              <w:top w:val="nil"/>
              <w:left w:val="nil"/>
              <w:bottom w:val="single" w:sz="8" w:space="0" w:color="FFFFFF"/>
              <w:right w:val="single" w:sz="8" w:space="0" w:color="FFFFFF"/>
            </w:tcBorders>
            <w:shd w:val="clear" w:color="000000" w:fill="F2F2F2"/>
            <w:vAlign w:val="center"/>
            <w:hideMark/>
          </w:tcPr>
          <w:p w14:paraId="674435AB"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18</w:t>
            </w:r>
          </w:p>
        </w:tc>
        <w:tc>
          <w:tcPr>
            <w:tcW w:w="606" w:type="pct"/>
            <w:tcBorders>
              <w:top w:val="nil"/>
              <w:left w:val="nil"/>
              <w:bottom w:val="single" w:sz="8" w:space="0" w:color="FFFFFF"/>
              <w:right w:val="single" w:sz="8" w:space="0" w:color="FFFFFF"/>
            </w:tcBorders>
            <w:shd w:val="clear" w:color="000000" w:fill="F2F2F2"/>
            <w:noWrap/>
            <w:vAlign w:val="center"/>
            <w:hideMark/>
          </w:tcPr>
          <w:p w14:paraId="3ECBBFDE"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(48.350)</w:t>
            </w:r>
          </w:p>
        </w:tc>
        <w:tc>
          <w:tcPr>
            <w:tcW w:w="203" w:type="pct"/>
            <w:tcBorders>
              <w:top w:val="nil"/>
              <w:left w:val="nil"/>
              <w:bottom w:val="single" w:sz="8" w:space="0" w:color="FFFFFF"/>
              <w:right w:val="single" w:sz="8" w:space="0" w:color="FFFFFF"/>
            </w:tcBorders>
            <w:shd w:val="clear" w:color="000000" w:fill="F2F2F2"/>
            <w:vAlign w:val="center"/>
            <w:hideMark/>
          </w:tcPr>
          <w:p w14:paraId="298C889B"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19</w:t>
            </w:r>
          </w:p>
        </w:tc>
        <w:tc>
          <w:tcPr>
            <w:tcW w:w="547" w:type="pct"/>
            <w:tcBorders>
              <w:top w:val="nil"/>
              <w:left w:val="nil"/>
              <w:bottom w:val="single" w:sz="8" w:space="0" w:color="FFFFFF"/>
              <w:right w:val="single" w:sz="8" w:space="0" w:color="FFFFFF"/>
            </w:tcBorders>
            <w:shd w:val="clear" w:color="000000" w:fill="F2F2F2"/>
            <w:noWrap/>
            <w:vAlign w:val="center"/>
            <w:hideMark/>
          </w:tcPr>
          <w:p w14:paraId="0F617DCD"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(23.553)</w:t>
            </w:r>
          </w:p>
        </w:tc>
        <w:tc>
          <w:tcPr>
            <w:tcW w:w="203" w:type="pct"/>
            <w:tcBorders>
              <w:top w:val="nil"/>
              <w:left w:val="nil"/>
              <w:bottom w:val="single" w:sz="8" w:space="0" w:color="FFFFFF"/>
              <w:right w:val="single" w:sz="8" w:space="0" w:color="FFFFFF"/>
            </w:tcBorders>
            <w:shd w:val="clear" w:color="000000" w:fill="F2F2F2"/>
            <w:vAlign w:val="center"/>
            <w:hideMark/>
          </w:tcPr>
          <w:p w14:paraId="2A23CCA2"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17</w:t>
            </w:r>
          </w:p>
        </w:tc>
      </w:tr>
      <w:tr w:rsidR="00F20909" w:rsidRPr="007941F3" w14:paraId="551D8B31"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2FF33CCE"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Federais </w:t>
            </w:r>
          </w:p>
        </w:tc>
        <w:tc>
          <w:tcPr>
            <w:tcW w:w="271" w:type="pct"/>
            <w:tcBorders>
              <w:top w:val="nil"/>
              <w:left w:val="nil"/>
              <w:bottom w:val="single" w:sz="8" w:space="0" w:color="FFFFFF"/>
              <w:right w:val="single" w:sz="8" w:space="0" w:color="FFFFFF"/>
            </w:tcBorders>
            <w:shd w:val="clear" w:color="000000" w:fill="F2F2F2"/>
            <w:vAlign w:val="center"/>
            <w:hideMark/>
          </w:tcPr>
          <w:p w14:paraId="217075D7"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72658C20"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(24.719)</w:t>
            </w:r>
          </w:p>
        </w:tc>
        <w:tc>
          <w:tcPr>
            <w:tcW w:w="203" w:type="pct"/>
            <w:tcBorders>
              <w:top w:val="nil"/>
              <w:left w:val="nil"/>
              <w:bottom w:val="single" w:sz="8" w:space="0" w:color="FFFFFF"/>
              <w:right w:val="single" w:sz="8" w:space="0" w:color="FFFFFF"/>
            </w:tcBorders>
            <w:shd w:val="clear" w:color="000000" w:fill="F2F2F2"/>
            <w:vAlign w:val="center"/>
            <w:hideMark/>
          </w:tcPr>
          <w:p w14:paraId="3CBD8B5B"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4E97F2E8"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(47.744)</w:t>
            </w:r>
          </w:p>
        </w:tc>
        <w:tc>
          <w:tcPr>
            <w:tcW w:w="203" w:type="pct"/>
            <w:tcBorders>
              <w:top w:val="nil"/>
              <w:left w:val="nil"/>
              <w:bottom w:val="single" w:sz="8" w:space="0" w:color="FFFFFF"/>
              <w:right w:val="single" w:sz="8" w:space="0" w:color="FFFFFF"/>
            </w:tcBorders>
            <w:shd w:val="clear" w:color="000000" w:fill="F2F2F2"/>
            <w:vAlign w:val="center"/>
            <w:hideMark/>
          </w:tcPr>
          <w:p w14:paraId="364E87BF"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7DBA7F94"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(22.900)</w:t>
            </w:r>
          </w:p>
        </w:tc>
        <w:tc>
          <w:tcPr>
            <w:tcW w:w="203" w:type="pct"/>
            <w:tcBorders>
              <w:top w:val="nil"/>
              <w:left w:val="nil"/>
              <w:bottom w:val="single" w:sz="8" w:space="0" w:color="FFFFFF"/>
              <w:right w:val="single" w:sz="8" w:space="0" w:color="FFFFFF"/>
            </w:tcBorders>
            <w:shd w:val="clear" w:color="000000" w:fill="F2F2F2"/>
            <w:vAlign w:val="center"/>
            <w:hideMark/>
          </w:tcPr>
          <w:p w14:paraId="76BD3EC2"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5E9125A4"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6971B43C"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Estadual</w:t>
            </w:r>
          </w:p>
        </w:tc>
        <w:tc>
          <w:tcPr>
            <w:tcW w:w="271" w:type="pct"/>
            <w:tcBorders>
              <w:top w:val="nil"/>
              <w:left w:val="nil"/>
              <w:bottom w:val="single" w:sz="8" w:space="0" w:color="FFFFFF"/>
              <w:right w:val="single" w:sz="8" w:space="0" w:color="FFFFFF"/>
            </w:tcBorders>
            <w:shd w:val="clear" w:color="000000" w:fill="F2F2F2"/>
            <w:vAlign w:val="center"/>
            <w:hideMark/>
          </w:tcPr>
          <w:p w14:paraId="4A1C4F0B"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3B112C64"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 </w:t>
            </w:r>
          </w:p>
        </w:tc>
        <w:tc>
          <w:tcPr>
            <w:tcW w:w="203" w:type="pct"/>
            <w:tcBorders>
              <w:top w:val="nil"/>
              <w:left w:val="nil"/>
              <w:bottom w:val="single" w:sz="8" w:space="0" w:color="FFFFFF"/>
              <w:right w:val="single" w:sz="8" w:space="0" w:color="FFFFFF"/>
            </w:tcBorders>
            <w:shd w:val="clear" w:color="000000" w:fill="F2F2F2"/>
            <w:vAlign w:val="center"/>
            <w:hideMark/>
          </w:tcPr>
          <w:p w14:paraId="1CE0D88A"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78DFE24C"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w:t>
            </w:r>
          </w:p>
        </w:tc>
        <w:tc>
          <w:tcPr>
            <w:tcW w:w="203" w:type="pct"/>
            <w:tcBorders>
              <w:top w:val="nil"/>
              <w:left w:val="nil"/>
              <w:bottom w:val="single" w:sz="8" w:space="0" w:color="FFFFFF"/>
              <w:right w:val="single" w:sz="8" w:space="0" w:color="FFFFFF"/>
            </w:tcBorders>
            <w:shd w:val="clear" w:color="000000" w:fill="F2F2F2"/>
            <w:vAlign w:val="center"/>
            <w:hideMark/>
          </w:tcPr>
          <w:p w14:paraId="3FF97858"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608A8FD3"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(72)</w:t>
            </w:r>
          </w:p>
        </w:tc>
        <w:tc>
          <w:tcPr>
            <w:tcW w:w="203" w:type="pct"/>
            <w:tcBorders>
              <w:top w:val="nil"/>
              <w:left w:val="nil"/>
              <w:bottom w:val="single" w:sz="8" w:space="0" w:color="FFFFFF"/>
              <w:right w:val="single" w:sz="8" w:space="0" w:color="FFFFFF"/>
            </w:tcBorders>
            <w:shd w:val="clear" w:color="000000" w:fill="F2F2F2"/>
            <w:vAlign w:val="center"/>
            <w:hideMark/>
          </w:tcPr>
          <w:p w14:paraId="3EBC72E9"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6C40F0F2"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015DEBFC"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Municipais</w:t>
            </w:r>
          </w:p>
        </w:tc>
        <w:tc>
          <w:tcPr>
            <w:tcW w:w="271" w:type="pct"/>
            <w:tcBorders>
              <w:top w:val="nil"/>
              <w:left w:val="nil"/>
              <w:bottom w:val="single" w:sz="8" w:space="0" w:color="FFFFFF"/>
              <w:right w:val="single" w:sz="8" w:space="0" w:color="FFFFFF"/>
            </w:tcBorders>
            <w:shd w:val="clear" w:color="000000" w:fill="F2F2F2"/>
            <w:vAlign w:val="center"/>
            <w:hideMark/>
          </w:tcPr>
          <w:p w14:paraId="0B32C923"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365B0C19"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(284)</w:t>
            </w:r>
          </w:p>
        </w:tc>
        <w:tc>
          <w:tcPr>
            <w:tcW w:w="203" w:type="pct"/>
            <w:tcBorders>
              <w:top w:val="nil"/>
              <w:left w:val="nil"/>
              <w:bottom w:val="single" w:sz="8" w:space="0" w:color="FFFFFF"/>
              <w:right w:val="single" w:sz="8" w:space="0" w:color="FFFFFF"/>
            </w:tcBorders>
            <w:shd w:val="clear" w:color="000000" w:fill="F2F2F2"/>
            <w:vAlign w:val="center"/>
            <w:hideMark/>
          </w:tcPr>
          <w:p w14:paraId="5DEBEBE4"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3EC57307"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(605)</w:t>
            </w:r>
          </w:p>
        </w:tc>
        <w:tc>
          <w:tcPr>
            <w:tcW w:w="203" w:type="pct"/>
            <w:tcBorders>
              <w:top w:val="nil"/>
              <w:left w:val="nil"/>
              <w:bottom w:val="single" w:sz="8" w:space="0" w:color="FFFFFF"/>
              <w:right w:val="single" w:sz="8" w:space="0" w:color="FFFFFF"/>
            </w:tcBorders>
            <w:shd w:val="clear" w:color="000000" w:fill="F2F2F2"/>
            <w:vAlign w:val="center"/>
            <w:hideMark/>
          </w:tcPr>
          <w:p w14:paraId="37DAAE48"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5B5CD8B8"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(581)</w:t>
            </w:r>
          </w:p>
        </w:tc>
        <w:tc>
          <w:tcPr>
            <w:tcW w:w="203" w:type="pct"/>
            <w:tcBorders>
              <w:top w:val="nil"/>
              <w:left w:val="nil"/>
              <w:bottom w:val="single" w:sz="8" w:space="0" w:color="FFFFFF"/>
              <w:right w:val="single" w:sz="8" w:space="0" w:color="FFFFFF"/>
            </w:tcBorders>
            <w:shd w:val="clear" w:color="000000" w:fill="F2F2F2"/>
            <w:vAlign w:val="center"/>
            <w:hideMark/>
          </w:tcPr>
          <w:p w14:paraId="13F2FF83"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181B58D0"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12686223" w14:textId="77777777" w:rsidR="00F20909" w:rsidRPr="007941F3" w:rsidRDefault="00F20909" w:rsidP="00F2090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REMUNERAÇÃO DE CAPITAIS DE TERCEIROS</w:t>
            </w:r>
          </w:p>
        </w:tc>
        <w:tc>
          <w:tcPr>
            <w:tcW w:w="271" w:type="pct"/>
            <w:tcBorders>
              <w:top w:val="nil"/>
              <w:left w:val="nil"/>
              <w:bottom w:val="single" w:sz="8" w:space="0" w:color="FFFFFF"/>
              <w:right w:val="single" w:sz="8" w:space="0" w:color="FFFFFF"/>
            </w:tcBorders>
            <w:shd w:val="clear" w:color="000000" w:fill="F2F2F2"/>
            <w:vAlign w:val="center"/>
            <w:hideMark/>
          </w:tcPr>
          <w:p w14:paraId="498993AF" w14:textId="7664368A" w:rsidR="00F20909" w:rsidRPr="007941F3" w:rsidRDefault="00E502DB" w:rsidP="00F20909">
            <w:pPr>
              <w:suppressAutoHyphens w:val="0"/>
              <w:jc w:val="right"/>
              <w:rPr>
                <w:rFonts w:ascii="Verdana" w:hAnsi="Verdana" w:cs="Arial"/>
                <w:b/>
                <w:bCs/>
                <w:color w:val="000000"/>
                <w:sz w:val="16"/>
                <w:szCs w:val="16"/>
                <w:lang w:eastAsia="pt-BR"/>
              </w:rPr>
            </w:pPr>
            <w:r>
              <w:rPr>
                <w:rFonts w:ascii="Verdana" w:hAnsi="Verdana" w:cs="Arial"/>
                <w:b/>
                <w:bCs/>
                <w:color w:val="000000"/>
                <w:sz w:val="16"/>
                <w:szCs w:val="16"/>
                <w:lang w:eastAsia="pt-BR"/>
              </w:rPr>
              <w:t>14e</w:t>
            </w:r>
            <w:r w:rsidR="00F20909" w:rsidRPr="007941F3">
              <w:rPr>
                <w:rFonts w:ascii="Verdana" w:hAnsi="Verdana" w:cs="Arial"/>
                <w:b/>
                <w:bCs/>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3DF3788A"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(1.084)</w:t>
            </w:r>
          </w:p>
        </w:tc>
        <w:tc>
          <w:tcPr>
            <w:tcW w:w="203" w:type="pct"/>
            <w:tcBorders>
              <w:top w:val="nil"/>
              <w:left w:val="nil"/>
              <w:bottom w:val="single" w:sz="8" w:space="0" w:color="FFFFFF"/>
              <w:right w:val="single" w:sz="8" w:space="0" w:color="FFFFFF"/>
            </w:tcBorders>
            <w:shd w:val="clear" w:color="000000" w:fill="F2F2F2"/>
            <w:vAlign w:val="center"/>
            <w:hideMark/>
          </w:tcPr>
          <w:p w14:paraId="4064296A"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w:t>
            </w:r>
          </w:p>
        </w:tc>
        <w:tc>
          <w:tcPr>
            <w:tcW w:w="606" w:type="pct"/>
            <w:tcBorders>
              <w:top w:val="nil"/>
              <w:left w:val="nil"/>
              <w:bottom w:val="single" w:sz="8" w:space="0" w:color="FFFFFF"/>
              <w:right w:val="single" w:sz="8" w:space="0" w:color="FFFFFF"/>
            </w:tcBorders>
            <w:shd w:val="clear" w:color="000000" w:fill="F2F2F2"/>
            <w:noWrap/>
            <w:vAlign w:val="center"/>
            <w:hideMark/>
          </w:tcPr>
          <w:p w14:paraId="5D9594D5"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(2.087)</w:t>
            </w:r>
          </w:p>
        </w:tc>
        <w:tc>
          <w:tcPr>
            <w:tcW w:w="203" w:type="pct"/>
            <w:tcBorders>
              <w:top w:val="nil"/>
              <w:left w:val="nil"/>
              <w:bottom w:val="single" w:sz="8" w:space="0" w:color="FFFFFF"/>
              <w:right w:val="single" w:sz="8" w:space="0" w:color="FFFFFF"/>
            </w:tcBorders>
            <w:shd w:val="clear" w:color="000000" w:fill="F2F2F2"/>
            <w:vAlign w:val="center"/>
            <w:hideMark/>
          </w:tcPr>
          <w:p w14:paraId="4E7B9A9A"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w:t>
            </w:r>
          </w:p>
        </w:tc>
        <w:tc>
          <w:tcPr>
            <w:tcW w:w="547" w:type="pct"/>
            <w:tcBorders>
              <w:top w:val="nil"/>
              <w:left w:val="nil"/>
              <w:bottom w:val="single" w:sz="8" w:space="0" w:color="FFFFFF"/>
              <w:right w:val="single" w:sz="8" w:space="0" w:color="FFFFFF"/>
            </w:tcBorders>
            <w:shd w:val="clear" w:color="000000" w:fill="F2F2F2"/>
            <w:noWrap/>
            <w:vAlign w:val="center"/>
            <w:hideMark/>
          </w:tcPr>
          <w:p w14:paraId="76E6DD02"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(1.691)</w:t>
            </w:r>
          </w:p>
        </w:tc>
        <w:tc>
          <w:tcPr>
            <w:tcW w:w="203" w:type="pct"/>
            <w:tcBorders>
              <w:top w:val="nil"/>
              <w:left w:val="nil"/>
              <w:bottom w:val="single" w:sz="8" w:space="0" w:color="FFFFFF"/>
              <w:right w:val="single" w:sz="8" w:space="0" w:color="FFFFFF"/>
            </w:tcBorders>
            <w:shd w:val="clear" w:color="000000" w:fill="F2F2F2"/>
            <w:vAlign w:val="center"/>
            <w:hideMark/>
          </w:tcPr>
          <w:p w14:paraId="11B9987B"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1</w:t>
            </w:r>
          </w:p>
        </w:tc>
      </w:tr>
      <w:tr w:rsidR="00F20909" w:rsidRPr="007941F3" w14:paraId="4625124B"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6C2AEAE4"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Aluguéis</w:t>
            </w:r>
          </w:p>
        </w:tc>
        <w:tc>
          <w:tcPr>
            <w:tcW w:w="271" w:type="pct"/>
            <w:tcBorders>
              <w:top w:val="nil"/>
              <w:left w:val="nil"/>
              <w:bottom w:val="single" w:sz="8" w:space="0" w:color="FFFFFF"/>
              <w:right w:val="single" w:sz="8" w:space="0" w:color="FFFFFF"/>
            </w:tcBorders>
            <w:shd w:val="clear" w:color="000000" w:fill="F2F2F2"/>
            <w:vAlign w:val="center"/>
            <w:hideMark/>
          </w:tcPr>
          <w:p w14:paraId="45822A09" w14:textId="540ED360" w:rsidR="00F20909" w:rsidRPr="007941F3" w:rsidRDefault="00F20909" w:rsidP="00F20909">
            <w:pPr>
              <w:suppressAutoHyphens w:val="0"/>
              <w:jc w:val="center"/>
              <w:rPr>
                <w:rFonts w:ascii="Verdana" w:hAnsi="Verdana" w:cs="Arial"/>
                <w:color w:val="000000"/>
                <w:sz w:val="16"/>
                <w:szCs w:val="16"/>
                <w:lang w:eastAsia="pt-BR"/>
              </w:rPr>
            </w:pPr>
          </w:p>
        </w:tc>
        <w:tc>
          <w:tcPr>
            <w:tcW w:w="556" w:type="pct"/>
            <w:tcBorders>
              <w:top w:val="nil"/>
              <w:left w:val="nil"/>
              <w:bottom w:val="single" w:sz="8" w:space="0" w:color="FFFFFF"/>
              <w:right w:val="single" w:sz="8" w:space="0" w:color="FFFFFF"/>
            </w:tcBorders>
            <w:shd w:val="clear" w:color="000000" w:fill="F2F2F2"/>
            <w:noWrap/>
            <w:vAlign w:val="center"/>
            <w:hideMark/>
          </w:tcPr>
          <w:p w14:paraId="2D9362D4"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(1.084)</w:t>
            </w:r>
          </w:p>
        </w:tc>
        <w:tc>
          <w:tcPr>
            <w:tcW w:w="203" w:type="pct"/>
            <w:tcBorders>
              <w:top w:val="nil"/>
              <w:left w:val="nil"/>
              <w:bottom w:val="single" w:sz="8" w:space="0" w:color="FFFFFF"/>
              <w:right w:val="single" w:sz="8" w:space="0" w:color="FFFFFF"/>
            </w:tcBorders>
            <w:shd w:val="clear" w:color="000000" w:fill="F2F2F2"/>
            <w:vAlign w:val="center"/>
            <w:hideMark/>
          </w:tcPr>
          <w:p w14:paraId="0A432467"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4CD83E89"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(2.087)</w:t>
            </w:r>
          </w:p>
        </w:tc>
        <w:tc>
          <w:tcPr>
            <w:tcW w:w="203" w:type="pct"/>
            <w:tcBorders>
              <w:top w:val="nil"/>
              <w:left w:val="nil"/>
              <w:bottom w:val="single" w:sz="8" w:space="0" w:color="FFFFFF"/>
              <w:right w:val="single" w:sz="8" w:space="0" w:color="FFFFFF"/>
            </w:tcBorders>
            <w:shd w:val="clear" w:color="000000" w:fill="F2F2F2"/>
            <w:vAlign w:val="center"/>
            <w:hideMark/>
          </w:tcPr>
          <w:p w14:paraId="1EE3F3AD"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2A07E886"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(1.691)</w:t>
            </w:r>
          </w:p>
        </w:tc>
        <w:tc>
          <w:tcPr>
            <w:tcW w:w="203" w:type="pct"/>
            <w:tcBorders>
              <w:top w:val="nil"/>
              <w:left w:val="nil"/>
              <w:bottom w:val="single" w:sz="8" w:space="0" w:color="FFFFFF"/>
              <w:right w:val="single" w:sz="8" w:space="0" w:color="FFFFFF"/>
            </w:tcBorders>
            <w:shd w:val="clear" w:color="000000" w:fill="F2F2F2"/>
            <w:vAlign w:val="center"/>
            <w:hideMark/>
          </w:tcPr>
          <w:p w14:paraId="0C702AC2"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61E4506C"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173B9B78" w14:textId="77777777" w:rsidR="00F20909" w:rsidRPr="007941F3" w:rsidRDefault="00F20909" w:rsidP="00F20909">
            <w:pPr>
              <w:suppressAutoHyphens w:val="0"/>
              <w:rPr>
                <w:rFonts w:ascii="Verdana" w:hAnsi="Verdana" w:cs="Arial"/>
                <w:b/>
                <w:bCs/>
                <w:color w:val="000000"/>
                <w:sz w:val="16"/>
                <w:szCs w:val="16"/>
                <w:lang w:eastAsia="pt-BR"/>
              </w:rPr>
            </w:pPr>
            <w:r w:rsidRPr="007941F3">
              <w:rPr>
                <w:rFonts w:ascii="Verdana" w:hAnsi="Verdana" w:cs="Arial"/>
                <w:b/>
                <w:bCs/>
                <w:color w:val="000000"/>
                <w:sz w:val="16"/>
                <w:szCs w:val="16"/>
                <w:lang w:eastAsia="pt-BR"/>
              </w:rPr>
              <w:t>REMUNERAÇÃO DOS CAPITAIS PRÓPRIOS</w:t>
            </w:r>
          </w:p>
        </w:tc>
        <w:tc>
          <w:tcPr>
            <w:tcW w:w="271" w:type="pct"/>
            <w:tcBorders>
              <w:top w:val="nil"/>
              <w:left w:val="nil"/>
              <w:bottom w:val="single" w:sz="8" w:space="0" w:color="FFFFFF"/>
              <w:right w:val="single" w:sz="8" w:space="0" w:color="FFFFFF"/>
            </w:tcBorders>
            <w:shd w:val="clear" w:color="000000" w:fill="F2F2F2"/>
            <w:vAlign w:val="center"/>
            <w:hideMark/>
          </w:tcPr>
          <w:p w14:paraId="64C8045D" w14:textId="77777777" w:rsidR="00F20909" w:rsidRPr="007941F3" w:rsidRDefault="00F20909" w:rsidP="00F20909">
            <w:pPr>
              <w:suppressAutoHyphens w:val="0"/>
              <w:jc w:val="center"/>
              <w:rPr>
                <w:rFonts w:ascii="Verdana" w:hAnsi="Verdana" w:cs="Arial"/>
                <w:b/>
                <w:bCs/>
                <w:color w:val="000000"/>
                <w:sz w:val="16"/>
                <w:szCs w:val="16"/>
                <w:lang w:eastAsia="pt-BR"/>
              </w:rPr>
            </w:pPr>
            <w:r w:rsidRPr="007941F3">
              <w:rPr>
                <w:rFonts w:ascii="Verdana" w:hAnsi="Verdana" w:cs="Arial"/>
                <w:b/>
                <w:bCs/>
                <w:color w:val="000000"/>
                <w:sz w:val="16"/>
                <w:szCs w:val="16"/>
                <w:lang w:eastAsia="pt-BR"/>
              </w:rPr>
              <w:t>13c</w:t>
            </w:r>
          </w:p>
        </w:tc>
        <w:tc>
          <w:tcPr>
            <w:tcW w:w="556" w:type="pct"/>
            <w:tcBorders>
              <w:top w:val="nil"/>
              <w:left w:val="nil"/>
              <w:bottom w:val="single" w:sz="8" w:space="0" w:color="FFFFFF"/>
              <w:right w:val="single" w:sz="8" w:space="0" w:color="FFFFFF"/>
            </w:tcBorders>
            <w:shd w:val="clear" w:color="000000" w:fill="F2F2F2"/>
            <w:noWrap/>
            <w:vAlign w:val="center"/>
            <w:hideMark/>
          </w:tcPr>
          <w:p w14:paraId="685C3F58"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(91.533)</w:t>
            </w:r>
          </w:p>
        </w:tc>
        <w:tc>
          <w:tcPr>
            <w:tcW w:w="203" w:type="pct"/>
            <w:tcBorders>
              <w:top w:val="nil"/>
              <w:left w:val="nil"/>
              <w:bottom w:val="single" w:sz="8" w:space="0" w:color="FFFFFF"/>
              <w:right w:val="single" w:sz="8" w:space="0" w:color="FFFFFF"/>
            </w:tcBorders>
            <w:shd w:val="clear" w:color="000000" w:fill="F2F2F2"/>
            <w:vAlign w:val="center"/>
            <w:hideMark/>
          </w:tcPr>
          <w:p w14:paraId="35F711D3"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67</w:t>
            </w:r>
          </w:p>
        </w:tc>
        <w:tc>
          <w:tcPr>
            <w:tcW w:w="606" w:type="pct"/>
            <w:tcBorders>
              <w:top w:val="nil"/>
              <w:left w:val="nil"/>
              <w:bottom w:val="single" w:sz="8" w:space="0" w:color="FFFFFF"/>
              <w:right w:val="single" w:sz="8" w:space="0" w:color="FFFFFF"/>
            </w:tcBorders>
            <w:shd w:val="clear" w:color="000000" w:fill="F2F2F2"/>
            <w:noWrap/>
            <w:vAlign w:val="center"/>
            <w:hideMark/>
          </w:tcPr>
          <w:p w14:paraId="627392FB"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(170.542)</w:t>
            </w:r>
          </w:p>
        </w:tc>
        <w:tc>
          <w:tcPr>
            <w:tcW w:w="203" w:type="pct"/>
            <w:tcBorders>
              <w:top w:val="nil"/>
              <w:left w:val="nil"/>
              <w:bottom w:val="single" w:sz="8" w:space="0" w:color="FFFFFF"/>
              <w:right w:val="single" w:sz="8" w:space="0" w:color="FFFFFF"/>
            </w:tcBorders>
            <w:shd w:val="clear" w:color="000000" w:fill="F2F2F2"/>
            <w:vAlign w:val="center"/>
            <w:hideMark/>
          </w:tcPr>
          <w:p w14:paraId="06DAA465"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66</w:t>
            </w:r>
          </w:p>
        </w:tc>
        <w:tc>
          <w:tcPr>
            <w:tcW w:w="547" w:type="pct"/>
            <w:tcBorders>
              <w:top w:val="nil"/>
              <w:left w:val="nil"/>
              <w:bottom w:val="single" w:sz="8" w:space="0" w:color="FFFFFF"/>
              <w:right w:val="single" w:sz="8" w:space="0" w:color="FFFFFF"/>
            </w:tcBorders>
            <w:shd w:val="clear" w:color="000000" w:fill="F2F2F2"/>
            <w:noWrap/>
            <w:vAlign w:val="center"/>
            <w:hideMark/>
          </w:tcPr>
          <w:p w14:paraId="0CE157D0" w14:textId="77777777" w:rsidR="00F20909" w:rsidRPr="007941F3" w:rsidRDefault="00F20909" w:rsidP="00F20909">
            <w:pPr>
              <w:suppressAutoHyphens w:val="0"/>
              <w:jc w:val="right"/>
              <w:rPr>
                <w:rFonts w:ascii="Verdana" w:hAnsi="Verdana" w:cs="Arial"/>
                <w:b/>
                <w:bCs/>
                <w:sz w:val="16"/>
                <w:szCs w:val="16"/>
                <w:lang w:eastAsia="pt-BR"/>
              </w:rPr>
            </w:pPr>
            <w:r w:rsidRPr="007941F3">
              <w:rPr>
                <w:rFonts w:ascii="Verdana" w:hAnsi="Verdana" w:cs="Arial"/>
                <w:b/>
                <w:bCs/>
                <w:sz w:val="16"/>
                <w:szCs w:val="16"/>
                <w:lang w:eastAsia="pt-BR"/>
              </w:rPr>
              <w:t xml:space="preserve">      (81.341)</w:t>
            </w:r>
          </w:p>
        </w:tc>
        <w:tc>
          <w:tcPr>
            <w:tcW w:w="203" w:type="pct"/>
            <w:tcBorders>
              <w:top w:val="nil"/>
              <w:left w:val="nil"/>
              <w:bottom w:val="single" w:sz="8" w:space="0" w:color="FFFFFF"/>
              <w:right w:val="single" w:sz="8" w:space="0" w:color="FFFFFF"/>
            </w:tcBorders>
            <w:shd w:val="clear" w:color="000000" w:fill="F2F2F2"/>
            <w:vAlign w:val="center"/>
            <w:hideMark/>
          </w:tcPr>
          <w:p w14:paraId="3BF284FA" w14:textId="77777777" w:rsidR="00F20909" w:rsidRPr="007941F3" w:rsidRDefault="00F20909" w:rsidP="00F20909">
            <w:pPr>
              <w:suppressAutoHyphens w:val="0"/>
              <w:jc w:val="right"/>
              <w:rPr>
                <w:rFonts w:ascii="Verdana" w:hAnsi="Verdana" w:cs="Arial"/>
                <w:b/>
                <w:bCs/>
                <w:color w:val="000000"/>
                <w:sz w:val="16"/>
                <w:szCs w:val="16"/>
                <w:lang w:eastAsia="pt-BR"/>
              </w:rPr>
            </w:pPr>
            <w:r w:rsidRPr="007941F3">
              <w:rPr>
                <w:rFonts w:ascii="Verdana" w:hAnsi="Verdana" w:cs="Arial"/>
                <w:b/>
                <w:bCs/>
                <w:color w:val="000000"/>
                <w:sz w:val="16"/>
                <w:szCs w:val="16"/>
                <w:lang w:eastAsia="pt-BR"/>
              </w:rPr>
              <w:t>58</w:t>
            </w:r>
          </w:p>
        </w:tc>
      </w:tr>
      <w:tr w:rsidR="00F20909" w:rsidRPr="007941F3" w14:paraId="142799D6"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0EEE24C4"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Juros sobre o capital próprio</w:t>
            </w:r>
          </w:p>
        </w:tc>
        <w:tc>
          <w:tcPr>
            <w:tcW w:w="271" w:type="pct"/>
            <w:tcBorders>
              <w:top w:val="nil"/>
              <w:left w:val="nil"/>
              <w:bottom w:val="single" w:sz="8" w:space="0" w:color="FFFFFF"/>
              <w:right w:val="single" w:sz="8" w:space="0" w:color="FFFFFF"/>
            </w:tcBorders>
            <w:shd w:val="clear" w:color="000000" w:fill="F2F2F2"/>
            <w:vAlign w:val="center"/>
            <w:hideMark/>
          </w:tcPr>
          <w:p w14:paraId="61052B66"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1E5ECABD"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(74.468)</w:t>
            </w:r>
          </w:p>
        </w:tc>
        <w:tc>
          <w:tcPr>
            <w:tcW w:w="203" w:type="pct"/>
            <w:tcBorders>
              <w:top w:val="nil"/>
              <w:left w:val="nil"/>
              <w:bottom w:val="single" w:sz="8" w:space="0" w:color="FFFFFF"/>
              <w:right w:val="single" w:sz="8" w:space="0" w:color="FFFFFF"/>
            </w:tcBorders>
            <w:shd w:val="clear" w:color="000000" w:fill="F2F2F2"/>
            <w:vAlign w:val="center"/>
            <w:hideMark/>
          </w:tcPr>
          <w:p w14:paraId="3594709B"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1AB0A9C7"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(138.040)</w:t>
            </w:r>
          </w:p>
        </w:tc>
        <w:tc>
          <w:tcPr>
            <w:tcW w:w="203" w:type="pct"/>
            <w:tcBorders>
              <w:top w:val="nil"/>
              <w:left w:val="nil"/>
              <w:bottom w:val="single" w:sz="8" w:space="0" w:color="FFFFFF"/>
              <w:right w:val="single" w:sz="8" w:space="0" w:color="FFFFFF"/>
            </w:tcBorders>
            <w:shd w:val="clear" w:color="000000" w:fill="F2F2F2"/>
            <w:vAlign w:val="center"/>
            <w:hideMark/>
          </w:tcPr>
          <w:p w14:paraId="066DE501"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40F70332"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(73.412)</w:t>
            </w:r>
          </w:p>
        </w:tc>
        <w:tc>
          <w:tcPr>
            <w:tcW w:w="203" w:type="pct"/>
            <w:tcBorders>
              <w:top w:val="nil"/>
              <w:left w:val="nil"/>
              <w:bottom w:val="single" w:sz="8" w:space="0" w:color="FFFFFF"/>
              <w:right w:val="single" w:sz="8" w:space="0" w:color="FFFFFF"/>
            </w:tcBorders>
            <w:shd w:val="clear" w:color="000000" w:fill="F2F2F2"/>
            <w:vAlign w:val="center"/>
            <w:hideMark/>
          </w:tcPr>
          <w:p w14:paraId="5F4278F8"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r w:rsidR="00F20909" w:rsidRPr="007941F3" w14:paraId="7B86030F" w14:textId="77777777" w:rsidTr="00F20909">
        <w:trPr>
          <w:trHeight w:val="282"/>
        </w:trPr>
        <w:tc>
          <w:tcPr>
            <w:tcW w:w="2411" w:type="pct"/>
            <w:tcBorders>
              <w:top w:val="nil"/>
              <w:left w:val="single" w:sz="8" w:space="0" w:color="FFFFFF"/>
              <w:bottom w:val="single" w:sz="8" w:space="0" w:color="FFFFFF"/>
              <w:right w:val="single" w:sz="8" w:space="0" w:color="FFFFFF"/>
            </w:tcBorders>
            <w:shd w:val="clear" w:color="000000" w:fill="F2F2F2"/>
            <w:vAlign w:val="center"/>
            <w:hideMark/>
          </w:tcPr>
          <w:p w14:paraId="4E45751E" w14:textId="77777777" w:rsidR="00F20909" w:rsidRPr="007941F3" w:rsidRDefault="00F20909" w:rsidP="00F20909">
            <w:pPr>
              <w:suppressAutoHyphens w:val="0"/>
              <w:rPr>
                <w:rFonts w:ascii="Verdana" w:hAnsi="Verdana" w:cs="Arial"/>
                <w:color w:val="000000"/>
                <w:sz w:val="16"/>
                <w:szCs w:val="16"/>
                <w:lang w:eastAsia="pt-BR"/>
              </w:rPr>
            </w:pPr>
            <w:r w:rsidRPr="007941F3">
              <w:rPr>
                <w:rFonts w:ascii="Verdana" w:hAnsi="Verdana" w:cs="Arial"/>
                <w:color w:val="000000"/>
                <w:sz w:val="16"/>
                <w:szCs w:val="16"/>
                <w:lang w:eastAsia="pt-BR"/>
              </w:rPr>
              <w:t xml:space="preserve">   Lucros retidos</w:t>
            </w:r>
          </w:p>
        </w:tc>
        <w:tc>
          <w:tcPr>
            <w:tcW w:w="271" w:type="pct"/>
            <w:tcBorders>
              <w:top w:val="nil"/>
              <w:left w:val="nil"/>
              <w:bottom w:val="single" w:sz="8" w:space="0" w:color="FFFFFF"/>
              <w:right w:val="single" w:sz="8" w:space="0" w:color="FFFFFF"/>
            </w:tcBorders>
            <w:shd w:val="clear" w:color="000000" w:fill="F2F2F2"/>
            <w:vAlign w:val="center"/>
            <w:hideMark/>
          </w:tcPr>
          <w:p w14:paraId="59AAD996"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56" w:type="pct"/>
            <w:tcBorders>
              <w:top w:val="nil"/>
              <w:left w:val="nil"/>
              <w:bottom w:val="single" w:sz="8" w:space="0" w:color="FFFFFF"/>
              <w:right w:val="single" w:sz="8" w:space="0" w:color="FFFFFF"/>
            </w:tcBorders>
            <w:shd w:val="clear" w:color="000000" w:fill="F2F2F2"/>
            <w:noWrap/>
            <w:vAlign w:val="center"/>
            <w:hideMark/>
          </w:tcPr>
          <w:p w14:paraId="0A6A3998"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(17.065)</w:t>
            </w:r>
          </w:p>
        </w:tc>
        <w:tc>
          <w:tcPr>
            <w:tcW w:w="203" w:type="pct"/>
            <w:tcBorders>
              <w:top w:val="nil"/>
              <w:left w:val="nil"/>
              <w:bottom w:val="single" w:sz="8" w:space="0" w:color="FFFFFF"/>
              <w:right w:val="single" w:sz="8" w:space="0" w:color="FFFFFF"/>
            </w:tcBorders>
            <w:shd w:val="clear" w:color="000000" w:fill="F2F2F2"/>
            <w:vAlign w:val="center"/>
            <w:hideMark/>
          </w:tcPr>
          <w:p w14:paraId="2830377D"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606" w:type="pct"/>
            <w:tcBorders>
              <w:top w:val="nil"/>
              <w:left w:val="nil"/>
              <w:bottom w:val="single" w:sz="8" w:space="0" w:color="FFFFFF"/>
              <w:right w:val="single" w:sz="8" w:space="0" w:color="FFFFFF"/>
            </w:tcBorders>
            <w:shd w:val="clear" w:color="000000" w:fill="F2F2F2"/>
            <w:noWrap/>
            <w:vAlign w:val="center"/>
            <w:hideMark/>
          </w:tcPr>
          <w:p w14:paraId="5CCD83E2"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(32.502)</w:t>
            </w:r>
          </w:p>
        </w:tc>
        <w:tc>
          <w:tcPr>
            <w:tcW w:w="203" w:type="pct"/>
            <w:tcBorders>
              <w:top w:val="nil"/>
              <w:left w:val="nil"/>
              <w:bottom w:val="single" w:sz="8" w:space="0" w:color="FFFFFF"/>
              <w:right w:val="single" w:sz="8" w:space="0" w:color="FFFFFF"/>
            </w:tcBorders>
            <w:shd w:val="clear" w:color="000000" w:fill="F2F2F2"/>
            <w:vAlign w:val="center"/>
            <w:hideMark/>
          </w:tcPr>
          <w:p w14:paraId="53496E42"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c>
          <w:tcPr>
            <w:tcW w:w="547" w:type="pct"/>
            <w:tcBorders>
              <w:top w:val="nil"/>
              <w:left w:val="nil"/>
              <w:bottom w:val="single" w:sz="8" w:space="0" w:color="FFFFFF"/>
              <w:right w:val="single" w:sz="8" w:space="0" w:color="FFFFFF"/>
            </w:tcBorders>
            <w:shd w:val="clear" w:color="000000" w:fill="F2F2F2"/>
            <w:noWrap/>
            <w:vAlign w:val="center"/>
            <w:hideMark/>
          </w:tcPr>
          <w:p w14:paraId="4317CF2A" w14:textId="77777777" w:rsidR="00F20909" w:rsidRPr="007941F3" w:rsidRDefault="00F20909" w:rsidP="00F20909">
            <w:pPr>
              <w:suppressAutoHyphens w:val="0"/>
              <w:jc w:val="right"/>
              <w:rPr>
                <w:rFonts w:ascii="Verdana" w:hAnsi="Verdana" w:cs="Arial"/>
                <w:sz w:val="16"/>
                <w:szCs w:val="16"/>
                <w:lang w:eastAsia="pt-BR"/>
              </w:rPr>
            </w:pPr>
            <w:r w:rsidRPr="007941F3">
              <w:rPr>
                <w:rFonts w:ascii="Verdana" w:hAnsi="Verdana" w:cs="Arial"/>
                <w:sz w:val="16"/>
                <w:szCs w:val="16"/>
                <w:lang w:eastAsia="pt-BR"/>
              </w:rPr>
              <w:t xml:space="preserve">          (7.929)</w:t>
            </w:r>
          </w:p>
        </w:tc>
        <w:tc>
          <w:tcPr>
            <w:tcW w:w="203" w:type="pct"/>
            <w:tcBorders>
              <w:top w:val="nil"/>
              <w:left w:val="nil"/>
              <w:bottom w:val="single" w:sz="8" w:space="0" w:color="FFFFFF"/>
              <w:right w:val="single" w:sz="8" w:space="0" w:color="FFFFFF"/>
            </w:tcBorders>
            <w:shd w:val="clear" w:color="000000" w:fill="F2F2F2"/>
            <w:vAlign w:val="center"/>
            <w:hideMark/>
          </w:tcPr>
          <w:p w14:paraId="03735B66" w14:textId="77777777" w:rsidR="00F20909" w:rsidRPr="007941F3" w:rsidRDefault="00F20909" w:rsidP="00F20909">
            <w:pPr>
              <w:suppressAutoHyphens w:val="0"/>
              <w:jc w:val="right"/>
              <w:rPr>
                <w:rFonts w:ascii="Verdana" w:hAnsi="Verdana" w:cs="Arial"/>
                <w:color w:val="000000"/>
                <w:sz w:val="16"/>
                <w:szCs w:val="16"/>
                <w:lang w:eastAsia="pt-BR"/>
              </w:rPr>
            </w:pPr>
            <w:r w:rsidRPr="007941F3">
              <w:rPr>
                <w:rFonts w:ascii="Verdana" w:hAnsi="Verdana" w:cs="Arial"/>
                <w:color w:val="000000"/>
                <w:sz w:val="16"/>
                <w:szCs w:val="16"/>
                <w:lang w:eastAsia="pt-BR"/>
              </w:rPr>
              <w:t> </w:t>
            </w:r>
          </w:p>
        </w:tc>
      </w:tr>
    </w:tbl>
    <w:p w14:paraId="11ECA044" w14:textId="5F3060B1" w:rsidR="00E04F40" w:rsidRPr="00A75C52" w:rsidRDefault="00F20909" w:rsidP="007C0984">
      <w:pPr>
        <w:jc w:val="both"/>
        <w:rPr>
          <w:rFonts w:ascii="Verdana" w:hAnsi="Verdana"/>
          <w:sz w:val="20"/>
          <w:szCs w:val="20"/>
        </w:rPr>
      </w:pPr>
      <w:r w:rsidRPr="00A75C52">
        <w:rPr>
          <w:rFonts w:ascii="Verdana" w:hAnsi="Verdana"/>
          <w:sz w:val="20"/>
          <w:szCs w:val="20"/>
        </w:rPr>
        <w:fldChar w:fldCharType="end"/>
      </w:r>
    </w:p>
    <w:p w14:paraId="1766A662" w14:textId="7E4DCA08" w:rsidR="00131F1F" w:rsidRPr="00A75C52" w:rsidRDefault="00131F1F" w:rsidP="007C0984">
      <w:pPr>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"DVA!L6C12:L35C19"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p w14:paraId="13A13B07" w14:textId="0A3EA489" w:rsidR="00CC1BD9" w:rsidRPr="00A75C52" w:rsidRDefault="00131F1F" w:rsidP="003465D6">
      <w:pPr>
        <w:jc w:val="center"/>
        <w:rPr>
          <w:rFonts w:ascii="Verdana" w:hAnsi="Verdana" w:cs="Arial"/>
          <w:sz w:val="20"/>
          <w:szCs w:val="20"/>
        </w:rPr>
      </w:pPr>
      <w:r w:rsidRPr="00A75C52">
        <w:rPr>
          <w:rFonts w:ascii="Verdana" w:hAnsi="Verdana"/>
          <w:sz w:val="20"/>
          <w:szCs w:val="20"/>
        </w:rPr>
        <w:fldChar w:fldCharType="end"/>
      </w:r>
      <w:r w:rsidR="00CC1BD9" w:rsidRPr="00A75C52">
        <w:rPr>
          <w:rFonts w:ascii="Verdana" w:hAnsi="Verdana" w:cs="Arial"/>
          <w:sz w:val="20"/>
          <w:szCs w:val="20"/>
        </w:rPr>
        <w:t>As notas explicativas são parte integrante das demonstrações financeiras.</w:t>
      </w:r>
    </w:p>
    <w:p w14:paraId="55B85EBD" w14:textId="77777777" w:rsidR="00CC1BD9" w:rsidRPr="00A75C52" w:rsidRDefault="00CC1BD9" w:rsidP="007C0984">
      <w:pPr>
        <w:jc w:val="both"/>
        <w:rPr>
          <w:rFonts w:ascii="Verdana" w:hAnsi="Verdana" w:cs="Arial"/>
          <w:sz w:val="20"/>
          <w:szCs w:val="20"/>
        </w:rPr>
      </w:pPr>
    </w:p>
    <w:p w14:paraId="30601B9C" w14:textId="06E028D8" w:rsidR="005B5994" w:rsidRPr="00A75C52" w:rsidRDefault="005B5994" w:rsidP="007C0984">
      <w:pPr>
        <w:jc w:val="both"/>
        <w:rPr>
          <w:rFonts w:ascii="Verdana" w:hAnsi="Verdana" w:cs="Arial"/>
          <w:sz w:val="20"/>
          <w:szCs w:val="20"/>
        </w:rPr>
        <w:sectPr w:rsidR="005B5994" w:rsidRPr="00A75C52" w:rsidSect="009A61CD">
          <w:headerReference w:type="even" r:id="rId36"/>
          <w:headerReference w:type="default" r:id="rId37"/>
          <w:headerReference w:type="first" r:id="rId38"/>
          <w:pgSz w:w="11906" w:h="16838"/>
          <w:pgMar w:top="2101" w:right="707" w:bottom="1728" w:left="851" w:header="864" w:footer="1008" w:gutter="0"/>
          <w:pgBorders w:offsetFrom="page">
            <w:top w:val="thinThickLargeGap" w:sz="24" w:space="26" w:color="auto" w:frame="1"/>
          </w:pgBorders>
          <w:cols w:space="708"/>
          <w:docGrid w:linePitch="360"/>
        </w:sectPr>
      </w:pPr>
    </w:p>
    <w:p w14:paraId="7C16E98C" w14:textId="5E868822" w:rsidR="003465D6" w:rsidRPr="00A75C52" w:rsidRDefault="003465D6" w:rsidP="007941F3">
      <w:pPr>
        <w:pStyle w:val="1Ttuloprincipal"/>
        <w:numPr>
          <w:ilvl w:val="0"/>
          <w:numId w:val="0"/>
        </w:numPr>
        <w:spacing w:before="240" w:after="240"/>
        <w:rPr>
          <w:rFonts w:ascii="Verdana" w:hAnsi="Verdana" w:cstheme="minorBidi"/>
          <w:sz w:val="20"/>
          <w:szCs w:val="20"/>
          <w:lang w:val="pt-BR"/>
        </w:rPr>
      </w:pPr>
      <w:bookmarkStart w:id="26" w:name="_Toc110950646"/>
      <w:bookmarkStart w:id="27" w:name="_Toc129250211"/>
      <w:bookmarkStart w:id="28" w:name="_Toc39395168"/>
      <w:bookmarkStart w:id="29" w:name="_Toc39527064"/>
      <w:bookmarkStart w:id="30" w:name="_Toc39845469"/>
      <w:bookmarkStart w:id="31" w:name="_Toc39849978"/>
      <w:bookmarkStart w:id="32" w:name="_Toc44692481"/>
      <w:r w:rsidRPr="00A75C52">
        <w:rPr>
          <w:rFonts w:ascii="Verdana" w:eastAsia="Times New Roman" w:hAnsi="Verdana" w:cs="Arial"/>
          <w:caps/>
          <w:sz w:val="20"/>
          <w:szCs w:val="20"/>
          <w:lang w:val="pt-BR" w:eastAsia="zh-CN"/>
        </w:rPr>
        <w:lastRenderedPageBreak/>
        <w:t>Notas Explicativas às Demonstrações Financeiras</w:t>
      </w:r>
      <w:bookmarkEnd w:id="26"/>
      <w:bookmarkEnd w:id="27"/>
      <w:r w:rsidRPr="00A75C52">
        <w:rPr>
          <w:rFonts w:ascii="Verdana" w:eastAsia="Times New Roman" w:hAnsi="Verdana" w:cs="Arial"/>
          <w:caps/>
          <w:sz w:val="20"/>
          <w:szCs w:val="20"/>
          <w:lang w:val="pt-BR" w:eastAsia="zh-CN"/>
        </w:rPr>
        <w:t xml:space="preserve"> </w:t>
      </w:r>
    </w:p>
    <w:p w14:paraId="2433DFEC" w14:textId="0A741D4A" w:rsidR="00E17DC2" w:rsidRPr="00A75C52" w:rsidRDefault="00E17DC2" w:rsidP="00BE2DD7">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33" w:name="_Toc110950647"/>
      <w:bookmarkStart w:id="34" w:name="_Toc129250212"/>
      <w:r w:rsidRPr="00A75C52">
        <w:rPr>
          <w:rFonts w:ascii="Verdana" w:hAnsi="Verdana"/>
          <w:sz w:val="20"/>
          <w:szCs w:val="20"/>
          <w:lang w:val="pt-BR"/>
        </w:rPr>
        <w:t>Nota 1</w:t>
      </w:r>
      <w:r w:rsidR="00773519" w:rsidRPr="00A75C52">
        <w:rPr>
          <w:rFonts w:ascii="Verdana" w:hAnsi="Verdana"/>
          <w:sz w:val="20"/>
          <w:szCs w:val="20"/>
          <w:lang w:val="pt-BR"/>
        </w:rPr>
        <w:t xml:space="preserve"> -</w:t>
      </w:r>
      <w:r w:rsidRPr="00A75C52">
        <w:rPr>
          <w:rFonts w:ascii="Verdana" w:hAnsi="Verdana"/>
          <w:sz w:val="20"/>
          <w:szCs w:val="20"/>
          <w:lang w:val="pt-BR"/>
        </w:rPr>
        <w:t xml:space="preserve"> Contexto operacional</w:t>
      </w:r>
      <w:bookmarkEnd w:id="28"/>
      <w:bookmarkEnd w:id="29"/>
      <w:bookmarkEnd w:id="30"/>
      <w:bookmarkEnd w:id="31"/>
      <w:bookmarkEnd w:id="33"/>
      <w:bookmarkEnd w:id="34"/>
    </w:p>
    <w:bookmarkEnd w:id="32"/>
    <w:p w14:paraId="0525B231" w14:textId="55214412" w:rsidR="00E216FC" w:rsidRPr="00A75C52" w:rsidRDefault="00E216FC" w:rsidP="007C0984">
      <w:pPr>
        <w:jc w:val="both"/>
        <w:rPr>
          <w:rFonts w:ascii="Verdana" w:hAnsi="Verdana" w:cs="Arial"/>
          <w:sz w:val="20"/>
          <w:szCs w:val="20"/>
        </w:rPr>
      </w:pPr>
      <w:r w:rsidRPr="00A75C52">
        <w:rPr>
          <w:rFonts w:ascii="Verdana" w:hAnsi="Verdana" w:cs="Arial"/>
          <w:sz w:val="20"/>
          <w:szCs w:val="20"/>
        </w:rPr>
        <w:t>A Agência de Fomento do Paraná S.A</w:t>
      </w:r>
      <w:r w:rsidR="00C50406" w:rsidRPr="00A75C52">
        <w:rPr>
          <w:rFonts w:ascii="Verdana" w:hAnsi="Verdana" w:cs="Arial"/>
          <w:sz w:val="20"/>
          <w:szCs w:val="20"/>
        </w:rPr>
        <w:t xml:space="preserve"> - Fomento Paraná</w:t>
      </w:r>
      <w:r w:rsidRPr="00A75C52">
        <w:rPr>
          <w:rFonts w:ascii="Verdana" w:hAnsi="Verdana" w:cs="Arial"/>
          <w:sz w:val="20"/>
          <w:szCs w:val="20"/>
        </w:rPr>
        <w:t xml:space="preserve"> (“Instituição”)</w:t>
      </w:r>
      <w:r w:rsidR="00D141A9" w:rsidRPr="00A75C52">
        <w:rPr>
          <w:rFonts w:ascii="Verdana" w:hAnsi="Verdana" w:cs="Arial"/>
          <w:sz w:val="20"/>
          <w:szCs w:val="20"/>
        </w:rPr>
        <w:t xml:space="preserve">, situada na </w:t>
      </w:r>
      <w:r w:rsidR="008644AC" w:rsidRPr="00A75C52">
        <w:rPr>
          <w:rFonts w:ascii="Verdana" w:hAnsi="Verdana" w:cs="Arial"/>
          <w:sz w:val="20"/>
          <w:szCs w:val="20"/>
        </w:rPr>
        <w:t>Rua Comendador Araújo, 652 -</w:t>
      </w:r>
      <w:r w:rsidR="00D141A9" w:rsidRPr="00A75C52">
        <w:rPr>
          <w:rFonts w:ascii="Verdana" w:hAnsi="Verdana" w:cs="Arial"/>
          <w:sz w:val="20"/>
          <w:szCs w:val="20"/>
        </w:rPr>
        <w:t xml:space="preserve"> </w:t>
      </w:r>
      <w:r w:rsidR="008644AC" w:rsidRPr="00A75C52">
        <w:rPr>
          <w:rFonts w:ascii="Verdana" w:hAnsi="Verdana" w:cs="Arial"/>
          <w:sz w:val="20"/>
          <w:szCs w:val="20"/>
        </w:rPr>
        <w:t>Batel</w:t>
      </w:r>
      <w:r w:rsidR="00DA6195" w:rsidRPr="00A75C52">
        <w:rPr>
          <w:rFonts w:ascii="Verdana" w:hAnsi="Verdana" w:cs="Arial"/>
          <w:sz w:val="20"/>
          <w:szCs w:val="20"/>
        </w:rPr>
        <w:t>, em</w:t>
      </w:r>
      <w:r w:rsidR="00D141A9" w:rsidRPr="00A75C52">
        <w:rPr>
          <w:rFonts w:ascii="Verdana" w:hAnsi="Verdana" w:cs="Arial"/>
          <w:sz w:val="20"/>
          <w:szCs w:val="20"/>
        </w:rPr>
        <w:t xml:space="preserve"> Curitiba </w:t>
      </w:r>
      <w:r w:rsidR="008644AC" w:rsidRPr="00A75C52">
        <w:rPr>
          <w:rFonts w:ascii="Verdana" w:hAnsi="Verdana" w:cs="Arial"/>
          <w:sz w:val="20"/>
          <w:szCs w:val="20"/>
        </w:rPr>
        <w:t>-</w:t>
      </w:r>
      <w:r w:rsidR="00D141A9" w:rsidRPr="00A75C52">
        <w:rPr>
          <w:rFonts w:ascii="Verdana" w:hAnsi="Verdana" w:cs="Arial"/>
          <w:sz w:val="20"/>
          <w:szCs w:val="20"/>
        </w:rPr>
        <w:t xml:space="preserve"> PR,</w:t>
      </w:r>
      <w:r w:rsidRPr="00A75C52">
        <w:rPr>
          <w:rFonts w:ascii="Verdana" w:hAnsi="Verdana" w:cs="Arial"/>
          <w:sz w:val="20"/>
          <w:szCs w:val="20"/>
        </w:rPr>
        <w:t xml:space="preserve"> é uma instituição financeira de capital fechado, constituída sob a forma de sociedade anônima de economia mista, con</w:t>
      </w:r>
      <w:r w:rsidR="002D496F" w:rsidRPr="00A75C52">
        <w:rPr>
          <w:rFonts w:ascii="Verdana" w:hAnsi="Verdana" w:cs="Arial"/>
          <w:sz w:val="20"/>
          <w:szCs w:val="20"/>
        </w:rPr>
        <w:t>forme Lei Estadual n</w:t>
      </w:r>
      <w:r w:rsidR="00E643F6" w:rsidRPr="00A75C52">
        <w:rPr>
          <w:rFonts w:ascii="Verdana" w:hAnsi="Verdana" w:cs="Arial"/>
          <w:sz w:val="20"/>
          <w:szCs w:val="20"/>
        </w:rPr>
        <w:t>.</w:t>
      </w:r>
      <w:r w:rsidR="002D496F" w:rsidRPr="00A75C52">
        <w:rPr>
          <w:rFonts w:ascii="Verdana" w:hAnsi="Verdana" w:cs="Arial"/>
          <w:sz w:val="20"/>
          <w:szCs w:val="20"/>
        </w:rPr>
        <w:t>º 11.741</w:t>
      </w:r>
      <w:r w:rsidRPr="00A75C52">
        <w:rPr>
          <w:rFonts w:ascii="Verdana" w:hAnsi="Verdana" w:cs="Arial"/>
          <w:sz w:val="20"/>
          <w:szCs w:val="20"/>
        </w:rPr>
        <w:t>/</w:t>
      </w:r>
      <w:r w:rsidR="003970E7" w:rsidRPr="00A75C52">
        <w:rPr>
          <w:rFonts w:ascii="Verdana" w:hAnsi="Verdana" w:cs="Arial"/>
          <w:sz w:val="20"/>
          <w:szCs w:val="20"/>
        </w:rPr>
        <w:t>19</w:t>
      </w:r>
      <w:r w:rsidRPr="00A75C52">
        <w:rPr>
          <w:rFonts w:ascii="Verdana" w:hAnsi="Verdana" w:cs="Arial"/>
          <w:sz w:val="20"/>
          <w:szCs w:val="20"/>
        </w:rPr>
        <w:t>97 e alterações posteriores. É regida pela Resolução do Conselho Mo</w:t>
      </w:r>
      <w:r w:rsidR="002D496F" w:rsidRPr="00A75C52">
        <w:rPr>
          <w:rFonts w:ascii="Verdana" w:hAnsi="Verdana" w:cs="Arial"/>
          <w:sz w:val="20"/>
          <w:szCs w:val="20"/>
        </w:rPr>
        <w:t>netário Nacional - CMN n</w:t>
      </w:r>
      <w:r w:rsidR="00E643F6" w:rsidRPr="00A75C52">
        <w:rPr>
          <w:rFonts w:ascii="Verdana" w:hAnsi="Verdana" w:cs="Arial"/>
          <w:sz w:val="20"/>
          <w:szCs w:val="20"/>
        </w:rPr>
        <w:t>.</w:t>
      </w:r>
      <w:r w:rsidR="002D496F" w:rsidRPr="00A75C52">
        <w:rPr>
          <w:rFonts w:ascii="Verdana" w:hAnsi="Verdana" w:cs="Arial"/>
          <w:sz w:val="20"/>
          <w:szCs w:val="20"/>
        </w:rPr>
        <w:t>º 2.828/</w:t>
      </w:r>
      <w:r w:rsidR="003970E7" w:rsidRPr="00A75C52">
        <w:rPr>
          <w:rFonts w:ascii="Verdana" w:hAnsi="Verdana" w:cs="Arial"/>
          <w:sz w:val="20"/>
          <w:szCs w:val="20"/>
        </w:rPr>
        <w:t>20</w:t>
      </w:r>
      <w:r w:rsidRPr="00A75C52">
        <w:rPr>
          <w:rFonts w:ascii="Verdana" w:hAnsi="Verdana" w:cs="Arial"/>
          <w:sz w:val="20"/>
          <w:szCs w:val="20"/>
        </w:rPr>
        <w:t>01 e respectivas alterações. O objeto social é apoiar o desenvolvimento econômico e social do Estado do Paraná e a concessão de financiamento de capital fixo e de giro, associado a projetos no Estado, podendo praticar operações de repasse de recursos captados no País e no exterior originários de:</w:t>
      </w:r>
    </w:p>
    <w:p w14:paraId="0525B233" w14:textId="77777777" w:rsidR="00E216FC" w:rsidRPr="00A75C52" w:rsidRDefault="00E216FC" w:rsidP="007C0984">
      <w:pPr>
        <w:pStyle w:val="Marcadora2"/>
        <w:spacing w:before="120" w:after="200"/>
        <w:ind w:left="284" w:firstLine="0"/>
        <w:jc w:val="both"/>
        <w:rPr>
          <w:rFonts w:ascii="Verdana" w:hAnsi="Verdana" w:cs="Arial"/>
          <w:sz w:val="20"/>
          <w:szCs w:val="20"/>
        </w:rPr>
      </w:pPr>
      <w:r w:rsidRPr="00A75C52">
        <w:rPr>
          <w:rFonts w:ascii="Verdana" w:hAnsi="Verdana" w:cs="Arial"/>
          <w:sz w:val="20"/>
          <w:szCs w:val="20"/>
        </w:rPr>
        <w:t>Fundos e programas oficiais;</w:t>
      </w:r>
    </w:p>
    <w:p w14:paraId="0525B234" w14:textId="77777777" w:rsidR="00E216FC" w:rsidRPr="00A75C52" w:rsidRDefault="00E216FC" w:rsidP="007C0984">
      <w:pPr>
        <w:pStyle w:val="Marcadora2"/>
        <w:spacing w:before="120" w:after="200"/>
        <w:ind w:left="284" w:firstLine="0"/>
        <w:jc w:val="both"/>
        <w:rPr>
          <w:rFonts w:ascii="Verdana" w:hAnsi="Verdana" w:cs="Arial"/>
          <w:sz w:val="20"/>
          <w:szCs w:val="20"/>
        </w:rPr>
      </w:pPr>
      <w:r w:rsidRPr="00A75C52">
        <w:rPr>
          <w:rFonts w:ascii="Verdana" w:hAnsi="Verdana" w:cs="Arial"/>
          <w:sz w:val="20"/>
          <w:szCs w:val="20"/>
        </w:rPr>
        <w:t>Orçamentos federal, estaduais e municipais;</w:t>
      </w:r>
    </w:p>
    <w:p w14:paraId="0525B235" w14:textId="3757B816" w:rsidR="00E216FC" w:rsidRPr="00A75C52" w:rsidRDefault="00E216FC" w:rsidP="007C0984">
      <w:pPr>
        <w:pStyle w:val="Marcadora2"/>
        <w:spacing w:before="120" w:after="200"/>
        <w:ind w:left="284" w:firstLine="0"/>
        <w:jc w:val="both"/>
        <w:rPr>
          <w:rFonts w:ascii="Verdana" w:hAnsi="Verdana" w:cs="Arial"/>
          <w:sz w:val="20"/>
          <w:szCs w:val="20"/>
        </w:rPr>
      </w:pPr>
      <w:r w:rsidRPr="00A75C52">
        <w:rPr>
          <w:rFonts w:ascii="Verdana" w:hAnsi="Verdana" w:cs="Arial"/>
          <w:sz w:val="20"/>
          <w:szCs w:val="20"/>
        </w:rPr>
        <w:t>Organismos e instituições financeiras nacionais e int</w:t>
      </w:r>
      <w:r w:rsidR="005272B0" w:rsidRPr="00A75C52">
        <w:rPr>
          <w:rFonts w:ascii="Verdana" w:hAnsi="Verdana" w:cs="Arial"/>
          <w:sz w:val="20"/>
          <w:szCs w:val="20"/>
        </w:rPr>
        <w:t>ernacionais de desenvolvimento;</w:t>
      </w:r>
    </w:p>
    <w:p w14:paraId="0525B236" w14:textId="1BDD59A3" w:rsidR="00E216FC" w:rsidRPr="00A75C52" w:rsidRDefault="00E216FC" w:rsidP="007C0984">
      <w:pPr>
        <w:pStyle w:val="Marcadora2"/>
        <w:spacing w:before="120" w:after="200"/>
        <w:ind w:left="284" w:firstLine="0"/>
        <w:jc w:val="both"/>
        <w:rPr>
          <w:rFonts w:ascii="Verdana" w:hAnsi="Verdana" w:cs="Arial"/>
          <w:sz w:val="20"/>
          <w:szCs w:val="20"/>
        </w:rPr>
      </w:pPr>
      <w:r w:rsidRPr="00A75C52">
        <w:rPr>
          <w:rFonts w:ascii="Verdana" w:hAnsi="Verdana" w:cs="Arial"/>
          <w:sz w:val="20"/>
          <w:szCs w:val="20"/>
        </w:rPr>
        <w:t xml:space="preserve">Captação de depósitos interfinanceiros vinculados a operações de </w:t>
      </w:r>
      <w:r w:rsidR="00820CCB" w:rsidRPr="00A75C52">
        <w:rPr>
          <w:rFonts w:ascii="Verdana" w:hAnsi="Verdana" w:cs="Arial"/>
          <w:sz w:val="20"/>
          <w:szCs w:val="20"/>
        </w:rPr>
        <w:t>micro finanças</w:t>
      </w:r>
      <w:r w:rsidR="005272B0" w:rsidRPr="00A75C52">
        <w:rPr>
          <w:rFonts w:ascii="Verdana" w:hAnsi="Verdana" w:cs="Arial"/>
          <w:sz w:val="20"/>
          <w:szCs w:val="20"/>
        </w:rPr>
        <w:t xml:space="preserve"> - DIM; e,</w:t>
      </w:r>
    </w:p>
    <w:p w14:paraId="6A5F081E" w14:textId="45AD6135" w:rsidR="005272B0" w:rsidRPr="00A75C52" w:rsidRDefault="005272B0" w:rsidP="007C0984">
      <w:pPr>
        <w:pStyle w:val="Marcadora2"/>
        <w:spacing w:before="120"/>
        <w:ind w:left="284" w:firstLine="0"/>
        <w:jc w:val="both"/>
        <w:rPr>
          <w:rFonts w:ascii="Verdana" w:hAnsi="Verdana" w:cs="Arial"/>
          <w:sz w:val="20"/>
          <w:szCs w:val="20"/>
        </w:rPr>
      </w:pPr>
      <w:r w:rsidRPr="00A75C52">
        <w:rPr>
          <w:rFonts w:ascii="Verdana" w:hAnsi="Verdana" w:cs="Arial"/>
          <w:sz w:val="20"/>
          <w:szCs w:val="20"/>
        </w:rPr>
        <w:t>Outras modalidades de captação, desde que aprovadas pelo Conselho Monetário Nacional.</w:t>
      </w:r>
    </w:p>
    <w:p w14:paraId="0525B237" w14:textId="0ECF0D96" w:rsidR="00E216FC" w:rsidRPr="00A75C52" w:rsidRDefault="00E216FC" w:rsidP="007C0984">
      <w:pPr>
        <w:jc w:val="both"/>
        <w:rPr>
          <w:rFonts w:ascii="Verdana" w:hAnsi="Verdana" w:cs="Arial"/>
          <w:sz w:val="20"/>
          <w:szCs w:val="20"/>
        </w:rPr>
      </w:pPr>
      <w:r w:rsidRPr="00A75C52">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A75C52">
        <w:rPr>
          <w:rFonts w:ascii="Verdana" w:hAnsi="Verdana" w:cs="Arial"/>
          <w:sz w:val="20"/>
          <w:szCs w:val="20"/>
        </w:rPr>
        <w:t>amento e investimento do Estado e, ainda, participar de empreendimentos públicos e privados.</w:t>
      </w:r>
    </w:p>
    <w:p w14:paraId="0525B239" w14:textId="24E5C01D" w:rsidR="00E216FC" w:rsidRPr="00A75C52" w:rsidRDefault="00773519" w:rsidP="00BE2DD7">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35" w:name="_Toc44692482"/>
      <w:bookmarkStart w:id="36" w:name="_Toc110950648"/>
      <w:bookmarkStart w:id="37" w:name="_Toc129250213"/>
      <w:r w:rsidRPr="00A75C52">
        <w:rPr>
          <w:rFonts w:ascii="Verdana" w:hAnsi="Verdana"/>
          <w:sz w:val="20"/>
          <w:szCs w:val="20"/>
          <w:lang w:val="pt-BR"/>
        </w:rPr>
        <w:t>Nota 2 - A</w:t>
      </w:r>
      <w:r w:rsidR="00E216FC" w:rsidRPr="00A75C52">
        <w:rPr>
          <w:rFonts w:ascii="Verdana" w:hAnsi="Verdana"/>
          <w:sz w:val="20"/>
          <w:szCs w:val="20"/>
          <w:lang w:val="pt-BR"/>
        </w:rPr>
        <w:t>presentação das demonstrações financeiras</w:t>
      </w:r>
      <w:bookmarkEnd w:id="35"/>
      <w:r w:rsidR="00952E20" w:rsidRPr="00A75C52">
        <w:rPr>
          <w:rFonts w:ascii="Verdana" w:hAnsi="Verdana"/>
          <w:sz w:val="20"/>
          <w:szCs w:val="20"/>
          <w:lang w:val="pt-BR"/>
        </w:rPr>
        <w:t xml:space="preserve"> i</w:t>
      </w:r>
      <w:r w:rsidRPr="00A75C52">
        <w:rPr>
          <w:rFonts w:ascii="Verdana" w:hAnsi="Verdana"/>
          <w:sz w:val="20"/>
          <w:szCs w:val="20"/>
          <w:lang w:val="pt-BR"/>
        </w:rPr>
        <w:t>ndividuais</w:t>
      </w:r>
      <w:bookmarkEnd w:id="36"/>
      <w:bookmarkEnd w:id="37"/>
    </w:p>
    <w:p w14:paraId="6304B597" w14:textId="77777777" w:rsidR="008E2F36" w:rsidRPr="00A75C52" w:rsidRDefault="008E2F36" w:rsidP="00BE2DD7">
      <w:pPr>
        <w:pStyle w:val="PargrafodaLista"/>
        <w:numPr>
          <w:ilvl w:val="1"/>
          <w:numId w:val="18"/>
        </w:numPr>
        <w:spacing w:before="240" w:after="240"/>
        <w:ind w:left="425" w:hanging="425"/>
        <w:jc w:val="both"/>
        <w:rPr>
          <w:rFonts w:ascii="Verdana" w:hAnsi="Verdana"/>
          <w:b/>
          <w:sz w:val="20"/>
          <w:szCs w:val="20"/>
        </w:rPr>
      </w:pPr>
      <w:r w:rsidRPr="00A75C52">
        <w:rPr>
          <w:rFonts w:ascii="Verdana" w:hAnsi="Verdana"/>
          <w:b/>
          <w:sz w:val="20"/>
          <w:szCs w:val="20"/>
        </w:rPr>
        <w:t>Declaração de conformidade e base de mensuração</w:t>
      </w:r>
    </w:p>
    <w:p w14:paraId="7FF785DF" w14:textId="67599BF7" w:rsidR="00E872C7" w:rsidRPr="00A75C52" w:rsidRDefault="00C9599B" w:rsidP="00C9599B">
      <w:pPr>
        <w:jc w:val="both"/>
        <w:rPr>
          <w:rFonts w:ascii="Verdana" w:hAnsi="Verdana" w:cs="Verdana"/>
          <w:sz w:val="20"/>
          <w:szCs w:val="20"/>
        </w:rPr>
      </w:pPr>
      <w:r w:rsidRPr="00A75C52">
        <w:rPr>
          <w:rFonts w:ascii="Verdana" w:hAnsi="Verdana" w:cs="Arial"/>
          <w:sz w:val="20"/>
          <w:szCs w:val="20"/>
        </w:rPr>
        <w:t>Estas</w:t>
      </w:r>
      <w:r w:rsidR="00420209" w:rsidRPr="00A75C52">
        <w:rPr>
          <w:rFonts w:ascii="Verdana" w:hAnsi="Verdana" w:cs="Arial"/>
          <w:sz w:val="20"/>
          <w:szCs w:val="20"/>
        </w:rPr>
        <w:t xml:space="preserve"> demonstrações </w:t>
      </w:r>
      <w:r w:rsidRPr="00A75C52">
        <w:rPr>
          <w:rFonts w:ascii="Verdana" w:hAnsi="Verdana" w:cs="Arial"/>
          <w:sz w:val="20"/>
          <w:szCs w:val="20"/>
        </w:rPr>
        <w:t>estão de acordo com as</w:t>
      </w:r>
      <w:r w:rsidRPr="00A75C52">
        <w:rPr>
          <w:rFonts w:ascii="Verdana" w:hAnsi="Verdana" w:cs="Verdana"/>
          <w:sz w:val="20"/>
          <w:szCs w:val="20"/>
        </w:rPr>
        <w:t xml:space="preserve"> normas </w:t>
      </w:r>
      <w:r w:rsidR="00420209" w:rsidRPr="00A75C52">
        <w:rPr>
          <w:rFonts w:ascii="Verdana" w:hAnsi="Verdana" w:cs="Verdana"/>
          <w:sz w:val="20"/>
          <w:szCs w:val="20"/>
        </w:rPr>
        <w:t xml:space="preserve">aplicáveis às instituições autorizadas a funcionar pelo Banco Central do Brasil - BACEN </w:t>
      </w:r>
      <w:r w:rsidRPr="00A75C52">
        <w:rPr>
          <w:rFonts w:ascii="Verdana" w:hAnsi="Verdana" w:cs="Verdana"/>
          <w:sz w:val="20"/>
          <w:szCs w:val="20"/>
        </w:rPr>
        <w:t>para elaboração de demonstrações financeiras, contemplam a Resolução CMN nº 4.818/</w:t>
      </w:r>
      <w:r w:rsidR="00E348A2" w:rsidRPr="00A75C52">
        <w:rPr>
          <w:rFonts w:ascii="Verdana" w:hAnsi="Verdana" w:cs="Verdana"/>
          <w:sz w:val="20"/>
          <w:szCs w:val="20"/>
        </w:rPr>
        <w:t>20</w:t>
      </w:r>
      <w:r w:rsidRPr="00A75C52">
        <w:rPr>
          <w:rFonts w:ascii="Verdana" w:hAnsi="Verdana" w:cs="Verdana"/>
          <w:sz w:val="20"/>
          <w:szCs w:val="20"/>
        </w:rPr>
        <w:t>20 e Resolução BCB nº 2/</w:t>
      </w:r>
      <w:r w:rsidR="00E348A2" w:rsidRPr="00A75C52">
        <w:rPr>
          <w:rFonts w:ascii="Verdana" w:hAnsi="Verdana" w:cs="Verdana"/>
          <w:sz w:val="20"/>
          <w:szCs w:val="20"/>
        </w:rPr>
        <w:t>20</w:t>
      </w:r>
      <w:r w:rsidRPr="00A75C52">
        <w:rPr>
          <w:rFonts w:ascii="Verdana" w:hAnsi="Verdana" w:cs="Verdana"/>
          <w:sz w:val="20"/>
          <w:szCs w:val="20"/>
        </w:rPr>
        <w:t>20, incluindo as diretrizes emanadas das Leis nº 4.595/</w:t>
      </w:r>
      <w:r w:rsidR="00E348A2" w:rsidRPr="00A75C52">
        <w:rPr>
          <w:rFonts w:ascii="Verdana" w:hAnsi="Verdana" w:cs="Verdana"/>
          <w:sz w:val="20"/>
          <w:szCs w:val="20"/>
        </w:rPr>
        <w:t>19</w:t>
      </w:r>
      <w:r w:rsidRPr="00A75C52">
        <w:rPr>
          <w:rFonts w:ascii="Verdana" w:hAnsi="Verdana" w:cs="Verdana"/>
          <w:sz w:val="20"/>
          <w:szCs w:val="20"/>
        </w:rPr>
        <w:t>64 (Lei do Sistema Financeiro Nacional) e nº 6.404/</w:t>
      </w:r>
      <w:r w:rsidR="00E348A2" w:rsidRPr="00A75C52">
        <w:rPr>
          <w:rFonts w:ascii="Verdana" w:hAnsi="Verdana" w:cs="Verdana"/>
          <w:sz w:val="20"/>
          <w:szCs w:val="20"/>
        </w:rPr>
        <w:t>19</w:t>
      </w:r>
      <w:r w:rsidRPr="00A75C52">
        <w:rPr>
          <w:rFonts w:ascii="Verdana" w:hAnsi="Verdana" w:cs="Verdana"/>
          <w:sz w:val="20"/>
          <w:szCs w:val="20"/>
        </w:rPr>
        <w:t>76 (Lei das Sociedades por Ações), com as respectivas alterações introduzidas pelas Leis nº 11.638/</w:t>
      </w:r>
      <w:r w:rsidR="00E348A2" w:rsidRPr="00A75C52">
        <w:rPr>
          <w:rFonts w:ascii="Verdana" w:hAnsi="Verdana" w:cs="Verdana"/>
          <w:sz w:val="20"/>
          <w:szCs w:val="20"/>
        </w:rPr>
        <w:t>20</w:t>
      </w:r>
      <w:r w:rsidRPr="00A75C52">
        <w:rPr>
          <w:rFonts w:ascii="Verdana" w:hAnsi="Verdana" w:cs="Verdana"/>
          <w:sz w:val="20"/>
          <w:szCs w:val="20"/>
        </w:rPr>
        <w:t>07 e nº 11.941/</w:t>
      </w:r>
      <w:r w:rsidR="00E348A2" w:rsidRPr="00A75C52">
        <w:rPr>
          <w:rFonts w:ascii="Verdana" w:hAnsi="Verdana" w:cs="Verdana"/>
          <w:sz w:val="20"/>
          <w:szCs w:val="20"/>
        </w:rPr>
        <w:t>20</w:t>
      </w:r>
      <w:r w:rsidRPr="00A75C52">
        <w:rPr>
          <w:rFonts w:ascii="Verdana" w:hAnsi="Verdana" w:cs="Verdana"/>
          <w:sz w:val="20"/>
          <w:szCs w:val="20"/>
        </w:rPr>
        <w:t>09.</w:t>
      </w:r>
    </w:p>
    <w:p w14:paraId="4F6AE697" w14:textId="77777777" w:rsidR="00E872C7" w:rsidRPr="00A75C52" w:rsidRDefault="00E872C7" w:rsidP="007C0984">
      <w:pPr>
        <w:jc w:val="both"/>
        <w:rPr>
          <w:rFonts w:ascii="Verdana" w:hAnsi="Verdana" w:cs="Verdana"/>
          <w:sz w:val="20"/>
          <w:szCs w:val="20"/>
        </w:rPr>
      </w:pPr>
    </w:p>
    <w:p w14:paraId="69798BF7" w14:textId="77777777" w:rsidR="007B2E79" w:rsidRPr="00A75C52" w:rsidRDefault="007B2E79" w:rsidP="007B2E79">
      <w:pPr>
        <w:jc w:val="both"/>
        <w:rPr>
          <w:rFonts w:ascii="Verdana" w:hAnsi="Verdana" w:cs="Verdana"/>
          <w:sz w:val="20"/>
          <w:szCs w:val="20"/>
        </w:rPr>
      </w:pPr>
      <w:r w:rsidRPr="00A75C52">
        <w:rPr>
          <w:rFonts w:ascii="Verdana" w:hAnsi="Verdana" w:cs="Verdana"/>
          <w:sz w:val="20"/>
          <w:szCs w:val="20"/>
        </w:rPr>
        <w:t>A Administração declara que as divulgações realizadas nas demonstrações financeiras evidenciam todas as informações relevantes, utilizadas na sua gestão e que as práticas contábeis foram aplicadas de maneira consistente entre os períodos.</w:t>
      </w:r>
    </w:p>
    <w:p w14:paraId="396B6E77" w14:textId="77777777" w:rsidR="007B2E79" w:rsidRPr="00A75C52" w:rsidRDefault="007B2E79" w:rsidP="007C0984">
      <w:pPr>
        <w:jc w:val="both"/>
        <w:rPr>
          <w:rFonts w:ascii="Verdana" w:hAnsi="Verdana" w:cs="Verdana"/>
          <w:sz w:val="20"/>
          <w:szCs w:val="20"/>
        </w:rPr>
      </w:pPr>
    </w:p>
    <w:p w14:paraId="3CA130A4" w14:textId="148B38B7" w:rsidR="00997646" w:rsidRPr="00A75C52" w:rsidRDefault="00A82F7D" w:rsidP="00A82F7D">
      <w:pPr>
        <w:jc w:val="both"/>
        <w:rPr>
          <w:rFonts w:ascii="Verdana" w:hAnsi="Verdana" w:cs="Arial"/>
          <w:sz w:val="20"/>
          <w:szCs w:val="20"/>
        </w:rPr>
      </w:pPr>
      <w:r w:rsidRPr="00A75C52">
        <w:rPr>
          <w:rFonts w:ascii="Verdana" w:hAnsi="Verdana" w:cs="Arial"/>
          <w:sz w:val="20"/>
          <w:szCs w:val="20"/>
        </w:rPr>
        <w:t xml:space="preserve">Em aderência ao processo de convergência às normas internacionais de contabilidade, o Comitê de Pronunciamentos Contábeis </w:t>
      </w:r>
      <w:r w:rsidRPr="00A75C52">
        <w:rPr>
          <w:rFonts w:ascii="Cambria Math" w:hAnsi="Cambria Math" w:cs="Cambria Math"/>
          <w:sz w:val="20"/>
          <w:szCs w:val="20"/>
        </w:rPr>
        <w:t>‐</w:t>
      </w:r>
      <w:r w:rsidRPr="00A75C52">
        <w:rPr>
          <w:rFonts w:ascii="Verdana" w:hAnsi="Verdana" w:cs="Arial"/>
          <w:sz w:val="20"/>
          <w:szCs w:val="20"/>
        </w:rPr>
        <w:t xml:space="preserve"> CPC emitiu pronunciamentos relacionados ao processo de convergência contábil internacional, porém nem todos </w:t>
      </w:r>
      <w:r w:rsidR="00153391" w:rsidRPr="00A75C52">
        <w:rPr>
          <w:rFonts w:ascii="Verdana" w:hAnsi="Verdana" w:cs="Arial"/>
          <w:sz w:val="20"/>
          <w:szCs w:val="20"/>
        </w:rPr>
        <w:t xml:space="preserve">foram </w:t>
      </w:r>
      <w:r w:rsidRPr="00A75C52">
        <w:rPr>
          <w:rFonts w:ascii="Verdana" w:hAnsi="Verdana" w:cs="Arial"/>
          <w:sz w:val="20"/>
          <w:szCs w:val="20"/>
        </w:rPr>
        <w:t>homologados pelo BACEN. Desta forma, a Fomento Paraná na elaboração das demonstrações financeiras adotou somente os pronunciamentos aprovados pelo BACEN e vigentes no ano de 2022.</w:t>
      </w:r>
    </w:p>
    <w:p w14:paraId="11568117" w14:textId="77777777" w:rsidR="00D60CB8" w:rsidRPr="00A75C52" w:rsidRDefault="00D60CB8" w:rsidP="007C0984">
      <w:pPr>
        <w:jc w:val="both"/>
        <w:rPr>
          <w:rFonts w:ascii="Verdana" w:hAnsi="Verdana" w:cs="Arial"/>
          <w:sz w:val="20"/>
          <w:szCs w:val="20"/>
        </w:rPr>
      </w:pPr>
    </w:p>
    <w:p w14:paraId="7FACA7EC" w14:textId="09DEFE06" w:rsidR="0066779F" w:rsidRPr="00A75C52" w:rsidRDefault="00A0711D" w:rsidP="007C0984">
      <w:pPr>
        <w:jc w:val="both"/>
        <w:rPr>
          <w:rFonts w:ascii="Verdana" w:hAnsi="Verdana" w:cs="Arial"/>
          <w:sz w:val="20"/>
          <w:szCs w:val="20"/>
        </w:rPr>
      </w:pPr>
      <w:r w:rsidRPr="00A75C52">
        <w:rPr>
          <w:rFonts w:ascii="Verdana" w:hAnsi="Verdana" w:cs="Arial"/>
          <w:sz w:val="20"/>
          <w:szCs w:val="20"/>
        </w:rPr>
        <w:t>Com a entrada em vigor da</w:t>
      </w:r>
      <w:r w:rsidR="0066779F" w:rsidRPr="00A75C52">
        <w:rPr>
          <w:rFonts w:ascii="Verdana" w:hAnsi="Verdana" w:cs="Arial"/>
          <w:sz w:val="20"/>
          <w:szCs w:val="20"/>
        </w:rPr>
        <w:t xml:space="preserve"> Resolução CMN n° 4.911</w:t>
      </w:r>
      <w:r w:rsidRPr="00A75C52">
        <w:rPr>
          <w:rFonts w:ascii="Verdana" w:hAnsi="Verdana" w:cs="Arial"/>
          <w:sz w:val="20"/>
          <w:szCs w:val="20"/>
        </w:rPr>
        <w:t>/</w:t>
      </w:r>
      <w:r w:rsidR="00F95BF7" w:rsidRPr="00A75C52">
        <w:rPr>
          <w:rFonts w:ascii="Verdana" w:hAnsi="Verdana" w:cs="Arial"/>
          <w:sz w:val="20"/>
          <w:szCs w:val="20"/>
        </w:rPr>
        <w:t>20</w:t>
      </w:r>
      <w:r w:rsidRPr="00A75C52">
        <w:rPr>
          <w:rFonts w:ascii="Verdana" w:hAnsi="Verdana" w:cs="Arial"/>
          <w:sz w:val="20"/>
          <w:szCs w:val="20"/>
        </w:rPr>
        <w:t>21, a partir de</w:t>
      </w:r>
      <w:r w:rsidR="0066779F" w:rsidRPr="00A75C52">
        <w:rPr>
          <w:rFonts w:ascii="Verdana" w:hAnsi="Verdana" w:cs="Arial"/>
          <w:sz w:val="20"/>
          <w:szCs w:val="20"/>
        </w:rPr>
        <w:t xml:space="preserve"> 1º de janeiro de 2022 a Fomento Paraná </w:t>
      </w:r>
      <w:r w:rsidRPr="00A75C52">
        <w:rPr>
          <w:rFonts w:ascii="Verdana" w:hAnsi="Verdana" w:cs="Arial"/>
          <w:sz w:val="20"/>
          <w:szCs w:val="20"/>
        </w:rPr>
        <w:t>não está</w:t>
      </w:r>
      <w:r w:rsidR="0066779F" w:rsidRPr="00A75C52">
        <w:rPr>
          <w:rFonts w:ascii="Verdana" w:hAnsi="Verdana" w:cs="Arial"/>
          <w:sz w:val="20"/>
          <w:szCs w:val="20"/>
        </w:rPr>
        <w:t xml:space="preserve"> mais sujeita a elaboração e publicação das Demonstrações Financeiras Conglomerado Prudencial com Notas Explicativas/</w:t>
      </w:r>
      <w:r w:rsidR="001F7F8B" w:rsidRPr="00A75C52">
        <w:rPr>
          <w:rFonts w:ascii="Verdana" w:hAnsi="Verdana" w:cs="Arial"/>
          <w:sz w:val="20"/>
          <w:szCs w:val="20"/>
        </w:rPr>
        <w:t>Relatório</w:t>
      </w:r>
      <w:r w:rsidR="0066779F" w:rsidRPr="00A75C52">
        <w:rPr>
          <w:rFonts w:ascii="Verdana" w:hAnsi="Verdana" w:cs="Arial"/>
          <w:sz w:val="20"/>
          <w:szCs w:val="20"/>
        </w:rPr>
        <w:t xml:space="preserve"> do</w:t>
      </w:r>
      <w:r w:rsidR="001F7F8B" w:rsidRPr="00A75C52">
        <w:rPr>
          <w:rFonts w:ascii="Verdana" w:hAnsi="Verdana" w:cs="Arial"/>
          <w:sz w:val="20"/>
          <w:szCs w:val="20"/>
        </w:rPr>
        <w:t>s</w:t>
      </w:r>
      <w:r w:rsidR="0066779F" w:rsidRPr="00A75C52">
        <w:rPr>
          <w:rFonts w:ascii="Verdana" w:hAnsi="Verdana" w:cs="Arial"/>
          <w:sz w:val="20"/>
          <w:szCs w:val="20"/>
        </w:rPr>
        <w:t xml:space="preserve"> Auditor</w:t>
      </w:r>
      <w:r w:rsidR="001F7F8B" w:rsidRPr="00A75C52">
        <w:rPr>
          <w:rFonts w:ascii="Verdana" w:hAnsi="Verdana" w:cs="Arial"/>
          <w:sz w:val="20"/>
          <w:szCs w:val="20"/>
        </w:rPr>
        <w:t>es</w:t>
      </w:r>
      <w:r w:rsidR="0066779F" w:rsidRPr="00A75C52">
        <w:rPr>
          <w:rFonts w:ascii="Verdana" w:hAnsi="Verdana" w:cs="Arial"/>
          <w:sz w:val="20"/>
          <w:szCs w:val="20"/>
        </w:rPr>
        <w:t xml:space="preserve">. Sendo mantidas a obrigatoriedade de publicação dos documentos: </w:t>
      </w:r>
      <w:r w:rsidR="0066779F" w:rsidRPr="00A75C52">
        <w:rPr>
          <w:rFonts w:ascii="Verdana" w:hAnsi="Verdana" w:cs="Arial"/>
          <w:b/>
          <w:bCs/>
          <w:sz w:val="20"/>
          <w:szCs w:val="20"/>
        </w:rPr>
        <w:t xml:space="preserve">(i) </w:t>
      </w:r>
      <w:r w:rsidR="0066779F" w:rsidRPr="00A75C52">
        <w:rPr>
          <w:rFonts w:ascii="Verdana" w:hAnsi="Verdana" w:cs="Arial"/>
          <w:sz w:val="20"/>
          <w:szCs w:val="20"/>
        </w:rPr>
        <w:t>Balancete Patrimonial Analítico – Conglomerado Prudencial, com periodicidade mensal (CADOC 4060);</w:t>
      </w:r>
      <w:r w:rsidR="007E0E37">
        <w:rPr>
          <w:rFonts w:ascii="Verdana" w:hAnsi="Verdana" w:cs="Arial"/>
          <w:sz w:val="20"/>
          <w:szCs w:val="20"/>
        </w:rPr>
        <w:t xml:space="preserve"> e</w:t>
      </w:r>
      <w:r w:rsidR="0066779F" w:rsidRPr="00A75C52">
        <w:rPr>
          <w:rFonts w:ascii="Verdana" w:hAnsi="Verdana" w:cs="Arial"/>
          <w:sz w:val="20"/>
          <w:szCs w:val="20"/>
        </w:rPr>
        <w:t xml:space="preserve"> </w:t>
      </w:r>
      <w:r w:rsidR="0066779F" w:rsidRPr="00A75C52">
        <w:rPr>
          <w:rFonts w:ascii="Verdana" w:hAnsi="Verdana" w:cs="Arial"/>
          <w:b/>
          <w:bCs/>
          <w:sz w:val="20"/>
          <w:szCs w:val="20"/>
        </w:rPr>
        <w:t>(ii)</w:t>
      </w:r>
      <w:r w:rsidR="0066779F" w:rsidRPr="00A75C52">
        <w:rPr>
          <w:rFonts w:ascii="Verdana" w:hAnsi="Verdana" w:cs="Arial"/>
          <w:sz w:val="20"/>
          <w:szCs w:val="20"/>
        </w:rPr>
        <w:t xml:space="preserve"> Balanço Patrimonial – Conglomerado Prudencial, com periodicidade semestral (CADOC 4066), para as datas-bases de 30 de junho e 31 de dezembro.</w:t>
      </w:r>
      <w:r w:rsidR="00C56320" w:rsidRPr="00A75C52">
        <w:rPr>
          <w:rFonts w:ascii="Verdana" w:hAnsi="Verdana" w:cs="Arial"/>
          <w:sz w:val="20"/>
          <w:szCs w:val="20"/>
        </w:rPr>
        <w:t xml:space="preserve"> </w:t>
      </w:r>
      <w:r w:rsidR="0066779F" w:rsidRPr="00A75C52">
        <w:rPr>
          <w:rFonts w:ascii="Verdana" w:hAnsi="Verdana" w:cs="Arial"/>
          <w:sz w:val="20"/>
          <w:szCs w:val="20"/>
        </w:rPr>
        <w:t>O Relatório do Conglomerado Prudencial, instituído pela referida</w:t>
      </w:r>
      <w:r w:rsidR="00F4491C" w:rsidRPr="00A75C52">
        <w:rPr>
          <w:rFonts w:ascii="Verdana" w:hAnsi="Verdana" w:cs="Arial"/>
          <w:sz w:val="20"/>
          <w:szCs w:val="20"/>
        </w:rPr>
        <w:t xml:space="preserve"> norma,</w:t>
      </w:r>
      <w:r w:rsidR="0066779F" w:rsidRPr="00A75C52">
        <w:rPr>
          <w:rFonts w:ascii="Verdana" w:hAnsi="Verdana" w:cs="Arial"/>
          <w:sz w:val="20"/>
          <w:szCs w:val="20"/>
        </w:rPr>
        <w:t xml:space="preserve"> </w:t>
      </w:r>
      <w:r w:rsidR="00F4491C" w:rsidRPr="00A75C52">
        <w:rPr>
          <w:rFonts w:ascii="Verdana" w:hAnsi="Verdana" w:cs="Arial"/>
          <w:sz w:val="20"/>
          <w:szCs w:val="20"/>
        </w:rPr>
        <w:t xml:space="preserve">e </w:t>
      </w:r>
      <w:r w:rsidR="0066779F" w:rsidRPr="00A75C52">
        <w:rPr>
          <w:rFonts w:ascii="Verdana" w:hAnsi="Verdana" w:cs="Arial"/>
          <w:sz w:val="20"/>
          <w:szCs w:val="20"/>
        </w:rPr>
        <w:t xml:space="preserve">com periodicidade semestral, </w:t>
      </w:r>
      <w:r w:rsidR="0066779F" w:rsidRPr="00A75C52">
        <w:rPr>
          <w:rFonts w:ascii="Verdana" w:hAnsi="Verdana" w:cs="Arial"/>
          <w:sz w:val="20"/>
          <w:szCs w:val="20"/>
        </w:rPr>
        <w:lastRenderedPageBreak/>
        <w:t xml:space="preserve">para as datas-bases de 30 de junho e 31 de dezembro, não </w:t>
      </w:r>
      <w:r w:rsidRPr="00A75C52">
        <w:rPr>
          <w:rFonts w:ascii="Verdana" w:hAnsi="Verdana" w:cs="Arial"/>
          <w:sz w:val="20"/>
          <w:szCs w:val="20"/>
        </w:rPr>
        <w:t>é</w:t>
      </w:r>
      <w:r w:rsidR="0066779F" w:rsidRPr="00A75C52">
        <w:rPr>
          <w:rFonts w:ascii="Verdana" w:hAnsi="Verdana" w:cs="Arial"/>
          <w:sz w:val="20"/>
          <w:szCs w:val="20"/>
        </w:rPr>
        <w:t xml:space="preserve"> aplicável </w:t>
      </w:r>
      <w:r w:rsidR="00F4491C" w:rsidRPr="00A75C52">
        <w:rPr>
          <w:rFonts w:ascii="Verdana" w:hAnsi="Verdana" w:cs="Arial"/>
          <w:sz w:val="20"/>
          <w:szCs w:val="20"/>
        </w:rPr>
        <w:t xml:space="preserve">a Fomento Paraná, em cumprimento ao estabelecido </w:t>
      </w:r>
      <w:r w:rsidR="00E348A2" w:rsidRPr="00A75C52">
        <w:rPr>
          <w:rFonts w:ascii="Verdana" w:hAnsi="Verdana" w:cs="Arial"/>
          <w:sz w:val="20"/>
          <w:szCs w:val="20"/>
        </w:rPr>
        <w:t>no art.16 § 1º d</w:t>
      </w:r>
      <w:r w:rsidR="00F4491C" w:rsidRPr="00A75C52">
        <w:rPr>
          <w:rFonts w:ascii="Verdana" w:hAnsi="Verdana" w:cs="Arial"/>
          <w:sz w:val="20"/>
          <w:szCs w:val="20"/>
        </w:rPr>
        <w:t>a Resolução BCB nº 146</w:t>
      </w:r>
      <w:r w:rsidR="00E348A2" w:rsidRPr="00A75C52">
        <w:rPr>
          <w:rFonts w:ascii="Verdana" w:hAnsi="Verdana" w:cs="Arial"/>
          <w:sz w:val="20"/>
          <w:szCs w:val="20"/>
        </w:rPr>
        <w:t>/2021</w:t>
      </w:r>
      <w:r w:rsidR="00E84910" w:rsidRPr="00A75C52">
        <w:rPr>
          <w:rFonts w:ascii="Verdana" w:hAnsi="Verdana" w:cs="Arial"/>
          <w:sz w:val="20"/>
          <w:szCs w:val="20"/>
        </w:rPr>
        <w:t>, devido seu enquadramento como Segmento 4 (S4).</w:t>
      </w:r>
    </w:p>
    <w:p w14:paraId="01DF7AFD" w14:textId="77777777" w:rsidR="00C56320" w:rsidRPr="00A75C52" w:rsidRDefault="00C56320" w:rsidP="007C0984">
      <w:pPr>
        <w:jc w:val="both"/>
        <w:rPr>
          <w:rFonts w:ascii="Verdana" w:hAnsi="Verdana" w:cs="Arial"/>
          <w:sz w:val="20"/>
          <w:szCs w:val="20"/>
        </w:rPr>
      </w:pPr>
    </w:p>
    <w:p w14:paraId="2CE0939C" w14:textId="6645A8A2" w:rsidR="00A2518A" w:rsidRPr="00A75C52" w:rsidRDefault="005B6F1C" w:rsidP="00A2518A">
      <w:pPr>
        <w:jc w:val="both"/>
        <w:rPr>
          <w:rFonts w:ascii="Verdana" w:hAnsi="Verdana" w:cs="Arial"/>
          <w:sz w:val="20"/>
          <w:szCs w:val="20"/>
        </w:rPr>
      </w:pPr>
      <w:r w:rsidRPr="00A75C52">
        <w:rPr>
          <w:rFonts w:ascii="Verdana" w:hAnsi="Verdana" w:cs="Arial"/>
          <w:sz w:val="20"/>
          <w:szCs w:val="20"/>
        </w:rPr>
        <w:t xml:space="preserve">Estas demonstrações contábeis individuais foram aprovadas e autorizadas para emissão pelo Conselho de Administração </w:t>
      </w:r>
      <w:r w:rsidR="00A2518A" w:rsidRPr="00A75C52">
        <w:rPr>
          <w:rFonts w:ascii="Verdana" w:hAnsi="Verdana" w:cs="Arial"/>
          <w:sz w:val="20"/>
          <w:szCs w:val="20"/>
        </w:rPr>
        <w:t>em</w:t>
      </w:r>
      <w:r w:rsidR="00492CA8" w:rsidRPr="00A75C52">
        <w:rPr>
          <w:rFonts w:ascii="Verdana" w:hAnsi="Verdana" w:cs="Arial"/>
          <w:sz w:val="20"/>
          <w:szCs w:val="20"/>
        </w:rPr>
        <w:t xml:space="preserve"> 21 de março de </w:t>
      </w:r>
      <w:r w:rsidR="00A2518A" w:rsidRPr="00A75C52">
        <w:rPr>
          <w:rFonts w:ascii="Verdana" w:hAnsi="Verdana" w:cs="Arial"/>
          <w:sz w:val="20"/>
          <w:szCs w:val="20"/>
        </w:rPr>
        <w:t>202</w:t>
      </w:r>
      <w:r w:rsidR="00492CA8" w:rsidRPr="00A75C52">
        <w:rPr>
          <w:rFonts w:ascii="Verdana" w:hAnsi="Verdana" w:cs="Arial"/>
          <w:sz w:val="20"/>
          <w:szCs w:val="20"/>
        </w:rPr>
        <w:t>3</w:t>
      </w:r>
      <w:r w:rsidR="00A2518A" w:rsidRPr="00A75C52">
        <w:rPr>
          <w:rFonts w:ascii="Verdana" w:hAnsi="Verdana" w:cs="Arial"/>
          <w:sz w:val="20"/>
          <w:szCs w:val="20"/>
        </w:rPr>
        <w:t>.</w:t>
      </w:r>
    </w:p>
    <w:p w14:paraId="0525B244" w14:textId="65D62DB5" w:rsidR="00E216FC" w:rsidRPr="00A75C52" w:rsidRDefault="00E216FC" w:rsidP="00BE2DD7">
      <w:pPr>
        <w:pStyle w:val="PargrafodaLista"/>
        <w:numPr>
          <w:ilvl w:val="1"/>
          <w:numId w:val="18"/>
        </w:numPr>
        <w:spacing w:before="240" w:after="240"/>
        <w:ind w:left="425" w:hanging="425"/>
        <w:jc w:val="both"/>
        <w:rPr>
          <w:rFonts w:ascii="Verdana" w:hAnsi="Verdana"/>
          <w:b/>
          <w:sz w:val="20"/>
          <w:szCs w:val="20"/>
        </w:rPr>
      </w:pPr>
      <w:r w:rsidRPr="00A75C52">
        <w:rPr>
          <w:rFonts w:ascii="Verdana" w:hAnsi="Verdana"/>
          <w:b/>
          <w:sz w:val="20"/>
          <w:szCs w:val="20"/>
        </w:rPr>
        <w:t>Uso de estimativas e julgamentos</w:t>
      </w:r>
    </w:p>
    <w:p w14:paraId="52A8D917" w14:textId="4AD6C0A9" w:rsidR="00EB5544" w:rsidRPr="00A75C52" w:rsidRDefault="00D52160" w:rsidP="000A1181">
      <w:pPr>
        <w:suppressAutoHyphens w:val="0"/>
        <w:autoSpaceDE w:val="0"/>
        <w:jc w:val="both"/>
        <w:rPr>
          <w:rFonts w:ascii="Verdana" w:hAnsi="Verdana" w:cs="Verdana"/>
          <w:sz w:val="20"/>
          <w:szCs w:val="20"/>
        </w:rPr>
      </w:pPr>
      <w:r w:rsidRPr="00A75C52">
        <w:rPr>
          <w:rFonts w:ascii="Verdana" w:hAnsi="Verdana" w:cs="Verdana"/>
          <w:sz w:val="20"/>
          <w:szCs w:val="20"/>
        </w:rPr>
        <w:t xml:space="preserve">Na preparação das demonstrações financeiras, a Administração utiliza julgamentos, estimativas e premissas </w:t>
      </w:r>
      <w:r w:rsidR="00DE7E3D" w:rsidRPr="00A75C52">
        <w:rPr>
          <w:rFonts w:ascii="Verdana" w:hAnsi="Verdana" w:cs="Verdana"/>
          <w:sz w:val="20"/>
          <w:szCs w:val="20"/>
        </w:rPr>
        <w:t xml:space="preserve">que impactam </w:t>
      </w:r>
      <w:r w:rsidRPr="00A75C52">
        <w:rPr>
          <w:rFonts w:ascii="Verdana" w:hAnsi="Verdana" w:cs="Verdana"/>
          <w:sz w:val="20"/>
          <w:szCs w:val="20"/>
        </w:rPr>
        <w:t>os valores</w:t>
      </w:r>
      <w:r w:rsidR="00DE7E3D" w:rsidRPr="00A75C52">
        <w:rPr>
          <w:rFonts w:ascii="Verdana" w:hAnsi="Verdana" w:cs="Verdana"/>
          <w:sz w:val="20"/>
          <w:szCs w:val="20"/>
        </w:rPr>
        <w:t xml:space="preserve"> </w:t>
      </w:r>
      <w:r w:rsidRPr="00A75C52">
        <w:rPr>
          <w:rFonts w:ascii="Verdana" w:hAnsi="Verdana" w:cs="Verdana"/>
          <w:sz w:val="20"/>
          <w:szCs w:val="20"/>
        </w:rPr>
        <w:t>reportados dos ativos</w:t>
      </w:r>
      <w:r w:rsidR="00DE7E3D" w:rsidRPr="00A75C52">
        <w:rPr>
          <w:rFonts w:ascii="Verdana" w:hAnsi="Verdana" w:cs="Verdana"/>
          <w:sz w:val="20"/>
          <w:szCs w:val="20"/>
        </w:rPr>
        <w:t xml:space="preserve"> e</w:t>
      </w:r>
      <w:r w:rsidRPr="00A75C52">
        <w:rPr>
          <w:rFonts w:ascii="Verdana" w:hAnsi="Verdana" w:cs="Verdana"/>
          <w:sz w:val="20"/>
          <w:szCs w:val="20"/>
        </w:rPr>
        <w:t xml:space="preserve"> passivos</w:t>
      </w:r>
      <w:r w:rsidR="00613C01" w:rsidRPr="00A75C52">
        <w:rPr>
          <w:rFonts w:ascii="Verdana" w:hAnsi="Verdana" w:cs="Verdana"/>
          <w:sz w:val="20"/>
          <w:szCs w:val="20"/>
        </w:rPr>
        <w:t xml:space="preserve">. As estimativas e julgamentos decorrem de subjetividades e incertezas, </w:t>
      </w:r>
      <w:r w:rsidR="00A900CF" w:rsidRPr="00A75C52">
        <w:rPr>
          <w:rFonts w:ascii="Verdana" w:hAnsi="Verdana" w:cs="Verdana"/>
          <w:sz w:val="20"/>
          <w:szCs w:val="20"/>
        </w:rPr>
        <w:t>e os itens mais significativos incluem as provisões</w:t>
      </w:r>
      <w:r w:rsidR="00EB5544" w:rsidRPr="00A75C52">
        <w:rPr>
          <w:rFonts w:ascii="Verdana" w:hAnsi="Verdana" w:cs="Verdana"/>
          <w:sz w:val="20"/>
          <w:szCs w:val="20"/>
        </w:rPr>
        <w:t xml:space="preserve"> para perdas esperadas associadas ao risco de crédito, realização de </w:t>
      </w:r>
      <w:r w:rsidR="00A900CF" w:rsidRPr="00A75C52">
        <w:rPr>
          <w:rFonts w:ascii="Verdana" w:hAnsi="Verdana" w:cs="Verdana"/>
          <w:sz w:val="20"/>
          <w:szCs w:val="20"/>
        </w:rPr>
        <w:t xml:space="preserve">ativos fiscais diferidos e provisões para contingências. </w:t>
      </w:r>
      <w:r w:rsidR="000A1181" w:rsidRPr="00A75C52">
        <w:rPr>
          <w:rFonts w:ascii="Verdana" w:hAnsi="Verdana" w:cs="Verdana"/>
          <w:sz w:val="20"/>
          <w:szCs w:val="20"/>
        </w:rPr>
        <w:t>Os resultados efetivos podem ser diferentes daquelas estimativas e premissas. A Instituição efetua a revisão das estimativas e premissas pelo menos semestralmente.</w:t>
      </w:r>
    </w:p>
    <w:p w14:paraId="312CE667" w14:textId="77777777" w:rsidR="00990E2A" w:rsidRPr="00A75C52" w:rsidRDefault="00990E2A" w:rsidP="00BE2DD7">
      <w:pPr>
        <w:pStyle w:val="PargrafodaLista"/>
        <w:numPr>
          <w:ilvl w:val="1"/>
          <w:numId w:val="18"/>
        </w:numPr>
        <w:spacing w:before="240" w:after="240"/>
        <w:ind w:left="425" w:hanging="425"/>
        <w:jc w:val="both"/>
        <w:rPr>
          <w:rFonts w:ascii="Verdana" w:hAnsi="Verdana"/>
          <w:b/>
          <w:sz w:val="20"/>
          <w:szCs w:val="20"/>
        </w:rPr>
      </w:pPr>
      <w:r w:rsidRPr="00A75C52">
        <w:rPr>
          <w:rFonts w:ascii="Verdana" w:hAnsi="Verdana"/>
          <w:b/>
          <w:sz w:val="20"/>
          <w:szCs w:val="20"/>
        </w:rPr>
        <w:t xml:space="preserve">Mudanças na apresentação </w:t>
      </w:r>
    </w:p>
    <w:p w14:paraId="468295DE" w14:textId="77777777" w:rsidR="00F33FF4" w:rsidRPr="00A75C52" w:rsidRDefault="00990E2A" w:rsidP="00046AFC">
      <w:pPr>
        <w:jc w:val="both"/>
        <w:rPr>
          <w:rFonts w:ascii="Verdana" w:hAnsi="Verdana" w:cs="Verdana"/>
          <w:sz w:val="20"/>
          <w:szCs w:val="20"/>
        </w:rPr>
      </w:pPr>
      <w:r w:rsidRPr="00A75C52">
        <w:rPr>
          <w:rFonts w:ascii="Verdana" w:hAnsi="Verdana" w:cs="Verdana"/>
          <w:sz w:val="20"/>
          <w:szCs w:val="20"/>
        </w:rPr>
        <w:t>Para fins de melhor comparabilidade, a DFC do exercício de 2021, foi reclassificada conforme segue</w:t>
      </w:r>
      <w:r w:rsidR="00046AFC" w:rsidRPr="00A75C52">
        <w:rPr>
          <w:rFonts w:ascii="Verdana" w:hAnsi="Verdana" w:cs="Verdana"/>
          <w:sz w:val="20"/>
          <w:szCs w:val="20"/>
        </w:rPr>
        <w:t>:</w:t>
      </w:r>
    </w:p>
    <w:p w14:paraId="70DDC1BE" w14:textId="094C80F5" w:rsidR="00046AFC" w:rsidRPr="00A75C52" w:rsidRDefault="00046AFC" w:rsidP="00046AFC">
      <w:pPr>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"NE 2!L15C8:L18C11"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10340" w:type="dxa"/>
        <w:tblCellMar>
          <w:left w:w="70" w:type="dxa"/>
          <w:right w:w="70" w:type="dxa"/>
        </w:tblCellMar>
        <w:tblLook w:val="04A0" w:firstRow="1" w:lastRow="0" w:firstColumn="1" w:lastColumn="0" w:noHBand="0" w:noVBand="1"/>
      </w:tblPr>
      <w:tblGrid>
        <w:gridCol w:w="5060"/>
        <w:gridCol w:w="1760"/>
        <w:gridCol w:w="1760"/>
        <w:gridCol w:w="1760"/>
      </w:tblGrid>
      <w:tr w:rsidR="00046AFC" w:rsidRPr="00BE2DD7" w14:paraId="59BF60FA" w14:textId="77777777" w:rsidTr="00046AFC">
        <w:trPr>
          <w:trHeight w:val="240"/>
        </w:trPr>
        <w:tc>
          <w:tcPr>
            <w:tcW w:w="6820" w:type="dxa"/>
            <w:gridSpan w:val="2"/>
            <w:tcBorders>
              <w:top w:val="single" w:sz="12" w:space="0" w:color="FFFFFF"/>
              <w:left w:val="single" w:sz="8" w:space="0" w:color="FFFFFF"/>
              <w:bottom w:val="single" w:sz="12" w:space="0" w:color="FFFFFF"/>
              <w:right w:val="single" w:sz="8" w:space="0" w:color="FFFFFF"/>
            </w:tcBorders>
            <w:shd w:val="clear" w:color="000000" w:fill="808080"/>
            <w:vAlign w:val="center"/>
            <w:hideMark/>
          </w:tcPr>
          <w:p w14:paraId="60A9B644" w14:textId="55D89520" w:rsidR="00046AFC" w:rsidRPr="00BE2DD7" w:rsidRDefault="00046AFC" w:rsidP="00046AFC">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xml:space="preserve">PUBLICADO </w:t>
            </w:r>
          </w:p>
        </w:tc>
        <w:tc>
          <w:tcPr>
            <w:tcW w:w="3520" w:type="dxa"/>
            <w:gridSpan w:val="2"/>
            <w:tcBorders>
              <w:top w:val="single" w:sz="12" w:space="0" w:color="FFFFFF"/>
              <w:left w:val="nil"/>
              <w:bottom w:val="single" w:sz="12" w:space="0" w:color="FFFFFF"/>
              <w:right w:val="single" w:sz="8" w:space="0" w:color="FFFFFF"/>
            </w:tcBorders>
            <w:shd w:val="clear" w:color="000000" w:fill="808080"/>
            <w:vAlign w:val="center"/>
            <w:hideMark/>
          </w:tcPr>
          <w:p w14:paraId="69C2302F" w14:textId="77777777" w:rsidR="00046AFC" w:rsidRPr="00BE2DD7" w:rsidRDefault="00046AFC" w:rsidP="00046AFC">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ATUAL</w:t>
            </w:r>
          </w:p>
        </w:tc>
      </w:tr>
      <w:tr w:rsidR="00046AFC" w:rsidRPr="00BE2DD7" w14:paraId="1F357D94" w14:textId="77777777" w:rsidTr="00046AFC">
        <w:trPr>
          <w:trHeight w:val="240"/>
        </w:trPr>
        <w:tc>
          <w:tcPr>
            <w:tcW w:w="5060" w:type="dxa"/>
            <w:tcBorders>
              <w:top w:val="single" w:sz="8" w:space="0" w:color="FFFFFF"/>
              <w:left w:val="single" w:sz="8" w:space="0" w:color="FFFFFF"/>
              <w:bottom w:val="single" w:sz="8" w:space="0" w:color="FFFFFF"/>
              <w:right w:val="single" w:sz="8" w:space="0" w:color="FFFFFF"/>
            </w:tcBorders>
            <w:shd w:val="clear" w:color="000000" w:fill="BFBFBF"/>
            <w:vAlign w:val="center"/>
            <w:hideMark/>
          </w:tcPr>
          <w:p w14:paraId="1DF831DC" w14:textId="77777777" w:rsidR="00046AFC" w:rsidRPr="00BE2DD7" w:rsidRDefault="00046AFC" w:rsidP="00046AFC">
            <w:pPr>
              <w:suppressAutoHyphens w:val="0"/>
              <w:rPr>
                <w:rFonts w:ascii="Verdana" w:hAnsi="Verdana" w:cs="Arial"/>
                <w:b/>
                <w:bCs/>
                <w:sz w:val="16"/>
                <w:szCs w:val="16"/>
                <w:lang w:eastAsia="pt-BR"/>
              </w:rPr>
            </w:pPr>
            <w:r w:rsidRPr="00BE2DD7">
              <w:rPr>
                <w:rFonts w:ascii="Verdana" w:hAnsi="Verdana" w:cs="Arial"/>
                <w:b/>
                <w:bCs/>
                <w:sz w:val="16"/>
                <w:szCs w:val="16"/>
                <w:lang w:eastAsia="pt-BR"/>
              </w:rPr>
              <w:t> </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559D92FF" w14:textId="77777777" w:rsidR="00046AFC" w:rsidRPr="00BE2DD7" w:rsidRDefault="00046AFC" w:rsidP="00046AFC">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31/12/2021</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191D24D2" w14:textId="77777777" w:rsidR="00046AFC" w:rsidRPr="00BE2DD7" w:rsidRDefault="00046AFC" w:rsidP="00046AFC">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Reclassificação</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0E1A3A26" w14:textId="77777777" w:rsidR="00046AFC" w:rsidRPr="00BE2DD7" w:rsidRDefault="00046AFC" w:rsidP="00046AFC">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31/12/2021</w:t>
            </w:r>
          </w:p>
        </w:tc>
      </w:tr>
      <w:tr w:rsidR="00046AFC" w:rsidRPr="00BE2DD7" w14:paraId="21F236E1" w14:textId="77777777" w:rsidTr="00046AFC">
        <w:trPr>
          <w:trHeight w:val="240"/>
        </w:trPr>
        <w:tc>
          <w:tcPr>
            <w:tcW w:w="5060" w:type="dxa"/>
            <w:tcBorders>
              <w:top w:val="nil"/>
              <w:left w:val="single" w:sz="8" w:space="0" w:color="FFFFFF"/>
              <w:bottom w:val="single" w:sz="8" w:space="0" w:color="FFFFFF"/>
              <w:right w:val="single" w:sz="8" w:space="0" w:color="FFFFFF"/>
            </w:tcBorders>
            <w:shd w:val="clear" w:color="000000" w:fill="F2F2F2"/>
            <w:vAlign w:val="center"/>
            <w:hideMark/>
          </w:tcPr>
          <w:p w14:paraId="621F4BF7" w14:textId="77777777" w:rsidR="00046AFC" w:rsidRPr="00BE2DD7" w:rsidRDefault="00046AFC" w:rsidP="00046AFC">
            <w:pPr>
              <w:suppressAutoHyphens w:val="0"/>
              <w:rPr>
                <w:rFonts w:ascii="Verdana" w:hAnsi="Verdana" w:cs="Arial"/>
                <w:color w:val="000000"/>
                <w:sz w:val="16"/>
                <w:szCs w:val="16"/>
                <w:lang w:eastAsia="pt-BR"/>
              </w:rPr>
            </w:pPr>
            <w:r w:rsidRPr="00BE2DD7">
              <w:rPr>
                <w:rFonts w:ascii="Verdana" w:hAnsi="Verdana" w:cs="Arial"/>
                <w:color w:val="000000"/>
                <w:sz w:val="16"/>
                <w:szCs w:val="16"/>
                <w:lang w:eastAsia="pt-BR"/>
              </w:rPr>
              <w:t xml:space="preserve">   Redução (aumento) em outros créditos</w:t>
            </w:r>
          </w:p>
        </w:tc>
        <w:tc>
          <w:tcPr>
            <w:tcW w:w="1760" w:type="dxa"/>
            <w:tcBorders>
              <w:top w:val="nil"/>
              <w:left w:val="nil"/>
              <w:bottom w:val="single" w:sz="8" w:space="0" w:color="FFFFFF"/>
              <w:right w:val="single" w:sz="8" w:space="0" w:color="FFFFFF"/>
            </w:tcBorders>
            <w:shd w:val="clear" w:color="000000" w:fill="F2F2F2"/>
            <w:vAlign w:val="center"/>
            <w:hideMark/>
          </w:tcPr>
          <w:p w14:paraId="65B21B38" w14:textId="77777777" w:rsidR="00046AFC" w:rsidRPr="00BE2DD7" w:rsidRDefault="00046AFC" w:rsidP="00046AFC">
            <w:pPr>
              <w:suppressAutoHyphens w:val="0"/>
              <w:jc w:val="right"/>
              <w:rPr>
                <w:rFonts w:ascii="Verdana" w:hAnsi="Verdana" w:cs="Arial"/>
                <w:sz w:val="16"/>
                <w:szCs w:val="16"/>
                <w:lang w:eastAsia="pt-BR"/>
              </w:rPr>
            </w:pPr>
            <w:r w:rsidRPr="00BE2DD7">
              <w:rPr>
                <w:rFonts w:ascii="Verdana" w:hAnsi="Verdana" w:cs="Arial"/>
                <w:sz w:val="16"/>
                <w:szCs w:val="16"/>
                <w:lang w:eastAsia="pt-BR"/>
              </w:rPr>
              <w:t>(1.476)</w:t>
            </w:r>
          </w:p>
        </w:tc>
        <w:tc>
          <w:tcPr>
            <w:tcW w:w="1760" w:type="dxa"/>
            <w:tcBorders>
              <w:top w:val="nil"/>
              <w:left w:val="nil"/>
              <w:bottom w:val="single" w:sz="8" w:space="0" w:color="FFFFFF"/>
              <w:right w:val="single" w:sz="8" w:space="0" w:color="FFFFFF"/>
            </w:tcBorders>
            <w:shd w:val="clear" w:color="000000" w:fill="F2F2F2"/>
            <w:vAlign w:val="center"/>
            <w:hideMark/>
          </w:tcPr>
          <w:p w14:paraId="7CCB2109" w14:textId="77777777" w:rsidR="00046AFC" w:rsidRPr="00BE2DD7" w:rsidRDefault="00046AFC" w:rsidP="00046AFC">
            <w:pPr>
              <w:suppressAutoHyphens w:val="0"/>
              <w:jc w:val="right"/>
              <w:rPr>
                <w:rFonts w:ascii="Verdana" w:hAnsi="Verdana" w:cs="Arial"/>
                <w:sz w:val="16"/>
                <w:szCs w:val="16"/>
                <w:lang w:eastAsia="pt-BR"/>
              </w:rPr>
            </w:pPr>
            <w:r w:rsidRPr="00BE2DD7">
              <w:rPr>
                <w:rFonts w:ascii="Verdana" w:hAnsi="Verdana" w:cs="Arial"/>
                <w:sz w:val="16"/>
                <w:szCs w:val="16"/>
                <w:lang w:eastAsia="pt-BR"/>
              </w:rPr>
              <w:t>2.603</w:t>
            </w:r>
          </w:p>
        </w:tc>
        <w:tc>
          <w:tcPr>
            <w:tcW w:w="1760" w:type="dxa"/>
            <w:tcBorders>
              <w:top w:val="nil"/>
              <w:left w:val="nil"/>
              <w:bottom w:val="single" w:sz="8" w:space="0" w:color="FFFFFF"/>
              <w:right w:val="single" w:sz="8" w:space="0" w:color="FFFFFF"/>
            </w:tcBorders>
            <w:shd w:val="clear" w:color="000000" w:fill="F2F2F2"/>
            <w:vAlign w:val="center"/>
            <w:hideMark/>
          </w:tcPr>
          <w:p w14:paraId="17BF537A" w14:textId="77777777" w:rsidR="00046AFC" w:rsidRPr="00BE2DD7" w:rsidRDefault="00046AFC" w:rsidP="00046AFC">
            <w:pPr>
              <w:suppressAutoHyphens w:val="0"/>
              <w:jc w:val="right"/>
              <w:rPr>
                <w:rFonts w:ascii="Verdana" w:hAnsi="Verdana" w:cs="Arial"/>
                <w:sz w:val="16"/>
                <w:szCs w:val="16"/>
                <w:lang w:eastAsia="pt-BR"/>
              </w:rPr>
            </w:pPr>
            <w:r w:rsidRPr="00BE2DD7">
              <w:rPr>
                <w:rFonts w:ascii="Verdana" w:hAnsi="Verdana" w:cs="Arial"/>
                <w:sz w:val="16"/>
                <w:szCs w:val="16"/>
                <w:lang w:eastAsia="pt-BR"/>
              </w:rPr>
              <w:t>1.128</w:t>
            </w:r>
          </w:p>
        </w:tc>
      </w:tr>
      <w:tr w:rsidR="00046AFC" w:rsidRPr="00BE2DD7" w14:paraId="59CA06CA" w14:textId="77777777" w:rsidTr="00046AFC">
        <w:trPr>
          <w:trHeight w:val="240"/>
        </w:trPr>
        <w:tc>
          <w:tcPr>
            <w:tcW w:w="5060" w:type="dxa"/>
            <w:tcBorders>
              <w:top w:val="nil"/>
              <w:left w:val="single" w:sz="8" w:space="0" w:color="FFFFFF"/>
              <w:bottom w:val="single" w:sz="8" w:space="0" w:color="FFFFFF"/>
              <w:right w:val="single" w:sz="8" w:space="0" w:color="FFFFFF"/>
            </w:tcBorders>
            <w:shd w:val="clear" w:color="000000" w:fill="F2F2F2"/>
            <w:vAlign w:val="center"/>
            <w:hideMark/>
          </w:tcPr>
          <w:p w14:paraId="64301B1F" w14:textId="77777777" w:rsidR="00046AFC" w:rsidRPr="00BE2DD7" w:rsidRDefault="00046AFC" w:rsidP="00046AFC">
            <w:pPr>
              <w:suppressAutoHyphens w:val="0"/>
              <w:rPr>
                <w:rFonts w:ascii="Verdana" w:hAnsi="Verdana" w:cs="Arial"/>
                <w:color w:val="000000"/>
                <w:sz w:val="16"/>
                <w:szCs w:val="16"/>
                <w:lang w:eastAsia="pt-BR"/>
              </w:rPr>
            </w:pPr>
            <w:r w:rsidRPr="00BE2DD7">
              <w:rPr>
                <w:rFonts w:ascii="Verdana" w:hAnsi="Verdana" w:cs="Arial"/>
                <w:color w:val="000000"/>
                <w:sz w:val="16"/>
                <w:szCs w:val="16"/>
                <w:lang w:eastAsia="pt-BR"/>
              </w:rPr>
              <w:t xml:space="preserve">   Redução (aumento) em créditos tributários</w:t>
            </w:r>
          </w:p>
        </w:tc>
        <w:tc>
          <w:tcPr>
            <w:tcW w:w="1760" w:type="dxa"/>
            <w:tcBorders>
              <w:top w:val="nil"/>
              <w:left w:val="nil"/>
              <w:bottom w:val="single" w:sz="8" w:space="0" w:color="FFFFFF"/>
              <w:right w:val="single" w:sz="8" w:space="0" w:color="FFFFFF"/>
            </w:tcBorders>
            <w:shd w:val="clear" w:color="000000" w:fill="F2F2F2"/>
            <w:vAlign w:val="center"/>
            <w:hideMark/>
          </w:tcPr>
          <w:p w14:paraId="248D55BF" w14:textId="77777777" w:rsidR="00046AFC" w:rsidRPr="00BE2DD7" w:rsidRDefault="00046AFC" w:rsidP="00046AFC">
            <w:pPr>
              <w:suppressAutoHyphens w:val="0"/>
              <w:jc w:val="right"/>
              <w:rPr>
                <w:rFonts w:ascii="Verdana" w:hAnsi="Verdana" w:cs="Arial"/>
                <w:sz w:val="16"/>
                <w:szCs w:val="16"/>
                <w:lang w:eastAsia="pt-BR"/>
              </w:rPr>
            </w:pPr>
            <w:r w:rsidRPr="00BE2DD7">
              <w:rPr>
                <w:rFonts w:ascii="Verdana" w:hAnsi="Verdana" w:cs="Arial"/>
                <w:sz w:val="16"/>
                <w:szCs w:val="16"/>
                <w:lang w:eastAsia="pt-BR"/>
              </w:rPr>
              <w:t>2.603</w:t>
            </w:r>
          </w:p>
        </w:tc>
        <w:tc>
          <w:tcPr>
            <w:tcW w:w="1760" w:type="dxa"/>
            <w:tcBorders>
              <w:top w:val="nil"/>
              <w:left w:val="nil"/>
              <w:bottom w:val="single" w:sz="8" w:space="0" w:color="FFFFFF"/>
              <w:right w:val="single" w:sz="8" w:space="0" w:color="FFFFFF"/>
            </w:tcBorders>
            <w:shd w:val="clear" w:color="000000" w:fill="F2F2F2"/>
            <w:vAlign w:val="center"/>
            <w:hideMark/>
          </w:tcPr>
          <w:p w14:paraId="5D1F3FED" w14:textId="77777777" w:rsidR="00046AFC" w:rsidRPr="00BE2DD7" w:rsidRDefault="00046AFC" w:rsidP="00046AFC">
            <w:pPr>
              <w:suppressAutoHyphens w:val="0"/>
              <w:jc w:val="right"/>
              <w:rPr>
                <w:rFonts w:ascii="Verdana" w:hAnsi="Verdana" w:cs="Arial"/>
                <w:sz w:val="16"/>
                <w:szCs w:val="16"/>
                <w:lang w:eastAsia="pt-BR"/>
              </w:rPr>
            </w:pPr>
            <w:r w:rsidRPr="00BE2DD7">
              <w:rPr>
                <w:rFonts w:ascii="Verdana" w:hAnsi="Verdana" w:cs="Arial"/>
                <w:sz w:val="16"/>
                <w:szCs w:val="16"/>
                <w:lang w:eastAsia="pt-BR"/>
              </w:rPr>
              <w:t>(2.603)</w:t>
            </w:r>
          </w:p>
        </w:tc>
        <w:tc>
          <w:tcPr>
            <w:tcW w:w="1760" w:type="dxa"/>
            <w:tcBorders>
              <w:top w:val="nil"/>
              <w:left w:val="nil"/>
              <w:bottom w:val="single" w:sz="8" w:space="0" w:color="FFFFFF"/>
              <w:right w:val="single" w:sz="8" w:space="0" w:color="FFFFFF"/>
            </w:tcBorders>
            <w:shd w:val="clear" w:color="000000" w:fill="F2F2F2"/>
            <w:vAlign w:val="center"/>
            <w:hideMark/>
          </w:tcPr>
          <w:p w14:paraId="12E44223" w14:textId="77777777" w:rsidR="00046AFC" w:rsidRPr="00BE2DD7" w:rsidRDefault="00046AFC" w:rsidP="00046AFC">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r>
    </w:tbl>
    <w:p w14:paraId="0525B257" w14:textId="4E4B0F0F" w:rsidR="00E216FC" w:rsidRPr="00A75C52" w:rsidRDefault="00046AFC" w:rsidP="00BE2DD7">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r w:rsidRPr="00A75C52">
        <w:rPr>
          <w:rFonts w:ascii="Verdana" w:hAnsi="Verdana" w:cs="Verdana"/>
          <w:sz w:val="20"/>
          <w:szCs w:val="20"/>
        </w:rPr>
        <w:fldChar w:fldCharType="end"/>
      </w:r>
      <w:bookmarkStart w:id="38" w:name="_Toc44692483"/>
      <w:bookmarkStart w:id="39" w:name="_Toc110950649"/>
      <w:bookmarkStart w:id="40" w:name="_Toc129250214"/>
      <w:r w:rsidR="00477A5F" w:rsidRPr="00A75C52">
        <w:rPr>
          <w:rFonts w:ascii="Verdana" w:hAnsi="Verdana"/>
          <w:sz w:val="20"/>
          <w:szCs w:val="20"/>
          <w:lang w:val="pt-BR"/>
        </w:rPr>
        <w:t xml:space="preserve">Nota 3 - </w:t>
      </w:r>
      <w:r w:rsidR="00E216FC" w:rsidRPr="00A75C52">
        <w:rPr>
          <w:rFonts w:ascii="Verdana" w:hAnsi="Verdana"/>
          <w:sz w:val="20"/>
          <w:szCs w:val="20"/>
          <w:lang w:val="pt-BR"/>
        </w:rPr>
        <w:t>Principais práticas contábeis adotadas</w:t>
      </w:r>
      <w:bookmarkEnd w:id="38"/>
      <w:bookmarkEnd w:id="39"/>
      <w:bookmarkEnd w:id="40"/>
    </w:p>
    <w:p w14:paraId="0525B258" w14:textId="77777777" w:rsidR="00E216FC" w:rsidRPr="00A75C52" w:rsidRDefault="00E216FC" w:rsidP="007C0984">
      <w:pPr>
        <w:jc w:val="both"/>
        <w:rPr>
          <w:rFonts w:ascii="Verdana" w:hAnsi="Verdana" w:cs="Arial"/>
          <w:sz w:val="20"/>
          <w:szCs w:val="20"/>
        </w:rPr>
      </w:pPr>
      <w:r w:rsidRPr="00A75C52">
        <w:rPr>
          <w:rFonts w:ascii="Verdana" w:hAnsi="Verdana" w:cs="Arial"/>
          <w:sz w:val="20"/>
          <w:szCs w:val="20"/>
        </w:rPr>
        <w:t>As práticas contábeis descritas abaixo foram aplicadas de maneira consistente a todos os períodos apresentados nessas demonstrações financeiras.</w:t>
      </w:r>
    </w:p>
    <w:p w14:paraId="0E95482D" w14:textId="51920CE9" w:rsidR="00DC0CC8" w:rsidRPr="00A75C52" w:rsidDel="00CB1FFE" w:rsidRDefault="00141C69" w:rsidP="00BE2DD7">
      <w:pPr>
        <w:pStyle w:val="PargrafodaLista"/>
        <w:numPr>
          <w:ilvl w:val="1"/>
          <w:numId w:val="54"/>
        </w:numPr>
        <w:spacing w:before="240" w:after="240"/>
        <w:ind w:left="425" w:hanging="425"/>
        <w:jc w:val="both"/>
        <w:rPr>
          <w:rFonts w:ascii="Verdana" w:hAnsi="Verdana"/>
          <w:b/>
          <w:sz w:val="20"/>
          <w:szCs w:val="20"/>
        </w:rPr>
      </w:pPr>
      <w:bookmarkStart w:id="41" w:name="_Toc50749766"/>
      <w:r w:rsidRPr="00A75C52" w:rsidDel="00CB1FFE">
        <w:rPr>
          <w:rFonts w:ascii="Verdana" w:hAnsi="Verdana"/>
          <w:b/>
          <w:sz w:val="20"/>
          <w:szCs w:val="20"/>
        </w:rPr>
        <w:t>Moeda f</w:t>
      </w:r>
      <w:r w:rsidR="00DC0CC8" w:rsidRPr="00A75C52" w:rsidDel="00CB1FFE">
        <w:rPr>
          <w:rFonts w:ascii="Verdana" w:hAnsi="Verdana"/>
          <w:b/>
          <w:sz w:val="20"/>
          <w:szCs w:val="20"/>
        </w:rPr>
        <w:t xml:space="preserve">uncional </w:t>
      </w:r>
      <w:r w:rsidRPr="00A75C52" w:rsidDel="00CB1FFE">
        <w:rPr>
          <w:rFonts w:ascii="Verdana" w:hAnsi="Verdana"/>
          <w:b/>
          <w:sz w:val="20"/>
          <w:szCs w:val="20"/>
        </w:rPr>
        <w:t>e de apresentação</w:t>
      </w:r>
      <w:bookmarkEnd w:id="41"/>
    </w:p>
    <w:p w14:paraId="26808B11" w14:textId="57CFE2BD" w:rsidR="00DC0CC8" w:rsidRPr="00A75C52" w:rsidDel="00CB1FFE" w:rsidRDefault="00DC0CC8" w:rsidP="007C0984">
      <w:pPr>
        <w:jc w:val="both"/>
        <w:rPr>
          <w:rFonts w:ascii="Verdana" w:hAnsi="Verdana" w:cs="Arial"/>
          <w:sz w:val="20"/>
          <w:szCs w:val="20"/>
        </w:rPr>
      </w:pPr>
      <w:r w:rsidRPr="00A75C52" w:rsidDel="00CB1FFE">
        <w:rPr>
          <w:rFonts w:ascii="Verdana" w:hAnsi="Verdana" w:cs="Arial"/>
          <w:sz w:val="20"/>
          <w:szCs w:val="20"/>
        </w:rPr>
        <w:t>As demonstrações financeiras são apresentadas em Re</w:t>
      </w:r>
      <w:r w:rsidR="00265F48" w:rsidRPr="00A75C52">
        <w:rPr>
          <w:rFonts w:ascii="Verdana" w:hAnsi="Verdana" w:cs="Arial"/>
          <w:sz w:val="20"/>
          <w:szCs w:val="20"/>
        </w:rPr>
        <w:t>ais (R$)</w:t>
      </w:r>
      <w:r w:rsidRPr="00A75C52" w:rsidDel="00CB1FFE">
        <w:rPr>
          <w:rFonts w:ascii="Verdana" w:hAnsi="Verdana" w:cs="Arial"/>
          <w:sz w:val="20"/>
          <w:szCs w:val="20"/>
        </w:rPr>
        <w:t xml:space="preserve">, que é a </w:t>
      </w:r>
      <w:r w:rsidR="00C07178" w:rsidRPr="00A75C52" w:rsidDel="00CB1FFE">
        <w:rPr>
          <w:rFonts w:ascii="Verdana" w:hAnsi="Verdana" w:cs="Arial"/>
          <w:sz w:val="20"/>
          <w:szCs w:val="20"/>
        </w:rPr>
        <w:t xml:space="preserve">moeda funcional da </w:t>
      </w:r>
      <w:r w:rsidR="007E0E37">
        <w:rPr>
          <w:rFonts w:ascii="Verdana" w:hAnsi="Verdana" w:cs="Arial"/>
          <w:sz w:val="20"/>
          <w:szCs w:val="20"/>
        </w:rPr>
        <w:t>I</w:t>
      </w:r>
      <w:r w:rsidR="00C07178" w:rsidRPr="00A75C52" w:rsidDel="00CB1FFE">
        <w:rPr>
          <w:rFonts w:ascii="Verdana" w:hAnsi="Verdana" w:cs="Arial"/>
          <w:sz w:val="20"/>
          <w:szCs w:val="20"/>
        </w:rPr>
        <w:t>nstituição.</w:t>
      </w:r>
      <w:r w:rsidR="00265F48" w:rsidRPr="00A75C52">
        <w:rPr>
          <w:rFonts w:ascii="Verdana" w:hAnsi="Verdana" w:cs="Arial"/>
          <w:sz w:val="20"/>
          <w:szCs w:val="20"/>
        </w:rPr>
        <w:t xml:space="preserve"> Todos os saldos foram arredondados para o milhar mais próximo, exceto quando indicado de outra forma</w:t>
      </w:r>
      <w:r w:rsidRPr="00A75C52" w:rsidDel="00CB1FFE">
        <w:rPr>
          <w:rFonts w:ascii="Verdana" w:hAnsi="Verdana" w:cs="Arial"/>
          <w:sz w:val="20"/>
          <w:szCs w:val="20"/>
        </w:rPr>
        <w:t>.</w:t>
      </w:r>
    </w:p>
    <w:p w14:paraId="0525B25A" w14:textId="4EECEABE" w:rsidR="00E216FC" w:rsidRPr="00A75C52" w:rsidRDefault="00E216FC" w:rsidP="00BE2DD7">
      <w:pPr>
        <w:pStyle w:val="PargrafodaLista"/>
        <w:numPr>
          <w:ilvl w:val="1"/>
          <w:numId w:val="54"/>
        </w:numPr>
        <w:spacing w:before="240" w:after="240"/>
        <w:ind w:left="425" w:hanging="425"/>
        <w:jc w:val="both"/>
        <w:rPr>
          <w:rFonts w:ascii="Verdana" w:hAnsi="Verdana"/>
          <w:b/>
          <w:sz w:val="20"/>
          <w:szCs w:val="20"/>
        </w:rPr>
      </w:pPr>
      <w:bookmarkStart w:id="42" w:name="_Toc50749767"/>
      <w:r w:rsidRPr="00A75C52">
        <w:rPr>
          <w:rFonts w:ascii="Verdana" w:hAnsi="Verdana"/>
          <w:b/>
          <w:sz w:val="20"/>
          <w:szCs w:val="20"/>
        </w:rPr>
        <w:t>Apuração do resultado</w:t>
      </w:r>
      <w:bookmarkEnd w:id="42"/>
    </w:p>
    <w:p w14:paraId="21AA03E6" w14:textId="7347EE85" w:rsidR="00764171" w:rsidRPr="00A75C52" w:rsidRDefault="00B3774F" w:rsidP="00611BE2">
      <w:pPr>
        <w:jc w:val="both"/>
        <w:rPr>
          <w:rFonts w:ascii="Verdana" w:hAnsi="Verdana" w:cs="Arial"/>
          <w:sz w:val="20"/>
          <w:szCs w:val="20"/>
        </w:rPr>
      </w:pPr>
      <w:r w:rsidRPr="00A75C52">
        <w:rPr>
          <w:rFonts w:ascii="Verdana" w:hAnsi="Verdana" w:cs="Arial"/>
          <w:sz w:val="20"/>
          <w:szCs w:val="20"/>
        </w:rPr>
        <w:t>As receitas e as despesas são reconhecidas pelo regime de competência,</w:t>
      </w:r>
      <w:r w:rsidR="00764171" w:rsidRPr="00A75C52">
        <w:rPr>
          <w:rFonts w:ascii="Verdana" w:hAnsi="Verdana"/>
          <w:sz w:val="20"/>
          <w:szCs w:val="20"/>
        </w:rPr>
        <w:t xml:space="preserve"> </w:t>
      </w:r>
      <w:r w:rsidR="00764171" w:rsidRPr="00A75C52">
        <w:rPr>
          <w:rFonts w:ascii="Verdana" w:hAnsi="Verdana" w:cs="Arial"/>
          <w:sz w:val="20"/>
          <w:szCs w:val="20"/>
        </w:rPr>
        <w:t>que estabelece que as receitas e despesas devem ser incluídas na apuração dos resultados dos períodos em que ocorrerem, sempre simultaneamente quando se correlacionarem, independentemente de recebimento ou pagamento</w:t>
      </w:r>
      <w:r w:rsidR="0027309C" w:rsidRPr="00A75C52">
        <w:rPr>
          <w:rFonts w:ascii="Verdana" w:hAnsi="Verdana" w:cs="Arial"/>
          <w:sz w:val="20"/>
          <w:szCs w:val="20"/>
        </w:rPr>
        <w:t>.</w:t>
      </w:r>
      <w:r w:rsidR="00764171" w:rsidRPr="00A75C52">
        <w:rPr>
          <w:rFonts w:ascii="Verdana" w:hAnsi="Verdana" w:cs="Arial"/>
          <w:sz w:val="20"/>
          <w:szCs w:val="20"/>
        </w:rPr>
        <w:t xml:space="preserve"> </w:t>
      </w:r>
      <w:r w:rsidR="0027309C" w:rsidRPr="00A75C52">
        <w:rPr>
          <w:rFonts w:ascii="Verdana" w:hAnsi="Verdana" w:cs="Arial"/>
          <w:sz w:val="20"/>
          <w:szCs w:val="20"/>
        </w:rPr>
        <w:t xml:space="preserve">As operações com taxas prefixadas são registradas pelo valor de resgate, e as receitas e despesas correspondentes aos períodos futuros são apresentadas em conta redutora dos respectivos ativos e passivos. </w:t>
      </w:r>
      <w:r w:rsidR="00611BE2" w:rsidRPr="00A75C52">
        <w:rPr>
          <w:rFonts w:ascii="Verdana" w:hAnsi="Verdana" w:cs="Arial"/>
          <w:sz w:val="20"/>
          <w:szCs w:val="20"/>
        </w:rPr>
        <w:t>As operações com taxas pós</w:t>
      </w:r>
      <w:r w:rsidR="00611BE2" w:rsidRPr="00A75C52">
        <w:rPr>
          <w:rFonts w:ascii="Cambria Math" w:hAnsi="Cambria Math" w:cs="Cambria Math"/>
          <w:sz w:val="20"/>
          <w:szCs w:val="20"/>
        </w:rPr>
        <w:t>‐</w:t>
      </w:r>
      <w:r w:rsidR="00611BE2" w:rsidRPr="00A75C52">
        <w:rPr>
          <w:rFonts w:ascii="Verdana" w:hAnsi="Verdana" w:cs="Arial"/>
          <w:sz w:val="20"/>
          <w:szCs w:val="20"/>
        </w:rPr>
        <w:t>fixadas s</w:t>
      </w:r>
      <w:r w:rsidR="00611BE2" w:rsidRPr="00A75C52">
        <w:rPr>
          <w:rFonts w:ascii="Verdana" w:hAnsi="Verdana" w:cs="Verdana"/>
          <w:sz w:val="20"/>
          <w:szCs w:val="20"/>
        </w:rPr>
        <w:t>ã</w:t>
      </w:r>
      <w:r w:rsidR="00611BE2" w:rsidRPr="00A75C52">
        <w:rPr>
          <w:rFonts w:ascii="Verdana" w:hAnsi="Verdana" w:cs="Arial"/>
          <w:sz w:val="20"/>
          <w:szCs w:val="20"/>
        </w:rPr>
        <w:t xml:space="preserve">o atualizadas pelo critério </w:t>
      </w:r>
      <w:r w:rsidR="00C0090E" w:rsidRPr="00A75C52">
        <w:rPr>
          <w:rFonts w:ascii="Verdana" w:hAnsi="Verdana" w:cs="Arial"/>
          <w:i/>
          <w:sz w:val="20"/>
          <w:szCs w:val="20"/>
        </w:rPr>
        <w:t>pro rata</w:t>
      </w:r>
      <w:r w:rsidR="00C0090E" w:rsidRPr="00A75C52">
        <w:rPr>
          <w:rFonts w:ascii="Verdana" w:hAnsi="Verdana" w:cs="Arial"/>
          <w:sz w:val="20"/>
          <w:szCs w:val="20"/>
        </w:rPr>
        <w:t xml:space="preserve"> die</w:t>
      </w:r>
      <w:r w:rsidR="00611BE2" w:rsidRPr="00A75C52">
        <w:rPr>
          <w:rFonts w:ascii="Verdana" w:hAnsi="Verdana" w:cs="Arial"/>
          <w:sz w:val="20"/>
          <w:szCs w:val="20"/>
        </w:rPr>
        <w:t>, com base na variação dos respectivos indexadores pactuados</w:t>
      </w:r>
      <w:r w:rsidR="00764171" w:rsidRPr="00A75C52">
        <w:rPr>
          <w:rFonts w:ascii="Verdana" w:hAnsi="Verdana" w:cs="Arial"/>
          <w:sz w:val="20"/>
          <w:szCs w:val="20"/>
        </w:rPr>
        <w:t>.</w:t>
      </w:r>
      <w:r w:rsidR="001C1596" w:rsidRPr="00A75C52">
        <w:rPr>
          <w:rFonts w:ascii="Verdana" w:hAnsi="Verdana" w:cs="Arial"/>
          <w:sz w:val="20"/>
          <w:szCs w:val="20"/>
        </w:rPr>
        <w:t xml:space="preserve"> </w:t>
      </w:r>
    </w:p>
    <w:p w14:paraId="0525B25D" w14:textId="1FE0C6EC" w:rsidR="00E216FC" w:rsidRPr="00A75C52" w:rsidRDefault="00E216FC" w:rsidP="00BE2DD7">
      <w:pPr>
        <w:pStyle w:val="PargrafodaLista"/>
        <w:numPr>
          <w:ilvl w:val="1"/>
          <w:numId w:val="54"/>
        </w:numPr>
        <w:spacing w:before="240" w:after="240"/>
        <w:ind w:left="425" w:hanging="425"/>
        <w:jc w:val="both"/>
        <w:rPr>
          <w:rFonts w:ascii="Verdana" w:hAnsi="Verdana"/>
          <w:b/>
          <w:sz w:val="20"/>
          <w:szCs w:val="20"/>
        </w:rPr>
      </w:pPr>
      <w:bookmarkStart w:id="43" w:name="_Toc50749768"/>
      <w:r w:rsidRPr="00A75C52">
        <w:rPr>
          <w:rFonts w:ascii="Verdana" w:hAnsi="Verdana"/>
          <w:b/>
          <w:sz w:val="20"/>
          <w:szCs w:val="20"/>
        </w:rPr>
        <w:t>Caixa e equivalentes de caixa</w:t>
      </w:r>
      <w:bookmarkEnd w:id="43"/>
    </w:p>
    <w:p w14:paraId="2E6355DE" w14:textId="360276C4" w:rsidR="00D6332B" w:rsidRDefault="00D6332B" w:rsidP="00E96151">
      <w:pPr>
        <w:pStyle w:val="Corpodetexto"/>
        <w:rPr>
          <w:rFonts w:ascii="Verdana" w:hAnsi="Verdana" w:cs="Arial"/>
          <w:sz w:val="20"/>
          <w:szCs w:val="20"/>
        </w:rPr>
      </w:pPr>
      <w:r w:rsidRPr="00A75C52">
        <w:rPr>
          <w:rFonts w:ascii="Verdana" w:hAnsi="Verdana" w:cs="Arial"/>
          <w:sz w:val="20"/>
          <w:szCs w:val="20"/>
        </w:rPr>
        <w:t>Caixa e equivalentes de caixa incluem depósitos bancários e aplicações em títulos e valores mobiliários de curto prazo, de alta liquidez, e risco insignificante de mudança de valor, com prazo de vencimento igual ou inferior a 90 dias</w:t>
      </w:r>
      <w:r w:rsidR="00E96151" w:rsidRPr="00A75C52">
        <w:rPr>
          <w:rFonts w:ascii="Verdana" w:hAnsi="Verdana" w:cs="Arial"/>
          <w:sz w:val="20"/>
          <w:szCs w:val="20"/>
        </w:rPr>
        <w:t xml:space="preserve">, e são utilizados pela Fomento Paraná para gerenciamento de seus compromissos de curto prazo, conforme prevê a Resolução </w:t>
      </w:r>
      <w:r w:rsidR="00D234EB" w:rsidRPr="00A75C52">
        <w:rPr>
          <w:rFonts w:ascii="Verdana" w:hAnsi="Verdana" w:cs="Arial"/>
          <w:sz w:val="20"/>
          <w:szCs w:val="20"/>
        </w:rPr>
        <w:t xml:space="preserve">CMN </w:t>
      </w:r>
      <w:r w:rsidR="00E96151" w:rsidRPr="00A75C52">
        <w:rPr>
          <w:rFonts w:ascii="Verdana" w:hAnsi="Verdana" w:cs="Arial"/>
          <w:sz w:val="20"/>
          <w:szCs w:val="20"/>
        </w:rPr>
        <w:t xml:space="preserve">nº </w:t>
      </w:r>
      <w:r w:rsidR="00873FF0" w:rsidRPr="00A75C52">
        <w:rPr>
          <w:rFonts w:ascii="Verdana" w:hAnsi="Verdana" w:cs="Arial"/>
          <w:sz w:val="20"/>
          <w:szCs w:val="20"/>
        </w:rPr>
        <w:t>4.818/2020</w:t>
      </w:r>
      <w:r w:rsidR="00E96151" w:rsidRPr="00A75C52">
        <w:rPr>
          <w:rFonts w:ascii="Verdana" w:hAnsi="Verdana" w:cs="Arial"/>
          <w:sz w:val="20"/>
          <w:szCs w:val="20"/>
        </w:rPr>
        <w:t>.</w:t>
      </w:r>
    </w:p>
    <w:p w14:paraId="179316E5" w14:textId="77777777" w:rsidR="00BE2DD7" w:rsidRPr="00A75C52" w:rsidRDefault="00BE2DD7" w:rsidP="00E96151">
      <w:pPr>
        <w:pStyle w:val="Corpodetexto"/>
        <w:rPr>
          <w:rFonts w:ascii="Verdana" w:hAnsi="Verdana" w:cs="Arial"/>
          <w:sz w:val="20"/>
          <w:szCs w:val="20"/>
        </w:rPr>
      </w:pPr>
    </w:p>
    <w:p w14:paraId="77EF26CC" w14:textId="77777777" w:rsidR="00593B1C" w:rsidRPr="00A75C52" w:rsidRDefault="00593B1C" w:rsidP="00BE2DD7">
      <w:pPr>
        <w:pStyle w:val="PargrafodaLista"/>
        <w:numPr>
          <w:ilvl w:val="1"/>
          <w:numId w:val="54"/>
        </w:numPr>
        <w:spacing w:before="240" w:after="240"/>
        <w:ind w:left="425" w:hanging="425"/>
        <w:jc w:val="both"/>
        <w:rPr>
          <w:rFonts w:ascii="Verdana" w:hAnsi="Verdana"/>
          <w:b/>
          <w:sz w:val="20"/>
          <w:szCs w:val="20"/>
        </w:rPr>
      </w:pPr>
      <w:r w:rsidRPr="00A75C52">
        <w:rPr>
          <w:rFonts w:ascii="Verdana" w:hAnsi="Verdana"/>
          <w:b/>
          <w:sz w:val="20"/>
          <w:szCs w:val="20"/>
        </w:rPr>
        <w:lastRenderedPageBreak/>
        <w:t xml:space="preserve">Instrumentos financeiros </w:t>
      </w:r>
    </w:p>
    <w:p w14:paraId="26C93A61" w14:textId="291FCF48" w:rsidR="00F34976" w:rsidRDefault="00F34976" w:rsidP="00F34976">
      <w:pPr>
        <w:jc w:val="both"/>
        <w:rPr>
          <w:rFonts w:ascii="Verdana" w:hAnsi="Verdana" w:cs="Arial"/>
          <w:sz w:val="20"/>
          <w:szCs w:val="20"/>
        </w:rPr>
      </w:pPr>
      <w:r w:rsidRPr="00A75C52">
        <w:rPr>
          <w:rFonts w:ascii="Verdana" w:hAnsi="Verdana" w:cs="Arial"/>
          <w:sz w:val="20"/>
          <w:szCs w:val="20"/>
        </w:rPr>
        <w:t>Os valores contábeis dos instrumentos financeiros referentes aos ativos (títulos de valores mobiliários</w:t>
      </w:r>
      <w:r w:rsidR="006F5517" w:rsidRPr="00A75C52">
        <w:rPr>
          <w:rFonts w:ascii="Verdana" w:hAnsi="Verdana" w:cs="Arial"/>
          <w:sz w:val="20"/>
          <w:szCs w:val="20"/>
        </w:rPr>
        <w:t xml:space="preserve"> e </w:t>
      </w:r>
      <w:r w:rsidR="00047FBE" w:rsidRPr="00A75C52">
        <w:rPr>
          <w:rFonts w:ascii="Verdana" w:hAnsi="Verdana" w:cs="Arial"/>
          <w:sz w:val="20"/>
          <w:szCs w:val="20"/>
        </w:rPr>
        <w:t>operações</w:t>
      </w:r>
      <w:r w:rsidR="006F5517" w:rsidRPr="00A75C52">
        <w:rPr>
          <w:rFonts w:ascii="Verdana" w:hAnsi="Verdana" w:cs="Arial"/>
          <w:sz w:val="20"/>
          <w:szCs w:val="20"/>
        </w:rPr>
        <w:t xml:space="preserve"> de crédito) </w:t>
      </w:r>
      <w:r w:rsidRPr="00A75C52">
        <w:rPr>
          <w:rFonts w:ascii="Verdana" w:hAnsi="Verdana" w:cs="Arial"/>
          <w:sz w:val="20"/>
          <w:szCs w:val="20"/>
        </w:rPr>
        <w:t>e passivos (</w:t>
      </w:r>
      <w:r w:rsidR="00047FBE" w:rsidRPr="00A75C52">
        <w:rPr>
          <w:rFonts w:ascii="Verdana" w:hAnsi="Verdana" w:cs="Arial"/>
          <w:sz w:val="20"/>
          <w:szCs w:val="20"/>
        </w:rPr>
        <w:t>obrigações</w:t>
      </w:r>
      <w:r w:rsidRPr="00A75C52">
        <w:rPr>
          <w:rFonts w:ascii="Verdana" w:hAnsi="Verdana" w:cs="Arial"/>
          <w:sz w:val="20"/>
          <w:szCs w:val="20"/>
        </w:rPr>
        <w:t xml:space="preserve"> </w:t>
      </w:r>
      <w:r w:rsidR="000B334F" w:rsidRPr="00A75C52">
        <w:rPr>
          <w:rFonts w:ascii="Verdana" w:hAnsi="Verdana" w:cs="Arial"/>
          <w:sz w:val="20"/>
          <w:szCs w:val="20"/>
        </w:rPr>
        <w:t>por</w:t>
      </w:r>
      <w:r w:rsidRPr="00A75C52">
        <w:rPr>
          <w:rFonts w:ascii="Verdana" w:hAnsi="Verdana" w:cs="Arial"/>
          <w:sz w:val="20"/>
          <w:szCs w:val="20"/>
        </w:rPr>
        <w:t xml:space="preserve"> repasse</w:t>
      </w:r>
      <w:r w:rsidR="000B334F" w:rsidRPr="00A75C52">
        <w:rPr>
          <w:rFonts w:ascii="Verdana" w:hAnsi="Verdana" w:cs="Arial"/>
          <w:sz w:val="20"/>
          <w:szCs w:val="20"/>
        </w:rPr>
        <w:t>s</w:t>
      </w:r>
      <w:r w:rsidR="00047FBE" w:rsidRPr="00A75C52">
        <w:rPr>
          <w:rFonts w:ascii="Verdana" w:hAnsi="Verdana" w:cs="Arial"/>
          <w:sz w:val="20"/>
          <w:szCs w:val="20"/>
        </w:rPr>
        <w:t xml:space="preserve"> e empréstimos</w:t>
      </w:r>
      <w:r w:rsidRPr="00A75C52">
        <w:rPr>
          <w:rFonts w:ascii="Verdana" w:hAnsi="Verdana" w:cs="Arial"/>
          <w:sz w:val="20"/>
          <w:szCs w:val="20"/>
        </w:rPr>
        <w:t>) se aproximam de seus correspondentes valores de realização</w:t>
      </w:r>
      <w:r w:rsidR="006F5517" w:rsidRPr="00A75C52">
        <w:rPr>
          <w:rFonts w:ascii="Verdana" w:hAnsi="Verdana" w:cs="Arial"/>
          <w:sz w:val="20"/>
          <w:szCs w:val="20"/>
        </w:rPr>
        <w:t>, e são avaliados conform</w:t>
      </w:r>
      <w:r w:rsidR="00F132C5" w:rsidRPr="00A75C52">
        <w:rPr>
          <w:rFonts w:ascii="Verdana" w:hAnsi="Verdana" w:cs="Arial"/>
          <w:sz w:val="20"/>
          <w:szCs w:val="20"/>
        </w:rPr>
        <w:t>e</w:t>
      </w:r>
      <w:r w:rsidR="006F5517" w:rsidRPr="00A75C52">
        <w:rPr>
          <w:rFonts w:ascii="Verdana" w:hAnsi="Verdana" w:cs="Arial"/>
          <w:sz w:val="20"/>
          <w:szCs w:val="20"/>
        </w:rPr>
        <w:t xml:space="preserve"> a seguir:</w:t>
      </w:r>
    </w:p>
    <w:p w14:paraId="0525B262" w14:textId="39A6DBBC" w:rsidR="00E216FC" w:rsidRPr="00A75C52" w:rsidRDefault="008F0D48" w:rsidP="00BE2DD7">
      <w:pPr>
        <w:suppressAutoHyphens w:val="0"/>
        <w:autoSpaceDE w:val="0"/>
        <w:autoSpaceDN w:val="0"/>
        <w:spacing w:before="120" w:after="120"/>
        <w:ind w:left="425" w:hanging="425"/>
        <w:jc w:val="both"/>
        <w:rPr>
          <w:rFonts w:ascii="Verdana" w:hAnsi="Verdana"/>
          <w:b/>
          <w:sz w:val="20"/>
          <w:szCs w:val="20"/>
          <w:u w:val="single"/>
        </w:rPr>
      </w:pPr>
      <w:bookmarkStart w:id="44" w:name="_Toc50749769"/>
      <w:r w:rsidRPr="00A75C52">
        <w:rPr>
          <w:rFonts w:ascii="Verdana" w:hAnsi="Verdana"/>
          <w:b/>
          <w:sz w:val="20"/>
          <w:szCs w:val="20"/>
          <w:u w:val="single"/>
        </w:rPr>
        <w:t xml:space="preserve">I - </w:t>
      </w:r>
      <w:r w:rsidR="00E216FC" w:rsidRPr="00A75C52">
        <w:rPr>
          <w:rFonts w:ascii="Verdana" w:hAnsi="Verdana"/>
          <w:b/>
          <w:sz w:val="20"/>
          <w:szCs w:val="20"/>
          <w:u w:val="single"/>
        </w:rPr>
        <w:t>Títulos e valores mobiliários</w:t>
      </w:r>
      <w:bookmarkEnd w:id="44"/>
    </w:p>
    <w:p w14:paraId="51488BD8" w14:textId="1FF069BB" w:rsidR="008B107F" w:rsidRPr="00A75C52" w:rsidRDefault="008B107F" w:rsidP="008B107F">
      <w:pPr>
        <w:jc w:val="both"/>
        <w:rPr>
          <w:rFonts w:ascii="Verdana" w:hAnsi="Verdana" w:cs="Arial"/>
          <w:sz w:val="20"/>
          <w:szCs w:val="20"/>
        </w:rPr>
      </w:pPr>
      <w:r w:rsidRPr="00A75C52">
        <w:rPr>
          <w:rFonts w:ascii="Verdana" w:hAnsi="Verdana" w:cs="Arial"/>
          <w:sz w:val="20"/>
          <w:szCs w:val="20"/>
        </w:rPr>
        <w:t>Os títulos e valores mobiliários foram registrados pelo seu custo de aquisição, acrescidos dos rendimentos auferidos até a data do balanço.</w:t>
      </w:r>
    </w:p>
    <w:p w14:paraId="3BA2E4B9" w14:textId="74CEC308" w:rsidR="00F72F32" w:rsidRPr="00A75C52" w:rsidRDefault="00E216FC" w:rsidP="009752BF">
      <w:pPr>
        <w:jc w:val="both"/>
        <w:rPr>
          <w:rFonts w:ascii="Verdana" w:hAnsi="Verdana" w:cs="Arial"/>
          <w:sz w:val="20"/>
          <w:szCs w:val="20"/>
        </w:rPr>
      </w:pPr>
      <w:r w:rsidRPr="00A75C52">
        <w:rPr>
          <w:rFonts w:ascii="Verdana" w:hAnsi="Verdana" w:cs="Arial"/>
          <w:sz w:val="20"/>
          <w:szCs w:val="20"/>
        </w:rPr>
        <w:t xml:space="preserve">Em cumprimento ao estabelecido no art. 1º da Resolução </w:t>
      </w:r>
      <w:r w:rsidR="00A31B14" w:rsidRPr="00A75C52">
        <w:rPr>
          <w:rFonts w:ascii="Verdana" w:hAnsi="Verdana" w:cs="Arial"/>
          <w:sz w:val="20"/>
          <w:szCs w:val="20"/>
        </w:rPr>
        <w:t xml:space="preserve">CMN </w:t>
      </w:r>
      <w:r w:rsidRPr="00A75C52">
        <w:rPr>
          <w:rFonts w:ascii="Verdana" w:hAnsi="Verdana" w:cs="Arial"/>
          <w:sz w:val="20"/>
          <w:szCs w:val="20"/>
        </w:rPr>
        <w:t>nº 3.834/</w:t>
      </w:r>
      <w:r w:rsidR="00C64656" w:rsidRPr="00A75C52">
        <w:rPr>
          <w:rFonts w:ascii="Verdana" w:hAnsi="Verdana" w:cs="Arial"/>
          <w:sz w:val="20"/>
          <w:szCs w:val="20"/>
        </w:rPr>
        <w:t>20</w:t>
      </w:r>
      <w:r w:rsidRPr="00A75C52">
        <w:rPr>
          <w:rFonts w:ascii="Verdana" w:hAnsi="Verdana" w:cs="Arial"/>
          <w:sz w:val="20"/>
          <w:szCs w:val="20"/>
        </w:rPr>
        <w:t xml:space="preserve">10, a </w:t>
      </w:r>
      <w:r w:rsidR="00F074AB" w:rsidRPr="00A75C52">
        <w:rPr>
          <w:rFonts w:ascii="Verdana" w:hAnsi="Verdana" w:cs="Arial"/>
          <w:sz w:val="20"/>
          <w:szCs w:val="20"/>
        </w:rPr>
        <w:t>Fomento Paraná</w:t>
      </w:r>
      <w:r w:rsidRPr="00A75C52">
        <w:rPr>
          <w:rFonts w:ascii="Verdana" w:hAnsi="Verdana" w:cs="Arial"/>
          <w:sz w:val="20"/>
          <w:szCs w:val="20"/>
        </w:rPr>
        <w:t xml:space="preserve"> aplica suas disponibilidades de caixa em cotas de fundos de investimento, formados exclusivamente por títulos públicos federais. Para tanto, constituiu fundos de renda fixa destinados a investidores restritos - </w:t>
      </w:r>
      <w:r w:rsidR="00F074AB" w:rsidRPr="00A75C52">
        <w:rPr>
          <w:rFonts w:ascii="Verdana" w:hAnsi="Verdana" w:cs="Arial"/>
          <w:sz w:val="20"/>
          <w:szCs w:val="20"/>
        </w:rPr>
        <w:t>Fomento Paraná</w:t>
      </w:r>
      <w:r w:rsidRPr="00A75C52">
        <w:rPr>
          <w:rFonts w:ascii="Verdana" w:hAnsi="Verdana" w:cs="Arial"/>
          <w:sz w:val="20"/>
          <w:szCs w:val="20"/>
        </w:rPr>
        <w:t>, Fundo de Aval Rural (FAR), Fundo de Desenvolvimento Econômico (FDE), Fundo de Equalização do Microcrédito (FEM)</w:t>
      </w:r>
      <w:r w:rsidR="00C07178" w:rsidRPr="00A75C52">
        <w:rPr>
          <w:rFonts w:ascii="Verdana" w:hAnsi="Verdana" w:cs="Arial"/>
          <w:sz w:val="20"/>
          <w:szCs w:val="20"/>
        </w:rPr>
        <w:t>,</w:t>
      </w:r>
      <w:r w:rsidR="009D1A40" w:rsidRPr="00A75C52">
        <w:rPr>
          <w:rFonts w:ascii="Verdana" w:hAnsi="Verdana" w:cs="Arial"/>
          <w:sz w:val="20"/>
          <w:szCs w:val="20"/>
        </w:rPr>
        <w:t xml:space="preserve"> </w:t>
      </w:r>
      <w:r w:rsidR="00C07178" w:rsidRPr="00A75C52">
        <w:rPr>
          <w:rFonts w:ascii="Verdana" w:hAnsi="Verdana" w:cs="Arial"/>
          <w:sz w:val="20"/>
          <w:szCs w:val="20"/>
          <w:lang w:eastAsia="en-US"/>
        </w:rPr>
        <w:t xml:space="preserve">Fundo de Aval Garantidor das Micro e Pequenas Empresas do </w:t>
      </w:r>
      <w:r w:rsidR="00CA78B5" w:rsidRPr="00A75C52">
        <w:rPr>
          <w:rFonts w:ascii="Verdana" w:hAnsi="Verdana" w:cs="Arial"/>
          <w:sz w:val="20"/>
          <w:szCs w:val="20"/>
          <w:lang w:eastAsia="en-US"/>
        </w:rPr>
        <w:t>E</w:t>
      </w:r>
      <w:r w:rsidR="00C07178" w:rsidRPr="00A75C52">
        <w:rPr>
          <w:rFonts w:ascii="Verdana" w:hAnsi="Verdana" w:cs="Arial"/>
          <w:sz w:val="20"/>
          <w:szCs w:val="20"/>
          <w:lang w:eastAsia="en-US"/>
        </w:rPr>
        <w:t xml:space="preserve">stado do Paraná </w:t>
      </w:r>
      <w:r w:rsidR="00C07178" w:rsidRPr="00A75C52">
        <w:rPr>
          <w:rFonts w:ascii="Verdana" w:hAnsi="Verdana" w:cs="Arial"/>
          <w:sz w:val="20"/>
          <w:szCs w:val="20"/>
        </w:rPr>
        <w:t>(FAG)</w:t>
      </w:r>
      <w:r w:rsidRPr="00A75C52">
        <w:rPr>
          <w:rFonts w:ascii="Verdana" w:hAnsi="Verdana" w:cs="Arial"/>
          <w:sz w:val="20"/>
          <w:szCs w:val="20"/>
        </w:rPr>
        <w:t xml:space="preserve"> e</w:t>
      </w:r>
      <w:r w:rsidR="009D1A40" w:rsidRPr="00A75C52">
        <w:rPr>
          <w:rFonts w:ascii="Verdana" w:hAnsi="Verdana" w:cs="Arial"/>
          <w:sz w:val="20"/>
          <w:szCs w:val="20"/>
        </w:rPr>
        <w:t xml:space="preserve"> recursos oriundos dos</w:t>
      </w:r>
      <w:r w:rsidRPr="00A75C52">
        <w:rPr>
          <w:rFonts w:ascii="Verdana" w:hAnsi="Verdana" w:cs="Arial"/>
          <w:sz w:val="20"/>
          <w:szCs w:val="20"/>
        </w:rPr>
        <w:t xml:space="preserve"> “Ativos do Est</w:t>
      </w:r>
      <w:r w:rsidR="00097D57" w:rsidRPr="00A75C52">
        <w:rPr>
          <w:rFonts w:ascii="Verdana" w:hAnsi="Verdana" w:cs="Arial"/>
          <w:sz w:val="20"/>
          <w:szCs w:val="20"/>
        </w:rPr>
        <w:t>ado”. Os respectivos fundos estão</w:t>
      </w:r>
      <w:r w:rsidRPr="00A75C52">
        <w:rPr>
          <w:rFonts w:ascii="Verdana" w:hAnsi="Verdana" w:cs="Arial"/>
          <w:sz w:val="20"/>
          <w:szCs w:val="20"/>
        </w:rPr>
        <w:t xml:space="preserve"> sob gestão do Banco do Brasil e Caixa Econômica Federal, todos sob a forma de condomínio aberto, conforme demonstrado na nota 5.</w:t>
      </w:r>
      <w:r w:rsidR="008B107F" w:rsidRPr="00A75C52">
        <w:rPr>
          <w:rFonts w:ascii="Verdana" w:hAnsi="Verdana" w:cs="Arial"/>
          <w:sz w:val="20"/>
          <w:szCs w:val="20"/>
        </w:rPr>
        <w:t xml:space="preserve"> </w:t>
      </w:r>
    </w:p>
    <w:p w14:paraId="4BD91103" w14:textId="77777777" w:rsidR="00F72F32" w:rsidRPr="00A75C52" w:rsidRDefault="00F72F32" w:rsidP="009752BF">
      <w:pPr>
        <w:jc w:val="both"/>
        <w:rPr>
          <w:rFonts w:ascii="Verdana" w:hAnsi="Verdana" w:cs="Arial"/>
          <w:sz w:val="20"/>
          <w:szCs w:val="20"/>
        </w:rPr>
      </w:pPr>
    </w:p>
    <w:p w14:paraId="38B6FF3A" w14:textId="2F85C026" w:rsidR="00B43EBE" w:rsidRPr="00A75C52" w:rsidRDefault="00F72F32" w:rsidP="009752BF">
      <w:pPr>
        <w:jc w:val="both"/>
        <w:rPr>
          <w:rFonts w:ascii="Verdana" w:hAnsi="Verdana" w:cs="Arial"/>
          <w:sz w:val="20"/>
          <w:szCs w:val="20"/>
        </w:rPr>
      </w:pPr>
      <w:r w:rsidRPr="00A75C52">
        <w:rPr>
          <w:rFonts w:ascii="Verdana" w:hAnsi="Verdana" w:cs="Arial"/>
          <w:sz w:val="20"/>
          <w:szCs w:val="20"/>
        </w:rPr>
        <w:t xml:space="preserve">Os </w:t>
      </w:r>
      <w:r w:rsidR="00E216FC" w:rsidRPr="00A75C52">
        <w:rPr>
          <w:rFonts w:ascii="Verdana" w:hAnsi="Verdana" w:cs="Arial"/>
          <w:sz w:val="20"/>
          <w:szCs w:val="20"/>
        </w:rPr>
        <w:t>fundos de investimento são mensurados pelo valor da cota na data do balanço. Esta informação está disponível em publicações da CVM e corresponde ao valor de liquidação naquela data.</w:t>
      </w:r>
      <w:r w:rsidR="00F150E0" w:rsidRPr="00A75C52">
        <w:rPr>
          <w:rFonts w:ascii="Verdana" w:hAnsi="Verdana" w:cs="Arial"/>
          <w:sz w:val="20"/>
          <w:szCs w:val="20"/>
        </w:rPr>
        <w:t xml:space="preserve"> </w:t>
      </w:r>
    </w:p>
    <w:p w14:paraId="071CB912" w14:textId="77777777" w:rsidR="00B43EBE" w:rsidRPr="00A75C52" w:rsidRDefault="00B43EBE" w:rsidP="009752BF">
      <w:pPr>
        <w:jc w:val="both"/>
        <w:rPr>
          <w:rFonts w:ascii="Verdana" w:hAnsi="Verdana" w:cs="Arial"/>
          <w:sz w:val="20"/>
          <w:szCs w:val="20"/>
        </w:rPr>
      </w:pPr>
    </w:p>
    <w:p w14:paraId="38D74552" w14:textId="66DD3A45" w:rsidR="009752BF" w:rsidRPr="00A75C52" w:rsidRDefault="009752BF" w:rsidP="009752BF">
      <w:pPr>
        <w:jc w:val="both"/>
        <w:rPr>
          <w:rFonts w:ascii="Verdana" w:hAnsi="Verdana" w:cs="Arial"/>
          <w:sz w:val="20"/>
          <w:szCs w:val="20"/>
        </w:rPr>
      </w:pPr>
      <w:r w:rsidRPr="00A75C52">
        <w:rPr>
          <w:rFonts w:ascii="Verdana" w:hAnsi="Verdana" w:cs="Arial"/>
          <w:sz w:val="20"/>
          <w:szCs w:val="20"/>
        </w:rPr>
        <w:t>Não estão sendo apresentadas as classificações, conforme critérios de registro e avaliação dispostos na Circular BCB nº 3.068/2001, tendo em vista a dispensa da sua aplicação às Agências de Fomento.</w:t>
      </w:r>
    </w:p>
    <w:p w14:paraId="5011667F" w14:textId="774E8745" w:rsidR="008B107F" w:rsidRPr="00A75C52" w:rsidRDefault="008B107F" w:rsidP="009752BF">
      <w:pPr>
        <w:jc w:val="both"/>
        <w:rPr>
          <w:rFonts w:ascii="Verdana" w:hAnsi="Verdana" w:cs="Arial"/>
          <w:sz w:val="20"/>
          <w:szCs w:val="20"/>
        </w:rPr>
      </w:pPr>
    </w:p>
    <w:p w14:paraId="49D35D0D" w14:textId="1A87C6D3" w:rsidR="00AA3E78" w:rsidRPr="00A75C52" w:rsidRDefault="00AA3E78" w:rsidP="009752BF">
      <w:pPr>
        <w:jc w:val="both"/>
        <w:rPr>
          <w:rFonts w:ascii="Verdana" w:hAnsi="Verdana" w:cs="Arial"/>
          <w:sz w:val="20"/>
          <w:szCs w:val="20"/>
        </w:rPr>
      </w:pPr>
      <w:bookmarkStart w:id="45" w:name="_Hlk95142943"/>
      <w:r w:rsidRPr="00A75C52">
        <w:rPr>
          <w:rFonts w:ascii="Verdana" w:hAnsi="Verdana" w:cs="Arial"/>
          <w:sz w:val="20"/>
          <w:szCs w:val="20"/>
        </w:rPr>
        <w:t>Na data da demonstração financeira, a Fomento Paraná não possuía em aberto operações envolvendo instrumentos financeiros derivativos.</w:t>
      </w:r>
    </w:p>
    <w:p w14:paraId="0525B269" w14:textId="3FA13AEC" w:rsidR="00E216FC" w:rsidRPr="00A75C52" w:rsidRDefault="008F0D48" w:rsidP="00BE2DD7">
      <w:pPr>
        <w:suppressAutoHyphens w:val="0"/>
        <w:autoSpaceDE w:val="0"/>
        <w:autoSpaceDN w:val="0"/>
        <w:spacing w:before="120" w:after="120"/>
        <w:ind w:left="425" w:hanging="425"/>
        <w:jc w:val="both"/>
        <w:rPr>
          <w:rFonts w:ascii="Verdana" w:hAnsi="Verdana"/>
          <w:b/>
          <w:sz w:val="20"/>
          <w:szCs w:val="20"/>
          <w:u w:val="single"/>
        </w:rPr>
      </w:pPr>
      <w:bookmarkStart w:id="46" w:name="_Toc50749770"/>
      <w:bookmarkEnd w:id="45"/>
      <w:r w:rsidRPr="00A75C52">
        <w:rPr>
          <w:rFonts w:ascii="Verdana" w:hAnsi="Verdana"/>
          <w:b/>
          <w:sz w:val="20"/>
          <w:szCs w:val="20"/>
          <w:u w:val="single"/>
        </w:rPr>
        <w:t xml:space="preserve">II </w:t>
      </w:r>
      <w:r w:rsidR="00047FBE" w:rsidRPr="00A75C52">
        <w:rPr>
          <w:rFonts w:ascii="Verdana" w:hAnsi="Verdana"/>
          <w:b/>
          <w:sz w:val="20"/>
          <w:szCs w:val="20"/>
          <w:u w:val="single"/>
        </w:rPr>
        <w:t>–</w:t>
      </w:r>
      <w:r w:rsidRPr="00A75C52">
        <w:rPr>
          <w:rFonts w:ascii="Verdana" w:hAnsi="Verdana"/>
          <w:b/>
          <w:sz w:val="20"/>
          <w:szCs w:val="20"/>
          <w:u w:val="single"/>
        </w:rPr>
        <w:t xml:space="preserve"> </w:t>
      </w:r>
      <w:r w:rsidR="00047FBE" w:rsidRPr="00A75C52">
        <w:rPr>
          <w:rFonts w:ascii="Verdana" w:hAnsi="Verdana"/>
          <w:b/>
          <w:sz w:val="20"/>
          <w:szCs w:val="20"/>
          <w:u w:val="single"/>
        </w:rPr>
        <w:t>Operações</w:t>
      </w:r>
      <w:r w:rsidR="00A6013D" w:rsidRPr="00A75C52">
        <w:rPr>
          <w:rFonts w:ascii="Verdana" w:hAnsi="Verdana"/>
          <w:b/>
          <w:sz w:val="20"/>
          <w:szCs w:val="20"/>
          <w:u w:val="single"/>
        </w:rPr>
        <w:t xml:space="preserve"> </w:t>
      </w:r>
      <w:r w:rsidR="00E216FC" w:rsidRPr="00A75C52">
        <w:rPr>
          <w:rFonts w:ascii="Verdana" w:hAnsi="Verdana"/>
          <w:b/>
          <w:sz w:val="20"/>
          <w:szCs w:val="20"/>
          <w:u w:val="single"/>
        </w:rPr>
        <w:t>de crédito</w:t>
      </w:r>
      <w:bookmarkEnd w:id="46"/>
      <w:r w:rsidR="009A4DF7" w:rsidRPr="00A75C52">
        <w:rPr>
          <w:rFonts w:ascii="Verdana" w:hAnsi="Verdana"/>
          <w:b/>
          <w:sz w:val="20"/>
          <w:szCs w:val="20"/>
          <w:u w:val="single"/>
        </w:rPr>
        <w:t xml:space="preserve"> e </w:t>
      </w:r>
      <w:r w:rsidR="00524538" w:rsidRPr="00A75C52">
        <w:rPr>
          <w:rFonts w:ascii="Verdana" w:hAnsi="Verdana"/>
          <w:b/>
          <w:sz w:val="20"/>
          <w:szCs w:val="20"/>
          <w:u w:val="single"/>
        </w:rPr>
        <w:t>obrigações</w:t>
      </w:r>
      <w:r w:rsidR="009A4DF7" w:rsidRPr="00A75C52">
        <w:rPr>
          <w:rFonts w:ascii="Verdana" w:hAnsi="Verdana"/>
          <w:b/>
          <w:sz w:val="20"/>
          <w:szCs w:val="20"/>
          <w:u w:val="single"/>
        </w:rPr>
        <w:t xml:space="preserve"> </w:t>
      </w:r>
      <w:r w:rsidR="000B334F" w:rsidRPr="00A75C52">
        <w:rPr>
          <w:rFonts w:ascii="Verdana" w:hAnsi="Verdana"/>
          <w:b/>
          <w:sz w:val="20"/>
          <w:szCs w:val="20"/>
          <w:u w:val="single"/>
        </w:rPr>
        <w:t>por</w:t>
      </w:r>
      <w:r w:rsidR="009A4DF7" w:rsidRPr="00A75C52">
        <w:rPr>
          <w:rFonts w:ascii="Verdana" w:hAnsi="Verdana"/>
          <w:b/>
          <w:sz w:val="20"/>
          <w:szCs w:val="20"/>
          <w:u w:val="single"/>
        </w:rPr>
        <w:t xml:space="preserve"> repasse</w:t>
      </w:r>
      <w:r w:rsidR="000B334F" w:rsidRPr="00A75C52">
        <w:rPr>
          <w:rFonts w:ascii="Verdana" w:hAnsi="Verdana"/>
          <w:b/>
          <w:sz w:val="20"/>
          <w:szCs w:val="20"/>
          <w:u w:val="single"/>
        </w:rPr>
        <w:t xml:space="preserve">s </w:t>
      </w:r>
      <w:r w:rsidR="00524538" w:rsidRPr="00A75C52">
        <w:rPr>
          <w:rFonts w:ascii="Verdana" w:hAnsi="Verdana"/>
          <w:b/>
          <w:sz w:val="20"/>
          <w:szCs w:val="20"/>
          <w:u w:val="single"/>
        </w:rPr>
        <w:t>e empréstimos</w:t>
      </w:r>
    </w:p>
    <w:p w14:paraId="3AD757DF" w14:textId="5D28872B" w:rsidR="00BB30A2" w:rsidRPr="00A75C52" w:rsidRDefault="00E216FC" w:rsidP="00FB34C3">
      <w:pPr>
        <w:jc w:val="both"/>
        <w:rPr>
          <w:rFonts w:ascii="Verdana" w:hAnsi="Verdana" w:cs="Arial"/>
          <w:sz w:val="20"/>
          <w:szCs w:val="20"/>
        </w:rPr>
      </w:pPr>
      <w:r w:rsidRPr="00A75C52">
        <w:rPr>
          <w:rFonts w:ascii="Verdana" w:hAnsi="Verdana" w:cs="Arial"/>
          <w:sz w:val="20"/>
          <w:szCs w:val="20"/>
        </w:rPr>
        <w:t>As operações de crédito</w:t>
      </w:r>
      <w:r w:rsidR="009A4DF7" w:rsidRPr="00A75C52">
        <w:rPr>
          <w:rFonts w:ascii="Verdana" w:hAnsi="Verdana" w:cs="Arial"/>
          <w:sz w:val="20"/>
          <w:szCs w:val="20"/>
        </w:rPr>
        <w:t xml:space="preserve"> e as obrigações por repasse</w:t>
      </w:r>
      <w:r w:rsidR="003A5938" w:rsidRPr="00A75C52">
        <w:rPr>
          <w:rFonts w:ascii="Verdana" w:hAnsi="Verdana" w:cs="Arial"/>
          <w:sz w:val="20"/>
          <w:szCs w:val="20"/>
        </w:rPr>
        <w:t xml:space="preserve"> e empréstimos,</w:t>
      </w:r>
      <w:r w:rsidR="009A4DF7" w:rsidRPr="00A75C52">
        <w:rPr>
          <w:rFonts w:ascii="Verdana" w:hAnsi="Verdana" w:cs="Arial"/>
          <w:sz w:val="20"/>
          <w:szCs w:val="20"/>
        </w:rPr>
        <w:t xml:space="preserve"> encontram-se</w:t>
      </w:r>
      <w:r w:rsidRPr="00A75C52">
        <w:rPr>
          <w:rFonts w:ascii="Verdana" w:hAnsi="Verdana" w:cs="Arial"/>
          <w:sz w:val="20"/>
          <w:szCs w:val="20"/>
        </w:rPr>
        <w:t xml:space="preserve"> atualizadas em conformidade com as correspondentes disposições contratuais, registradas a valor presente, incorporando os rendimentos auferidos até a data do balanço, </w:t>
      </w:r>
      <w:r w:rsidR="00BB30A2" w:rsidRPr="00A75C52">
        <w:rPr>
          <w:rFonts w:ascii="Verdana" w:hAnsi="Verdana" w:cs="Arial"/>
          <w:sz w:val="20"/>
          <w:szCs w:val="20"/>
        </w:rPr>
        <w:t xml:space="preserve">em base </w:t>
      </w:r>
      <w:r w:rsidR="00BB30A2" w:rsidRPr="00A75C52">
        <w:rPr>
          <w:rFonts w:ascii="Verdana" w:hAnsi="Verdana" w:cs="Arial"/>
          <w:i/>
          <w:iCs/>
          <w:sz w:val="20"/>
          <w:szCs w:val="20"/>
        </w:rPr>
        <w:t>pro ra</w:t>
      </w:r>
      <w:r w:rsidR="00F96A27" w:rsidRPr="00A75C52">
        <w:rPr>
          <w:rFonts w:ascii="Verdana" w:hAnsi="Verdana" w:cs="Arial"/>
          <w:i/>
          <w:iCs/>
          <w:sz w:val="20"/>
          <w:szCs w:val="20"/>
        </w:rPr>
        <w:t xml:space="preserve">ta </w:t>
      </w:r>
      <w:r w:rsidR="00BB30A2" w:rsidRPr="00A75C52">
        <w:rPr>
          <w:rFonts w:ascii="Verdana" w:hAnsi="Verdana" w:cs="Arial"/>
          <w:i/>
          <w:iCs/>
          <w:sz w:val="20"/>
          <w:szCs w:val="20"/>
        </w:rPr>
        <w:t>die</w:t>
      </w:r>
      <w:r w:rsidR="00BB30A2" w:rsidRPr="00A75C52">
        <w:rPr>
          <w:rFonts w:ascii="Verdana" w:hAnsi="Verdana" w:cs="Arial"/>
          <w:sz w:val="20"/>
          <w:szCs w:val="20"/>
        </w:rPr>
        <w:t xml:space="preserve"> com base na variação do indexador e na tax</w:t>
      </w:r>
      <w:r w:rsidR="00F96A27" w:rsidRPr="00A75C52">
        <w:rPr>
          <w:rFonts w:ascii="Verdana" w:hAnsi="Verdana" w:cs="Arial"/>
          <w:sz w:val="20"/>
          <w:szCs w:val="20"/>
        </w:rPr>
        <w:t>a</w:t>
      </w:r>
      <w:r w:rsidR="00BB30A2" w:rsidRPr="00A75C52">
        <w:rPr>
          <w:rFonts w:ascii="Verdana" w:hAnsi="Verdana" w:cs="Arial"/>
          <w:sz w:val="20"/>
          <w:szCs w:val="20"/>
        </w:rPr>
        <w:t xml:space="preserve"> de juros </w:t>
      </w:r>
      <w:r w:rsidR="00F96A27" w:rsidRPr="00A75C52">
        <w:rPr>
          <w:rFonts w:ascii="Verdana" w:hAnsi="Verdana" w:cs="Arial"/>
          <w:sz w:val="20"/>
          <w:szCs w:val="20"/>
        </w:rPr>
        <w:t>pactuada</w:t>
      </w:r>
      <w:r w:rsidRPr="00A75C52">
        <w:rPr>
          <w:rFonts w:ascii="Verdana" w:hAnsi="Verdana" w:cs="Arial"/>
          <w:sz w:val="20"/>
          <w:szCs w:val="20"/>
        </w:rPr>
        <w:t xml:space="preserve">. </w:t>
      </w:r>
    </w:p>
    <w:p w14:paraId="2C250E64" w14:textId="77777777" w:rsidR="00BB30A2" w:rsidRPr="00A75C52" w:rsidRDefault="00BB30A2" w:rsidP="00FB34C3">
      <w:pPr>
        <w:jc w:val="both"/>
        <w:rPr>
          <w:rFonts w:ascii="Verdana" w:hAnsi="Verdana" w:cs="Arial"/>
          <w:sz w:val="20"/>
          <w:szCs w:val="20"/>
        </w:rPr>
      </w:pPr>
    </w:p>
    <w:p w14:paraId="0525B26A" w14:textId="46044056" w:rsidR="00E216FC" w:rsidRPr="00A75C52" w:rsidRDefault="00FB34C3" w:rsidP="00FB34C3">
      <w:pPr>
        <w:jc w:val="both"/>
        <w:rPr>
          <w:rFonts w:ascii="Verdana" w:hAnsi="Verdana" w:cs="Arial"/>
          <w:sz w:val="20"/>
          <w:szCs w:val="20"/>
        </w:rPr>
      </w:pPr>
      <w:r w:rsidRPr="00A75C52">
        <w:rPr>
          <w:rFonts w:ascii="Verdana" w:hAnsi="Verdana" w:cs="Arial"/>
          <w:sz w:val="20"/>
          <w:szCs w:val="20"/>
        </w:rPr>
        <w:t xml:space="preserve">Para </w:t>
      </w:r>
      <w:r w:rsidR="009A4DF7" w:rsidRPr="00A75C52">
        <w:rPr>
          <w:rFonts w:ascii="Verdana" w:hAnsi="Verdana" w:cs="Arial"/>
          <w:sz w:val="20"/>
          <w:szCs w:val="20"/>
        </w:rPr>
        <w:t xml:space="preserve">as </w:t>
      </w:r>
      <w:r w:rsidRPr="00A75C52">
        <w:rPr>
          <w:rFonts w:ascii="Verdana" w:hAnsi="Verdana" w:cs="Arial"/>
          <w:sz w:val="20"/>
          <w:szCs w:val="20"/>
        </w:rPr>
        <w:t xml:space="preserve">operações </w:t>
      </w:r>
      <w:r w:rsidR="009A4DF7" w:rsidRPr="00A75C52">
        <w:rPr>
          <w:rFonts w:ascii="Verdana" w:hAnsi="Verdana" w:cs="Arial"/>
          <w:sz w:val="20"/>
          <w:szCs w:val="20"/>
        </w:rPr>
        <w:t xml:space="preserve">de créditos </w:t>
      </w:r>
      <w:r w:rsidRPr="00A75C52">
        <w:rPr>
          <w:rFonts w:ascii="Verdana" w:hAnsi="Verdana" w:cs="Arial"/>
          <w:sz w:val="20"/>
          <w:szCs w:val="20"/>
        </w:rPr>
        <w:t>vencidas a partir de 60 dias, o reconhecimento em receitas só ocorrerá quando do seu efetivo recebimento.</w:t>
      </w:r>
    </w:p>
    <w:p w14:paraId="3F6C9B07" w14:textId="64892980" w:rsidR="009A4DF7" w:rsidRPr="00A75C52" w:rsidRDefault="00403ACB" w:rsidP="00BE2DD7">
      <w:pPr>
        <w:suppressAutoHyphens w:val="0"/>
        <w:autoSpaceDE w:val="0"/>
        <w:autoSpaceDN w:val="0"/>
        <w:spacing w:before="120" w:after="120"/>
        <w:ind w:left="425" w:hanging="425"/>
        <w:jc w:val="both"/>
        <w:rPr>
          <w:rFonts w:ascii="Verdana" w:hAnsi="Verdana" w:cs="Arial"/>
          <w:sz w:val="20"/>
          <w:szCs w:val="20"/>
        </w:rPr>
      </w:pPr>
      <w:r w:rsidRPr="00A75C52">
        <w:rPr>
          <w:rFonts w:ascii="Verdana" w:hAnsi="Verdana"/>
          <w:b/>
          <w:sz w:val="20"/>
          <w:szCs w:val="20"/>
          <w:u w:val="single"/>
        </w:rPr>
        <w:t xml:space="preserve">III - </w:t>
      </w:r>
      <w:r w:rsidR="00CD7272" w:rsidRPr="00A75C52">
        <w:rPr>
          <w:rFonts w:ascii="Verdana" w:hAnsi="Verdana"/>
          <w:b/>
          <w:sz w:val="20"/>
          <w:szCs w:val="20"/>
          <w:u w:val="single"/>
        </w:rPr>
        <w:t>P</w:t>
      </w:r>
      <w:r w:rsidR="009A4DF7" w:rsidRPr="00A75C52">
        <w:rPr>
          <w:rFonts w:ascii="Verdana" w:hAnsi="Verdana"/>
          <w:b/>
          <w:sz w:val="20"/>
          <w:szCs w:val="20"/>
          <w:u w:val="single"/>
        </w:rPr>
        <w:t>rovisão para perdas esperadas associadas ao risco de crédito</w:t>
      </w:r>
    </w:p>
    <w:p w14:paraId="0525B26C" w14:textId="10095CB8" w:rsidR="00E216FC" w:rsidRPr="00A75C52" w:rsidRDefault="00E216FC" w:rsidP="00F164DB">
      <w:pPr>
        <w:jc w:val="both"/>
        <w:rPr>
          <w:rFonts w:ascii="Verdana" w:hAnsi="Verdana" w:cs="Arial"/>
          <w:sz w:val="20"/>
          <w:szCs w:val="20"/>
        </w:rPr>
      </w:pPr>
      <w:r w:rsidRPr="00A75C52">
        <w:rPr>
          <w:rFonts w:ascii="Verdana" w:hAnsi="Verdana" w:cs="Arial"/>
          <w:sz w:val="20"/>
          <w:szCs w:val="20"/>
        </w:rPr>
        <w:t>Todas as operações de crédito estão classificadas observando os parâmetros estabelecidos pelas Resoluções CMN nº 2.682/</w:t>
      </w:r>
      <w:r w:rsidR="00C27188" w:rsidRPr="00A75C52">
        <w:rPr>
          <w:rFonts w:ascii="Verdana" w:hAnsi="Verdana" w:cs="Arial"/>
          <w:sz w:val="20"/>
          <w:szCs w:val="20"/>
        </w:rPr>
        <w:t>19</w:t>
      </w:r>
      <w:r w:rsidRPr="00A75C52">
        <w:rPr>
          <w:rFonts w:ascii="Verdana" w:hAnsi="Verdana" w:cs="Arial"/>
          <w:sz w:val="20"/>
          <w:szCs w:val="20"/>
        </w:rPr>
        <w:t>99 e 2.697/</w:t>
      </w:r>
      <w:r w:rsidR="00C27188" w:rsidRPr="00A75C52">
        <w:rPr>
          <w:rFonts w:ascii="Verdana" w:hAnsi="Verdana" w:cs="Arial"/>
          <w:sz w:val="20"/>
          <w:szCs w:val="20"/>
        </w:rPr>
        <w:t>20</w:t>
      </w:r>
      <w:r w:rsidRPr="00A75C52">
        <w:rPr>
          <w:rFonts w:ascii="Verdana" w:hAnsi="Verdana" w:cs="Arial"/>
          <w:sz w:val="20"/>
          <w:szCs w:val="20"/>
        </w:rPr>
        <w:t>00, bem como a classificação das operações com atraso superior a 15 dias como operações em curso anormal.</w:t>
      </w:r>
    </w:p>
    <w:p w14:paraId="025A93EB" w14:textId="77777777" w:rsidR="00831076" w:rsidRPr="00A75C52" w:rsidRDefault="00831076" w:rsidP="007C0984">
      <w:pPr>
        <w:jc w:val="both"/>
        <w:rPr>
          <w:rFonts w:ascii="Verdana" w:hAnsi="Verdana" w:cs="Arial"/>
          <w:sz w:val="20"/>
          <w:szCs w:val="20"/>
        </w:rPr>
      </w:pPr>
    </w:p>
    <w:p w14:paraId="51ADB869" w14:textId="046ADCCB" w:rsidR="003747A9" w:rsidRPr="00A75C52" w:rsidRDefault="003130F5" w:rsidP="00B531EC">
      <w:pPr>
        <w:jc w:val="both"/>
        <w:rPr>
          <w:rFonts w:ascii="Verdana" w:hAnsi="Verdana"/>
          <w:sz w:val="20"/>
          <w:szCs w:val="20"/>
        </w:rPr>
      </w:pPr>
      <w:r w:rsidRPr="00A75C52">
        <w:rPr>
          <w:rFonts w:ascii="Verdana" w:hAnsi="Verdana" w:cs="Arial"/>
          <w:sz w:val="20"/>
          <w:szCs w:val="20"/>
        </w:rPr>
        <w:t>As opera</w:t>
      </w:r>
      <w:r w:rsidR="00FE4239" w:rsidRPr="00A75C52">
        <w:rPr>
          <w:rFonts w:ascii="Verdana" w:hAnsi="Verdana" w:cs="Arial"/>
          <w:sz w:val="20"/>
          <w:szCs w:val="20"/>
        </w:rPr>
        <w:t>ções de crédito são classificada</w:t>
      </w:r>
      <w:r w:rsidRPr="00A75C52">
        <w:rPr>
          <w:rFonts w:ascii="Verdana" w:hAnsi="Verdana" w:cs="Arial"/>
          <w:sz w:val="20"/>
          <w:szCs w:val="20"/>
        </w:rPr>
        <w:t>s nos respectivos níveis de risco, em montante julgado suficiente à cobertura de eventuais perdas na realização dos me</w:t>
      </w:r>
      <w:r w:rsidR="003747A9" w:rsidRPr="00A75C52">
        <w:rPr>
          <w:rFonts w:ascii="Verdana" w:hAnsi="Verdana" w:cs="Arial"/>
          <w:sz w:val="20"/>
          <w:szCs w:val="20"/>
        </w:rPr>
        <w:t xml:space="preserve">smos, </w:t>
      </w:r>
      <w:r w:rsidR="00735933" w:rsidRPr="00A75C52">
        <w:rPr>
          <w:rFonts w:ascii="Verdana" w:hAnsi="Verdana" w:cs="Arial"/>
          <w:sz w:val="20"/>
          <w:szCs w:val="20"/>
        </w:rPr>
        <w:t xml:space="preserve">associadas às avaliações realizadas pela Administração na determinação dos riscos de crédito, </w:t>
      </w:r>
      <w:r w:rsidR="003747A9" w:rsidRPr="00A75C52">
        <w:rPr>
          <w:rFonts w:ascii="Verdana" w:hAnsi="Verdana" w:cs="Arial"/>
          <w:sz w:val="20"/>
          <w:szCs w:val="20"/>
        </w:rPr>
        <w:t xml:space="preserve">seguindo as </w:t>
      </w:r>
      <w:r w:rsidR="00240AE6" w:rsidRPr="00A75C52">
        <w:rPr>
          <w:rFonts w:ascii="Verdana" w:hAnsi="Verdana" w:cs="Arial"/>
          <w:sz w:val="20"/>
          <w:szCs w:val="20"/>
        </w:rPr>
        <w:t xml:space="preserve">regras </w:t>
      </w:r>
      <w:r w:rsidR="003747A9" w:rsidRPr="00A75C52">
        <w:rPr>
          <w:rFonts w:ascii="Verdana" w:hAnsi="Verdana" w:cs="Arial"/>
          <w:sz w:val="20"/>
          <w:szCs w:val="20"/>
        </w:rPr>
        <w:t>estabelecidas pela Resoluç</w:t>
      </w:r>
      <w:r w:rsidR="00735933" w:rsidRPr="00A75C52">
        <w:rPr>
          <w:rFonts w:ascii="Verdana" w:hAnsi="Verdana" w:cs="Arial"/>
          <w:sz w:val="20"/>
          <w:szCs w:val="20"/>
        </w:rPr>
        <w:t>ã</w:t>
      </w:r>
      <w:r w:rsidR="003747A9" w:rsidRPr="00A75C52">
        <w:rPr>
          <w:rFonts w:ascii="Verdana" w:hAnsi="Verdana" w:cs="Arial"/>
          <w:sz w:val="20"/>
          <w:szCs w:val="20"/>
        </w:rPr>
        <w:t>o</w:t>
      </w:r>
      <w:r w:rsidRPr="00A75C52">
        <w:rPr>
          <w:rFonts w:ascii="Verdana" w:hAnsi="Verdana" w:cs="Arial"/>
          <w:sz w:val="20"/>
          <w:szCs w:val="20"/>
        </w:rPr>
        <w:t xml:space="preserve"> CMN nº 2.682/</w:t>
      </w:r>
      <w:r w:rsidR="00F57233" w:rsidRPr="00A75C52">
        <w:rPr>
          <w:rFonts w:ascii="Verdana" w:hAnsi="Verdana" w:cs="Arial"/>
          <w:sz w:val="20"/>
          <w:szCs w:val="20"/>
        </w:rPr>
        <w:t>19</w:t>
      </w:r>
      <w:r w:rsidRPr="00A75C52">
        <w:rPr>
          <w:rFonts w:ascii="Verdana" w:hAnsi="Verdana" w:cs="Arial"/>
          <w:sz w:val="20"/>
          <w:szCs w:val="20"/>
        </w:rPr>
        <w:t>99 que requer</w:t>
      </w:r>
      <w:r w:rsidR="00753711" w:rsidRPr="00A75C52">
        <w:rPr>
          <w:rFonts w:ascii="Verdana" w:hAnsi="Verdana" w:cs="Arial"/>
          <w:sz w:val="20"/>
          <w:szCs w:val="20"/>
        </w:rPr>
        <w:t>em</w:t>
      </w:r>
      <w:r w:rsidR="003747A9" w:rsidRPr="00A75C52">
        <w:rPr>
          <w:rFonts w:ascii="Verdana" w:hAnsi="Verdana" w:cs="Arial"/>
          <w:sz w:val="20"/>
          <w:szCs w:val="20"/>
        </w:rPr>
        <w:t xml:space="preserve">: </w:t>
      </w:r>
    </w:p>
    <w:p w14:paraId="2E372786" w14:textId="77777777" w:rsidR="00424EE9" w:rsidRPr="00A75C52" w:rsidRDefault="00424EE9" w:rsidP="007C0984">
      <w:pPr>
        <w:jc w:val="both"/>
        <w:rPr>
          <w:rFonts w:ascii="Verdana" w:hAnsi="Verdana" w:cs="Arial"/>
          <w:sz w:val="20"/>
          <w:szCs w:val="20"/>
        </w:rPr>
      </w:pPr>
    </w:p>
    <w:p w14:paraId="1AC44D68" w14:textId="058BBE1D" w:rsidR="003747A9" w:rsidRPr="00A75C52" w:rsidRDefault="003747A9" w:rsidP="00BE2DD7">
      <w:pPr>
        <w:pStyle w:val="MarcadorRomanoMinusculo2"/>
        <w:spacing w:before="120" w:after="120"/>
        <w:ind w:left="284" w:hanging="142"/>
        <w:jc w:val="both"/>
        <w:rPr>
          <w:rFonts w:ascii="Verdana" w:hAnsi="Verdana" w:cs="Arial"/>
          <w:sz w:val="20"/>
          <w:szCs w:val="20"/>
          <w:lang w:val="pt-BR"/>
        </w:rPr>
      </w:pPr>
      <w:r w:rsidRPr="00A75C52">
        <w:rPr>
          <w:rFonts w:ascii="Verdana" w:hAnsi="Verdana" w:cs="Arial"/>
          <w:sz w:val="20"/>
          <w:szCs w:val="20"/>
          <w:lang w:val="pt-BR"/>
        </w:rPr>
        <w:t>A</w:t>
      </w:r>
      <w:r w:rsidR="003130F5" w:rsidRPr="00A75C52">
        <w:rPr>
          <w:rFonts w:ascii="Verdana" w:hAnsi="Verdana" w:cs="Arial"/>
          <w:sz w:val="20"/>
          <w:szCs w:val="20"/>
          <w:lang w:val="pt-BR"/>
        </w:rPr>
        <w:t xml:space="preserve"> sua classificação de riscos em nove níveis, sendo “AA” (risco mínimo) e “H” (risco máximo) considerando, entre outros aspectos, os níveis de atraso (conforme descrito na tabela </w:t>
      </w:r>
      <w:r w:rsidRPr="00A75C52">
        <w:rPr>
          <w:rFonts w:ascii="Verdana" w:hAnsi="Verdana" w:cs="Arial"/>
          <w:sz w:val="20"/>
          <w:szCs w:val="20"/>
          <w:lang w:val="pt-BR"/>
        </w:rPr>
        <w:t xml:space="preserve">a abaixo); e </w:t>
      </w:r>
    </w:p>
    <w:p w14:paraId="5F13ADFE" w14:textId="4BC87056" w:rsidR="00F7699A" w:rsidRDefault="003747A9" w:rsidP="00BE2DD7">
      <w:pPr>
        <w:pStyle w:val="MarcadorRomanoMinusculo2"/>
        <w:spacing w:before="120" w:after="120" w:line="276" w:lineRule="auto"/>
        <w:ind w:left="284" w:hanging="142"/>
        <w:jc w:val="both"/>
        <w:rPr>
          <w:rFonts w:ascii="Verdana" w:hAnsi="Verdana" w:cs="Arial"/>
          <w:sz w:val="20"/>
          <w:szCs w:val="20"/>
          <w:lang w:val="pt-BR"/>
        </w:rPr>
      </w:pPr>
      <w:r w:rsidRPr="00A75C52">
        <w:rPr>
          <w:rFonts w:ascii="Verdana" w:hAnsi="Verdana" w:cs="Arial"/>
          <w:sz w:val="20"/>
          <w:szCs w:val="20"/>
          <w:lang w:val="pt-BR"/>
        </w:rPr>
        <w:t xml:space="preserve">Avaliação periódica </w:t>
      </w:r>
      <w:r w:rsidR="003130F5" w:rsidRPr="00A75C52">
        <w:rPr>
          <w:rFonts w:ascii="Verdana" w:hAnsi="Verdana" w:cs="Arial"/>
          <w:sz w:val="20"/>
          <w:szCs w:val="20"/>
          <w:lang w:val="pt-BR"/>
        </w:rPr>
        <w:t>quanto ao nível de risco</w:t>
      </w:r>
      <w:r w:rsidRPr="00A75C52">
        <w:rPr>
          <w:rFonts w:ascii="Verdana" w:hAnsi="Verdana" w:cs="Arial"/>
          <w:sz w:val="20"/>
          <w:szCs w:val="20"/>
          <w:lang w:val="pt-BR"/>
        </w:rPr>
        <w:t>, com base n</w:t>
      </w:r>
      <w:r w:rsidR="003130F5" w:rsidRPr="00A75C52">
        <w:rPr>
          <w:rFonts w:ascii="Verdana" w:hAnsi="Verdana" w:cs="Arial"/>
          <w:sz w:val="20"/>
          <w:szCs w:val="20"/>
          <w:lang w:val="pt-BR"/>
        </w:rPr>
        <w:t xml:space="preserve">a conjuntura econômica, a experiência passada e os riscos específicos e globais em relação às operações, aos devedores e garantidores. </w:t>
      </w:r>
    </w:p>
    <w:p w14:paraId="638A607E" w14:textId="4EA4A607" w:rsidR="00BE2DD7" w:rsidRDefault="00BE2DD7" w:rsidP="00BE2DD7">
      <w:pPr>
        <w:pStyle w:val="MarcadorRomanoMinusculo2"/>
        <w:numPr>
          <w:ilvl w:val="0"/>
          <w:numId w:val="0"/>
        </w:numPr>
        <w:spacing w:before="120" w:after="120" w:line="276" w:lineRule="auto"/>
        <w:jc w:val="both"/>
        <w:rPr>
          <w:rFonts w:ascii="Verdana" w:hAnsi="Verdana" w:cs="Arial"/>
          <w:sz w:val="20"/>
          <w:szCs w:val="20"/>
          <w:lang w:val="pt-BR"/>
        </w:rPr>
      </w:pPr>
    </w:p>
    <w:tbl>
      <w:tblPr>
        <w:tblW w:w="10064" w:type="dxa"/>
        <w:tblInd w:w="354" w:type="dxa"/>
        <w:tblCellMar>
          <w:left w:w="70" w:type="dxa"/>
          <w:right w:w="70" w:type="dxa"/>
        </w:tblCellMar>
        <w:tblLook w:val="04A0" w:firstRow="1" w:lastRow="0" w:firstColumn="1" w:lastColumn="0" w:noHBand="0" w:noVBand="1"/>
      </w:tblPr>
      <w:tblGrid>
        <w:gridCol w:w="4962"/>
        <w:gridCol w:w="5102"/>
      </w:tblGrid>
      <w:tr w:rsidR="0013392E" w:rsidRPr="00BE2DD7" w14:paraId="1BC02027" w14:textId="77777777" w:rsidTr="00F33FF4">
        <w:trPr>
          <w:trHeight w:val="255"/>
        </w:trPr>
        <w:tc>
          <w:tcPr>
            <w:tcW w:w="4962" w:type="dxa"/>
            <w:tcBorders>
              <w:top w:val="single" w:sz="8" w:space="0" w:color="FFFFFF"/>
              <w:left w:val="single" w:sz="8" w:space="0" w:color="FFFFFF"/>
              <w:bottom w:val="single" w:sz="8" w:space="0" w:color="FFFFFF"/>
              <w:right w:val="single" w:sz="8" w:space="0" w:color="FFFFFF"/>
            </w:tcBorders>
            <w:shd w:val="clear" w:color="B3A2C7" w:fill="A6A6A6" w:themeFill="background1" w:themeFillShade="A6"/>
            <w:vAlign w:val="center"/>
            <w:hideMark/>
          </w:tcPr>
          <w:p w14:paraId="0D71207F" w14:textId="77777777" w:rsidR="00FC1556" w:rsidRPr="00BE2DD7" w:rsidRDefault="00FC1556" w:rsidP="00BE2DD7">
            <w:pPr>
              <w:suppressAutoHyphens w:val="0"/>
              <w:spacing w:before="120" w:after="120"/>
              <w:jc w:val="center"/>
              <w:rPr>
                <w:rFonts w:ascii="Verdana" w:hAnsi="Verdana" w:cs="Arial"/>
                <w:b/>
                <w:bCs/>
                <w:sz w:val="16"/>
                <w:szCs w:val="16"/>
                <w:lang w:eastAsia="pt-BR"/>
              </w:rPr>
            </w:pPr>
            <w:r w:rsidRPr="00BE2DD7">
              <w:rPr>
                <w:rFonts w:ascii="Verdana" w:hAnsi="Verdana" w:cs="Arial"/>
                <w:b/>
                <w:bCs/>
                <w:sz w:val="16"/>
                <w:szCs w:val="16"/>
                <w:lang w:eastAsia="pt-BR"/>
              </w:rPr>
              <w:lastRenderedPageBreak/>
              <w:t xml:space="preserve">Período de atraso </w:t>
            </w:r>
            <w:r w:rsidRPr="00BE2DD7">
              <w:rPr>
                <w:rFonts w:ascii="Verdana" w:hAnsi="Verdana" w:cs="Arial"/>
                <w:b/>
                <w:bCs/>
                <w:sz w:val="16"/>
                <w:szCs w:val="16"/>
                <w:vertAlign w:val="superscript"/>
                <w:lang w:eastAsia="pt-BR"/>
              </w:rPr>
              <w:t>(1)</w:t>
            </w:r>
          </w:p>
        </w:tc>
        <w:tc>
          <w:tcPr>
            <w:tcW w:w="5102" w:type="dxa"/>
            <w:tcBorders>
              <w:top w:val="single" w:sz="8" w:space="0" w:color="FFFFFF"/>
              <w:left w:val="nil"/>
              <w:bottom w:val="single" w:sz="8" w:space="0" w:color="FFFFFF"/>
              <w:right w:val="single" w:sz="8" w:space="0" w:color="FFFFFF"/>
            </w:tcBorders>
            <w:shd w:val="clear" w:color="B3A2C7" w:fill="A6A6A6" w:themeFill="background1" w:themeFillShade="A6"/>
            <w:vAlign w:val="center"/>
            <w:hideMark/>
          </w:tcPr>
          <w:p w14:paraId="47F84D73" w14:textId="77777777" w:rsidR="00FC1556" w:rsidRPr="00BE2DD7" w:rsidRDefault="00FC1556" w:rsidP="00BE2DD7">
            <w:pPr>
              <w:suppressAutoHyphens w:val="0"/>
              <w:spacing w:before="120" w:after="120"/>
              <w:jc w:val="center"/>
              <w:rPr>
                <w:rFonts w:ascii="Verdana" w:hAnsi="Verdana" w:cs="Arial"/>
                <w:b/>
                <w:bCs/>
                <w:sz w:val="16"/>
                <w:szCs w:val="16"/>
                <w:lang w:eastAsia="pt-BR"/>
              </w:rPr>
            </w:pPr>
            <w:r w:rsidRPr="00BE2DD7">
              <w:rPr>
                <w:rFonts w:ascii="Verdana" w:hAnsi="Verdana" w:cs="Arial"/>
                <w:b/>
                <w:bCs/>
                <w:sz w:val="16"/>
                <w:szCs w:val="16"/>
                <w:lang w:eastAsia="pt-BR"/>
              </w:rPr>
              <w:t>Classificação do cliente</w:t>
            </w:r>
          </w:p>
        </w:tc>
      </w:tr>
      <w:tr w:rsidR="0013392E" w:rsidRPr="00BE2DD7" w14:paraId="64544422"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349E36CF" w14:textId="77777777" w:rsidR="00FC1556" w:rsidRPr="00BE2DD7" w:rsidRDefault="00FC1556" w:rsidP="007C0984">
            <w:pPr>
              <w:suppressAutoHyphens w:val="0"/>
              <w:rPr>
                <w:rFonts w:ascii="Verdana" w:hAnsi="Verdana" w:cs="Arial"/>
                <w:sz w:val="16"/>
                <w:szCs w:val="16"/>
                <w:lang w:eastAsia="pt-BR"/>
              </w:rPr>
            </w:pPr>
            <w:r w:rsidRPr="00BE2DD7">
              <w:rPr>
                <w:rFonts w:ascii="Verdana" w:hAnsi="Verdana" w:cs="Arial"/>
                <w:sz w:val="16"/>
                <w:szCs w:val="16"/>
                <w:lang w:eastAsia="pt-BR"/>
              </w:rPr>
              <w:t>● de 15 a 30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34A97758" w14:textId="77777777" w:rsidR="00FC1556" w:rsidRPr="00BE2DD7" w:rsidRDefault="00FC1556" w:rsidP="007C0984">
            <w:pPr>
              <w:suppressAutoHyphens w:val="0"/>
              <w:jc w:val="center"/>
              <w:rPr>
                <w:rFonts w:ascii="Verdana" w:hAnsi="Verdana" w:cs="Arial"/>
                <w:sz w:val="16"/>
                <w:szCs w:val="16"/>
                <w:lang w:eastAsia="pt-BR"/>
              </w:rPr>
            </w:pPr>
            <w:r w:rsidRPr="00BE2DD7">
              <w:rPr>
                <w:rFonts w:ascii="Verdana" w:hAnsi="Verdana" w:cs="Arial"/>
                <w:sz w:val="16"/>
                <w:szCs w:val="16"/>
                <w:lang w:eastAsia="pt-BR"/>
              </w:rPr>
              <w:t>B</w:t>
            </w:r>
          </w:p>
        </w:tc>
      </w:tr>
      <w:tr w:rsidR="0013392E" w:rsidRPr="00BE2DD7" w14:paraId="6E8279D1"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FC6AC0A" w14:textId="77777777" w:rsidR="00FC1556" w:rsidRPr="00BE2DD7" w:rsidRDefault="00FC1556" w:rsidP="007C0984">
            <w:pPr>
              <w:suppressAutoHyphens w:val="0"/>
              <w:rPr>
                <w:rFonts w:ascii="Verdana" w:hAnsi="Verdana" w:cs="Arial"/>
                <w:sz w:val="16"/>
                <w:szCs w:val="16"/>
                <w:lang w:eastAsia="pt-BR"/>
              </w:rPr>
            </w:pPr>
            <w:r w:rsidRPr="00BE2DD7">
              <w:rPr>
                <w:rFonts w:ascii="Verdana" w:hAnsi="Verdana" w:cs="Arial"/>
                <w:sz w:val="16"/>
                <w:szCs w:val="16"/>
                <w:lang w:eastAsia="pt-BR"/>
              </w:rPr>
              <w:t>● de 31 a 60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53C2AD62" w14:textId="77777777" w:rsidR="00FC1556" w:rsidRPr="00BE2DD7" w:rsidRDefault="00FC1556" w:rsidP="007C0984">
            <w:pPr>
              <w:suppressAutoHyphens w:val="0"/>
              <w:jc w:val="center"/>
              <w:rPr>
                <w:rFonts w:ascii="Verdana" w:hAnsi="Verdana" w:cs="Arial"/>
                <w:sz w:val="16"/>
                <w:szCs w:val="16"/>
                <w:lang w:eastAsia="pt-BR"/>
              </w:rPr>
            </w:pPr>
            <w:r w:rsidRPr="00BE2DD7">
              <w:rPr>
                <w:rFonts w:ascii="Verdana" w:hAnsi="Verdana" w:cs="Arial"/>
                <w:sz w:val="16"/>
                <w:szCs w:val="16"/>
                <w:lang w:eastAsia="pt-BR"/>
              </w:rPr>
              <w:t>C</w:t>
            </w:r>
          </w:p>
        </w:tc>
      </w:tr>
      <w:tr w:rsidR="0013392E" w:rsidRPr="00BE2DD7" w14:paraId="4FCBEED0"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1E883260" w14:textId="77777777" w:rsidR="00FC1556" w:rsidRPr="00BE2DD7" w:rsidRDefault="00FC1556" w:rsidP="007C0984">
            <w:pPr>
              <w:suppressAutoHyphens w:val="0"/>
              <w:rPr>
                <w:rFonts w:ascii="Verdana" w:hAnsi="Verdana" w:cs="Arial"/>
                <w:sz w:val="16"/>
                <w:szCs w:val="16"/>
                <w:lang w:eastAsia="pt-BR"/>
              </w:rPr>
            </w:pPr>
            <w:r w:rsidRPr="00BE2DD7">
              <w:rPr>
                <w:rFonts w:ascii="Verdana" w:hAnsi="Verdana" w:cs="Arial"/>
                <w:sz w:val="16"/>
                <w:szCs w:val="16"/>
                <w:lang w:eastAsia="pt-BR"/>
              </w:rPr>
              <w:t>● de 61 a 90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A0152A2" w14:textId="77777777" w:rsidR="00FC1556" w:rsidRPr="00BE2DD7" w:rsidRDefault="00FC1556" w:rsidP="007C0984">
            <w:pPr>
              <w:suppressAutoHyphens w:val="0"/>
              <w:jc w:val="center"/>
              <w:rPr>
                <w:rFonts w:ascii="Verdana" w:hAnsi="Verdana" w:cs="Arial"/>
                <w:sz w:val="16"/>
                <w:szCs w:val="16"/>
                <w:lang w:eastAsia="pt-BR"/>
              </w:rPr>
            </w:pPr>
            <w:r w:rsidRPr="00BE2DD7">
              <w:rPr>
                <w:rFonts w:ascii="Verdana" w:hAnsi="Verdana" w:cs="Arial"/>
                <w:sz w:val="16"/>
                <w:szCs w:val="16"/>
                <w:lang w:eastAsia="pt-BR"/>
              </w:rPr>
              <w:t>D</w:t>
            </w:r>
          </w:p>
        </w:tc>
      </w:tr>
      <w:tr w:rsidR="0013392E" w:rsidRPr="00BE2DD7" w14:paraId="25CB5436"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5D9572DC" w14:textId="77777777" w:rsidR="00FC1556" w:rsidRPr="00BE2DD7" w:rsidRDefault="00FC1556" w:rsidP="007C0984">
            <w:pPr>
              <w:suppressAutoHyphens w:val="0"/>
              <w:rPr>
                <w:rFonts w:ascii="Verdana" w:hAnsi="Verdana" w:cs="Arial"/>
                <w:sz w:val="16"/>
                <w:szCs w:val="16"/>
                <w:lang w:eastAsia="pt-BR"/>
              </w:rPr>
            </w:pPr>
            <w:r w:rsidRPr="00BE2DD7">
              <w:rPr>
                <w:rFonts w:ascii="Verdana" w:hAnsi="Verdana" w:cs="Arial"/>
                <w:sz w:val="16"/>
                <w:szCs w:val="16"/>
                <w:lang w:eastAsia="pt-BR"/>
              </w:rPr>
              <w:t>● de 91 a 120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49643ED5" w14:textId="77777777" w:rsidR="00FC1556" w:rsidRPr="00BE2DD7" w:rsidRDefault="00FC1556" w:rsidP="007C0984">
            <w:pPr>
              <w:suppressAutoHyphens w:val="0"/>
              <w:jc w:val="center"/>
              <w:rPr>
                <w:rFonts w:ascii="Verdana" w:hAnsi="Verdana" w:cs="Arial"/>
                <w:sz w:val="16"/>
                <w:szCs w:val="16"/>
                <w:lang w:eastAsia="pt-BR"/>
              </w:rPr>
            </w:pPr>
            <w:r w:rsidRPr="00BE2DD7">
              <w:rPr>
                <w:rFonts w:ascii="Verdana" w:hAnsi="Verdana" w:cs="Arial"/>
                <w:sz w:val="16"/>
                <w:szCs w:val="16"/>
                <w:lang w:eastAsia="pt-BR"/>
              </w:rPr>
              <w:t>E</w:t>
            </w:r>
          </w:p>
        </w:tc>
      </w:tr>
      <w:tr w:rsidR="0013392E" w:rsidRPr="00BE2DD7" w14:paraId="10D70C0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46A6580" w14:textId="77777777" w:rsidR="00FC1556" w:rsidRPr="00BE2DD7" w:rsidRDefault="00FC1556" w:rsidP="007C0984">
            <w:pPr>
              <w:suppressAutoHyphens w:val="0"/>
              <w:rPr>
                <w:rFonts w:ascii="Verdana" w:hAnsi="Verdana" w:cs="Arial"/>
                <w:sz w:val="16"/>
                <w:szCs w:val="16"/>
                <w:lang w:eastAsia="pt-BR"/>
              </w:rPr>
            </w:pPr>
            <w:r w:rsidRPr="00BE2DD7">
              <w:rPr>
                <w:rFonts w:ascii="Verdana" w:hAnsi="Verdana" w:cs="Arial"/>
                <w:sz w:val="16"/>
                <w:szCs w:val="16"/>
                <w:lang w:eastAsia="pt-BR"/>
              </w:rPr>
              <w:t>● de 121 a 150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00C496BA" w14:textId="77777777" w:rsidR="00FC1556" w:rsidRPr="00BE2DD7" w:rsidRDefault="00FC1556" w:rsidP="007C0984">
            <w:pPr>
              <w:suppressAutoHyphens w:val="0"/>
              <w:jc w:val="center"/>
              <w:rPr>
                <w:rFonts w:ascii="Verdana" w:hAnsi="Verdana" w:cs="Arial"/>
                <w:sz w:val="16"/>
                <w:szCs w:val="16"/>
                <w:lang w:eastAsia="pt-BR"/>
              </w:rPr>
            </w:pPr>
            <w:r w:rsidRPr="00BE2DD7">
              <w:rPr>
                <w:rFonts w:ascii="Verdana" w:hAnsi="Verdana" w:cs="Arial"/>
                <w:sz w:val="16"/>
                <w:szCs w:val="16"/>
                <w:lang w:eastAsia="pt-BR"/>
              </w:rPr>
              <w:t>F</w:t>
            </w:r>
          </w:p>
        </w:tc>
      </w:tr>
      <w:tr w:rsidR="0013392E" w:rsidRPr="00BE2DD7" w14:paraId="71562F65"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24F533B3" w14:textId="77777777" w:rsidR="00FC1556" w:rsidRPr="00BE2DD7" w:rsidRDefault="00FC1556" w:rsidP="007C0984">
            <w:pPr>
              <w:suppressAutoHyphens w:val="0"/>
              <w:rPr>
                <w:rFonts w:ascii="Verdana" w:hAnsi="Verdana" w:cs="Arial"/>
                <w:sz w:val="16"/>
                <w:szCs w:val="16"/>
                <w:lang w:eastAsia="pt-BR"/>
              </w:rPr>
            </w:pPr>
            <w:r w:rsidRPr="00BE2DD7">
              <w:rPr>
                <w:rFonts w:ascii="Verdana" w:hAnsi="Verdana" w:cs="Arial"/>
                <w:sz w:val="16"/>
                <w:szCs w:val="16"/>
                <w:lang w:eastAsia="pt-BR"/>
              </w:rPr>
              <w:t>● de 151 a 180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DCD201F" w14:textId="77777777" w:rsidR="00FC1556" w:rsidRPr="00BE2DD7" w:rsidRDefault="00FC1556" w:rsidP="007C0984">
            <w:pPr>
              <w:suppressAutoHyphens w:val="0"/>
              <w:jc w:val="center"/>
              <w:rPr>
                <w:rFonts w:ascii="Verdana" w:hAnsi="Verdana" w:cs="Arial"/>
                <w:sz w:val="16"/>
                <w:szCs w:val="16"/>
                <w:lang w:eastAsia="pt-BR"/>
              </w:rPr>
            </w:pPr>
            <w:r w:rsidRPr="00BE2DD7">
              <w:rPr>
                <w:rFonts w:ascii="Verdana" w:hAnsi="Verdana" w:cs="Arial"/>
                <w:sz w:val="16"/>
                <w:szCs w:val="16"/>
                <w:lang w:eastAsia="pt-BR"/>
              </w:rPr>
              <w:t>G</w:t>
            </w:r>
          </w:p>
        </w:tc>
      </w:tr>
      <w:tr w:rsidR="0013392E" w:rsidRPr="00BE2DD7" w14:paraId="6258C9EA" w14:textId="77777777" w:rsidTr="00A04C5C">
        <w:trPr>
          <w:trHeight w:val="270"/>
        </w:trPr>
        <w:tc>
          <w:tcPr>
            <w:tcW w:w="4962" w:type="dxa"/>
            <w:tcBorders>
              <w:top w:val="single" w:sz="8" w:space="0" w:color="FFFFFF"/>
              <w:left w:val="single" w:sz="8" w:space="0" w:color="FFFFFF"/>
              <w:bottom w:val="nil"/>
              <w:right w:val="single" w:sz="8" w:space="0" w:color="FFFFFF"/>
            </w:tcBorders>
            <w:shd w:val="clear" w:color="EBF1DE" w:fill="F3F3F3"/>
            <w:vAlign w:val="center"/>
            <w:hideMark/>
          </w:tcPr>
          <w:p w14:paraId="12652E1B" w14:textId="77777777" w:rsidR="00FC1556" w:rsidRPr="00BE2DD7" w:rsidRDefault="00FC1556" w:rsidP="007C0984">
            <w:pPr>
              <w:suppressAutoHyphens w:val="0"/>
              <w:rPr>
                <w:rFonts w:ascii="Verdana" w:hAnsi="Verdana" w:cs="Arial"/>
                <w:sz w:val="16"/>
                <w:szCs w:val="16"/>
                <w:lang w:eastAsia="pt-BR"/>
              </w:rPr>
            </w:pPr>
            <w:r w:rsidRPr="00BE2DD7">
              <w:rPr>
                <w:rFonts w:ascii="Verdana" w:hAnsi="Verdana" w:cs="Arial"/>
                <w:sz w:val="16"/>
                <w:szCs w:val="16"/>
                <w:lang w:eastAsia="pt-BR"/>
              </w:rPr>
              <w:t>● superior a 180 dias</w:t>
            </w:r>
          </w:p>
        </w:tc>
        <w:tc>
          <w:tcPr>
            <w:tcW w:w="5102" w:type="dxa"/>
            <w:tcBorders>
              <w:top w:val="single" w:sz="8" w:space="0" w:color="FFFFFF"/>
              <w:left w:val="nil"/>
              <w:bottom w:val="nil"/>
              <w:right w:val="single" w:sz="8" w:space="0" w:color="FFFFFF"/>
            </w:tcBorders>
            <w:shd w:val="clear" w:color="EBF1DE" w:fill="F3F3F3"/>
            <w:vAlign w:val="center"/>
            <w:hideMark/>
          </w:tcPr>
          <w:p w14:paraId="4EA67163" w14:textId="77777777" w:rsidR="00FC1556" w:rsidRPr="00BE2DD7" w:rsidRDefault="00FC1556" w:rsidP="007C0984">
            <w:pPr>
              <w:suppressAutoHyphens w:val="0"/>
              <w:jc w:val="center"/>
              <w:rPr>
                <w:rFonts w:ascii="Verdana" w:hAnsi="Verdana" w:cs="Arial"/>
                <w:sz w:val="16"/>
                <w:szCs w:val="16"/>
                <w:lang w:eastAsia="pt-BR"/>
              </w:rPr>
            </w:pPr>
            <w:r w:rsidRPr="00BE2DD7">
              <w:rPr>
                <w:rFonts w:ascii="Verdana" w:hAnsi="Verdana" w:cs="Arial"/>
                <w:sz w:val="16"/>
                <w:szCs w:val="16"/>
                <w:lang w:eastAsia="pt-BR"/>
              </w:rPr>
              <w:t>H</w:t>
            </w:r>
          </w:p>
        </w:tc>
      </w:tr>
    </w:tbl>
    <w:p w14:paraId="71EE6DCC" w14:textId="0A3F141E" w:rsidR="00F164DB" w:rsidRPr="007941F3" w:rsidRDefault="00D564A5" w:rsidP="0036575A">
      <w:pPr>
        <w:pStyle w:val="PargrafodaLista"/>
        <w:numPr>
          <w:ilvl w:val="3"/>
          <w:numId w:val="42"/>
        </w:numPr>
        <w:ind w:left="709" w:hanging="283"/>
        <w:jc w:val="both"/>
        <w:rPr>
          <w:rFonts w:ascii="Verdana" w:hAnsi="Verdana"/>
          <w:sz w:val="16"/>
          <w:szCs w:val="16"/>
        </w:rPr>
      </w:pPr>
      <w:r w:rsidRPr="007941F3">
        <w:rPr>
          <w:rFonts w:ascii="Verdana" w:eastAsia="SimSun" w:hAnsi="Verdana"/>
          <w:sz w:val="16"/>
          <w:szCs w:val="16"/>
          <w:lang w:eastAsia="en-US"/>
        </w:rPr>
        <w:t xml:space="preserve">Para as operações com prazo a decorrer superior a 36 meses </w:t>
      </w:r>
      <w:r w:rsidR="00844284" w:rsidRPr="007941F3">
        <w:rPr>
          <w:rFonts w:ascii="Verdana" w:eastAsia="SimSun" w:hAnsi="Verdana"/>
          <w:sz w:val="16"/>
          <w:szCs w:val="16"/>
          <w:lang w:eastAsia="en-US"/>
        </w:rPr>
        <w:t xml:space="preserve">a Fomento Paraná aplica </w:t>
      </w:r>
      <w:r w:rsidR="00BF111F" w:rsidRPr="007941F3">
        <w:rPr>
          <w:rFonts w:ascii="Verdana" w:eastAsia="SimSun" w:hAnsi="Verdana"/>
          <w:sz w:val="16"/>
          <w:szCs w:val="16"/>
          <w:lang w:eastAsia="en-US"/>
        </w:rPr>
        <w:t>a</w:t>
      </w:r>
      <w:r w:rsidRPr="007941F3">
        <w:rPr>
          <w:rFonts w:ascii="Verdana" w:eastAsia="SimSun" w:hAnsi="Verdana"/>
          <w:sz w:val="16"/>
          <w:szCs w:val="16"/>
          <w:lang w:eastAsia="en-US"/>
        </w:rPr>
        <w:t xml:space="preserve"> contagem em dobro dos períodos de atraso, conforme</w:t>
      </w:r>
      <w:r w:rsidRPr="007941F3">
        <w:rPr>
          <w:rFonts w:ascii="Verdana" w:hAnsi="Verdana"/>
          <w:sz w:val="16"/>
          <w:szCs w:val="16"/>
        </w:rPr>
        <w:t xml:space="preserve"> facultado pela Resolução n</w:t>
      </w:r>
      <w:r w:rsidR="002D642A" w:rsidRPr="007941F3">
        <w:rPr>
          <w:rFonts w:ascii="Verdana" w:hAnsi="Verdana"/>
          <w:sz w:val="16"/>
          <w:szCs w:val="16"/>
        </w:rPr>
        <w:t>º</w:t>
      </w:r>
      <w:r w:rsidRPr="007941F3">
        <w:rPr>
          <w:rFonts w:ascii="Verdana" w:hAnsi="Verdana"/>
          <w:sz w:val="16"/>
          <w:szCs w:val="16"/>
        </w:rPr>
        <w:t xml:space="preserve"> 2.682/</w:t>
      </w:r>
      <w:r w:rsidR="001D1AD5" w:rsidRPr="007941F3">
        <w:rPr>
          <w:rFonts w:ascii="Verdana" w:hAnsi="Verdana"/>
          <w:sz w:val="16"/>
          <w:szCs w:val="16"/>
        </w:rPr>
        <w:t>19</w:t>
      </w:r>
      <w:r w:rsidRPr="007941F3">
        <w:rPr>
          <w:rFonts w:ascii="Verdana" w:hAnsi="Verdana"/>
          <w:sz w:val="16"/>
          <w:szCs w:val="16"/>
        </w:rPr>
        <w:t>99 do CMN.</w:t>
      </w:r>
    </w:p>
    <w:p w14:paraId="150BA0F9" w14:textId="77777777" w:rsidR="000A74E7" w:rsidRPr="00A75C52" w:rsidRDefault="000A74E7" w:rsidP="000A74E7">
      <w:pPr>
        <w:jc w:val="both"/>
        <w:rPr>
          <w:rFonts w:ascii="Verdana" w:hAnsi="Verdana" w:cs="Arial"/>
          <w:sz w:val="20"/>
          <w:szCs w:val="20"/>
        </w:rPr>
      </w:pPr>
    </w:p>
    <w:p w14:paraId="46A4C8FE" w14:textId="72251E63" w:rsidR="000A74E7" w:rsidRPr="00A75C52" w:rsidRDefault="000A74E7" w:rsidP="000A74E7">
      <w:pPr>
        <w:jc w:val="both"/>
        <w:rPr>
          <w:rFonts w:ascii="Verdana" w:hAnsi="Verdana" w:cs="Arial"/>
          <w:sz w:val="20"/>
          <w:szCs w:val="20"/>
        </w:rPr>
      </w:pPr>
      <w:r w:rsidRPr="00A75C52">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 Os eventuais ganhos provenientes de renegociações somente são reconhecidos como receita quando efetivamente recebidos.</w:t>
      </w:r>
    </w:p>
    <w:p w14:paraId="60B746D4" w14:textId="77777777" w:rsidR="000A74E7" w:rsidRPr="00A75C52" w:rsidRDefault="000A74E7" w:rsidP="000A74E7">
      <w:pPr>
        <w:jc w:val="both"/>
        <w:rPr>
          <w:rFonts w:ascii="Verdana" w:hAnsi="Verdana" w:cs="Arial"/>
          <w:sz w:val="20"/>
          <w:szCs w:val="20"/>
        </w:rPr>
      </w:pPr>
    </w:p>
    <w:p w14:paraId="7DE9FBDF" w14:textId="432B2642" w:rsidR="004F449C" w:rsidRPr="00A75C52" w:rsidRDefault="00F164DB" w:rsidP="004F449C">
      <w:pPr>
        <w:jc w:val="both"/>
        <w:rPr>
          <w:rFonts w:ascii="Verdana" w:hAnsi="Verdana" w:cs="Arial"/>
          <w:sz w:val="20"/>
          <w:szCs w:val="20"/>
        </w:rPr>
      </w:pPr>
      <w:r w:rsidRPr="00A75C52">
        <w:rPr>
          <w:rFonts w:ascii="Verdana" w:hAnsi="Verdana" w:cs="Arial"/>
          <w:sz w:val="20"/>
          <w:szCs w:val="20"/>
        </w:rPr>
        <w:t>As operações em atraso classificadas como nível “H” permanecem nessa classificação por seis meses, quando então, são baixadas contra a provisão existente e controladas em contas de compensação por, no mínimo, cinco anos.</w:t>
      </w:r>
    </w:p>
    <w:p w14:paraId="77B85941" w14:textId="2654085B" w:rsidR="00EC56AC" w:rsidRPr="00A75C52" w:rsidRDefault="00EC56AC" w:rsidP="00BE2DD7">
      <w:pPr>
        <w:pStyle w:val="PargrafodaLista"/>
        <w:numPr>
          <w:ilvl w:val="1"/>
          <w:numId w:val="54"/>
        </w:numPr>
        <w:spacing w:before="240" w:after="240"/>
        <w:ind w:left="425" w:hanging="425"/>
        <w:jc w:val="both"/>
        <w:rPr>
          <w:rFonts w:ascii="Verdana" w:hAnsi="Verdana"/>
          <w:b/>
          <w:sz w:val="20"/>
          <w:szCs w:val="20"/>
        </w:rPr>
      </w:pPr>
      <w:r w:rsidRPr="00A75C52">
        <w:rPr>
          <w:rFonts w:ascii="Verdana" w:hAnsi="Verdana"/>
          <w:b/>
          <w:sz w:val="20"/>
          <w:szCs w:val="20"/>
        </w:rPr>
        <w:t xml:space="preserve">Ativos não financeiros mantidos para venda </w:t>
      </w:r>
    </w:p>
    <w:p w14:paraId="045FA217" w14:textId="3B1CFF9F" w:rsidR="0065004E" w:rsidRPr="00A75C52" w:rsidRDefault="0065004E" w:rsidP="0065004E">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 xml:space="preserve">Estão registrados os bens móveis e imóveis recebidos em dação </w:t>
      </w:r>
      <w:r w:rsidR="000D27BA" w:rsidRPr="00A75C52">
        <w:rPr>
          <w:rFonts w:ascii="Verdana" w:hAnsi="Verdana" w:cs="Arial"/>
          <w:sz w:val="20"/>
          <w:szCs w:val="20"/>
        </w:rPr>
        <w:t>em</w:t>
      </w:r>
      <w:r w:rsidRPr="00A75C52">
        <w:rPr>
          <w:rFonts w:ascii="Verdana" w:hAnsi="Verdana" w:cs="Arial"/>
          <w:sz w:val="20"/>
          <w:szCs w:val="20"/>
        </w:rPr>
        <w:t xml:space="preserve"> pagamento ou oriundos de execução de garantias em operações de créditos. São registrados ao que for menor entre o valor justo menos o custo de venda e o valor contábil, na data em que forem classificados nessa categoria e não são depreciados. Anualmente passam por avaliação, e identificada uma variação para menor do valor registrado, uma provisão para desvalorização é reconhecida. A composição dos valores é apresentada na nota 7a.</w:t>
      </w:r>
    </w:p>
    <w:p w14:paraId="5507BC77" w14:textId="77777777" w:rsidR="00BC0BD0" w:rsidRPr="00A75C52" w:rsidRDefault="00BC0BD0" w:rsidP="00BE2DD7">
      <w:pPr>
        <w:pStyle w:val="PargrafodaLista"/>
        <w:numPr>
          <w:ilvl w:val="1"/>
          <w:numId w:val="54"/>
        </w:numPr>
        <w:spacing w:before="240" w:after="240"/>
        <w:ind w:left="425" w:hanging="425"/>
        <w:jc w:val="both"/>
        <w:rPr>
          <w:rFonts w:ascii="Verdana" w:hAnsi="Verdana"/>
          <w:b/>
          <w:sz w:val="20"/>
          <w:szCs w:val="20"/>
        </w:rPr>
      </w:pPr>
      <w:bookmarkStart w:id="47" w:name="_Toc50749775"/>
      <w:r w:rsidRPr="00A75C52">
        <w:rPr>
          <w:rFonts w:ascii="Verdana" w:hAnsi="Verdana"/>
          <w:b/>
          <w:sz w:val="20"/>
          <w:szCs w:val="20"/>
        </w:rPr>
        <w:t>Imobilizado de uso</w:t>
      </w:r>
      <w:bookmarkEnd w:id="47"/>
      <w:r w:rsidRPr="00A75C52">
        <w:rPr>
          <w:rFonts w:ascii="Verdana" w:hAnsi="Verdana"/>
          <w:b/>
          <w:sz w:val="20"/>
          <w:szCs w:val="20"/>
        </w:rPr>
        <w:t xml:space="preserve"> e intangível</w:t>
      </w:r>
    </w:p>
    <w:p w14:paraId="24D5FDB2" w14:textId="62873806" w:rsidR="00BC0BD0" w:rsidRPr="00A75C52" w:rsidRDefault="00BC0BD0" w:rsidP="001936AD">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Os bens que constituem o imobilizado de uso e os bens intangíveis, são demonstrados pelo custo de aquisição, líquido das respectivas depreciações e amortizações acumuladas, calculadas pelo método linear de acordo com a vida útil-econômica estimada, descritas na nota 8a e 8b.</w:t>
      </w:r>
    </w:p>
    <w:p w14:paraId="4892F056" w14:textId="77777777" w:rsidR="00A231C9" w:rsidRPr="00A75C52" w:rsidRDefault="00A231C9" w:rsidP="00BE2DD7">
      <w:pPr>
        <w:pStyle w:val="PargrafodaLista"/>
        <w:numPr>
          <w:ilvl w:val="1"/>
          <w:numId w:val="54"/>
        </w:numPr>
        <w:spacing w:before="240" w:after="240"/>
        <w:ind w:left="425" w:hanging="425"/>
        <w:jc w:val="both"/>
        <w:rPr>
          <w:rFonts w:ascii="Verdana" w:hAnsi="Verdana"/>
          <w:b/>
          <w:sz w:val="20"/>
          <w:szCs w:val="20"/>
        </w:rPr>
      </w:pPr>
      <w:r w:rsidRPr="00A75C52">
        <w:rPr>
          <w:rFonts w:ascii="Verdana" w:hAnsi="Verdana"/>
          <w:b/>
          <w:sz w:val="20"/>
          <w:szCs w:val="20"/>
        </w:rPr>
        <w:t xml:space="preserve">Redução do valor recuperável de ativos </w:t>
      </w:r>
    </w:p>
    <w:p w14:paraId="78481D03" w14:textId="21E7A36F" w:rsidR="00A231C9" w:rsidRPr="00A75C52" w:rsidRDefault="00A231C9" w:rsidP="00A231C9">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Os ativos não financeiros são avaliados para verificar se há evidência objetiva de que tenha ocorrido uma perda no seu valor contábil. Uma perda por redução ao valor recuperável de um ativo não financeiro é reconhecida no resultado do período se o valor contábil do ativo exceder o seu valor recuperável.</w:t>
      </w:r>
    </w:p>
    <w:p w14:paraId="018DF2DB" w14:textId="77777777" w:rsidR="00A231C9" w:rsidRPr="00A75C52" w:rsidRDefault="00A231C9" w:rsidP="00A231C9">
      <w:pPr>
        <w:widowControl w:val="0"/>
        <w:suppressAutoHyphens w:val="0"/>
        <w:autoSpaceDE w:val="0"/>
        <w:autoSpaceDN w:val="0"/>
        <w:adjustRightInd w:val="0"/>
        <w:jc w:val="both"/>
        <w:rPr>
          <w:rFonts w:ascii="Verdana" w:hAnsi="Verdana" w:cs="Arial"/>
          <w:sz w:val="20"/>
          <w:szCs w:val="20"/>
        </w:rPr>
      </w:pPr>
    </w:p>
    <w:p w14:paraId="2AF75FE3" w14:textId="27E53932" w:rsidR="00E04F40" w:rsidRPr="00A75C52" w:rsidRDefault="00A231C9" w:rsidP="00AC5FE8">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Os valores dos ativos não financeiros são objeto de revisão periódica, no mínimo anualmente, para verificar se há alguma indicação de perda do valor recuperável.</w:t>
      </w:r>
    </w:p>
    <w:p w14:paraId="00645164" w14:textId="77777777" w:rsidR="0098245A" w:rsidRPr="00A75C52" w:rsidRDefault="0098245A" w:rsidP="00BE2DD7">
      <w:pPr>
        <w:pStyle w:val="PargrafodaLista"/>
        <w:numPr>
          <w:ilvl w:val="1"/>
          <w:numId w:val="54"/>
        </w:numPr>
        <w:spacing w:before="240" w:after="240"/>
        <w:ind w:left="425" w:hanging="425"/>
        <w:jc w:val="both"/>
        <w:rPr>
          <w:rFonts w:ascii="Verdana" w:hAnsi="Verdana"/>
          <w:b/>
          <w:sz w:val="20"/>
          <w:szCs w:val="20"/>
        </w:rPr>
      </w:pPr>
      <w:bookmarkStart w:id="48" w:name="_Toc50749779"/>
      <w:r w:rsidRPr="00A75C52">
        <w:rPr>
          <w:rFonts w:ascii="Verdana" w:hAnsi="Verdana"/>
          <w:b/>
          <w:sz w:val="20"/>
          <w:szCs w:val="20"/>
        </w:rPr>
        <w:t>Tributos correntes e diferidos</w:t>
      </w:r>
    </w:p>
    <w:p w14:paraId="554FD353" w14:textId="77777777" w:rsidR="00BE2DD7" w:rsidRDefault="0098245A" w:rsidP="001936AD">
      <w:pPr>
        <w:pStyle w:val="Corpodetexto21"/>
        <w:ind w:right="0"/>
        <w:rPr>
          <w:rFonts w:ascii="Verdana" w:hAnsi="Verdana" w:cs="Verdana"/>
          <w:color w:val="auto"/>
          <w:sz w:val="20"/>
          <w:szCs w:val="20"/>
        </w:rPr>
      </w:pPr>
      <w:r w:rsidRPr="00A75C52">
        <w:rPr>
          <w:rFonts w:ascii="Verdana" w:hAnsi="Verdana" w:cs="Verdana"/>
          <w:color w:val="auto"/>
          <w:sz w:val="20"/>
          <w:szCs w:val="20"/>
        </w:rPr>
        <w:t>Os tributos incidentes sobre o Lucro e o faturamento são calculados às alíquotas a seguir demonstradas:</w:t>
      </w:r>
    </w:p>
    <w:p w14:paraId="052F96CD" w14:textId="77777777" w:rsidR="00BE2DD7" w:rsidRDefault="00BE2DD7" w:rsidP="001936AD">
      <w:pPr>
        <w:pStyle w:val="Corpodetexto21"/>
        <w:ind w:right="0"/>
        <w:rPr>
          <w:rFonts w:ascii="Verdana" w:hAnsi="Verdana" w:cs="Arial Narrow"/>
          <w:sz w:val="16"/>
          <w:szCs w:val="16"/>
          <w:lang w:eastAsia="pt-BR"/>
        </w:rPr>
      </w:pPr>
    </w:p>
    <w:p w14:paraId="08DA2DA0" w14:textId="77777777" w:rsidR="00BE2DD7" w:rsidRDefault="00BE2DD7" w:rsidP="001936AD">
      <w:pPr>
        <w:pStyle w:val="Corpodetexto21"/>
        <w:ind w:right="0"/>
        <w:rPr>
          <w:rFonts w:ascii="Verdana" w:hAnsi="Verdana" w:cs="Arial Narrow"/>
          <w:sz w:val="16"/>
          <w:szCs w:val="16"/>
          <w:lang w:eastAsia="pt-BR"/>
        </w:rPr>
      </w:pPr>
    </w:p>
    <w:p w14:paraId="05A1F17B" w14:textId="77777777" w:rsidR="00BE2DD7" w:rsidRDefault="00BE2DD7" w:rsidP="001936AD">
      <w:pPr>
        <w:pStyle w:val="Corpodetexto21"/>
        <w:ind w:right="0"/>
        <w:rPr>
          <w:rFonts w:ascii="Verdana" w:hAnsi="Verdana" w:cs="Arial Narrow"/>
          <w:sz w:val="16"/>
          <w:szCs w:val="16"/>
          <w:lang w:eastAsia="pt-BR"/>
        </w:rPr>
      </w:pPr>
    </w:p>
    <w:p w14:paraId="5C5F6223" w14:textId="77777777" w:rsidR="00BE2DD7" w:rsidRDefault="00BE2DD7" w:rsidP="001936AD">
      <w:pPr>
        <w:pStyle w:val="Corpodetexto21"/>
        <w:ind w:right="0"/>
        <w:rPr>
          <w:rFonts w:ascii="Verdana" w:hAnsi="Verdana" w:cs="Arial Narrow"/>
          <w:sz w:val="16"/>
          <w:szCs w:val="16"/>
          <w:lang w:eastAsia="pt-BR"/>
        </w:rPr>
      </w:pPr>
    </w:p>
    <w:p w14:paraId="5EB091E7" w14:textId="30B9A0ED" w:rsidR="0098245A" w:rsidRPr="00226E7B" w:rsidRDefault="0098245A" w:rsidP="001936AD">
      <w:pPr>
        <w:pStyle w:val="Corpodetexto21"/>
        <w:ind w:right="0"/>
        <w:rPr>
          <w:rFonts w:ascii="Verdana" w:hAnsi="Verdana" w:cs="Arial"/>
          <w:b/>
          <w:bCs/>
          <w:sz w:val="16"/>
          <w:szCs w:val="16"/>
          <w:lang w:eastAsia="pt-BR"/>
        </w:rPr>
      </w:pPr>
      <w:r w:rsidRPr="00226E7B">
        <w:rPr>
          <w:rFonts w:ascii="Verdana" w:hAnsi="Verdana" w:cs="Arial Narrow"/>
          <w:sz w:val="16"/>
          <w:szCs w:val="16"/>
          <w:lang w:eastAsia="pt-BR"/>
        </w:rPr>
        <w:lastRenderedPageBreak/>
        <w:fldChar w:fldCharType="begin"/>
      </w:r>
      <w:r w:rsidRPr="00226E7B">
        <w:rPr>
          <w:rFonts w:ascii="Verdana" w:hAnsi="Verdana"/>
          <w:sz w:val="16"/>
          <w:szCs w:val="16"/>
          <w:lang w:eastAsia="pt-BR"/>
        </w:rPr>
        <w:instrText xml:space="preserve"> LINK Excel.Sheet.12 "C:\\Users\\fomento\\Desktop\\Home-Office\\LUCIANE\\luciane\\Desktop\\Home-Office\\LUCIANE\\luciane\\Conselho\\percentual - fundos.xlsx" Plan2!L1C1:L7C2 \a \f 4 \h  \* MERGEFORMAT </w:instrText>
      </w:r>
      <w:r w:rsidRPr="00226E7B">
        <w:rPr>
          <w:rFonts w:ascii="Verdana" w:hAnsi="Verdana" w:cs="Arial Narrow"/>
          <w:sz w:val="16"/>
          <w:szCs w:val="16"/>
          <w:lang w:eastAsia="pt-BR"/>
        </w:rPr>
        <w:fldChar w:fldCharType="separate"/>
      </w:r>
    </w:p>
    <w:tbl>
      <w:tblPr>
        <w:tblW w:w="10338" w:type="dxa"/>
        <w:tblCellMar>
          <w:left w:w="70" w:type="dxa"/>
          <w:right w:w="70" w:type="dxa"/>
        </w:tblCellMar>
        <w:tblLook w:val="04A0" w:firstRow="1" w:lastRow="0" w:firstColumn="1" w:lastColumn="0" w:noHBand="0" w:noVBand="1"/>
      </w:tblPr>
      <w:tblGrid>
        <w:gridCol w:w="5315"/>
        <w:gridCol w:w="5023"/>
      </w:tblGrid>
      <w:tr w:rsidR="0098245A" w:rsidRPr="00226E7B" w14:paraId="011A1C26" w14:textId="77777777" w:rsidTr="00057411">
        <w:trPr>
          <w:trHeight w:val="284"/>
        </w:trPr>
        <w:tc>
          <w:tcPr>
            <w:tcW w:w="531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6DA3A0A" w14:textId="77777777" w:rsidR="0098245A" w:rsidRPr="00226E7B" w:rsidRDefault="0098245A" w:rsidP="000D27BA">
            <w:pPr>
              <w:suppressAutoHyphens w:val="0"/>
              <w:jc w:val="center"/>
              <w:rPr>
                <w:rFonts w:ascii="Verdana" w:hAnsi="Verdana" w:cs="Times New Roman"/>
                <w:b/>
                <w:bCs/>
                <w:sz w:val="16"/>
                <w:szCs w:val="16"/>
                <w:lang w:eastAsia="pt-BR"/>
              </w:rPr>
            </w:pPr>
            <w:r w:rsidRPr="00226E7B">
              <w:rPr>
                <w:rFonts w:ascii="Verdana" w:hAnsi="Verdana" w:cs="Arial"/>
                <w:b/>
                <w:bCs/>
                <w:sz w:val="16"/>
                <w:szCs w:val="16"/>
                <w:lang w:eastAsia="pt-BR"/>
              </w:rPr>
              <w:t xml:space="preserve">TRIBUTO </w:t>
            </w:r>
          </w:p>
        </w:tc>
        <w:tc>
          <w:tcPr>
            <w:tcW w:w="5023" w:type="dxa"/>
            <w:tcBorders>
              <w:top w:val="single" w:sz="8" w:space="0" w:color="FFFFFF"/>
              <w:left w:val="nil"/>
              <w:bottom w:val="single" w:sz="8" w:space="0" w:color="FFFFFF"/>
              <w:right w:val="single" w:sz="8" w:space="0" w:color="FFFFFF"/>
            </w:tcBorders>
            <w:shd w:val="clear" w:color="000000" w:fill="A6A6A6"/>
            <w:vAlign w:val="center"/>
            <w:hideMark/>
          </w:tcPr>
          <w:p w14:paraId="6CF1536B" w14:textId="77777777" w:rsidR="0098245A" w:rsidRPr="00226E7B" w:rsidRDefault="0098245A" w:rsidP="000D27BA">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ALÍQUOTA</w:t>
            </w:r>
          </w:p>
        </w:tc>
      </w:tr>
      <w:tr w:rsidR="0098245A" w:rsidRPr="00226E7B" w14:paraId="55E32364" w14:textId="77777777" w:rsidTr="00057411">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61B67D0C" w14:textId="77777777" w:rsidR="0098245A" w:rsidRPr="00226E7B" w:rsidRDefault="0098245A" w:rsidP="000D27BA">
            <w:pPr>
              <w:suppressAutoHyphens w:val="0"/>
              <w:rPr>
                <w:rFonts w:ascii="Verdana" w:hAnsi="Verdana" w:cs="Arial"/>
                <w:bCs/>
                <w:sz w:val="16"/>
                <w:szCs w:val="16"/>
                <w:lang w:eastAsia="pt-BR"/>
              </w:rPr>
            </w:pPr>
            <w:r w:rsidRPr="00226E7B">
              <w:rPr>
                <w:rFonts w:ascii="Verdana" w:hAnsi="Verdana" w:cs="Arial"/>
                <w:bCs/>
                <w:sz w:val="16"/>
                <w:szCs w:val="16"/>
                <w:lang w:eastAsia="pt-BR"/>
              </w:rPr>
              <w:t xml:space="preserve">Imposto de Renda (IR) </w:t>
            </w:r>
          </w:p>
        </w:tc>
        <w:tc>
          <w:tcPr>
            <w:tcW w:w="5023" w:type="dxa"/>
            <w:tcBorders>
              <w:top w:val="nil"/>
              <w:left w:val="nil"/>
              <w:bottom w:val="single" w:sz="8" w:space="0" w:color="FFFFFF"/>
              <w:right w:val="single" w:sz="8" w:space="0" w:color="FFFFFF"/>
            </w:tcBorders>
            <w:shd w:val="clear" w:color="000000" w:fill="F2F2F2"/>
            <w:vAlign w:val="center"/>
            <w:hideMark/>
          </w:tcPr>
          <w:p w14:paraId="30E82BC0" w14:textId="77777777" w:rsidR="0098245A" w:rsidRPr="00226E7B" w:rsidRDefault="0098245A" w:rsidP="000D27BA">
            <w:pPr>
              <w:suppressAutoHyphens w:val="0"/>
              <w:jc w:val="right"/>
              <w:rPr>
                <w:rFonts w:ascii="Verdana" w:hAnsi="Verdana" w:cs="Arial"/>
                <w:bCs/>
                <w:sz w:val="16"/>
                <w:szCs w:val="16"/>
                <w:lang w:eastAsia="pt-BR"/>
              </w:rPr>
            </w:pPr>
            <w:r w:rsidRPr="00226E7B">
              <w:rPr>
                <w:rFonts w:ascii="Verdana" w:hAnsi="Verdana" w:cs="Arial"/>
                <w:bCs/>
                <w:sz w:val="16"/>
                <w:szCs w:val="16"/>
                <w:lang w:eastAsia="pt-BR"/>
              </w:rPr>
              <w:t>15,00%</w:t>
            </w:r>
          </w:p>
        </w:tc>
      </w:tr>
      <w:tr w:rsidR="0098245A" w:rsidRPr="00226E7B" w14:paraId="09C2B2F3" w14:textId="77777777" w:rsidTr="00057411">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05D1877A" w14:textId="77777777" w:rsidR="0098245A" w:rsidRPr="00226E7B" w:rsidRDefault="0098245A" w:rsidP="000D27BA">
            <w:pPr>
              <w:suppressAutoHyphens w:val="0"/>
              <w:rPr>
                <w:rFonts w:ascii="Verdana" w:hAnsi="Verdana" w:cs="Arial"/>
                <w:bCs/>
                <w:sz w:val="16"/>
                <w:szCs w:val="16"/>
                <w:lang w:eastAsia="pt-BR"/>
              </w:rPr>
            </w:pPr>
            <w:r w:rsidRPr="00226E7B">
              <w:rPr>
                <w:rFonts w:ascii="Verdana" w:hAnsi="Verdana" w:cs="Arial"/>
                <w:bCs/>
                <w:sz w:val="16"/>
                <w:szCs w:val="16"/>
                <w:lang w:eastAsia="pt-BR"/>
              </w:rPr>
              <w:t>Adicional de Imposto de Renda (IR)</w:t>
            </w:r>
            <w:r w:rsidRPr="00226E7B">
              <w:rPr>
                <w:rFonts w:ascii="Verdana" w:hAnsi="Verdana" w:cs="Arial"/>
                <w:bCs/>
                <w:sz w:val="16"/>
                <w:szCs w:val="16"/>
                <w:vertAlign w:val="superscript"/>
                <w:lang w:eastAsia="pt-BR"/>
              </w:rPr>
              <w:t xml:space="preserve"> (1)</w:t>
            </w:r>
          </w:p>
        </w:tc>
        <w:tc>
          <w:tcPr>
            <w:tcW w:w="5023" w:type="dxa"/>
            <w:tcBorders>
              <w:top w:val="nil"/>
              <w:left w:val="nil"/>
              <w:bottom w:val="single" w:sz="8" w:space="0" w:color="FFFFFF"/>
              <w:right w:val="single" w:sz="8" w:space="0" w:color="FFFFFF"/>
            </w:tcBorders>
            <w:shd w:val="clear" w:color="000000" w:fill="F2F2F2"/>
            <w:vAlign w:val="center"/>
            <w:hideMark/>
          </w:tcPr>
          <w:p w14:paraId="5247061F" w14:textId="77777777" w:rsidR="0098245A" w:rsidRPr="00226E7B" w:rsidRDefault="0098245A" w:rsidP="000D27BA">
            <w:pPr>
              <w:suppressAutoHyphens w:val="0"/>
              <w:jc w:val="right"/>
              <w:rPr>
                <w:rFonts w:ascii="Verdana" w:hAnsi="Verdana" w:cs="Arial"/>
                <w:bCs/>
                <w:sz w:val="16"/>
                <w:szCs w:val="16"/>
                <w:lang w:eastAsia="pt-BR"/>
              </w:rPr>
            </w:pPr>
            <w:r w:rsidRPr="00226E7B">
              <w:rPr>
                <w:rFonts w:ascii="Verdana" w:hAnsi="Verdana" w:cs="Arial"/>
                <w:bCs/>
                <w:sz w:val="16"/>
                <w:szCs w:val="16"/>
                <w:lang w:eastAsia="pt-BR"/>
              </w:rPr>
              <w:t>10,00%</w:t>
            </w:r>
          </w:p>
        </w:tc>
      </w:tr>
      <w:tr w:rsidR="0098245A" w:rsidRPr="00226E7B" w14:paraId="03E55CEE" w14:textId="77777777" w:rsidTr="00057411">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0D57C608" w14:textId="77777777" w:rsidR="0098245A" w:rsidRPr="00226E7B" w:rsidRDefault="0098245A" w:rsidP="000D27BA">
            <w:pPr>
              <w:suppressAutoHyphens w:val="0"/>
              <w:rPr>
                <w:rFonts w:ascii="Verdana" w:hAnsi="Verdana" w:cs="Arial"/>
                <w:bCs/>
                <w:sz w:val="16"/>
                <w:szCs w:val="16"/>
                <w:lang w:eastAsia="pt-BR"/>
              </w:rPr>
            </w:pPr>
            <w:r w:rsidRPr="00226E7B">
              <w:rPr>
                <w:rFonts w:ascii="Verdana" w:hAnsi="Verdana" w:cs="Arial"/>
                <w:bCs/>
                <w:sz w:val="16"/>
                <w:szCs w:val="16"/>
                <w:lang w:eastAsia="pt-BR"/>
              </w:rPr>
              <w:t xml:space="preserve">Contribuição Social sobre o Lucro Líquido (CSLL) </w:t>
            </w:r>
            <w:r w:rsidRPr="00226E7B">
              <w:rPr>
                <w:rFonts w:ascii="Verdana" w:hAnsi="Verdana" w:cs="Arial"/>
                <w:bCs/>
                <w:sz w:val="16"/>
                <w:szCs w:val="16"/>
                <w:vertAlign w:val="superscript"/>
                <w:lang w:eastAsia="pt-BR"/>
              </w:rPr>
              <w:t>(2)</w:t>
            </w:r>
          </w:p>
        </w:tc>
        <w:tc>
          <w:tcPr>
            <w:tcW w:w="5023" w:type="dxa"/>
            <w:tcBorders>
              <w:top w:val="nil"/>
              <w:left w:val="nil"/>
              <w:bottom w:val="single" w:sz="8" w:space="0" w:color="FFFFFF"/>
              <w:right w:val="single" w:sz="8" w:space="0" w:color="FFFFFF"/>
            </w:tcBorders>
            <w:shd w:val="clear" w:color="000000" w:fill="F2F2F2"/>
            <w:vAlign w:val="center"/>
            <w:hideMark/>
          </w:tcPr>
          <w:p w14:paraId="7B54EBC2" w14:textId="77777777" w:rsidR="0098245A" w:rsidRPr="00226E7B" w:rsidRDefault="0098245A" w:rsidP="000D27BA">
            <w:pPr>
              <w:suppressAutoHyphens w:val="0"/>
              <w:jc w:val="right"/>
              <w:rPr>
                <w:rFonts w:ascii="Verdana" w:hAnsi="Verdana" w:cs="Arial"/>
                <w:bCs/>
                <w:sz w:val="16"/>
                <w:szCs w:val="16"/>
                <w:lang w:eastAsia="pt-BR"/>
              </w:rPr>
            </w:pPr>
            <w:r w:rsidRPr="00226E7B">
              <w:rPr>
                <w:rFonts w:ascii="Verdana" w:hAnsi="Verdana" w:cs="Arial"/>
                <w:bCs/>
                <w:sz w:val="16"/>
                <w:szCs w:val="16"/>
                <w:lang w:eastAsia="pt-BR"/>
              </w:rPr>
              <w:t xml:space="preserve">20,00% e 21,00% </w:t>
            </w:r>
          </w:p>
        </w:tc>
      </w:tr>
      <w:tr w:rsidR="0098245A" w:rsidRPr="00226E7B" w14:paraId="4FDC6F9D" w14:textId="77777777" w:rsidTr="00057411">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112AB5DC" w14:textId="77777777" w:rsidR="0098245A" w:rsidRPr="00226E7B" w:rsidRDefault="0098245A" w:rsidP="000D27BA">
            <w:pPr>
              <w:suppressAutoHyphens w:val="0"/>
              <w:rPr>
                <w:rFonts w:ascii="Verdana" w:hAnsi="Verdana" w:cs="Arial"/>
                <w:bCs/>
                <w:sz w:val="16"/>
                <w:szCs w:val="16"/>
                <w:lang w:eastAsia="pt-BR"/>
              </w:rPr>
            </w:pPr>
            <w:r w:rsidRPr="00226E7B">
              <w:rPr>
                <w:rFonts w:ascii="Verdana" w:hAnsi="Verdana" w:cs="Arial"/>
                <w:bCs/>
                <w:sz w:val="16"/>
                <w:szCs w:val="16"/>
                <w:lang w:eastAsia="pt-BR"/>
              </w:rPr>
              <w:t xml:space="preserve">Pis </w:t>
            </w:r>
          </w:p>
        </w:tc>
        <w:tc>
          <w:tcPr>
            <w:tcW w:w="5023" w:type="dxa"/>
            <w:tcBorders>
              <w:top w:val="nil"/>
              <w:left w:val="nil"/>
              <w:bottom w:val="single" w:sz="8" w:space="0" w:color="FFFFFF"/>
              <w:right w:val="single" w:sz="8" w:space="0" w:color="FFFFFF"/>
            </w:tcBorders>
            <w:shd w:val="clear" w:color="000000" w:fill="F2F2F2"/>
            <w:vAlign w:val="center"/>
            <w:hideMark/>
          </w:tcPr>
          <w:p w14:paraId="2E8F7085" w14:textId="77777777" w:rsidR="0098245A" w:rsidRPr="00226E7B" w:rsidRDefault="0098245A" w:rsidP="000D27BA">
            <w:pPr>
              <w:suppressAutoHyphens w:val="0"/>
              <w:jc w:val="right"/>
              <w:rPr>
                <w:rFonts w:ascii="Verdana" w:hAnsi="Verdana" w:cs="Arial"/>
                <w:bCs/>
                <w:sz w:val="16"/>
                <w:szCs w:val="16"/>
                <w:lang w:eastAsia="pt-BR"/>
              </w:rPr>
            </w:pPr>
            <w:r w:rsidRPr="00226E7B">
              <w:rPr>
                <w:rFonts w:ascii="Verdana" w:hAnsi="Verdana" w:cs="Arial"/>
                <w:bCs/>
                <w:sz w:val="16"/>
                <w:szCs w:val="16"/>
                <w:lang w:eastAsia="pt-BR"/>
              </w:rPr>
              <w:t>0,65%</w:t>
            </w:r>
          </w:p>
        </w:tc>
      </w:tr>
      <w:tr w:rsidR="0098245A" w:rsidRPr="00226E7B" w14:paraId="14571D45" w14:textId="77777777" w:rsidTr="00057411">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56B2B6F2" w14:textId="77777777" w:rsidR="0098245A" w:rsidRPr="00226E7B" w:rsidRDefault="0098245A" w:rsidP="000D27BA">
            <w:pPr>
              <w:suppressAutoHyphens w:val="0"/>
              <w:rPr>
                <w:rFonts w:ascii="Verdana" w:hAnsi="Verdana" w:cs="Arial"/>
                <w:bCs/>
                <w:sz w:val="16"/>
                <w:szCs w:val="16"/>
                <w:lang w:eastAsia="pt-BR"/>
              </w:rPr>
            </w:pPr>
            <w:r w:rsidRPr="00226E7B">
              <w:rPr>
                <w:rFonts w:ascii="Verdana" w:hAnsi="Verdana" w:cs="Arial"/>
                <w:bCs/>
                <w:sz w:val="16"/>
                <w:szCs w:val="16"/>
                <w:lang w:eastAsia="pt-BR"/>
              </w:rPr>
              <w:t xml:space="preserve">Cofins </w:t>
            </w:r>
          </w:p>
        </w:tc>
        <w:tc>
          <w:tcPr>
            <w:tcW w:w="5023" w:type="dxa"/>
            <w:tcBorders>
              <w:top w:val="nil"/>
              <w:left w:val="nil"/>
              <w:bottom w:val="single" w:sz="8" w:space="0" w:color="FFFFFF"/>
              <w:right w:val="single" w:sz="8" w:space="0" w:color="FFFFFF"/>
            </w:tcBorders>
            <w:shd w:val="clear" w:color="000000" w:fill="F2F2F2"/>
            <w:vAlign w:val="center"/>
            <w:hideMark/>
          </w:tcPr>
          <w:p w14:paraId="212144BF" w14:textId="77777777" w:rsidR="0098245A" w:rsidRPr="00226E7B" w:rsidRDefault="0098245A" w:rsidP="000D27BA">
            <w:pPr>
              <w:suppressAutoHyphens w:val="0"/>
              <w:jc w:val="right"/>
              <w:rPr>
                <w:rFonts w:ascii="Verdana" w:hAnsi="Verdana" w:cs="Arial"/>
                <w:bCs/>
                <w:sz w:val="16"/>
                <w:szCs w:val="16"/>
                <w:lang w:eastAsia="pt-BR"/>
              </w:rPr>
            </w:pPr>
            <w:r w:rsidRPr="00226E7B">
              <w:rPr>
                <w:rFonts w:ascii="Verdana" w:hAnsi="Verdana" w:cs="Arial"/>
                <w:bCs/>
                <w:sz w:val="16"/>
                <w:szCs w:val="16"/>
                <w:lang w:eastAsia="pt-BR"/>
              </w:rPr>
              <w:t>4,00%</w:t>
            </w:r>
          </w:p>
        </w:tc>
      </w:tr>
      <w:tr w:rsidR="0098245A" w:rsidRPr="00226E7B" w14:paraId="1785B28C" w14:textId="77777777" w:rsidTr="00057411">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6D0A9749" w14:textId="77777777" w:rsidR="0098245A" w:rsidRPr="00226E7B" w:rsidRDefault="0098245A" w:rsidP="000D27BA">
            <w:pPr>
              <w:suppressAutoHyphens w:val="0"/>
              <w:rPr>
                <w:rFonts w:ascii="Verdana" w:hAnsi="Verdana" w:cs="Arial"/>
                <w:bCs/>
                <w:sz w:val="16"/>
                <w:szCs w:val="16"/>
                <w:lang w:eastAsia="pt-BR"/>
              </w:rPr>
            </w:pPr>
            <w:r w:rsidRPr="00226E7B">
              <w:rPr>
                <w:rFonts w:ascii="Verdana" w:hAnsi="Verdana" w:cs="Arial"/>
                <w:bCs/>
                <w:sz w:val="16"/>
                <w:szCs w:val="16"/>
                <w:lang w:eastAsia="pt-BR"/>
              </w:rPr>
              <w:t>ISS</w:t>
            </w:r>
          </w:p>
        </w:tc>
        <w:tc>
          <w:tcPr>
            <w:tcW w:w="5023" w:type="dxa"/>
            <w:tcBorders>
              <w:top w:val="nil"/>
              <w:left w:val="nil"/>
              <w:bottom w:val="single" w:sz="8" w:space="0" w:color="FFFFFF"/>
              <w:right w:val="single" w:sz="8" w:space="0" w:color="FFFFFF"/>
            </w:tcBorders>
            <w:shd w:val="clear" w:color="000000" w:fill="F2F2F2"/>
            <w:vAlign w:val="center"/>
            <w:hideMark/>
          </w:tcPr>
          <w:p w14:paraId="4A5AC6B4" w14:textId="77777777" w:rsidR="0098245A" w:rsidRPr="00226E7B" w:rsidRDefault="0098245A" w:rsidP="000D27BA">
            <w:pPr>
              <w:suppressAutoHyphens w:val="0"/>
              <w:jc w:val="right"/>
              <w:rPr>
                <w:rFonts w:ascii="Verdana" w:hAnsi="Verdana" w:cs="Arial"/>
                <w:bCs/>
                <w:sz w:val="16"/>
                <w:szCs w:val="16"/>
                <w:lang w:eastAsia="pt-BR"/>
              </w:rPr>
            </w:pPr>
            <w:r w:rsidRPr="00226E7B">
              <w:rPr>
                <w:rFonts w:ascii="Verdana" w:hAnsi="Verdana" w:cs="Arial"/>
                <w:bCs/>
                <w:sz w:val="16"/>
                <w:szCs w:val="16"/>
                <w:lang w:eastAsia="pt-BR"/>
              </w:rPr>
              <w:t>5,00%</w:t>
            </w:r>
          </w:p>
        </w:tc>
      </w:tr>
    </w:tbl>
    <w:p w14:paraId="7F1F5F73" w14:textId="77777777" w:rsidR="0098245A" w:rsidRPr="00226E7B" w:rsidRDefault="0098245A" w:rsidP="003C7A83">
      <w:pPr>
        <w:pStyle w:val="PargrafodaLista"/>
        <w:numPr>
          <w:ilvl w:val="3"/>
          <w:numId w:val="55"/>
        </w:numPr>
        <w:ind w:left="284"/>
        <w:jc w:val="both"/>
        <w:rPr>
          <w:rFonts w:ascii="Verdana" w:eastAsia="SimSun" w:hAnsi="Verdana"/>
          <w:sz w:val="16"/>
          <w:szCs w:val="16"/>
          <w:lang w:eastAsia="en-US"/>
        </w:rPr>
      </w:pPr>
      <w:r w:rsidRPr="00226E7B">
        <w:rPr>
          <w:rFonts w:ascii="Verdana" w:hAnsi="Verdana"/>
          <w:b/>
          <w:bCs/>
          <w:sz w:val="16"/>
          <w:szCs w:val="16"/>
        </w:rPr>
        <w:fldChar w:fldCharType="end"/>
      </w:r>
      <w:r w:rsidRPr="00226E7B">
        <w:rPr>
          <w:rFonts w:ascii="Verdana" w:eastAsia="SimSun" w:hAnsi="Verdana"/>
          <w:sz w:val="16"/>
          <w:szCs w:val="16"/>
          <w:lang w:eastAsia="en-US"/>
        </w:rPr>
        <w:t>Alíquota adicional de 10% sobre o lucro tributável excedente de R$ 240 mil/ano.</w:t>
      </w:r>
    </w:p>
    <w:p w14:paraId="7F5A9D30" w14:textId="26FB7AAA" w:rsidR="00E11331" w:rsidRPr="00226E7B" w:rsidRDefault="00E11331" w:rsidP="003C7A83">
      <w:pPr>
        <w:pStyle w:val="PargrafodaLista"/>
        <w:numPr>
          <w:ilvl w:val="3"/>
          <w:numId w:val="55"/>
        </w:numPr>
        <w:ind w:left="284"/>
        <w:jc w:val="both"/>
        <w:rPr>
          <w:rFonts w:ascii="Verdana" w:eastAsia="SimSun" w:hAnsi="Verdana"/>
          <w:sz w:val="16"/>
          <w:szCs w:val="16"/>
          <w:lang w:eastAsia="en-US"/>
        </w:rPr>
      </w:pPr>
      <w:r w:rsidRPr="00226E7B">
        <w:rPr>
          <w:rFonts w:ascii="Verdana" w:eastAsia="SimSun" w:hAnsi="Verdana"/>
          <w:sz w:val="16"/>
          <w:szCs w:val="16"/>
          <w:lang w:eastAsia="en-US"/>
        </w:rPr>
        <w:t>A Lei nº 14.446/</w:t>
      </w:r>
      <w:r w:rsidR="0084262B" w:rsidRPr="00226E7B">
        <w:rPr>
          <w:rFonts w:ascii="Verdana" w:eastAsia="SimSun" w:hAnsi="Verdana"/>
          <w:sz w:val="16"/>
          <w:szCs w:val="16"/>
          <w:lang w:eastAsia="en-US"/>
        </w:rPr>
        <w:t>20</w:t>
      </w:r>
      <w:r w:rsidRPr="00226E7B">
        <w:rPr>
          <w:rFonts w:ascii="Verdana" w:eastAsia="SimSun" w:hAnsi="Verdana"/>
          <w:sz w:val="16"/>
          <w:szCs w:val="16"/>
          <w:lang w:eastAsia="en-US"/>
        </w:rPr>
        <w:t>22 (conversão da Medida Provisória (MP) nº 1.115/</w:t>
      </w:r>
      <w:r w:rsidR="0084262B" w:rsidRPr="00226E7B">
        <w:rPr>
          <w:rFonts w:ascii="Verdana" w:eastAsia="SimSun" w:hAnsi="Verdana"/>
          <w:sz w:val="16"/>
          <w:szCs w:val="16"/>
          <w:lang w:eastAsia="en-US"/>
        </w:rPr>
        <w:t>20</w:t>
      </w:r>
      <w:r w:rsidRPr="00226E7B">
        <w:rPr>
          <w:rFonts w:ascii="Verdana" w:eastAsia="SimSun" w:hAnsi="Verdana"/>
          <w:sz w:val="16"/>
          <w:szCs w:val="16"/>
          <w:lang w:eastAsia="en-US"/>
        </w:rPr>
        <w:t>22), publicada em 05 de setembro de 2022, dispõe sobre a majoração da alíquota da Contribuição Social sobre o Lucro Líquido que passou de 20% para 21%, aplicável para os bancos de qualquer espécie e agências de fomento, produzindo efeitos de 1º de agosto até 31 de dezembro de 2022, retornando para 20% a partir de 01/01/2023.</w:t>
      </w:r>
    </w:p>
    <w:p w14:paraId="4BF3B216" w14:textId="77777777" w:rsidR="0098245A" w:rsidRPr="00226E7B" w:rsidRDefault="0098245A" w:rsidP="0098245A">
      <w:pPr>
        <w:pStyle w:val="PargrafodaLista"/>
        <w:ind w:left="0"/>
        <w:jc w:val="both"/>
        <w:rPr>
          <w:rFonts w:ascii="Verdana" w:hAnsi="Verdana"/>
          <w:sz w:val="16"/>
          <w:szCs w:val="16"/>
        </w:rPr>
      </w:pPr>
    </w:p>
    <w:p w14:paraId="5F03C87D" w14:textId="77777777" w:rsidR="0098245A" w:rsidRPr="00A75C52" w:rsidRDefault="0098245A" w:rsidP="0098245A">
      <w:pPr>
        <w:suppressAutoHyphens w:val="0"/>
        <w:jc w:val="both"/>
        <w:rPr>
          <w:rFonts w:ascii="Verdana" w:hAnsi="Verdana"/>
          <w:sz w:val="20"/>
          <w:szCs w:val="20"/>
        </w:rPr>
      </w:pPr>
      <w:r w:rsidRPr="00A75C52">
        <w:rPr>
          <w:rFonts w:ascii="Verdana" w:hAnsi="Verdana"/>
          <w:sz w:val="20"/>
          <w:szCs w:val="20"/>
        </w:rPr>
        <w:t>Conforme a legislação tributária, a Fomento Paraná optou pelo recolhimento mensal do imposto de renda e da contribuição social sobre o lucro líquido com base na estimativa pela receita bruta, com suspensão e redução, a título de antecipação do efetivo pagamento, devido no ajuste anual.</w:t>
      </w:r>
    </w:p>
    <w:p w14:paraId="2F2F3CBA" w14:textId="77777777" w:rsidR="0098245A" w:rsidRPr="00A75C52" w:rsidRDefault="0098245A" w:rsidP="0098245A">
      <w:pPr>
        <w:suppressAutoHyphens w:val="0"/>
        <w:jc w:val="both"/>
        <w:rPr>
          <w:rFonts w:ascii="Verdana" w:hAnsi="Verdana"/>
          <w:sz w:val="20"/>
          <w:szCs w:val="20"/>
        </w:rPr>
      </w:pPr>
    </w:p>
    <w:p w14:paraId="78B8C151" w14:textId="0BDC49BD" w:rsidR="00594502" w:rsidRPr="00A75C52" w:rsidRDefault="0098245A" w:rsidP="00464444">
      <w:pPr>
        <w:suppressAutoHyphens w:val="0"/>
        <w:jc w:val="both"/>
        <w:rPr>
          <w:rFonts w:ascii="Verdana" w:hAnsi="Verdana" w:cs="Arial"/>
          <w:sz w:val="20"/>
          <w:szCs w:val="20"/>
        </w:rPr>
      </w:pPr>
      <w:r w:rsidRPr="00A75C52">
        <w:rPr>
          <w:rFonts w:ascii="Verdana" w:hAnsi="Verdana"/>
          <w:sz w:val="20"/>
          <w:szCs w:val="20"/>
        </w:rPr>
        <w:t xml:space="preserve">Os ativos fiscais diferidos, são reconhecidos conforme Resolução CMN </w:t>
      </w:r>
      <w:r w:rsidR="00F33FF4" w:rsidRPr="00A75C52">
        <w:rPr>
          <w:rFonts w:ascii="Verdana" w:hAnsi="Verdana"/>
          <w:sz w:val="20"/>
          <w:szCs w:val="20"/>
        </w:rPr>
        <w:t xml:space="preserve">nº </w:t>
      </w:r>
      <w:r w:rsidRPr="00A75C52">
        <w:rPr>
          <w:rFonts w:ascii="Verdana" w:hAnsi="Verdana"/>
          <w:sz w:val="20"/>
          <w:szCs w:val="20"/>
        </w:rPr>
        <w:t>4</w:t>
      </w:r>
      <w:r w:rsidR="00FD61ED" w:rsidRPr="00A75C52">
        <w:rPr>
          <w:rFonts w:ascii="Verdana" w:hAnsi="Verdana"/>
          <w:sz w:val="20"/>
          <w:szCs w:val="20"/>
        </w:rPr>
        <w:t>.</w:t>
      </w:r>
      <w:r w:rsidRPr="00A75C52">
        <w:rPr>
          <w:rFonts w:ascii="Verdana" w:hAnsi="Verdana"/>
          <w:sz w:val="20"/>
          <w:szCs w:val="20"/>
        </w:rPr>
        <w:t xml:space="preserve">842/2020. Os ativos fiscais diferidos, também denominados “créditos tributários”, </w:t>
      </w:r>
      <w:r w:rsidRPr="00A75C52">
        <w:rPr>
          <w:rFonts w:ascii="Verdana" w:hAnsi="Verdana" w:cs="Arial"/>
          <w:sz w:val="20"/>
          <w:szCs w:val="20"/>
        </w:rPr>
        <w:t xml:space="preserve">são constituídos sobre diferenças temporárias decorrentes de despesas apropriadas no </w:t>
      </w:r>
      <w:r w:rsidR="00EC554F" w:rsidRPr="00A75C52">
        <w:rPr>
          <w:rFonts w:ascii="Verdana" w:hAnsi="Verdana" w:cs="Arial"/>
          <w:sz w:val="20"/>
          <w:szCs w:val="20"/>
        </w:rPr>
        <w:t>período</w:t>
      </w:r>
      <w:r w:rsidRPr="00A75C52">
        <w:rPr>
          <w:rFonts w:ascii="Verdana" w:hAnsi="Verdana" w:cs="Arial"/>
          <w:sz w:val="20"/>
          <w:szCs w:val="20"/>
        </w:rPr>
        <w:t xml:space="preserve"> e ainda não dedutíveis para fins de imposto de renda e contribuição social, e são registrados na rubrica “Ativo</w:t>
      </w:r>
      <w:r w:rsidR="003A5938" w:rsidRPr="00A75C52">
        <w:rPr>
          <w:rFonts w:ascii="Verdana" w:hAnsi="Verdana" w:cs="Arial"/>
          <w:sz w:val="20"/>
          <w:szCs w:val="20"/>
        </w:rPr>
        <w:t>s</w:t>
      </w:r>
      <w:r w:rsidRPr="00A75C52">
        <w:rPr>
          <w:rFonts w:ascii="Verdana" w:hAnsi="Verdana" w:cs="Arial"/>
          <w:sz w:val="20"/>
          <w:szCs w:val="20"/>
        </w:rPr>
        <w:t xml:space="preserve"> Fisca</w:t>
      </w:r>
      <w:r w:rsidR="003A5938" w:rsidRPr="00A75C52">
        <w:rPr>
          <w:rFonts w:ascii="Verdana" w:hAnsi="Verdana" w:cs="Arial"/>
          <w:sz w:val="20"/>
          <w:szCs w:val="20"/>
        </w:rPr>
        <w:t>is</w:t>
      </w:r>
      <w:r w:rsidRPr="00A75C52">
        <w:rPr>
          <w:rFonts w:ascii="Verdana" w:hAnsi="Verdana" w:cs="Arial"/>
          <w:sz w:val="20"/>
          <w:szCs w:val="20"/>
        </w:rPr>
        <w:t xml:space="preserve"> Diferido</w:t>
      </w:r>
      <w:r w:rsidR="003A5938" w:rsidRPr="00A75C52">
        <w:rPr>
          <w:rFonts w:ascii="Verdana" w:hAnsi="Verdana" w:cs="Arial"/>
          <w:sz w:val="20"/>
          <w:szCs w:val="20"/>
        </w:rPr>
        <w:t>s</w:t>
      </w:r>
      <w:r w:rsidRPr="00A75C52">
        <w:rPr>
          <w:rFonts w:ascii="Verdana" w:hAnsi="Verdana" w:cs="Arial"/>
          <w:sz w:val="20"/>
          <w:szCs w:val="20"/>
        </w:rPr>
        <w:t xml:space="preserve">”. </w:t>
      </w:r>
      <w:r w:rsidR="00464444" w:rsidRPr="00A75C52">
        <w:rPr>
          <w:rFonts w:ascii="Verdana" w:hAnsi="Verdana" w:cs="Arial"/>
          <w:sz w:val="20"/>
          <w:szCs w:val="20"/>
        </w:rPr>
        <w:t>Tais créditos tributários são reconhecidos contabilmente com base em expectativas de realização, considerando os estudos técnicos e análises realizadas pela Administração.</w:t>
      </w:r>
    </w:p>
    <w:p w14:paraId="5366C3B7" w14:textId="77777777" w:rsidR="00F33FF4" w:rsidRPr="00A75C52" w:rsidRDefault="00F33FF4" w:rsidP="00F33FF4">
      <w:pPr>
        <w:suppressAutoHyphens w:val="0"/>
        <w:jc w:val="both"/>
        <w:rPr>
          <w:rFonts w:ascii="Verdana" w:hAnsi="Verdana" w:cs="Arial"/>
          <w:sz w:val="20"/>
          <w:szCs w:val="20"/>
        </w:rPr>
      </w:pPr>
    </w:p>
    <w:p w14:paraId="2984A81C" w14:textId="7909FFBD" w:rsidR="00655453" w:rsidRPr="00A75C52" w:rsidRDefault="0098245A" w:rsidP="0098245A">
      <w:pPr>
        <w:suppressAutoHyphens w:val="0"/>
        <w:jc w:val="both"/>
        <w:rPr>
          <w:rFonts w:ascii="Verdana" w:hAnsi="Verdana" w:cs="Arial"/>
          <w:sz w:val="20"/>
          <w:szCs w:val="20"/>
        </w:rPr>
      </w:pPr>
      <w:r w:rsidRPr="00A75C52">
        <w:rPr>
          <w:rFonts w:ascii="Verdana" w:hAnsi="Verdana" w:cs="Arial"/>
          <w:sz w:val="20"/>
          <w:szCs w:val="20"/>
        </w:rPr>
        <w:t>Os passivos fiscais diferidos, também denominados “débitos tributários” são constituídos sobre diferenças temporárias tributáveis, decorrentes de receitas de créditos recuperados, tributadas pelo regime de caixa, na forma prevista no artigo 12, § 2</w:t>
      </w:r>
      <w:r w:rsidR="00594502" w:rsidRPr="00A75C52">
        <w:rPr>
          <w:rFonts w:ascii="Verdana" w:hAnsi="Verdana" w:cs="Arial"/>
          <w:sz w:val="20"/>
          <w:szCs w:val="20"/>
        </w:rPr>
        <w:t>º</w:t>
      </w:r>
      <w:r w:rsidRPr="00A75C52">
        <w:rPr>
          <w:rFonts w:ascii="Verdana" w:hAnsi="Verdana" w:cs="Arial"/>
          <w:sz w:val="20"/>
          <w:szCs w:val="20"/>
        </w:rPr>
        <w:t xml:space="preserve"> da Lei Federal nº 9</w:t>
      </w:r>
      <w:r w:rsidR="00594502" w:rsidRPr="00A75C52">
        <w:rPr>
          <w:rFonts w:ascii="Verdana" w:hAnsi="Verdana" w:cs="Arial"/>
          <w:sz w:val="20"/>
          <w:szCs w:val="20"/>
        </w:rPr>
        <w:t>.</w:t>
      </w:r>
      <w:r w:rsidRPr="00A75C52">
        <w:rPr>
          <w:rFonts w:ascii="Verdana" w:hAnsi="Verdana" w:cs="Arial"/>
          <w:sz w:val="20"/>
          <w:szCs w:val="20"/>
        </w:rPr>
        <w:t>430/</w:t>
      </w:r>
      <w:r w:rsidR="00F95BF7" w:rsidRPr="00A75C52">
        <w:rPr>
          <w:rFonts w:ascii="Verdana" w:hAnsi="Verdana" w:cs="Arial"/>
          <w:sz w:val="20"/>
          <w:szCs w:val="20"/>
        </w:rPr>
        <w:t>19</w:t>
      </w:r>
      <w:r w:rsidRPr="00A75C52">
        <w:rPr>
          <w:rFonts w:ascii="Verdana" w:hAnsi="Verdana" w:cs="Arial"/>
          <w:sz w:val="20"/>
          <w:szCs w:val="20"/>
        </w:rPr>
        <w:t>96, e são registrados na rubrica “</w:t>
      </w:r>
      <w:r w:rsidR="00594502" w:rsidRPr="00A75C52">
        <w:rPr>
          <w:rFonts w:ascii="Verdana" w:hAnsi="Verdana" w:cs="Arial"/>
          <w:sz w:val="20"/>
          <w:szCs w:val="20"/>
        </w:rPr>
        <w:t xml:space="preserve">Obrigações </w:t>
      </w:r>
      <w:r w:rsidRPr="00A75C52">
        <w:rPr>
          <w:rFonts w:ascii="Verdana" w:hAnsi="Verdana" w:cs="Arial"/>
          <w:sz w:val="20"/>
          <w:szCs w:val="20"/>
        </w:rPr>
        <w:t>Fisca</w:t>
      </w:r>
      <w:r w:rsidR="00594502" w:rsidRPr="00A75C52">
        <w:rPr>
          <w:rFonts w:ascii="Verdana" w:hAnsi="Verdana" w:cs="Arial"/>
          <w:sz w:val="20"/>
          <w:szCs w:val="20"/>
        </w:rPr>
        <w:t>is</w:t>
      </w:r>
      <w:r w:rsidRPr="00A75C52">
        <w:rPr>
          <w:rFonts w:ascii="Verdana" w:hAnsi="Verdana" w:cs="Arial"/>
          <w:sz w:val="20"/>
          <w:szCs w:val="20"/>
        </w:rPr>
        <w:t xml:space="preserve"> Diferid</w:t>
      </w:r>
      <w:r w:rsidR="00594502" w:rsidRPr="00A75C52">
        <w:rPr>
          <w:rFonts w:ascii="Verdana" w:hAnsi="Verdana" w:cs="Arial"/>
          <w:sz w:val="20"/>
          <w:szCs w:val="20"/>
        </w:rPr>
        <w:t>as</w:t>
      </w:r>
      <w:r w:rsidRPr="00A75C52">
        <w:rPr>
          <w:rFonts w:ascii="Verdana" w:hAnsi="Verdana" w:cs="Arial"/>
          <w:sz w:val="20"/>
          <w:szCs w:val="20"/>
        </w:rPr>
        <w:t xml:space="preserve">”. </w:t>
      </w:r>
    </w:p>
    <w:p w14:paraId="72B0D57A" w14:textId="77777777" w:rsidR="00655453" w:rsidRPr="00A75C52" w:rsidRDefault="00655453" w:rsidP="0098245A">
      <w:pPr>
        <w:suppressAutoHyphens w:val="0"/>
        <w:jc w:val="both"/>
        <w:rPr>
          <w:rFonts w:ascii="Verdana" w:hAnsi="Verdana" w:cs="Arial"/>
          <w:sz w:val="20"/>
          <w:szCs w:val="20"/>
        </w:rPr>
      </w:pPr>
    </w:p>
    <w:p w14:paraId="423972D4" w14:textId="2E4134F1" w:rsidR="0098245A" w:rsidRPr="00A75C52" w:rsidRDefault="00292E7D" w:rsidP="00292E7D">
      <w:pPr>
        <w:suppressAutoHyphens w:val="0"/>
        <w:jc w:val="both"/>
        <w:rPr>
          <w:rFonts w:ascii="Verdana" w:hAnsi="Verdana" w:cs="Arial"/>
          <w:sz w:val="20"/>
          <w:szCs w:val="20"/>
        </w:rPr>
      </w:pPr>
      <w:r w:rsidRPr="00A75C52">
        <w:rPr>
          <w:rFonts w:ascii="Verdana" w:hAnsi="Verdana" w:cs="Arial"/>
          <w:sz w:val="20"/>
          <w:szCs w:val="20"/>
        </w:rPr>
        <w:t>O registro contábil dos créditos e débitos tributários foi efetuado pelas alíquotas aplicáveis ao período previsto de sua realização.</w:t>
      </w:r>
    </w:p>
    <w:p w14:paraId="522179A6" w14:textId="77777777" w:rsidR="009403BE" w:rsidRPr="00A75C52" w:rsidRDefault="009403BE" w:rsidP="009403BE">
      <w:pPr>
        <w:suppressAutoHyphens w:val="0"/>
        <w:jc w:val="both"/>
        <w:rPr>
          <w:rFonts w:ascii="Verdana" w:hAnsi="Verdana" w:cs="Arial"/>
          <w:sz w:val="20"/>
          <w:szCs w:val="20"/>
          <w:lang w:eastAsia="en-US"/>
        </w:rPr>
      </w:pPr>
    </w:p>
    <w:p w14:paraId="592A3F40" w14:textId="066E7CC7" w:rsidR="009403BE" w:rsidRPr="00A75C52" w:rsidRDefault="009403BE" w:rsidP="009403BE">
      <w:pPr>
        <w:suppressAutoHyphens w:val="0"/>
        <w:jc w:val="both"/>
        <w:rPr>
          <w:rFonts w:ascii="Verdana" w:hAnsi="Verdana" w:cs="Arial"/>
          <w:sz w:val="20"/>
          <w:szCs w:val="20"/>
          <w:lang w:eastAsia="en-US"/>
        </w:rPr>
      </w:pPr>
      <w:r w:rsidRPr="00A75C52">
        <w:rPr>
          <w:rFonts w:ascii="Verdana" w:hAnsi="Verdana" w:cs="Arial"/>
          <w:sz w:val="20"/>
          <w:szCs w:val="20"/>
          <w:lang w:eastAsia="en-US"/>
        </w:rPr>
        <w:t>Conforme Resolução BCB nº 2/2020, os créditos e débitos tributários são apresentados integralmente no ativo e passivo não-circulante, independentemente de sua expectativa de realização.</w:t>
      </w:r>
    </w:p>
    <w:p w14:paraId="30F6FEE4" w14:textId="77777777" w:rsidR="0098245A" w:rsidRPr="00A75C52" w:rsidRDefault="0098245A" w:rsidP="0098245A">
      <w:pPr>
        <w:pStyle w:val="PargrafodaLista"/>
        <w:ind w:left="0"/>
        <w:jc w:val="both"/>
        <w:rPr>
          <w:rFonts w:ascii="Verdana" w:hAnsi="Verdana" w:cs="Verdana"/>
          <w:sz w:val="20"/>
          <w:szCs w:val="20"/>
        </w:rPr>
      </w:pPr>
    </w:p>
    <w:p w14:paraId="0E9D3C6F" w14:textId="77981891" w:rsidR="0098245A" w:rsidRPr="00A75C52" w:rsidRDefault="0098245A" w:rsidP="0098245A">
      <w:pPr>
        <w:pStyle w:val="PargrafodaLista"/>
        <w:ind w:left="0"/>
        <w:jc w:val="both"/>
        <w:rPr>
          <w:rFonts w:ascii="Verdana" w:hAnsi="Verdana" w:cs="Verdana"/>
          <w:sz w:val="20"/>
          <w:szCs w:val="20"/>
        </w:rPr>
      </w:pPr>
      <w:r w:rsidRPr="00A75C52">
        <w:rPr>
          <w:rFonts w:ascii="Verdana" w:hAnsi="Verdana" w:cs="Verdana"/>
          <w:sz w:val="20"/>
          <w:szCs w:val="20"/>
        </w:rPr>
        <w:t>A composição dos valores dos tributos correntes e diferidos, a demonstração dos seus cálculos, a origem e previsão de realização dos créditos tributários, bem como os valores dos créditos tributários não ativados, estão evidenciadas na nota 1</w:t>
      </w:r>
      <w:r w:rsidR="004A2FB5" w:rsidRPr="00A75C52">
        <w:rPr>
          <w:rFonts w:ascii="Verdana" w:hAnsi="Verdana" w:cs="Verdana"/>
          <w:sz w:val="20"/>
          <w:szCs w:val="20"/>
        </w:rPr>
        <w:t>5</w:t>
      </w:r>
      <w:r w:rsidRPr="00A75C52">
        <w:rPr>
          <w:rFonts w:ascii="Verdana" w:hAnsi="Verdana" w:cs="Verdana"/>
          <w:sz w:val="20"/>
          <w:szCs w:val="20"/>
        </w:rPr>
        <w:t>.</w:t>
      </w:r>
    </w:p>
    <w:p w14:paraId="65C8FE9F" w14:textId="3A9C537B" w:rsidR="00FB761D" w:rsidRPr="00A75C52" w:rsidRDefault="00FB761D" w:rsidP="00BE2DD7">
      <w:pPr>
        <w:pStyle w:val="PargrafodaLista"/>
        <w:numPr>
          <w:ilvl w:val="1"/>
          <w:numId w:val="54"/>
        </w:numPr>
        <w:spacing w:before="240" w:after="240"/>
        <w:ind w:left="425" w:hanging="425"/>
        <w:jc w:val="both"/>
        <w:rPr>
          <w:rFonts w:ascii="Verdana" w:hAnsi="Verdana"/>
          <w:b/>
          <w:sz w:val="20"/>
          <w:szCs w:val="20"/>
        </w:rPr>
      </w:pPr>
      <w:r w:rsidRPr="00A75C52">
        <w:rPr>
          <w:rFonts w:ascii="Verdana" w:hAnsi="Verdana"/>
          <w:b/>
          <w:sz w:val="20"/>
          <w:szCs w:val="20"/>
        </w:rPr>
        <w:t>Outros ativos</w:t>
      </w:r>
    </w:p>
    <w:p w14:paraId="6ADD08BA" w14:textId="44165890" w:rsidR="00FB761D" w:rsidRPr="00A75C52" w:rsidRDefault="00FB761D" w:rsidP="00F42EA7">
      <w:pPr>
        <w:jc w:val="both"/>
        <w:rPr>
          <w:rFonts w:ascii="Verdana" w:hAnsi="Verdana" w:cs="Arial"/>
          <w:sz w:val="20"/>
          <w:szCs w:val="20"/>
        </w:rPr>
      </w:pPr>
      <w:r w:rsidRPr="00A75C52">
        <w:rPr>
          <w:rFonts w:ascii="Verdana" w:hAnsi="Verdana" w:cs="Arial"/>
          <w:sz w:val="20"/>
          <w:szCs w:val="20"/>
        </w:rPr>
        <w:t xml:space="preserve">Os demais ativos estão demonstrados pelos valores de realização, incluindo, quando aplicável, os rendimentos e as variações monetárias auferidas em base </w:t>
      </w:r>
      <w:r w:rsidRPr="00A75C52">
        <w:rPr>
          <w:rFonts w:ascii="Verdana" w:hAnsi="Verdana" w:cs="Arial"/>
          <w:i/>
          <w:sz w:val="20"/>
          <w:szCs w:val="20"/>
        </w:rPr>
        <w:t>pro rata</w:t>
      </w:r>
      <w:r w:rsidRPr="00A75C52">
        <w:rPr>
          <w:rFonts w:ascii="Verdana" w:hAnsi="Verdana" w:cs="Arial"/>
          <w:sz w:val="20"/>
          <w:szCs w:val="20"/>
        </w:rPr>
        <w:t xml:space="preserve"> die e provisão para perda, quando necessária. </w:t>
      </w:r>
      <w:r w:rsidR="00F42EA7" w:rsidRPr="00A75C52">
        <w:rPr>
          <w:rFonts w:ascii="Verdana" w:hAnsi="Verdana" w:cs="Arial"/>
          <w:sz w:val="20"/>
          <w:szCs w:val="20"/>
        </w:rPr>
        <w:t>Os saldos realizáveis em até 12 meses são classificados no ativo circulante.</w:t>
      </w:r>
    </w:p>
    <w:p w14:paraId="18B0117E" w14:textId="70D8DE4D" w:rsidR="00E81EC6" w:rsidRPr="00A75C52" w:rsidRDefault="0055427A" w:rsidP="00BE2DD7">
      <w:pPr>
        <w:pStyle w:val="PargrafodaLista"/>
        <w:numPr>
          <w:ilvl w:val="1"/>
          <w:numId w:val="54"/>
        </w:numPr>
        <w:spacing w:before="240" w:after="240"/>
        <w:ind w:left="425" w:hanging="425"/>
        <w:jc w:val="both"/>
        <w:rPr>
          <w:rFonts w:ascii="Verdana" w:hAnsi="Verdana"/>
          <w:b/>
          <w:sz w:val="20"/>
          <w:szCs w:val="20"/>
        </w:rPr>
      </w:pPr>
      <w:r w:rsidRPr="00A75C52">
        <w:rPr>
          <w:rFonts w:ascii="Verdana" w:hAnsi="Verdana"/>
          <w:b/>
          <w:sz w:val="20"/>
          <w:szCs w:val="20"/>
        </w:rPr>
        <w:t>Provisões</w:t>
      </w:r>
      <w:r w:rsidR="00BB71EA" w:rsidRPr="00A75C52">
        <w:rPr>
          <w:rFonts w:ascii="Verdana" w:hAnsi="Verdana"/>
          <w:b/>
          <w:sz w:val="20"/>
          <w:szCs w:val="20"/>
        </w:rPr>
        <w:t xml:space="preserve">, </w:t>
      </w:r>
      <w:r w:rsidRPr="00A75C52">
        <w:rPr>
          <w:rFonts w:ascii="Verdana" w:hAnsi="Verdana"/>
          <w:b/>
          <w:sz w:val="20"/>
          <w:szCs w:val="20"/>
        </w:rPr>
        <w:t xml:space="preserve">ativos </w:t>
      </w:r>
      <w:r w:rsidR="00BB71EA" w:rsidRPr="00A75C52">
        <w:rPr>
          <w:rFonts w:ascii="Verdana" w:hAnsi="Verdana"/>
          <w:b/>
          <w:sz w:val="20"/>
          <w:szCs w:val="20"/>
        </w:rPr>
        <w:t xml:space="preserve">e </w:t>
      </w:r>
      <w:r w:rsidR="00E81EC6" w:rsidRPr="00A75C52">
        <w:rPr>
          <w:rFonts w:ascii="Verdana" w:hAnsi="Verdana"/>
          <w:b/>
          <w:sz w:val="20"/>
          <w:szCs w:val="20"/>
        </w:rPr>
        <w:t>passivos contingentes</w:t>
      </w:r>
      <w:bookmarkEnd w:id="48"/>
    </w:p>
    <w:p w14:paraId="59BC2F94" w14:textId="5D5046F9" w:rsidR="00DF024D" w:rsidRDefault="00DF024D" w:rsidP="00DF024D">
      <w:pPr>
        <w:jc w:val="both"/>
        <w:rPr>
          <w:rFonts w:ascii="Verdana" w:hAnsi="Verdana" w:cs="Arial"/>
          <w:sz w:val="20"/>
          <w:szCs w:val="20"/>
        </w:rPr>
      </w:pPr>
      <w:r w:rsidRPr="00A75C52">
        <w:rPr>
          <w:rFonts w:ascii="Verdana" w:hAnsi="Verdana" w:cs="Arial"/>
          <w:sz w:val="20"/>
          <w:szCs w:val="20"/>
        </w:rPr>
        <w:t>Os ativos, provisões e passivos contingentes são reconhecidos, mensurados e divulgados de acordo com os critérios definidos pelo CPC 25 - Provisões, Passivos Contingentes e Ativos Contingentes, o qual foi aprovado pela Resolução CMN nº 3.823/</w:t>
      </w:r>
      <w:r w:rsidR="001D1AD5" w:rsidRPr="00A75C52">
        <w:rPr>
          <w:rFonts w:ascii="Verdana" w:hAnsi="Verdana" w:cs="Arial"/>
          <w:sz w:val="20"/>
          <w:szCs w:val="20"/>
        </w:rPr>
        <w:t>20</w:t>
      </w:r>
      <w:r w:rsidRPr="00A75C52">
        <w:rPr>
          <w:rFonts w:ascii="Verdana" w:hAnsi="Verdana" w:cs="Arial"/>
          <w:sz w:val="20"/>
          <w:szCs w:val="20"/>
        </w:rPr>
        <w:t xml:space="preserve">09. </w:t>
      </w:r>
    </w:p>
    <w:p w14:paraId="6BBFA046" w14:textId="31748F79" w:rsidR="00BE2DD7" w:rsidRDefault="00BE2DD7" w:rsidP="00DF024D">
      <w:pPr>
        <w:jc w:val="both"/>
        <w:rPr>
          <w:rFonts w:ascii="Verdana" w:hAnsi="Verdana" w:cs="Arial"/>
          <w:sz w:val="20"/>
          <w:szCs w:val="20"/>
        </w:rPr>
      </w:pPr>
    </w:p>
    <w:p w14:paraId="2A616E5C" w14:textId="0F1B6536" w:rsidR="00BB71EA" w:rsidRPr="00A75C52" w:rsidRDefault="00D629E9" w:rsidP="00BE2DD7">
      <w:pPr>
        <w:suppressAutoHyphens w:val="0"/>
        <w:autoSpaceDE w:val="0"/>
        <w:autoSpaceDN w:val="0"/>
        <w:spacing w:before="120" w:after="120"/>
        <w:ind w:left="425" w:hanging="425"/>
        <w:jc w:val="both"/>
        <w:rPr>
          <w:rFonts w:ascii="Verdana" w:hAnsi="Verdana"/>
          <w:b/>
          <w:sz w:val="20"/>
          <w:szCs w:val="20"/>
          <w:u w:val="single"/>
        </w:rPr>
      </w:pPr>
      <w:r w:rsidRPr="00A75C52">
        <w:rPr>
          <w:rFonts w:ascii="Verdana" w:hAnsi="Verdana"/>
          <w:b/>
          <w:sz w:val="20"/>
          <w:szCs w:val="20"/>
          <w:u w:val="single"/>
        </w:rPr>
        <w:lastRenderedPageBreak/>
        <w:t xml:space="preserve">I - </w:t>
      </w:r>
      <w:r w:rsidR="00DF024D" w:rsidRPr="00A75C52">
        <w:rPr>
          <w:rFonts w:ascii="Verdana" w:hAnsi="Verdana"/>
          <w:b/>
          <w:sz w:val="20"/>
          <w:szCs w:val="20"/>
          <w:u w:val="single"/>
        </w:rPr>
        <w:t>Ativos c</w:t>
      </w:r>
      <w:r w:rsidR="00BB71EA" w:rsidRPr="00A75C52">
        <w:rPr>
          <w:rFonts w:ascii="Verdana" w:hAnsi="Verdana"/>
          <w:b/>
          <w:sz w:val="20"/>
          <w:szCs w:val="20"/>
          <w:u w:val="single"/>
        </w:rPr>
        <w:t>ontingente</w:t>
      </w:r>
      <w:r w:rsidR="00FB3807" w:rsidRPr="00A75C52">
        <w:rPr>
          <w:rFonts w:ascii="Verdana" w:hAnsi="Verdana"/>
          <w:b/>
          <w:sz w:val="20"/>
          <w:szCs w:val="20"/>
          <w:u w:val="single"/>
        </w:rPr>
        <w:t>s</w:t>
      </w:r>
    </w:p>
    <w:p w14:paraId="2852D987" w14:textId="323748FD" w:rsidR="00FB3807" w:rsidRPr="00A75C52" w:rsidRDefault="00FB3807" w:rsidP="00D629E9">
      <w:pPr>
        <w:jc w:val="both"/>
        <w:rPr>
          <w:rFonts w:ascii="Verdana" w:hAnsi="Verdana" w:cs="Arial"/>
          <w:sz w:val="20"/>
          <w:szCs w:val="20"/>
        </w:rPr>
      </w:pPr>
      <w:r w:rsidRPr="00A75C52">
        <w:rPr>
          <w:rFonts w:ascii="Verdana" w:hAnsi="Verdana" w:cs="Arial"/>
          <w:sz w:val="20"/>
          <w:szCs w:val="20"/>
        </w:rPr>
        <w:t xml:space="preserve">Não são reconhecidos contabilmente, </w:t>
      </w:r>
      <w:r w:rsidR="00C62D7E" w:rsidRPr="00A75C52">
        <w:rPr>
          <w:rFonts w:ascii="Verdana" w:hAnsi="Verdana" w:cs="Arial"/>
          <w:sz w:val="20"/>
          <w:szCs w:val="20"/>
        </w:rPr>
        <w:t>salvo</w:t>
      </w:r>
      <w:r w:rsidRPr="00A75C52">
        <w:rPr>
          <w:rFonts w:ascii="Verdana" w:hAnsi="Verdana" w:cs="Arial"/>
          <w:sz w:val="20"/>
          <w:szCs w:val="20"/>
        </w:rPr>
        <w:t>, quando há evidências que propiciem a garantia de sua realização, usualmente representado p</w:t>
      </w:r>
      <w:r w:rsidR="00C62D7E" w:rsidRPr="00A75C52">
        <w:rPr>
          <w:rFonts w:ascii="Verdana" w:hAnsi="Verdana" w:cs="Arial"/>
          <w:sz w:val="20"/>
          <w:szCs w:val="20"/>
        </w:rPr>
        <w:t xml:space="preserve">elo trânsito em julgado da ação, e, sobre as quais não cabem mais recursos, caracterizando o ganho como praticamente certo. Os ativos contingentes </w:t>
      </w:r>
      <w:r w:rsidR="008E0FDD" w:rsidRPr="00A75C52">
        <w:rPr>
          <w:rFonts w:ascii="Verdana" w:hAnsi="Verdana" w:cs="Arial"/>
          <w:sz w:val="20"/>
          <w:szCs w:val="20"/>
        </w:rPr>
        <w:t>classificados com expectativa de êxito provável, são</w:t>
      </w:r>
      <w:r w:rsidR="00C62D7E" w:rsidRPr="00A75C52">
        <w:rPr>
          <w:rFonts w:ascii="Verdana" w:hAnsi="Verdana" w:cs="Arial"/>
          <w:sz w:val="20"/>
          <w:szCs w:val="20"/>
        </w:rPr>
        <w:t xml:space="preserve"> divulgados nas demonstrações financeiras.</w:t>
      </w:r>
    </w:p>
    <w:p w14:paraId="61D8E4A1" w14:textId="35E605C2" w:rsidR="00BB71EA" w:rsidRPr="00A75C52" w:rsidRDefault="00D629E9" w:rsidP="00BE2DD7">
      <w:pPr>
        <w:suppressAutoHyphens w:val="0"/>
        <w:autoSpaceDE w:val="0"/>
        <w:autoSpaceDN w:val="0"/>
        <w:spacing w:before="120" w:after="120"/>
        <w:ind w:left="425" w:hanging="425"/>
        <w:jc w:val="both"/>
        <w:rPr>
          <w:rFonts w:ascii="Verdana" w:hAnsi="Verdana"/>
          <w:b/>
          <w:sz w:val="20"/>
          <w:szCs w:val="20"/>
          <w:u w:val="single"/>
        </w:rPr>
      </w:pPr>
      <w:r w:rsidRPr="00A75C52">
        <w:rPr>
          <w:rFonts w:ascii="Verdana" w:hAnsi="Verdana"/>
          <w:b/>
          <w:sz w:val="20"/>
          <w:szCs w:val="20"/>
          <w:u w:val="single"/>
        </w:rPr>
        <w:t xml:space="preserve">II - </w:t>
      </w:r>
      <w:r w:rsidR="00DF024D" w:rsidRPr="00A75C52">
        <w:rPr>
          <w:rFonts w:ascii="Verdana" w:hAnsi="Verdana"/>
          <w:b/>
          <w:sz w:val="20"/>
          <w:szCs w:val="20"/>
          <w:u w:val="single"/>
        </w:rPr>
        <w:t xml:space="preserve">Provisões </w:t>
      </w:r>
    </w:p>
    <w:p w14:paraId="03E33DEB" w14:textId="2BA54753" w:rsidR="0055427A" w:rsidRPr="00A75C52" w:rsidRDefault="00AC111D" w:rsidP="00D629E9">
      <w:pPr>
        <w:jc w:val="both"/>
        <w:rPr>
          <w:rFonts w:ascii="Verdana" w:hAnsi="Verdana" w:cs="Arial"/>
          <w:sz w:val="20"/>
          <w:szCs w:val="20"/>
        </w:rPr>
      </w:pPr>
      <w:r w:rsidRPr="00A75C52">
        <w:rPr>
          <w:rFonts w:ascii="Verdana" w:hAnsi="Verdana" w:cs="Arial"/>
          <w:sz w:val="20"/>
          <w:szCs w:val="20"/>
        </w:rPr>
        <w:t>São constituídas sempre que a perda for avaliada como provável o que ocasionaria uma provável saída de recursos para a liquidação das obrigações, e quando os montantes envolvidos forem mensuráveis com suficiente segurança</w:t>
      </w:r>
      <w:r w:rsidR="00EC56AC" w:rsidRPr="00A75C52">
        <w:rPr>
          <w:rFonts w:ascii="Verdana" w:hAnsi="Verdana" w:cs="Arial"/>
          <w:sz w:val="20"/>
          <w:szCs w:val="20"/>
        </w:rPr>
        <w:t>.</w:t>
      </w:r>
    </w:p>
    <w:p w14:paraId="51B6B5BF" w14:textId="1E88FE87" w:rsidR="0040490A" w:rsidRPr="00A75C52" w:rsidRDefault="00D629E9" w:rsidP="00BE2DD7">
      <w:pPr>
        <w:suppressAutoHyphens w:val="0"/>
        <w:autoSpaceDE w:val="0"/>
        <w:autoSpaceDN w:val="0"/>
        <w:spacing w:before="120" w:after="120"/>
        <w:ind w:left="425" w:hanging="425"/>
        <w:jc w:val="both"/>
        <w:rPr>
          <w:rFonts w:ascii="Verdana" w:hAnsi="Verdana"/>
          <w:b/>
          <w:sz w:val="20"/>
          <w:szCs w:val="20"/>
          <w:u w:val="single"/>
        </w:rPr>
      </w:pPr>
      <w:r w:rsidRPr="00A75C52">
        <w:rPr>
          <w:rFonts w:ascii="Verdana" w:hAnsi="Verdana"/>
          <w:b/>
          <w:sz w:val="20"/>
          <w:szCs w:val="20"/>
          <w:u w:val="single"/>
        </w:rPr>
        <w:t xml:space="preserve">III- </w:t>
      </w:r>
      <w:r w:rsidR="0040490A" w:rsidRPr="00A75C52">
        <w:rPr>
          <w:rFonts w:ascii="Verdana" w:hAnsi="Verdana"/>
          <w:b/>
          <w:sz w:val="20"/>
          <w:szCs w:val="20"/>
          <w:u w:val="single"/>
        </w:rPr>
        <w:t xml:space="preserve">Passivos </w:t>
      </w:r>
      <w:r w:rsidR="00200D88" w:rsidRPr="00A75C52">
        <w:rPr>
          <w:rFonts w:ascii="Verdana" w:hAnsi="Verdana"/>
          <w:b/>
          <w:sz w:val="20"/>
          <w:szCs w:val="20"/>
          <w:u w:val="single"/>
        </w:rPr>
        <w:t>c</w:t>
      </w:r>
      <w:r w:rsidR="0040490A" w:rsidRPr="00A75C52">
        <w:rPr>
          <w:rFonts w:ascii="Verdana" w:hAnsi="Verdana"/>
          <w:b/>
          <w:sz w:val="20"/>
          <w:szCs w:val="20"/>
          <w:u w:val="single"/>
        </w:rPr>
        <w:t>ontingentes</w:t>
      </w:r>
    </w:p>
    <w:p w14:paraId="45694B0B" w14:textId="0AE92E10" w:rsidR="0040490A" w:rsidRPr="00A75C52" w:rsidRDefault="0040490A" w:rsidP="00D629E9">
      <w:pPr>
        <w:jc w:val="both"/>
        <w:rPr>
          <w:rFonts w:ascii="Verdana" w:hAnsi="Verdana" w:cs="Arial"/>
          <w:sz w:val="20"/>
          <w:szCs w:val="20"/>
        </w:rPr>
      </w:pPr>
      <w:r w:rsidRPr="00A75C52">
        <w:rPr>
          <w:rFonts w:ascii="Verdana" w:hAnsi="Verdana" w:cs="Arial"/>
          <w:sz w:val="20"/>
          <w:szCs w:val="20"/>
        </w:rPr>
        <w:t>Conforme definido no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78CB7D27" w14:textId="3B9859A3" w:rsidR="006D0FB3" w:rsidRPr="00A75C52" w:rsidRDefault="006D0FB3" w:rsidP="00BE2DD7">
      <w:pPr>
        <w:pStyle w:val="PargrafodaLista"/>
        <w:numPr>
          <w:ilvl w:val="1"/>
          <w:numId w:val="54"/>
        </w:numPr>
        <w:spacing w:before="240" w:after="240"/>
        <w:ind w:left="425" w:hanging="425"/>
        <w:jc w:val="both"/>
        <w:rPr>
          <w:rFonts w:ascii="Verdana" w:hAnsi="Verdana"/>
          <w:b/>
          <w:sz w:val="20"/>
          <w:szCs w:val="20"/>
        </w:rPr>
      </w:pPr>
      <w:r w:rsidRPr="00A75C52">
        <w:rPr>
          <w:rFonts w:ascii="Verdana" w:hAnsi="Verdana"/>
          <w:b/>
          <w:sz w:val="20"/>
          <w:szCs w:val="20"/>
        </w:rPr>
        <w:t xml:space="preserve">Outros </w:t>
      </w:r>
      <w:r w:rsidR="00117AAC" w:rsidRPr="00A75C52">
        <w:rPr>
          <w:rFonts w:ascii="Verdana" w:hAnsi="Verdana"/>
          <w:b/>
          <w:sz w:val="20"/>
          <w:szCs w:val="20"/>
        </w:rPr>
        <w:t>passivos</w:t>
      </w:r>
      <w:r w:rsidRPr="00A75C52">
        <w:rPr>
          <w:rFonts w:ascii="Verdana" w:hAnsi="Verdana"/>
          <w:b/>
          <w:sz w:val="20"/>
          <w:szCs w:val="20"/>
        </w:rPr>
        <w:t xml:space="preserve"> </w:t>
      </w:r>
    </w:p>
    <w:p w14:paraId="53BC95F3" w14:textId="576CFA13" w:rsidR="006D0FB3" w:rsidRDefault="006D0FB3" w:rsidP="006D0FB3">
      <w:pPr>
        <w:jc w:val="both"/>
        <w:rPr>
          <w:rFonts w:ascii="Verdana" w:hAnsi="Verdana" w:cs="Arial"/>
          <w:sz w:val="20"/>
          <w:szCs w:val="20"/>
        </w:rPr>
      </w:pPr>
      <w:r w:rsidRPr="00A75C52">
        <w:rPr>
          <w:rFonts w:ascii="Verdana" w:hAnsi="Verdana" w:cs="Arial"/>
          <w:sz w:val="20"/>
          <w:szCs w:val="20"/>
        </w:rPr>
        <w:t xml:space="preserve">Os demais passivos estão demonstrados pelos valores conhecidos e mensuráveis, acrescidos, quando aplicável, dos encargos e das variações monetárias incorridos em base </w:t>
      </w:r>
      <w:r w:rsidRPr="00A75C52">
        <w:rPr>
          <w:rFonts w:ascii="Verdana" w:hAnsi="Verdana" w:cs="Arial"/>
          <w:i/>
          <w:sz w:val="20"/>
          <w:szCs w:val="20"/>
        </w:rPr>
        <w:t>pro rata</w:t>
      </w:r>
      <w:r w:rsidRPr="00A75C52">
        <w:rPr>
          <w:rFonts w:ascii="Verdana" w:hAnsi="Verdana" w:cs="Arial"/>
          <w:sz w:val="20"/>
          <w:szCs w:val="20"/>
        </w:rPr>
        <w:t xml:space="preserve"> die.</w:t>
      </w:r>
      <w:r w:rsidR="00352FF4" w:rsidRPr="00A75C52">
        <w:rPr>
          <w:rFonts w:ascii="Verdana" w:hAnsi="Verdana" w:cs="Arial"/>
          <w:sz w:val="20"/>
          <w:szCs w:val="20"/>
        </w:rPr>
        <w:t xml:space="preserve"> Os saldos exigíveis em até 12 meses são classificados no passivo circulante.</w:t>
      </w:r>
    </w:p>
    <w:p w14:paraId="0525B2A1" w14:textId="7D9703BF" w:rsidR="00E216FC" w:rsidRPr="00A75C52" w:rsidRDefault="00E216FC" w:rsidP="00BE2DD7">
      <w:pPr>
        <w:pStyle w:val="PargrafodaLista"/>
        <w:numPr>
          <w:ilvl w:val="1"/>
          <w:numId w:val="54"/>
        </w:numPr>
        <w:spacing w:before="240" w:after="240"/>
        <w:ind w:left="425" w:hanging="425"/>
        <w:jc w:val="both"/>
        <w:rPr>
          <w:rFonts w:ascii="Verdana" w:hAnsi="Verdana"/>
          <w:b/>
          <w:sz w:val="20"/>
          <w:szCs w:val="20"/>
        </w:rPr>
      </w:pPr>
      <w:bookmarkStart w:id="49" w:name="_Toc50749781"/>
      <w:r w:rsidRPr="00A75C52">
        <w:rPr>
          <w:rFonts w:ascii="Verdana" w:hAnsi="Verdana"/>
          <w:b/>
          <w:sz w:val="20"/>
          <w:szCs w:val="20"/>
        </w:rPr>
        <w:t>Juros sobre o capital próprio</w:t>
      </w:r>
      <w:r w:rsidR="004B321E" w:rsidRPr="00A75C52">
        <w:rPr>
          <w:rFonts w:ascii="Verdana" w:hAnsi="Verdana"/>
          <w:b/>
          <w:sz w:val="20"/>
          <w:szCs w:val="20"/>
        </w:rPr>
        <w:t xml:space="preserve"> (JCP)</w:t>
      </w:r>
      <w:bookmarkEnd w:id="49"/>
    </w:p>
    <w:p w14:paraId="51782B0F" w14:textId="25D7EC56" w:rsidR="00C44666" w:rsidRPr="00A75C52" w:rsidRDefault="00712438" w:rsidP="007C0984">
      <w:pPr>
        <w:suppressAutoHyphens w:val="0"/>
        <w:jc w:val="both"/>
        <w:rPr>
          <w:rFonts w:ascii="Verdana" w:hAnsi="Verdana" w:cs="Arial"/>
          <w:sz w:val="20"/>
          <w:szCs w:val="20"/>
        </w:rPr>
      </w:pPr>
      <w:r w:rsidRPr="00A75C52">
        <w:rPr>
          <w:rFonts w:ascii="Verdana" w:hAnsi="Verdana" w:cs="Arial"/>
          <w:sz w:val="20"/>
          <w:szCs w:val="20"/>
        </w:rPr>
        <w:t>Os juros sobre o c</w:t>
      </w:r>
      <w:r w:rsidR="007019F0" w:rsidRPr="00A75C52">
        <w:rPr>
          <w:rFonts w:ascii="Verdana" w:hAnsi="Verdana" w:cs="Arial"/>
          <w:sz w:val="20"/>
          <w:szCs w:val="20"/>
        </w:rPr>
        <w:t xml:space="preserve">apital </w:t>
      </w:r>
      <w:r w:rsidRPr="00A75C52">
        <w:rPr>
          <w:rFonts w:ascii="Verdana" w:hAnsi="Verdana" w:cs="Arial"/>
          <w:sz w:val="20"/>
          <w:szCs w:val="20"/>
        </w:rPr>
        <w:t>p</w:t>
      </w:r>
      <w:r w:rsidR="007019F0" w:rsidRPr="00A75C52">
        <w:rPr>
          <w:rFonts w:ascii="Verdana" w:hAnsi="Verdana" w:cs="Arial"/>
          <w:sz w:val="20"/>
          <w:szCs w:val="20"/>
        </w:rPr>
        <w:t xml:space="preserve">róprio </w:t>
      </w:r>
      <w:r w:rsidRPr="00A75C52">
        <w:rPr>
          <w:rFonts w:ascii="Verdana" w:hAnsi="Verdana" w:cs="Arial"/>
          <w:sz w:val="20"/>
          <w:szCs w:val="20"/>
        </w:rPr>
        <w:t xml:space="preserve">(JCP), </w:t>
      </w:r>
      <w:r w:rsidR="00654377" w:rsidRPr="00A75C52">
        <w:rPr>
          <w:rFonts w:ascii="Verdana" w:hAnsi="Verdana" w:cs="Arial"/>
          <w:sz w:val="20"/>
          <w:szCs w:val="20"/>
        </w:rPr>
        <w:t>destinados</w:t>
      </w:r>
      <w:r w:rsidR="00D94732" w:rsidRPr="00A75C52">
        <w:rPr>
          <w:rFonts w:ascii="Verdana" w:hAnsi="Verdana" w:cs="Arial"/>
          <w:sz w:val="20"/>
          <w:szCs w:val="20"/>
        </w:rPr>
        <w:t xml:space="preserve"> aos </w:t>
      </w:r>
      <w:r w:rsidRPr="00A75C52">
        <w:rPr>
          <w:rFonts w:ascii="Verdana" w:hAnsi="Verdana" w:cs="Arial"/>
          <w:sz w:val="20"/>
          <w:szCs w:val="20"/>
        </w:rPr>
        <w:t xml:space="preserve">acionistas, são calculados em conformidade com a Lei </w:t>
      </w:r>
      <w:r w:rsidR="00CF4FC0" w:rsidRPr="00A75C52">
        <w:rPr>
          <w:rFonts w:ascii="Verdana" w:hAnsi="Verdana" w:cs="Arial"/>
          <w:sz w:val="20"/>
          <w:szCs w:val="20"/>
        </w:rPr>
        <w:t xml:space="preserve">Federal </w:t>
      </w:r>
      <w:r w:rsidRPr="00A75C52">
        <w:rPr>
          <w:rFonts w:ascii="Verdana" w:hAnsi="Verdana" w:cs="Arial"/>
          <w:sz w:val="20"/>
          <w:szCs w:val="20"/>
        </w:rPr>
        <w:t>nº 9.249/</w:t>
      </w:r>
      <w:r w:rsidR="00A14525" w:rsidRPr="00A75C52">
        <w:rPr>
          <w:rFonts w:ascii="Verdana" w:hAnsi="Verdana" w:cs="Arial"/>
          <w:sz w:val="20"/>
          <w:szCs w:val="20"/>
        </w:rPr>
        <w:t>19</w:t>
      </w:r>
      <w:r w:rsidRPr="00A75C52">
        <w:rPr>
          <w:rFonts w:ascii="Verdana" w:hAnsi="Verdana" w:cs="Arial"/>
          <w:sz w:val="20"/>
          <w:szCs w:val="20"/>
        </w:rPr>
        <w:t>95</w:t>
      </w:r>
      <w:r w:rsidR="006B7148" w:rsidRPr="00A75C52">
        <w:rPr>
          <w:rFonts w:ascii="Verdana" w:hAnsi="Verdana" w:cs="Arial"/>
          <w:sz w:val="20"/>
          <w:szCs w:val="20"/>
        </w:rPr>
        <w:t>.</w:t>
      </w:r>
      <w:r w:rsidRPr="00A75C52">
        <w:rPr>
          <w:rFonts w:ascii="Verdana" w:hAnsi="Verdana" w:cs="Arial"/>
          <w:sz w:val="20"/>
          <w:szCs w:val="20"/>
        </w:rPr>
        <w:t xml:space="preserve"> </w:t>
      </w:r>
      <w:r w:rsidR="000D476E" w:rsidRPr="00A75C52">
        <w:rPr>
          <w:rFonts w:ascii="Verdana" w:hAnsi="Verdana" w:cs="Arial"/>
          <w:sz w:val="20"/>
          <w:szCs w:val="20"/>
        </w:rPr>
        <w:t>A Resolução CMN nº 4.706/</w:t>
      </w:r>
      <w:r w:rsidR="00A14525" w:rsidRPr="00A75C52">
        <w:rPr>
          <w:rFonts w:ascii="Verdana" w:hAnsi="Verdana" w:cs="Arial"/>
          <w:sz w:val="20"/>
          <w:szCs w:val="20"/>
        </w:rPr>
        <w:t>20</w:t>
      </w:r>
      <w:r w:rsidR="000D476E" w:rsidRPr="00A75C52">
        <w:rPr>
          <w:rFonts w:ascii="Verdana" w:hAnsi="Verdana" w:cs="Arial"/>
          <w:sz w:val="20"/>
          <w:szCs w:val="20"/>
        </w:rPr>
        <w:t xml:space="preserve">18, que passou a vigorar a partir de 1º de janeiro de 2019, </w:t>
      </w:r>
      <w:r w:rsidR="006B7148" w:rsidRPr="00A75C52">
        <w:rPr>
          <w:rFonts w:ascii="Verdana" w:hAnsi="Verdana" w:cs="Arial"/>
          <w:sz w:val="20"/>
          <w:szCs w:val="20"/>
        </w:rPr>
        <w:t>estabelece</w:t>
      </w:r>
      <w:r w:rsidR="00D94732" w:rsidRPr="00A75C52">
        <w:rPr>
          <w:rFonts w:ascii="Verdana" w:hAnsi="Verdana" w:cs="Arial"/>
          <w:sz w:val="20"/>
          <w:szCs w:val="20"/>
        </w:rPr>
        <w:t xml:space="preserve"> os</w:t>
      </w:r>
      <w:r w:rsidR="000D476E" w:rsidRPr="00A75C52">
        <w:rPr>
          <w:rFonts w:ascii="Verdana" w:hAnsi="Verdana" w:cs="Arial"/>
          <w:sz w:val="20"/>
          <w:szCs w:val="20"/>
        </w:rPr>
        <w:t xml:space="preserve"> procedimentos para o registro contábil de remuneração do capital</w:t>
      </w:r>
      <w:r w:rsidR="00C44666" w:rsidRPr="00A75C52">
        <w:rPr>
          <w:rFonts w:ascii="Verdana" w:hAnsi="Verdana" w:cs="Arial"/>
          <w:sz w:val="20"/>
          <w:szCs w:val="20"/>
        </w:rPr>
        <w:t xml:space="preserve"> </w:t>
      </w:r>
      <w:r w:rsidR="00D94732" w:rsidRPr="00A75C52">
        <w:rPr>
          <w:rFonts w:ascii="Verdana" w:hAnsi="Verdana" w:cs="Arial"/>
          <w:sz w:val="20"/>
          <w:szCs w:val="20"/>
        </w:rPr>
        <w:t xml:space="preserve">próprio, </w:t>
      </w:r>
      <w:r w:rsidR="000D476E" w:rsidRPr="00A75C52">
        <w:rPr>
          <w:rFonts w:ascii="Verdana" w:hAnsi="Verdana" w:cs="Arial"/>
          <w:sz w:val="20"/>
          <w:szCs w:val="20"/>
        </w:rPr>
        <w:t>a partir do momento em que sejam declarados ou propostos e se configure em uma obrigação presente na data do balanço.</w:t>
      </w:r>
      <w:r w:rsidR="000D476E" w:rsidRPr="00A75C52">
        <w:rPr>
          <w:rFonts w:ascii="Verdana" w:hAnsi="Verdana" w:cs="Arial"/>
          <w:sz w:val="20"/>
          <w:szCs w:val="20"/>
        </w:rPr>
        <w:cr/>
      </w:r>
    </w:p>
    <w:p w14:paraId="0A3F6612" w14:textId="4EEC2D31" w:rsidR="006D1DFA" w:rsidRPr="00A75C52" w:rsidRDefault="006D1DFA" w:rsidP="007C0984">
      <w:pPr>
        <w:suppressAutoHyphens w:val="0"/>
        <w:jc w:val="both"/>
        <w:rPr>
          <w:rFonts w:ascii="Verdana" w:hAnsi="Verdana" w:cs="Arial"/>
          <w:sz w:val="20"/>
          <w:szCs w:val="20"/>
        </w:rPr>
      </w:pPr>
      <w:r w:rsidRPr="00A75C52">
        <w:rPr>
          <w:rFonts w:ascii="Verdana" w:hAnsi="Verdana" w:cs="Arial"/>
          <w:sz w:val="20"/>
          <w:szCs w:val="20"/>
        </w:rPr>
        <w:t xml:space="preserve">Os juros sobre o capital próprio declarados são reconhecidos no passivo circulante na rubrica </w:t>
      </w:r>
      <w:r w:rsidR="00694E11" w:rsidRPr="00A75C52">
        <w:rPr>
          <w:rFonts w:ascii="Verdana" w:hAnsi="Verdana" w:cs="Arial"/>
          <w:sz w:val="20"/>
          <w:szCs w:val="20"/>
        </w:rPr>
        <w:t xml:space="preserve">“Outros Passivos - </w:t>
      </w:r>
      <w:r w:rsidRPr="00A75C52">
        <w:rPr>
          <w:rFonts w:ascii="Verdana" w:hAnsi="Verdana" w:cs="Arial"/>
          <w:sz w:val="20"/>
          <w:szCs w:val="20"/>
        </w:rPr>
        <w:t>Sociais e Estatutárias" e, os dividendos propostos e ainda não aprovados, são reconhecidos no patrimônio líquido na rubrica de "Reservas Especiais de Lucros".</w:t>
      </w:r>
    </w:p>
    <w:p w14:paraId="25AD0EBD" w14:textId="77777777" w:rsidR="006D1DFA" w:rsidRPr="00A75C52" w:rsidRDefault="006D1DFA" w:rsidP="007C0984">
      <w:pPr>
        <w:suppressAutoHyphens w:val="0"/>
        <w:jc w:val="both"/>
        <w:rPr>
          <w:rFonts w:ascii="Verdana" w:hAnsi="Verdana" w:cs="Arial"/>
          <w:sz w:val="20"/>
          <w:szCs w:val="20"/>
        </w:rPr>
      </w:pPr>
    </w:p>
    <w:p w14:paraId="666B676B" w14:textId="1475A69D" w:rsidR="00D31BB7" w:rsidRPr="00A75C52" w:rsidRDefault="00D31BB7" w:rsidP="007C0984">
      <w:pPr>
        <w:suppressAutoHyphens w:val="0"/>
        <w:jc w:val="both"/>
        <w:rPr>
          <w:rFonts w:ascii="Verdana" w:hAnsi="Verdana" w:cs="Arial"/>
          <w:sz w:val="20"/>
          <w:szCs w:val="20"/>
        </w:rPr>
      </w:pPr>
      <w:bookmarkStart w:id="50" w:name="_Toc44692484"/>
      <w:r w:rsidRPr="00A75C52">
        <w:rPr>
          <w:rFonts w:ascii="Verdana" w:hAnsi="Verdana" w:cs="Arial"/>
          <w:sz w:val="20"/>
          <w:szCs w:val="20"/>
        </w:rPr>
        <w:t>Aos acionistas, é destina</w:t>
      </w:r>
      <w:r w:rsidR="00914D8B" w:rsidRPr="00A75C52">
        <w:rPr>
          <w:rFonts w:ascii="Verdana" w:hAnsi="Verdana" w:cs="Arial"/>
          <w:sz w:val="20"/>
          <w:szCs w:val="20"/>
        </w:rPr>
        <w:t>da</w:t>
      </w:r>
      <w:r w:rsidRPr="00A75C52">
        <w:rPr>
          <w:rFonts w:ascii="Verdana" w:hAnsi="Verdana" w:cs="Arial"/>
          <w:sz w:val="20"/>
          <w:szCs w:val="20"/>
        </w:rPr>
        <w:t xml:space="preserve"> a importância mínima de 25% (vinte e cinco por cento), a título de </w:t>
      </w:r>
      <w:r w:rsidR="0016068B" w:rsidRPr="00A75C52">
        <w:rPr>
          <w:rFonts w:ascii="Verdana" w:hAnsi="Verdana" w:cs="Arial"/>
          <w:sz w:val="20"/>
          <w:szCs w:val="20"/>
        </w:rPr>
        <w:t>JCP</w:t>
      </w:r>
      <w:r w:rsidRPr="00A75C52">
        <w:rPr>
          <w:rFonts w:ascii="Verdana" w:hAnsi="Verdana" w:cs="Arial"/>
          <w:sz w:val="20"/>
          <w:szCs w:val="20"/>
        </w:rPr>
        <w:t xml:space="preserve">, nos termos do artigo 202 da Lei </w:t>
      </w:r>
      <w:r w:rsidR="00EB7D59" w:rsidRPr="00A75C52">
        <w:rPr>
          <w:rFonts w:ascii="Verdana" w:hAnsi="Verdana" w:cs="Arial"/>
          <w:sz w:val="20"/>
          <w:szCs w:val="20"/>
        </w:rPr>
        <w:t xml:space="preserve">Federal </w:t>
      </w:r>
      <w:r w:rsidRPr="00A75C52">
        <w:rPr>
          <w:rFonts w:ascii="Verdana" w:hAnsi="Verdana" w:cs="Arial"/>
          <w:sz w:val="20"/>
          <w:szCs w:val="20"/>
        </w:rPr>
        <w:t xml:space="preserve">n.º 6.404/1976 e do Estatuto Social. Por deliberação do Conselho de Administração, </w:t>
      </w:r>
      <w:r w:rsidRPr="00A75C52">
        <w:rPr>
          <w:rFonts w:ascii="Verdana" w:hAnsi="Verdana" w:cs="Arial"/>
          <w:i/>
          <w:sz w:val="20"/>
          <w:szCs w:val="20"/>
        </w:rPr>
        <w:t>ad referendum</w:t>
      </w:r>
      <w:r w:rsidRPr="00A75C52">
        <w:rPr>
          <w:rFonts w:ascii="Verdana" w:hAnsi="Verdana" w:cs="Arial"/>
          <w:sz w:val="20"/>
          <w:szCs w:val="20"/>
        </w:rPr>
        <w:t xml:space="preserve">, da Assembleia Geral, o crédito contábil dos </w:t>
      </w:r>
      <w:r w:rsidR="00914D8B" w:rsidRPr="00A75C52">
        <w:rPr>
          <w:rFonts w:ascii="Verdana" w:hAnsi="Verdana" w:cs="Arial"/>
          <w:sz w:val="20"/>
          <w:szCs w:val="20"/>
        </w:rPr>
        <w:t>JCP</w:t>
      </w:r>
      <w:r w:rsidRPr="00A75C52">
        <w:rPr>
          <w:rFonts w:ascii="Verdana" w:hAnsi="Verdana" w:cs="Arial"/>
          <w:sz w:val="20"/>
          <w:szCs w:val="20"/>
        </w:rPr>
        <w:t xml:space="preserve">, pode atingir o limite </w:t>
      </w:r>
      <w:r w:rsidR="00914D8B" w:rsidRPr="00A75C52">
        <w:rPr>
          <w:rFonts w:ascii="Verdana" w:hAnsi="Verdana" w:cs="Arial"/>
          <w:sz w:val="20"/>
          <w:szCs w:val="20"/>
        </w:rPr>
        <w:t xml:space="preserve">máximo permitido pelo benefício fiscal previsto na </w:t>
      </w:r>
      <w:r w:rsidR="00024E72" w:rsidRPr="00A75C52">
        <w:rPr>
          <w:rFonts w:ascii="Verdana" w:hAnsi="Verdana" w:cs="Arial"/>
          <w:sz w:val="20"/>
          <w:szCs w:val="20"/>
        </w:rPr>
        <w:t>L</w:t>
      </w:r>
      <w:r w:rsidR="00914D8B" w:rsidRPr="00A75C52">
        <w:rPr>
          <w:rFonts w:ascii="Verdana" w:hAnsi="Verdana" w:cs="Arial"/>
          <w:sz w:val="20"/>
          <w:szCs w:val="20"/>
        </w:rPr>
        <w:t xml:space="preserve">ei Federal </w:t>
      </w:r>
      <w:r w:rsidR="00024E72" w:rsidRPr="00A75C52">
        <w:rPr>
          <w:rFonts w:ascii="Verdana" w:hAnsi="Verdana" w:cs="Arial"/>
          <w:sz w:val="20"/>
          <w:szCs w:val="20"/>
        </w:rPr>
        <w:t xml:space="preserve">nº </w:t>
      </w:r>
      <w:r w:rsidR="00914D8B" w:rsidRPr="00A75C52">
        <w:rPr>
          <w:rFonts w:ascii="Verdana" w:hAnsi="Verdana" w:cs="Arial"/>
          <w:sz w:val="20"/>
          <w:szCs w:val="20"/>
        </w:rPr>
        <w:t>9.249/</w:t>
      </w:r>
      <w:r w:rsidR="00A14525" w:rsidRPr="00A75C52">
        <w:rPr>
          <w:rFonts w:ascii="Verdana" w:hAnsi="Verdana" w:cs="Arial"/>
          <w:sz w:val="20"/>
          <w:szCs w:val="20"/>
        </w:rPr>
        <w:t>19</w:t>
      </w:r>
      <w:r w:rsidR="00914D8B" w:rsidRPr="00A75C52">
        <w:rPr>
          <w:rFonts w:ascii="Verdana" w:hAnsi="Verdana" w:cs="Arial"/>
          <w:sz w:val="20"/>
          <w:szCs w:val="20"/>
        </w:rPr>
        <w:t xml:space="preserve">95, </w:t>
      </w:r>
      <w:r w:rsidRPr="00A75C52">
        <w:rPr>
          <w:rFonts w:ascii="Verdana" w:hAnsi="Verdana" w:cs="Arial"/>
          <w:sz w:val="20"/>
          <w:szCs w:val="20"/>
        </w:rPr>
        <w:t xml:space="preserve">em conformidade com a Política de Distribuição de Dividendos. </w:t>
      </w:r>
    </w:p>
    <w:p w14:paraId="5397A16E" w14:textId="549D809B" w:rsidR="00FB4216" w:rsidRPr="00A75C52" w:rsidRDefault="00FB4216" w:rsidP="00BE2DD7">
      <w:pPr>
        <w:pStyle w:val="PargrafodaLista"/>
        <w:numPr>
          <w:ilvl w:val="1"/>
          <w:numId w:val="54"/>
        </w:numPr>
        <w:spacing w:before="240" w:after="240"/>
        <w:ind w:left="425" w:hanging="425"/>
        <w:jc w:val="both"/>
        <w:rPr>
          <w:rFonts w:ascii="Verdana" w:hAnsi="Verdana"/>
          <w:b/>
          <w:sz w:val="20"/>
          <w:szCs w:val="20"/>
        </w:rPr>
      </w:pPr>
      <w:bookmarkStart w:id="51" w:name="_Toc50749783"/>
      <w:r w:rsidRPr="00A75C52">
        <w:rPr>
          <w:rFonts w:ascii="Verdana" w:hAnsi="Verdana"/>
          <w:b/>
          <w:sz w:val="20"/>
          <w:szCs w:val="20"/>
        </w:rPr>
        <w:t xml:space="preserve">Demonstração do valor adicionado </w:t>
      </w:r>
      <w:r w:rsidR="00A17CD3" w:rsidRPr="00A75C52">
        <w:rPr>
          <w:rFonts w:ascii="Verdana" w:hAnsi="Verdana"/>
          <w:b/>
          <w:sz w:val="20"/>
          <w:szCs w:val="20"/>
        </w:rPr>
        <w:t>(</w:t>
      </w:r>
      <w:r w:rsidRPr="00A75C52">
        <w:rPr>
          <w:rFonts w:ascii="Verdana" w:hAnsi="Verdana"/>
          <w:b/>
          <w:sz w:val="20"/>
          <w:szCs w:val="20"/>
        </w:rPr>
        <w:t>DVA</w:t>
      </w:r>
      <w:bookmarkEnd w:id="51"/>
      <w:r w:rsidR="00A17CD3" w:rsidRPr="00A75C52">
        <w:rPr>
          <w:rFonts w:ascii="Verdana" w:hAnsi="Verdana"/>
          <w:b/>
          <w:sz w:val="20"/>
          <w:szCs w:val="20"/>
        </w:rPr>
        <w:t>)</w:t>
      </w:r>
    </w:p>
    <w:p w14:paraId="60CDD600" w14:textId="26D15660" w:rsidR="00FB4216" w:rsidRPr="00A75C52" w:rsidRDefault="00FB4216" w:rsidP="007C0984">
      <w:pPr>
        <w:suppressAutoHyphens w:val="0"/>
        <w:jc w:val="both"/>
        <w:rPr>
          <w:rFonts w:ascii="Verdana" w:hAnsi="Verdana" w:cs="Arial"/>
          <w:sz w:val="20"/>
          <w:szCs w:val="20"/>
        </w:rPr>
      </w:pPr>
      <w:r w:rsidRPr="00A75C52">
        <w:rPr>
          <w:rFonts w:ascii="Verdana" w:hAnsi="Verdana" w:cs="Arial"/>
          <w:sz w:val="20"/>
          <w:szCs w:val="20"/>
        </w:rPr>
        <w:t>A Instituição elaborou de forma espontânea, a demonstração de valor adicionado (DVA), nos termos do pronunciamento técnico CPC 09 - Demonstra</w:t>
      </w:r>
      <w:r w:rsidR="00171568" w:rsidRPr="00A75C52">
        <w:rPr>
          <w:rFonts w:ascii="Verdana" w:hAnsi="Verdana" w:cs="Arial"/>
          <w:sz w:val="20"/>
          <w:szCs w:val="20"/>
        </w:rPr>
        <w:t>ção do valor adicionado, a qual é</w:t>
      </w:r>
      <w:r w:rsidRPr="00A75C52">
        <w:rPr>
          <w:rFonts w:ascii="Verdana" w:hAnsi="Verdana" w:cs="Arial"/>
          <w:sz w:val="20"/>
          <w:szCs w:val="20"/>
        </w:rPr>
        <w:t xml:space="preserve"> apresentada como parte integrante </w:t>
      </w:r>
      <w:r w:rsidR="00534C45" w:rsidRPr="00A75C52">
        <w:rPr>
          <w:rFonts w:ascii="Verdana" w:hAnsi="Verdana" w:cs="Arial"/>
          <w:sz w:val="20"/>
          <w:szCs w:val="20"/>
        </w:rPr>
        <w:t xml:space="preserve">das </w:t>
      </w:r>
      <w:r w:rsidR="00A17CD3" w:rsidRPr="00A75C52">
        <w:rPr>
          <w:rFonts w:ascii="Verdana" w:hAnsi="Verdana" w:cs="Arial"/>
          <w:sz w:val="20"/>
          <w:szCs w:val="20"/>
        </w:rPr>
        <w:t>d</w:t>
      </w:r>
      <w:r w:rsidR="00534C45" w:rsidRPr="00A75C52">
        <w:rPr>
          <w:rFonts w:ascii="Verdana" w:hAnsi="Verdana" w:cs="Arial"/>
          <w:sz w:val="20"/>
          <w:szCs w:val="20"/>
        </w:rPr>
        <w:t xml:space="preserve">emonstrações </w:t>
      </w:r>
      <w:r w:rsidR="00A17CD3" w:rsidRPr="00A75C52">
        <w:rPr>
          <w:rFonts w:ascii="Verdana" w:hAnsi="Verdana" w:cs="Arial"/>
          <w:sz w:val="20"/>
          <w:szCs w:val="20"/>
        </w:rPr>
        <w:t>f</w:t>
      </w:r>
      <w:r w:rsidR="00534C45" w:rsidRPr="00A75C52">
        <w:rPr>
          <w:rFonts w:ascii="Verdana" w:hAnsi="Verdana" w:cs="Arial"/>
          <w:sz w:val="20"/>
          <w:szCs w:val="20"/>
        </w:rPr>
        <w:t>inanceiras.</w:t>
      </w:r>
    </w:p>
    <w:p w14:paraId="5796783A" w14:textId="4C086B05" w:rsidR="004017BE" w:rsidRPr="00A75C52" w:rsidRDefault="004017BE" w:rsidP="00BE2DD7">
      <w:pPr>
        <w:pStyle w:val="PargrafodaLista"/>
        <w:numPr>
          <w:ilvl w:val="1"/>
          <w:numId w:val="54"/>
        </w:numPr>
        <w:spacing w:before="240" w:after="240"/>
        <w:ind w:left="425" w:hanging="425"/>
        <w:jc w:val="both"/>
        <w:rPr>
          <w:rFonts w:ascii="Verdana" w:hAnsi="Verdana"/>
          <w:b/>
          <w:sz w:val="20"/>
          <w:szCs w:val="20"/>
        </w:rPr>
      </w:pPr>
      <w:r w:rsidRPr="00A75C52">
        <w:rPr>
          <w:rFonts w:ascii="Verdana" w:hAnsi="Verdana"/>
          <w:b/>
          <w:sz w:val="20"/>
          <w:szCs w:val="20"/>
        </w:rPr>
        <w:t>Resultados recorrentes e não recorrentes</w:t>
      </w:r>
    </w:p>
    <w:p w14:paraId="19C8F341" w14:textId="5D3A56D5" w:rsidR="0015596E" w:rsidRPr="00A75C52" w:rsidRDefault="00343E77" w:rsidP="00996365">
      <w:pPr>
        <w:suppressAutoHyphens w:val="0"/>
        <w:jc w:val="both"/>
        <w:rPr>
          <w:rFonts w:ascii="Verdana" w:hAnsi="Verdana" w:cs="Arial"/>
          <w:sz w:val="20"/>
          <w:szCs w:val="20"/>
        </w:rPr>
      </w:pPr>
      <w:r w:rsidRPr="00A75C52">
        <w:rPr>
          <w:rFonts w:ascii="Verdana" w:hAnsi="Verdana" w:cs="Arial"/>
          <w:sz w:val="20"/>
          <w:szCs w:val="20"/>
        </w:rPr>
        <w:t>Com a edição da</w:t>
      </w:r>
      <w:r w:rsidR="00CF129F" w:rsidRPr="00A75C52">
        <w:rPr>
          <w:rFonts w:ascii="Verdana" w:hAnsi="Verdana" w:cs="Arial"/>
          <w:sz w:val="20"/>
          <w:szCs w:val="20"/>
        </w:rPr>
        <w:t xml:space="preserve"> Resolução BCB nº 2/2020, </w:t>
      </w:r>
      <w:r w:rsidRPr="00A75C52">
        <w:rPr>
          <w:rFonts w:ascii="Verdana" w:hAnsi="Verdana" w:cs="Arial"/>
          <w:sz w:val="20"/>
          <w:szCs w:val="20"/>
        </w:rPr>
        <w:t xml:space="preserve">passou a ser requerida a divulgação </w:t>
      </w:r>
      <w:r w:rsidR="00CF129F" w:rsidRPr="00A75C52">
        <w:rPr>
          <w:rFonts w:ascii="Verdana" w:hAnsi="Verdana" w:cs="Arial"/>
          <w:sz w:val="20"/>
          <w:szCs w:val="20"/>
        </w:rPr>
        <w:t xml:space="preserve">de forma segregada </w:t>
      </w:r>
      <w:r w:rsidRPr="00A75C52">
        <w:rPr>
          <w:rFonts w:ascii="Verdana" w:hAnsi="Verdana" w:cs="Arial"/>
          <w:sz w:val="20"/>
          <w:szCs w:val="20"/>
        </w:rPr>
        <w:t>d</w:t>
      </w:r>
      <w:r w:rsidR="00CF129F" w:rsidRPr="00A75C52">
        <w:rPr>
          <w:rFonts w:ascii="Verdana" w:hAnsi="Verdana" w:cs="Arial"/>
          <w:sz w:val="20"/>
          <w:szCs w:val="20"/>
        </w:rPr>
        <w:t xml:space="preserve">os resultados recorrentes </w:t>
      </w:r>
      <w:r w:rsidR="006079AE" w:rsidRPr="00A75C52">
        <w:rPr>
          <w:rFonts w:ascii="Verdana" w:hAnsi="Verdana" w:cs="Arial"/>
          <w:sz w:val="20"/>
          <w:szCs w:val="20"/>
        </w:rPr>
        <w:t xml:space="preserve">e </w:t>
      </w:r>
      <w:r w:rsidR="00CF129F" w:rsidRPr="00A75C52">
        <w:rPr>
          <w:rFonts w:ascii="Verdana" w:hAnsi="Verdana" w:cs="Arial"/>
          <w:sz w:val="20"/>
          <w:szCs w:val="20"/>
        </w:rPr>
        <w:t xml:space="preserve">não recorrentes. Seguindo a definição da norma, como não recorrentes </w:t>
      </w:r>
      <w:r w:rsidRPr="00A75C52">
        <w:rPr>
          <w:rFonts w:ascii="Verdana" w:hAnsi="Verdana" w:cs="Arial"/>
          <w:sz w:val="20"/>
          <w:szCs w:val="20"/>
        </w:rPr>
        <w:lastRenderedPageBreak/>
        <w:t>classifica-se o resultado</w:t>
      </w:r>
      <w:r w:rsidR="00CF129F" w:rsidRPr="00A75C52">
        <w:rPr>
          <w:rFonts w:ascii="Verdana" w:hAnsi="Verdana" w:cs="Arial"/>
          <w:sz w:val="20"/>
          <w:szCs w:val="20"/>
        </w:rPr>
        <w:t xml:space="preserve"> que: </w:t>
      </w:r>
      <w:r w:rsidR="00CF129F" w:rsidRPr="00A75C52">
        <w:rPr>
          <w:rFonts w:ascii="Verdana" w:hAnsi="Verdana" w:cs="Arial"/>
          <w:b/>
          <w:sz w:val="20"/>
          <w:szCs w:val="20"/>
        </w:rPr>
        <w:t>(i)</w:t>
      </w:r>
      <w:r w:rsidR="00CF129F" w:rsidRPr="00A75C52">
        <w:rPr>
          <w:rFonts w:ascii="Verdana" w:hAnsi="Verdana" w:cs="Arial"/>
          <w:sz w:val="20"/>
          <w:szCs w:val="20"/>
        </w:rPr>
        <w:t xml:space="preserve"> não esteja relacionado ou esteja relacionado incidentalmente com as atividades típicas da </w:t>
      </w:r>
      <w:r w:rsidR="007E0E37">
        <w:rPr>
          <w:rFonts w:ascii="Verdana" w:hAnsi="Verdana" w:cs="Arial"/>
          <w:sz w:val="20"/>
          <w:szCs w:val="20"/>
        </w:rPr>
        <w:t>I</w:t>
      </w:r>
      <w:r w:rsidR="00CF129F" w:rsidRPr="00A75C52">
        <w:rPr>
          <w:rFonts w:ascii="Verdana" w:hAnsi="Verdana" w:cs="Arial"/>
          <w:sz w:val="20"/>
          <w:szCs w:val="20"/>
        </w:rPr>
        <w:t xml:space="preserve">nstituição; e </w:t>
      </w:r>
      <w:r w:rsidR="00CF129F" w:rsidRPr="00A75C52">
        <w:rPr>
          <w:rFonts w:ascii="Verdana" w:hAnsi="Verdana" w:cs="Arial"/>
          <w:b/>
          <w:sz w:val="20"/>
          <w:szCs w:val="20"/>
        </w:rPr>
        <w:t>(ii)</w:t>
      </w:r>
      <w:r w:rsidR="00CF129F" w:rsidRPr="00A75C52">
        <w:rPr>
          <w:rFonts w:ascii="Verdana" w:hAnsi="Verdana" w:cs="Arial"/>
          <w:sz w:val="20"/>
          <w:szCs w:val="20"/>
        </w:rPr>
        <w:t xml:space="preserve"> não esteja previsto para ocorrer com frequência nos exercícios futuros.</w:t>
      </w:r>
      <w:r w:rsidR="0015596E" w:rsidRPr="00A75C52">
        <w:rPr>
          <w:rFonts w:ascii="Verdana" w:hAnsi="Verdana" w:cs="Arial"/>
          <w:sz w:val="20"/>
          <w:szCs w:val="20"/>
        </w:rPr>
        <w:t xml:space="preserve"> A natureza e o efeito financeiro dos eventos considerados não recorrentes estão evidenciados na nota </w:t>
      </w:r>
      <w:r w:rsidR="00251A6F" w:rsidRPr="00A75C52">
        <w:rPr>
          <w:rFonts w:ascii="Verdana" w:hAnsi="Verdana" w:cs="Arial"/>
          <w:sz w:val="20"/>
          <w:szCs w:val="20"/>
        </w:rPr>
        <w:t>19</w:t>
      </w:r>
      <w:r w:rsidR="0000407A" w:rsidRPr="00A75C52">
        <w:rPr>
          <w:rFonts w:ascii="Verdana" w:hAnsi="Verdana" w:cs="Arial"/>
          <w:sz w:val="20"/>
          <w:szCs w:val="20"/>
        </w:rPr>
        <w:t>a</w:t>
      </w:r>
      <w:r w:rsidR="0015596E" w:rsidRPr="00A75C52">
        <w:rPr>
          <w:rFonts w:ascii="Verdana" w:hAnsi="Verdana" w:cs="Arial"/>
          <w:sz w:val="20"/>
          <w:szCs w:val="20"/>
        </w:rPr>
        <w:t>.</w:t>
      </w:r>
    </w:p>
    <w:p w14:paraId="34EA221D" w14:textId="61BE510F" w:rsidR="00052D26" w:rsidRPr="00A75C52" w:rsidRDefault="006B1E73" w:rsidP="00BE2DD7">
      <w:pPr>
        <w:pStyle w:val="11Subttulo1nvel"/>
        <w:numPr>
          <w:ilvl w:val="0"/>
          <w:numId w:val="0"/>
        </w:numPr>
        <w:autoSpaceDE w:val="0"/>
        <w:autoSpaceDN w:val="0"/>
        <w:spacing w:before="240" w:after="240"/>
        <w:ind w:left="425" w:hanging="425"/>
        <w:contextualSpacing w:val="0"/>
        <w:jc w:val="both"/>
        <w:rPr>
          <w:rFonts w:ascii="Verdana" w:hAnsi="Verdana" w:cstheme="minorBidi"/>
          <w:b w:val="0"/>
          <w:sz w:val="20"/>
          <w:szCs w:val="20"/>
          <w:lang w:val="pt-BR"/>
        </w:rPr>
      </w:pPr>
      <w:bookmarkStart w:id="52" w:name="_Toc110950650"/>
      <w:bookmarkStart w:id="53" w:name="_Toc129250215"/>
      <w:bookmarkEnd w:id="50"/>
      <w:r w:rsidRPr="00A75C52">
        <w:rPr>
          <w:rFonts w:ascii="Verdana" w:hAnsi="Verdana"/>
          <w:sz w:val="20"/>
          <w:szCs w:val="20"/>
          <w:lang w:val="pt-BR"/>
        </w:rPr>
        <w:t xml:space="preserve">Nota 4 </w:t>
      </w:r>
      <w:r w:rsidR="000F5C90" w:rsidRPr="00A75C52">
        <w:rPr>
          <w:rFonts w:ascii="Verdana" w:hAnsi="Verdana"/>
          <w:sz w:val="20"/>
          <w:szCs w:val="20"/>
          <w:lang w:val="pt-BR"/>
        </w:rPr>
        <w:t xml:space="preserve">- </w:t>
      </w:r>
      <w:r w:rsidRPr="00A75C52">
        <w:rPr>
          <w:rFonts w:ascii="Verdana" w:hAnsi="Verdana"/>
          <w:sz w:val="20"/>
          <w:szCs w:val="20"/>
          <w:lang w:val="pt-BR"/>
        </w:rPr>
        <w:t>Caixa e equivalente</w:t>
      </w:r>
      <w:r w:rsidR="00BF596B" w:rsidRPr="00A75C52">
        <w:rPr>
          <w:rFonts w:ascii="Verdana" w:hAnsi="Verdana"/>
          <w:sz w:val="20"/>
          <w:szCs w:val="20"/>
          <w:lang w:val="pt-BR"/>
        </w:rPr>
        <w:t>s</w:t>
      </w:r>
      <w:r w:rsidRPr="00A75C52">
        <w:rPr>
          <w:rFonts w:ascii="Verdana" w:hAnsi="Verdana"/>
          <w:sz w:val="20"/>
          <w:szCs w:val="20"/>
          <w:lang w:val="pt-BR"/>
        </w:rPr>
        <w:t xml:space="preserve"> de caixa</w:t>
      </w:r>
      <w:bookmarkStart w:id="54" w:name="_Toc44692485"/>
      <w:bookmarkStart w:id="55" w:name="_Toc110950651"/>
      <w:bookmarkEnd w:id="52"/>
      <w:bookmarkEnd w:id="53"/>
      <w:r w:rsidR="00052D26" w:rsidRPr="00A75C52">
        <w:rPr>
          <w:rFonts w:ascii="Verdana" w:hAnsi="Verdana"/>
          <w:sz w:val="20"/>
          <w:szCs w:val="20"/>
          <w:lang w:val="pt-BR"/>
        </w:rPr>
        <w:fldChar w:fldCharType="begin"/>
      </w:r>
      <w:r w:rsidR="00052D26" w:rsidRPr="00A75C52">
        <w:rPr>
          <w:rFonts w:ascii="Verdana" w:hAnsi="Verdana"/>
          <w:sz w:val="20"/>
          <w:szCs w:val="20"/>
          <w:lang w:val="pt-BR"/>
        </w:rPr>
        <w:instrText xml:space="preserve"> LINK Excel.Sheet.12 "\\\\cluster.nas.parana\\FOMENTO\\SETORES\\DIAFI-3\\1_CONTABILIDADE\\BALANCETES PUBLICADOS\\1_DEMONSTRACOES CONTABEIS\\Demonstrações Contábeis 2022\\2º Semestre\\1. Demonstrações Financeiras - Dez 2022-lu-final.xlsx" "NE 4!L3C7:L6C9" \a \f 4 \h </w:instrText>
      </w:r>
      <w:r w:rsidR="00477432" w:rsidRPr="00A75C52">
        <w:rPr>
          <w:rFonts w:ascii="Verdana" w:hAnsi="Verdana"/>
          <w:sz w:val="20"/>
          <w:szCs w:val="20"/>
          <w:lang w:val="pt-BR"/>
        </w:rPr>
        <w:instrText xml:space="preserve"> \* MERGEFORMAT </w:instrText>
      </w:r>
      <w:r w:rsidR="00052D26" w:rsidRPr="00A75C52">
        <w:rPr>
          <w:rFonts w:ascii="Verdana" w:hAnsi="Verdana"/>
          <w:sz w:val="20"/>
          <w:szCs w:val="20"/>
          <w:lang w:val="pt-BR"/>
        </w:rPr>
        <w:fldChar w:fldCharType="separate"/>
      </w:r>
    </w:p>
    <w:tbl>
      <w:tblPr>
        <w:tblW w:w="5000" w:type="pct"/>
        <w:tblCellMar>
          <w:left w:w="70" w:type="dxa"/>
          <w:right w:w="70" w:type="dxa"/>
        </w:tblCellMar>
        <w:tblLook w:val="04A0" w:firstRow="1" w:lastRow="0" w:firstColumn="1" w:lastColumn="0" w:noHBand="0" w:noVBand="1"/>
      </w:tblPr>
      <w:tblGrid>
        <w:gridCol w:w="7054"/>
        <w:gridCol w:w="1696"/>
        <w:gridCol w:w="1578"/>
      </w:tblGrid>
      <w:tr w:rsidR="00052D26" w:rsidRPr="00226E7B" w14:paraId="6074A4E2" w14:textId="77777777" w:rsidTr="00275FA3">
        <w:trPr>
          <w:trHeight w:val="300"/>
        </w:trPr>
        <w:tc>
          <w:tcPr>
            <w:tcW w:w="341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122F494" w14:textId="4BCDE57F" w:rsidR="00052D26" w:rsidRPr="00226E7B" w:rsidRDefault="00052D26">
            <w:pPr>
              <w:jc w:val="center"/>
              <w:rPr>
                <w:rFonts w:ascii="Verdana" w:hAnsi="Verdana" w:cs="Arial"/>
                <w:b/>
                <w:bCs/>
                <w:sz w:val="16"/>
                <w:szCs w:val="16"/>
                <w:lang w:eastAsia="pt-BR"/>
              </w:rPr>
            </w:pPr>
            <w:r w:rsidRPr="00226E7B">
              <w:rPr>
                <w:rFonts w:ascii="Verdana" w:hAnsi="Verdana" w:cs="Arial"/>
                <w:b/>
                <w:bCs/>
                <w:sz w:val="16"/>
                <w:szCs w:val="16"/>
                <w:lang w:eastAsia="pt-BR"/>
              </w:rPr>
              <w:t> </w:t>
            </w:r>
          </w:p>
        </w:tc>
        <w:tc>
          <w:tcPr>
            <w:tcW w:w="821" w:type="pct"/>
            <w:tcBorders>
              <w:top w:val="single" w:sz="8" w:space="0" w:color="FFFFFF"/>
              <w:left w:val="nil"/>
              <w:bottom w:val="single" w:sz="8" w:space="0" w:color="FFFFFF"/>
              <w:right w:val="single" w:sz="8" w:space="0" w:color="FFFFFF"/>
            </w:tcBorders>
            <w:shd w:val="clear" w:color="000000" w:fill="A6A6A6"/>
            <w:vAlign w:val="center"/>
            <w:hideMark/>
          </w:tcPr>
          <w:p w14:paraId="250D8E9C" w14:textId="77777777" w:rsidR="00052D26" w:rsidRPr="00226E7B" w:rsidRDefault="00052D26" w:rsidP="00052D26">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31/12/2022</w:t>
            </w:r>
          </w:p>
        </w:tc>
        <w:tc>
          <w:tcPr>
            <w:tcW w:w="764" w:type="pct"/>
            <w:tcBorders>
              <w:top w:val="single" w:sz="8" w:space="0" w:color="FFFFFF"/>
              <w:left w:val="nil"/>
              <w:bottom w:val="single" w:sz="8" w:space="0" w:color="FFFFFF"/>
              <w:right w:val="single" w:sz="8" w:space="0" w:color="FFFFFF"/>
            </w:tcBorders>
            <w:shd w:val="clear" w:color="000000" w:fill="A6A6A6"/>
            <w:vAlign w:val="center"/>
            <w:hideMark/>
          </w:tcPr>
          <w:p w14:paraId="1424BD08" w14:textId="77777777" w:rsidR="00052D26" w:rsidRPr="00226E7B" w:rsidRDefault="00052D26" w:rsidP="00052D26">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31/12/2021</w:t>
            </w:r>
          </w:p>
        </w:tc>
      </w:tr>
      <w:tr w:rsidR="00052D26" w:rsidRPr="00226E7B" w14:paraId="00BF3E9D" w14:textId="77777777" w:rsidTr="00275FA3">
        <w:trPr>
          <w:trHeight w:val="300"/>
        </w:trPr>
        <w:tc>
          <w:tcPr>
            <w:tcW w:w="3415" w:type="pct"/>
            <w:tcBorders>
              <w:top w:val="nil"/>
              <w:left w:val="single" w:sz="8" w:space="0" w:color="FFFFFF"/>
              <w:bottom w:val="single" w:sz="8" w:space="0" w:color="FFFFFF"/>
              <w:right w:val="single" w:sz="8" w:space="0" w:color="FFFFFF"/>
            </w:tcBorders>
            <w:shd w:val="clear" w:color="000000" w:fill="F2F2F2"/>
            <w:vAlign w:val="center"/>
            <w:hideMark/>
          </w:tcPr>
          <w:p w14:paraId="75E66F27" w14:textId="77777777" w:rsidR="00052D26" w:rsidRPr="00226E7B" w:rsidRDefault="00052D26" w:rsidP="00052D26">
            <w:pPr>
              <w:suppressAutoHyphens w:val="0"/>
              <w:jc w:val="both"/>
              <w:rPr>
                <w:rFonts w:ascii="Verdana" w:hAnsi="Verdana" w:cs="Arial"/>
                <w:sz w:val="16"/>
                <w:szCs w:val="16"/>
                <w:lang w:eastAsia="pt-BR"/>
              </w:rPr>
            </w:pPr>
            <w:r w:rsidRPr="00226E7B">
              <w:rPr>
                <w:rFonts w:ascii="Verdana" w:hAnsi="Verdana" w:cs="Arial"/>
                <w:sz w:val="16"/>
                <w:szCs w:val="16"/>
                <w:lang w:eastAsia="pt-BR"/>
              </w:rPr>
              <w:t>Disponibilidades</w:t>
            </w:r>
          </w:p>
        </w:tc>
        <w:tc>
          <w:tcPr>
            <w:tcW w:w="821" w:type="pct"/>
            <w:tcBorders>
              <w:top w:val="nil"/>
              <w:left w:val="nil"/>
              <w:bottom w:val="single" w:sz="8" w:space="0" w:color="FFFFFF"/>
              <w:right w:val="single" w:sz="8" w:space="0" w:color="FFFFFF"/>
            </w:tcBorders>
            <w:shd w:val="clear" w:color="000000" w:fill="F2F2F2"/>
            <w:vAlign w:val="center"/>
            <w:hideMark/>
          </w:tcPr>
          <w:p w14:paraId="24433171" w14:textId="77777777" w:rsidR="00052D26" w:rsidRPr="00226E7B" w:rsidRDefault="00052D26" w:rsidP="00052D26">
            <w:pPr>
              <w:suppressAutoHyphens w:val="0"/>
              <w:jc w:val="right"/>
              <w:rPr>
                <w:rFonts w:ascii="Verdana" w:hAnsi="Verdana" w:cs="Arial"/>
                <w:sz w:val="16"/>
                <w:szCs w:val="16"/>
                <w:lang w:eastAsia="pt-BR"/>
              </w:rPr>
            </w:pPr>
            <w:r w:rsidRPr="00226E7B">
              <w:rPr>
                <w:rFonts w:ascii="Verdana" w:hAnsi="Verdana" w:cs="Arial"/>
                <w:sz w:val="16"/>
                <w:szCs w:val="16"/>
                <w:lang w:eastAsia="pt-BR"/>
              </w:rPr>
              <w:t>130</w:t>
            </w:r>
          </w:p>
        </w:tc>
        <w:tc>
          <w:tcPr>
            <w:tcW w:w="764" w:type="pct"/>
            <w:tcBorders>
              <w:top w:val="nil"/>
              <w:left w:val="nil"/>
              <w:bottom w:val="single" w:sz="8" w:space="0" w:color="FFFFFF"/>
              <w:right w:val="single" w:sz="8" w:space="0" w:color="FFFFFF"/>
            </w:tcBorders>
            <w:shd w:val="clear" w:color="000000" w:fill="F2F2F2"/>
            <w:vAlign w:val="center"/>
            <w:hideMark/>
          </w:tcPr>
          <w:p w14:paraId="40CC82B5" w14:textId="77777777" w:rsidR="00052D26" w:rsidRPr="00226E7B" w:rsidRDefault="00052D26" w:rsidP="00052D26">
            <w:pPr>
              <w:suppressAutoHyphens w:val="0"/>
              <w:jc w:val="right"/>
              <w:rPr>
                <w:rFonts w:ascii="Verdana" w:hAnsi="Verdana" w:cs="Arial"/>
                <w:sz w:val="16"/>
                <w:szCs w:val="16"/>
                <w:lang w:eastAsia="pt-BR"/>
              </w:rPr>
            </w:pPr>
            <w:r w:rsidRPr="00226E7B">
              <w:rPr>
                <w:rFonts w:ascii="Verdana" w:hAnsi="Verdana" w:cs="Arial"/>
                <w:sz w:val="16"/>
                <w:szCs w:val="16"/>
                <w:lang w:eastAsia="pt-BR"/>
              </w:rPr>
              <w:t>1</w:t>
            </w:r>
          </w:p>
        </w:tc>
      </w:tr>
      <w:tr w:rsidR="00052D26" w:rsidRPr="00226E7B" w14:paraId="79430D3E" w14:textId="77777777" w:rsidTr="00275FA3">
        <w:trPr>
          <w:trHeight w:val="300"/>
        </w:trPr>
        <w:tc>
          <w:tcPr>
            <w:tcW w:w="3415" w:type="pct"/>
            <w:tcBorders>
              <w:top w:val="nil"/>
              <w:left w:val="single" w:sz="8" w:space="0" w:color="FFFFFF"/>
              <w:bottom w:val="single" w:sz="8" w:space="0" w:color="FFFFFF"/>
              <w:right w:val="single" w:sz="8" w:space="0" w:color="FFFFFF"/>
            </w:tcBorders>
            <w:shd w:val="clear" w:color="000000" w:fill="F2F2F2"/>
            <w:vAlign w:val="center"/>
            <w:hideMark/>
          </w:tcPr>
          <w:p w14:paraId="43D1ACE1" w14:textId="77777777" w:rsidR="00052D26" w:rsidRPr="00226E7B" w:rsidRDefault="00052D26" w:rsidP="00052D26">
            <w:pPr>
              <w:suppressAutoHyphens w:val="0"/>
              <w:jc w:val="both"/>
              <w:rPr>
                <w:rFonts w:ascii="Verdana" w:hAnsi="Verdana" w:cs="Arial"/>
                <w:sz w:val="16"/>
                <w:szCs w:val="16"/>
                <w:lang w:eastAsia="pt-BR"/>
              </w:rPr>
            </w:pPr>
            <w:r w:rsidRPr="00226E7B">
              <w:rPr>
                <w:rFonts w:ascii="Verdana" w:hAnsi="Verdana" w:cs="Arial"/>
                <w:sz w:val="16"/>
                <w:szCs w:val="16"/>
                <w:lang w:eastAsia="pt-BR"/>
              </w:rPr>
              <w:t>Cotas de fundos de investimento de renda fixa</w:t>
            </w:r>
          </w:p>
        </w:tc>
        <w:tc>
          <w:tcPr>
            <w:tcW w:w="821" w:type="pct"/>
            <w:tcBorders>
              <w:top w:val="nil"/>
              <w:left w:val="nil"/>
              <w:bottom w:val="single" w:sz="8" w:space="0" w:color="FFFFFF"/>
              <w:right w:val="single" w:sz="8" w:space="0" w:color="FFFFFF"/>
            </w:tcBorders>
            <w:shd w:val="clear" w:color="000000" w:fill="F2F2F2"/>
            <w:vAlign w:val="center"/>
            <w:hideMark/>
          </w:tcPr>
          <w:p w14:paraId="5DE21525" w14:textId="77777777" w:rsidR="00052D26" w:rsidRPr="00226E7B" w:rsidRDefault="00052D26" w:rsidP="00052D26">
            <w:pPr>
              <w:suppressAutoHyphens w:val="0"/>
              <w:jc w:val="right"/>
              <w:rPr>
                <w:rFonts w:ascii="Verdana" w:hAnsi="Verdana" w:cs="Arial"/>
                <w:sz w:val="16"/>
                <w:szCs w:val="16"/>
                <w:lang w:eastAsia="pt-BR"/>
              </w:rPr>
            </w:pPr>
            <w:r w:rsidRPr="00226E7B">
              <w:rPr>
                <w:rFonts w:ascii="Verdana" w:hAnsi="Verdana" w:cs="Arial"/>
                <w:sz w:val="16"/>
                <w:szCs w:val="16"/>
                <w:lang w:eastAsia="pt-BR"/>
              </w:rPr>
              <w:t>1.322.452</w:t>
            </w:r>
          </w:p>
        </w:tc>
        <w:tc>
          <w:tcPr>
            <w:tcW w:w="764" w:type="pct"/>
            <w:tcBorders>
              <w:top w:val="nil"/>
              <w:left w:val="nil"/>
              <w:bottom w:val="single" w:sz="8" w:space="0" w:color="FFFFFF"/>
              <w:right w:val="single" w:sz="8" w:space="0" w:color="FFFFFF"/>
            </w:tcBorders>
            <w:shd w:val="clear" w:color="000000" w:fill="F2F2F2"/>
            <w:vAlign w:val="center"/>
            <w:hideMark/>
          </w:tcPr>
          <w:p w14:paraId="455216D7" w14:textId="77777777" w:rsidR="00052D26" w:rsidRPr="00226E7B" w:rsidRDefault="00052D26" w:rsidP="00052D26">
            <w:pPr>
              <w:suppressAutoHyphens w:val="0"/>
              <w:jc w:val="right"/>
              <w:rPr>
                <w:rFonts w:ascii="Verdana" w:hAnsi="Verdana" w:cs="Arial"/>
                <w:sz w:val="16"/>
                <w:szCs w:val="16"/>
                <w:lang w:eastAsia="pt-BR"/>
              </w:rPr>
            </w:pPr>
            <w:r w:rsidRPr="00226E7B">
              <w:rPr>
                <w:rFonts w:ascii="Verdana" w:hAnsi="Verdana" w:cs="Arial"/>
                <w:sz w:val="16"/>
                <w:szCs w:val="16"/>
                <w:lang w:eastAsia="pt-BR"/>
              </w:rPr>
              <w:t>1.065.928</w:t>
            </w:r>
          </w:p>
        </w:tc>
      </w:tr>
      <w:tr w:rsidR="00052D26" w:rsidRPr="00226E7B" w14:paraId="30AD3BC4" w14:textId="77777777" w:rsidTr="00275FA3">
        <w:trPr>
          <w:trHeight w:val="300"/>
        </w:trPr>
        <w:tc>
          <w:tcPr>
            <w:tcW w:w="3415" w:type="pct"/>
            <w:tcBorders>
              <w:top w:val="nil"/>
              <w:left w:val="single" w:sz="8" w:space="0" w:color="FFFFFF"/>
              <w:bottom w:val="single" w:sz="8" w:space="0" w:color="FFFFFF"/>
              <w:right w:val="single" w:sz="8" w:space="0" w:color="FFFFFF"/>
            </w:tcBorders>
            <w:shd w:val="clear" w:color="000000" w:fill="A6A6A6"/>
            <w:vAlign w:val="center"/>
            <w:hideMark/>
          </w:tcPr>
          <w:p w14:paraId="1C600D3F" w14:textId="77777777" w:rsidR="00052D26" w:rsidRPr="00226E7B" w:rsidRDefault="00052D26" w:rsidP="00052D26">
            <w:pPr>
              <w:suppressAutoHyphens w:val="0"/>
              <w:jc w:val="both"/>
              <w:rPr>
                <w:rFonts w:ascii="Verdana" w:hAnsi="Verdana" w:cs="Arial"/>
                <w:b/>
                <w:bCs/>
                <w:sz w:val="16"/>
                <w:szCs w:val="16"/>
                <w:lang w:eastAsia="pt-BR"/>
              </w:rPr>
            </w:pPr>
            <w:r w:rsidRPr="00226E7B">
              <w:rPr>
                <w:rFonts w:ascii="Verdana" w:hAnsi="Verdana" w:cs="Arial"/>
                <w:b/>
                <w:bCs/>
                <w:sz w:val="16"/>
                <w:szCs w:val="16"/>
                <w:lang w:eastAsia="pt-BR"/>
              </w:rPr>
              <w:t>Total</w:t>
            </w:r>
          </w:p>
        </w:tc>
        <w:tc>
          <w:tcPr>
            <w:tcW w:w="821" w:type="pct"/>
            <w:tcBorders>
              <w:top w:val="nil"/>
              <w:left w:val="nil"/>
              <w:bottom w:val="single" w:sz="8" w:space="0" w:color="FFFFFF"/>
              <w:right w:val="single" w:sz="8" w:space="0" w:color="FFFFFF"/>
            </w:tcBorders>
            <w:shd w:val="clear" w:color="000000" w:fill="A6A6A6"/>
            <w:vAlign w:val="center"/>
            <w:hideMark/>
          </w:tcPr>
          <w:p w14:paraId="2BE8D7F8" w14:textId="77777777" w:rsidR="00052D26" w:rsidRPr="00226E7B" w:rsidRDefault="00052D26" w:rsidP="00052D26">
            <w:pPr>
              <w:suppressAutoHyphens w:val="0"/>
              <w:jc w:val="right"/>
              <w:rPr>
                <w:rFonts w:ascii="Verdana" w:hAnsi="Verdana" w:cs="Arial"/>
                <w:b/>
                <w:bCs/>
                <w:sz w:val="16"/>
                <w:szCs w:val="16"/>
                <w:lang w:eastAsia="pt-BR"/>
              </w:rPr>
            </w:pPr>
            <w:r w:rsidRPr="00226E7B">
              <w:rPr>
                <w:rFonts w:ascii="Verdana" w:hAnsi="Verdana" w:cs="Arial"/>
                <w:b/>
                <w:bCs/>
                <w:sz w:val="16"/>
                <w:szCs w:val="16"/>
                <w:lang w:eastAsia="pt-BR"/>
              </w:rPr>
              <w:t>1.322.582</w:t>
            </w:r>
          </w:p>
        </w:tc>
        <w:tc>
          <w:tcPr>
            <w:tcW w:w="764" w:type="pct"/>
            <w:tcBorders>
              <w:top w:val="nil"/>
              <w:left w:val="nil"/>
              <w:bottom w:val="single" w:sz="8" w:space="0" w:color="FFFFFF"/>
              <w:right w:val="single" w:sz="8" w:space="0" w:color="FFFFFF"/>
            </w:tcBorders>
            <w:shd w:val="clear" w:color="000000" w:fill="A6A6A6"/>
            <w:vAlign w:val="center"/>
            <w:hideMark/>
          </w:tcPr>
          <w:p w14:paraId="1EB213C5" w14:textId="77777777" w:rsidR="00052D26" w:rsidRPr="00226E7B" w:rsidRDefault="00052D26" w:rsidP="00052D26">
            <w:pPr>
              <w:suppressAutoHyphens w:val="0"/>
              <w:jc w:val="right"/>
              <w:rPr>
                <w:rFonts w:ascii="Verdana" w:hAnsi="Verdana" w:cs="Arial"/>
                <w:b/>
                <w:bCs/>
                <w:sz w:val="16"/>
                <w:szCs w:val="16"/>
                <w:lang w:eastAsia="pt-BR"/>
              </w:rPr>
            </w:pPr>
            <w:r w:rsidRPr="00226E7B">
              <w:rPr>
                <w:rFonts w:ascii="Verdana" w:hAnsi="Verdana" w:cs="Arial"/>
                <w:b/>
                <w:bCs/>
                <w:sz w:val="16"/>
                <w:szCs w:val="16"/>
                <w:lang w:eastAsia="pt-BR"/>
              </w:rPr>
              <w:t>1.065.929</w:t>
            </w:r>
          </w:p>
        </w:tc>
      </w:tr>
    </w:tbl>
    <w:p w14:paraId="0525B2A8" w14:textId="00DAA7D2" w:rsidR="00E216FC" w:rsidRPr="00A75C52" w:rsidRDefault="00052D26" w:rsidP="00BE2DD7">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r w:rsidRPr="00A75C52">
        <w:rPr>
          <w:rFonts w:ascii="Verdana" w:hAnsi="Verdana"/>
          <w:sz w:val="20"/>
          <w:szCs w:val="20"/>
          <w:lang w:val="pt-BR"/>
        </w:rPr>
        <w:fldChar w:fldCharType="end"/>
      </w:r>
      <w:bookmarkStart w:id="56" w:name="_Toc129250216"/>
      <w:r w:rsidR="00E612EF" w:rsidRPr="00A75C52">
        <w:rPr>
          <w:rFonts w:ascii="Verdana" w:hAnsi="Verdana"/>
          <w:sz w:val="20"/>
          <w:szCs w:val="20"/>
          <w:lang w:val="pt-BR"/>
        </w:rPr>
        <w:t xml:space="preserve">Nota 5 </w:t>
      </w:r>
      <w:r w:rsidR="000F5C90" w:rsidRPr="00A75C52">
        <w:rPr>
          <w:rFonts w:ascii="Verdana" w:hAnsi="Verdana"/>
          <w:sz w:val="20"/>
          <w:szCs w:val="20"/>
          <w:lang w:val="pt-BR"/>
        </w:rPr>
        <w:t xml:space="preserve">- </w:t>
      </w:r>
      <w:r w:rsidR="00E216FC" w:rsidRPr="00A75C52">
        <w:rPr>
          <w:rFonts w:ascii="Verdana" w:hAnsi="Verdana"/>
          <w:sz w:val="20"/>
          <w:szCs w:val="20"/>
          <w:lang w:val="pt-BR"/>
        </w:rPr>
        <w:t>Títulos e valores mobiliários</w:t>
      </w:r>
      <w:bookmarkEnd w:id="54"/>
      <w:bookmarkEnd w:id="55"/>
      <w:bookmarkEnd w:id="56"/>
    </w:p>
    <w:p w14:paraId="7FC094FF" w14:textId="678414EA" w:rsidR="008221AD" w:rsidRPr="00A75C52" w:rsidRDefault="00E216FC" w:rsidP="00BE2DD7">
      <w:pPr>
        <w:pStyle w:val="PargrafodaLista"/>
        <w:numPr>
          <w:ilvl w:val="1"/>
          <w:numId w:val="65"/>
        </w:numPr>
        <w:tabs>
          <w:tab w:val="left" w:pos="426"/>
        </w:tabs>
        <w:spacing w:before="240" w:after="240"/>
        <w:ind w:left="425" w:hanging="425"/>
        <w:jc w:val="both"/>
        <w:rPr>
          <w:rFonts w:ascii="Verdana" w:eastAsiaTheme="minorHAnsi" w:hAnsi="Verdana" w:cstheme="minorBidi"/>
          <w:sz w:val="20"/>
          <w:szCs w:val="20"/>
          <w:lang w:eastAsia="en-US"/>
        </w:rPr>
      </w:pPr>
      <w:r w:rsidRPr="00A75C52">
        <w:rPr>
          <w:rFonts w:ascii="Verdana" w:hAnsi="Verdana"/>
          <w:b/>
          <w:sz w:val="20"/>
          <w:szCs w:val="20"/>
        </w:rPr>
        <w:t>Composição</w:t>
      </w:r>
      <w:r w:rsidRPr="00A75C52">
        <w:rPr>
          <w:rFonts w:ascii="Verdana" w:hAnsi="Verdana"/>
          <w:b/>
          <w:bCs/>
          <w:i/>
          <w:sz w:val="20"/>
          <w:szCs w:val="20"/>
          <w:lang w:eastAsia="en-US"/>
        </w:rPr>
        <w:t xml:space="preserve"> da carteira de títulos e valores mobiliários por tipo</w:t>
      </w:r>
      <w:r w:rsidR="008221AD" w:rsidRPr="00A75C52">
        <w:rPr>
          <w:rFonts w:ascii="Verdana" w:hAnsi="Verdana"/>
          <w:sz w:val="20"/>
          <w:szCs w:val="20"/>
        </w:rPr>
        <w:fldChar w:fldCharType="begin"/>
      </w:r>
      <w:r w:rsidR="008221AD"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2022-lu.xlsx" "NE 5!L4C9:L16C11" \a \f 4 \h </w:instrText>
      </w:r>
      <w:r w:rsidR="0000407A" w:rsidRPr="00A75C52">
        <w:rPr>
          <w:rFonts w:ascii="Verdana" w:hAnsi="Verdana"/>
          <w:sz w:val="20"/>
          <w:szCs w:val="20"/>
        </w:rPr>
        <w:instrText xml:space="preserve"> \* MERGEFORMAT </w:instrText>
      </w:r>
      <w:r w:rsidR="008221AD" w:rsidRPr="00A75C52">
        <w:rPr>
          <w:rFonts w:ascii="Verdana" w:hAnsi="Verdana"/>
          <w:sz w:val="20"/>
          <w:szCs w:val="20"/>
        </w:rPr>
        <w:fldChar w:fldCharType="separate"/>
      </w:r>
    </w:p>
    <w:tbl>
      <w:tblPr>
        <w:tblW w:w="5005" w:type="pct"/>
        <w:tblCellMar>
          <w:left w:w="70" w:type="dxa"/>
          <w:right w:w="70" w:type="dxa"/>
        </w:tblCellMar>
        <w:tblLook w:val="04A0" w:firstRow="1" w:lastRow="0" w:firstColumn="1" w:lastColumn="0" w:noHBand="0" w:noVBand="1"/>
      </w:tblPr>
      <w:tblGrid>
        <w:gridCol w:w="7077"/>
        <w:gridCol w:w="1714"/>
        <w:gridCol w:w="1547"/>
      </w:tblGrid>
      <w:tr w:rsidR="008221AD" w:rsidRPr="00226E7B" w14:paraId="15A2D4EF" w14:textId="77777777" w:rsidTr="00BE2DD7">
        <w:trPr>
          <w:trHeight w:val="323"/>
        </w:trPr>
        <w:tc>
          <w:tcPr>
            <w:tcW w:w="342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3894EC5" w14:textId="6C1BC0CE" w:rsidR="008221AD" w:rsidRPr="00226E7B" w:rsidRDefault="008221AD" w:rsidP="008221AD">
            <w:pPr>
              <w:suppressAutoHyphens w:val="0"/>
              <w:jc w:val="both"/>
              <w:rPr>
                <w:rFonts w:ascii="Verdana" w:hAnsi="Verdana" w:cs="Arial"/>
                <w:b/>
                <w:bCs/>
                <w:sz w:val="16"/>
                <w:szCs w:val="16"/>
                <w:lang w:eastAsia="pt-BR"/>
              </w:rPr>
            </w:pPr>
            <w:r w:rsidRPr="00226E7B">
              <w:rPr>
                <w:rFonts w:ascii="Verdana" w:hAnsi="Verdana" w:cs="Arial"/>
                <w:b/>
                <w:bCs/>
                <w:sz w:val="16"/>
                <w:szCs w:val="16"/>
                <w:lang w:eastAsia="pt-BR"/>
              </w:rPr>
              <w:t>Discriminação</w:t>
            </w:r>
          </w:p>
        </w:tc>
        <w:tc>
          <w:tcPr>
            <w:tcW w:w="829" w:type="pct"/>
            <w:tcBorders>
              <w:top w:val="single" w:sz="8" w:space="0" w:color="FFFFFF"/>
              <w:left w:val="nil"/>
              <w:bottom w:val="single" w:sz="8" w:space="0" w:color="FFFFFF"/>
              <w:right w:val="single" w:sz="8" w:space="0" w:color="FFFFFF"/>
            </w:tcBorders>
            <w:shd w:val="clear" w:color="000000" w:fill="A6A6A6"/>
            <w:vAlign w:val="center"/>
            <w:hideMark/>
          </w:tcPr>
          <w:p w14:paraId="259FC644" w14:textId="77777777" w:rsidR="008221AD" w:rsidRPr="00226E7B" w:rsidRDefault="008221AD" w:rsidP="008221AD">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31/12/2022</w:t>
            </w:r>
          </w:p>
        </w:tc>
        <w:tc>
          <w:tcPr>
            <w:tcW w:w="748" w:type="pct"/>
            <w:tcBorders>
              <w:top w:val="single" w:sz="8" w:space="0" w:color="FFFFFF"/>
              <w:left w:val="nil"/>
              <w:bottom w:val="single" w:sz="8" w:space="0" w:color="FFFFFF"/>
              <w:right w:val="single" w:sz="8" w:space="0" w:color="FFFFFF"/>
            </w:tcBorders>
            <w:shd w:val="clear" w:color="000000" w:fill="A6A6A6"/>
            <w:vAlign w:val="center"/>
            <w:hideMark/>
          </w:tcPr>
          <w:p w14:paraId="7D85EB5A" w14:textId="77777777" w:rsidR="008221AD" w:rsidRPr="00226E7B" w:rsidRDefault="008221AD" w:rsidP="008221AD">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31/12/2021</w:t>
            </w:r>
          </w:p>
        </w:tc>
      </w:tr>
      <w:tr w:rsidR="008221AD" w:rsidRPr="00226E7B" w14:paraId="6EADC28F"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22CF8468" w14:textId="77777777" w:rsidR="008221AD" w:rsidRPr="00226E7B" w:rsidRDefault="008221AD" w:rsidP="008221AD">
            <w:pPr>
              <w:suppressAutoHyphens w:val="0"/>
              <w:jc w:val="both"/>
              <w:rPr>
                <w:rFonts w:ascii="Verdana" w:hAnsi="Verdana" w:cs="Arial"/>
                <w:b/>
                <w:bCs/>
                <w:sz w:val="16"/>
                <w:szCs w:val="16"/>
                <w:lang w:eastAsia="pt-BR"/>
              </w:rPr>
            </w:pPr>
            <w:r w:rsidRPr="00226E7B">
              <w:rPr>
                <w:rFonts w:ascii="Verdana" w:hAnsi="Verdana" w:cs="Arial"/>
                <w:b/>
                <w:bCs/>
                <w:sz w:val="16"/>
                <w:szCs w:val="16"/>
                <w:lang w:eastAsia="pt-BR"/>
              </w:rPr>
              <w:t xml:space="preserve">Carteira própria </w:t>
            </w:r>
          </w:p>
        </w:tc>
        <w:tc>
          <w:tcPr>
            <w:tcW w:w="829" w:type="pct"/>
            <w:tcBorders>
              <w:top w:val="nil"/>
              <w:left w:val="nil"/>
              <w:bottom w:val="single" w:sz="8" w:space="0" w:color="FFFFFF"/>
              <w:right w:val="single" w:sz="8" w:space="0" w:color="FFFFFF"/>
            </w:tcBorders>
            <w:shd w:val="clear" w:color="000000" w:fill="A6A6A6"/>
            <w:vAlign w:val="center"/>
            <w:hideMark/>
          </w:tcPr>
          <w:p w14:paraId="0E174A5F" w14:textId="77777777" w:rsidR="008221AD" w:rsidRPr="00226E7B" w:rsidRDefault="008221AD" w:rsidP="008221AD">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 </w:t>
            </w:r>
          </w:p>
        </w:tc>
        <w:tc>
          <w:tcPr>
            <w:tcW w:w="748" w:type="pct"/>
            <w:tcBorders>
              <w:top w:val="nil"/>
              <w:left w:val="nil"/>
              <w:bottom w:val="single" w:sz="8" w:space="0" w:color="FFFFFF"/>
              <w:right w:val="single" w:sz="8" w:space="0" w:color="FFFFFF"/>
            </w:tcBorders>
            <w:shd w:val="clear" w:color="000000" w:fill="A6A6A6"/>
            <w:vAlign w:val="center"/>
            <w:hideMark/>
          </w:tcPr>
          <w:p w14:paraId="2E8CE805" w14:textId="77777777" w:rsidR="008221AD" w:rsidRPr="00226E7B" w:rsidRDefault="008221AD" w:rsidP="008221AD">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 </w:t>
            </w:r>
          </w:p>
        </w:tc>
      </w:tr>
      <w:tr w:rsidR="008221AD" w:rsidRPr="00226E7B" w14:paraId="6A9D68C2"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1B0DD160" w14:textId="77777777" w:rsidR="008221AD" w:rsidRPr="00226E7B" w:rsidRDefault="008221AD" w:rsidP="008221AD">
            <w:pPr>
              <w:suppressAutoHyphens w:val="0"/>
              <w:jc w:val="both"/>
              <w:rPr>
                <w:rFonts w:ascii="Verdana" w:hAnsi="Verdana" w:cs="Arial"/>
                <w:sz w:val="16"/>
                <w:szCs w:val="16"/>
                <w:lang w:eastAsia="pt-BR"/>
              </w:rPr>
            </w:pPr>
            <w:r w:rsidRPr="00226E7B">
              <w:rPr>
                <w:rFonts w:ascii="Verdana" w:hAnsi="Verdana" w:cs="Arial"/>
                <w:sz w:val="16"/>
                <w:szCs w:val="16"/>
                <w:lang w:eastAsia="pt-BR"/>
              </w:rPr>
              <w:t>Títulos públicos federais - LFT</w:t>
            </w:r>
          </w:p>
        </w:tc>
        <w:tc>
          <w:tcPr>
            <w:tcW w:w="829" w:type="pct"/>
            <w:tcBorders>
              <w:top w:val="nil"/>
              <w:left w:val="nil"/>
              <w:bottom w:val="single" w:sz="8" w:space="0" w:color="FFFFFF"/>
              <w:right w:val="single" w:sz="8" w:space="0" w:color="FFFFFF"/>
            </w:tcBorders>
            <w:shd w:val="clear" w:color="000000" w:fill="F2F2F2"/>
            <w:vAlign w:val="center"/>
            <w:hideMark/>
          </w:tcPr>
          <w:p w14:paraId="7C26193A"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41.226</w:t>
            </w:r>
          </w:p>
        </w:tc>
        <w:tc>
          <w:tcPr>
            <w:tcW w:w="748" w:type="pct"/>
            <w:tcBorders>
              <w:top w:val="nil"/>
              <w:left w:val="nil"/>
              <w:bottom w:val="single" w:sz="8" w:space="0" w:color="FFFFFF"/>
              <w:right w:val="single" w:sz="8" w:space="0" w:color="FFFFFF"/>
            </w:tcBorders>
            <w:shd w:val="clear" w:color="000000" w:fill="F2F2F2"/>
            <w:vAlign w:val="center"/>
            <w:hideMark/>
          </w:tcPr>
          <w:p w14:paraId="5CA2BF9A"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20.163</w:t>
            </w:r>
          </w:p>
        </w:tc>
      </w:tr>
      <w:tr w:rsidR="008221AD" w:rsidRPr="00226E7B" w14:paraId="14F157E1"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33C8D74F" w14:textId="77777777" w:rsidR="008221AD" w:rsidRPr="00226E7B" w:rsidRDefault="008221AD" w:rsidP="008221AD">
            <w:pPr>
              <w:suppressAutoHyphens w:val="0"/>
              <w:jc w:val="both"/>
              <w:rPr>
                <w:rFonts w:ascii="Verdana" w:hAnsi="Verdana" w:cs="Arial"/>
                <w:sz w:val="16"/>
                <w:szCs w:val="16"/>
                <w:lang w:eastAsia="pt-BR"/>
              </w:rPr>
            </w:pPr>
            <w:r w:rsidRPr="00226E7B">
              <w:rPr>
                <w:rFonts w:ascii="Verdana" w:hAnsi="Verdana" w:cs="Arial"/>
                <w:sz w:val="16"/>
                <w:szCs w:val="16"/>
                <w:lang w:eastAsia="pt-BR"/>
              </w:rPr>
              <w:t xml:space="preserve">Cotas de fundos de investimento de renda fixa </w:t>
            </w:r>
            <w:r w:rsidRPr="00226E7B">
              <w:rPr>
                <w:rFonts w:ascii="Verdana" w:hAnsi="Verdana" w:cs="Arial"/>
                <w:b/>
                <w:bCs/>
                <w:sz w:val="16"/>
                <w:szCs w:val="16"/>
                <w:lang w:eastAsia="pt-BR"/>
              </w:rPr>
              <w:t>(a.1)</w:t>
            </w:r>
          </w:p>
        </w:tc>
        <w:tc>
          <w:tcPr>
            <w:tcW w:w="829" w:type="pct"/>
            <w:tcBorders>
              <w:top w:val="nil"/>
              <w:left w:val="nil"/>
              <w:bottom w:val="single" w:sz="8" w:space="0" w:color="FFFFFF"/>
              <w:right w:val="single" w:sz="8" w:space="0" w:color="FFFFFF"/>
            </w:tcBorders>
            <w:shd w:val="clear" w:color="000000" w:fill="F2F2F2"/>
            <w:vAlign w:val="center"/>
            <w:hideMark/>
          </w:tcPr>
          <w:p w14:paraId="3AF8BCB4" w14:textId="6132E58D"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1.322.45</w:t>
            </w:r>
            <w:r w:rsidR="009D4A46" w:rsidRPr="00226E7B">
              <w:rPr>
                <w:rFonts w:ascii="Verdana" w:hAnsi="Verdana" w:cs="Arial"/>
                <w:sz w:val="16"/>
                <w:szCs w:val="16"/>
                <w:lang w:eastAsia="pt-BR"/>
              </w:rPr>
              <w:t>2</w:t>
            </w:r>
          </w:p>
        </w:tc>
        <w:tc>
          <w:tcPr>
            <w:tcW w:w="748" w:type="pct"/>
            <w:tcBorders>
              <w:top w:val="nil"/>
              <w:left w:val="nil"/>
              <w:bottom w:val="single" w:sz="8" w:space="0" w:color="FFFFFF"/>
              <w:right w:val="single" w:sz="8" w:space="0" w:color="FFFFFF"/>
            </w:tcBorders>
            <w:shd w:val="clear" w:color="000000" w:fill="F2F2F2"/>
            <w:vAlign w:val="center"/>
            <w:hideMark/>
          </w:tcPr>
          <w:p w14:paraId="736C1869"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1.065.928</w:t>
            </w:r>
          </w:p>
        </w:tc>
      </w:tr>
      <w:tr w:rsidR="008221AD" w:rsidRPr="00226E7B" w14:paraId="1B70BA58"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09C4FD3A" w14:textId="77777777" w:rsidR="008221AD" w:rsidRPr="00226E7B" w:rsidRDefault="008221AD" w:rsidP="008221AD">
            <w:pPr>
              <w:suppressAutoHyphens w:val="0"/>
              <w:jc w:val="both"/>
              <w:rPr>
                <w:rFonts w:ascii="Verdana" w:hAnsi="Verdana" w:cs="Arial"/>
                <w:sz w:val="16"/>
                <w:szCs w:val="16"/>
                <w:lang w:eastAsia="pt-BR"/>
              </w:rPr>
            </w:pPr>
            <w:r w:rsidRPr="00226E7B">
              <w:rPr>
                <w:rFonts w:ascii="Verdana" w:hAnsi="Verdana" w:cs="Arial"/>
                <w:sz w:val="16"/>
                <w:szCs w:val="16"/>
                <w:lang w:eastAsia="pt-BR"/>
              </w:rPr>
              <w:t xml:space="preserve">Fundo garantidor de investimentos - FGI </w:t>
            </w:r>
            <w:r w:rsidRPr="00226E7B">
              <w:rPr>
                <w:rFonts w:ascii="Verdana" w:hAnsi="Verdana" w:cs="Arial"/>
                <w:b/>
                <w:bCs/>
                <w:sz w:val="16"/>
                <w:szCs w:val="16"/>
                <w:lang w:eastAsia="pt-BR"/>
              </w:rPr>
              <w:t>(a.2)</w:t>
            </w:r>
          </w:p>
        </w:tc>
        <w:tc>
          <w:tcPr>
            <w:tcW w:w="829" w:type="pct"/>
            <w:tcBorders>
              <w:top w:val="nil"/>
              <w:left w:val="nil"/>
              <w:bottom w:val="single" w:sz="8" w:space="0" w:color="FFFFFF"/>
              <w:right w:val="single" w:sz="8" w:space="0" w:color="FFFFFF"/>
            </w:tcBorders>
            <w:shd w:val="clear" w:color="000000" w:fill="F2F2F2"/>
            <w:vAlign w:val="center"/>
            <w:hideMark/>
          </w:tcPr>
          <w:p w14:paraId="65334D2B"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1.197</w:t>
            </w:r>
          </w:p>
        </w:tc>
        <w:tc>
          <w:tcPr>
            <w:tcW w:w="748" w:type="pct"/>
            <w:tcBorders>
              <w:top w:val="nil"/>
              <w:left w:val="nil"/>
              <w:bottom w:val="single" w:sz="8" w:space="0" w:color="FFFFFF"/>
              <w:right w:val="single" w:sz="8" w:space="0" w:color="FFFFFF"/>
            </w:tcBorders>
            <w:shd w:val="clear" w:color="000000" w:fill="F2F2F2"/>
            <w:vAlign w:val="center"/>
            <w:hideMark/>
          </w:tcPr>
          <w:p w14:paraId="7C24662D"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1.165</w:t>
            </w:r>
          </w:p>
        </w:tc>
      </w:tr>
      <w:tr w:rsidR="008221AD" w:rsidRPr="00226E7B" w14:paraId="2F2B9A26"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4EA98E52" w14:textId="77777777" w:rsidR="008221AD" w:rsidRPr="00226E7B" w:rsidRDefault="008221AD" w:rsidP="008221AD">
            <w:pPr>
              <w:suppressAutoHyphens w:val="0"/>
              <w:jc w:val="both"/>
              <w:rPr>
                <w:rFonts w:ascii="Verdana" w:hAnsi="Verdana" w:cs="Arial"/>
                <w:sz w:val="16"/>
                <w:szCs w:val="16"/>
                <w:lang w:eastAsia="pt-BR"/>
              </w:rPr>
            </w:pPr>
            <w:r w:rsidRPr="00226E7B">
              <w:rPr>
                <w:rFonts w:ascii="Verdana" w:hAnsi="Verdana" w:cs="Arial"/>
                <w:sz w:val="16"/>
                <w:szCs w:val="16"/>
                <w:lang w:eastAsia="pt-BR"/>
              </w:rPr>
              <w:t xml:space="preserve">Cotas de fundos de investimentos em participações - FIPs </w:t>
            </w:r>
            <w:r w:rsidRPr="00226E7B">
              <w:rPr>
                <w:rFonts w:ascii="Verdana" w:hAnsi="Verdana" w:cs="Arial"/>
                <w:b/>
                <w:bCs/>
                <w:sz w:val="16"/>
                <w:szCs w:val="16"/>
                <w:lang w:eastAsia="pt-BR"/>
              </w:rPr>
              <w:t>(a.3)</w:t>
            </w:r>
          </w:p>
        </w:tc>
        <w:tc>
          <w:tcPr>
            <w:tcW w:w="829" w:type="pct"/>
            <w:tcBorders>
              <w:top w:val="nil"/>
              <w:left w:val="nil"/>
              <w:bottom w:val="single" w:sz="8" w:space="0" w:color="FFFFFF"/>
              <w:right w:val="single" w:sz="8" w:space="0" w:color="FFFFFF"/>
            </w:tcBorders>
            <w:shd w:val="clear" w:color="000000" w:fill="F2F2F2"/>
            <w:vAlign w:val="center"/>
            <w:hideMark/>
          </w:tcPr>
          <w:p w14:paraId="59C5BD26"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9.561</w:t>
            </w:r>
          </w:p>
        </w:tc>
        <w:tc>
          <w:tcPr>
            <w:tcW w:w="748" w:type="pct"/>
            <w:tcBorders>
              <w:top w:val="nil"/>
              <w:left w:val="nil"/>
              <w:bottom w:val="single" w:sz="8" w:space="0" w:color="FFFFFF"/>
              <w:right w:val="single" w:sz="8" w:space="0" w:color="FFFFFF"/>
            </w:tcBorders>
            <w:shd w:val="clear" w:color="000000" w:fill="F2F2F2"/>
            <w:vAlign w:val="center"/>
            <w:hideMark/>
          </w:tcPr>
          <w:p w14:paraId="11F64116"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6.809</w:t>
            </w:r>
          </w:p>
        </w:tc>
      </w:tr>
      <w:tr w:rsidR="008221AD" w:rsidRPr="00226E7B" w14:paraId="6C69403A"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36C55D47" w14:textId="5F947E85" w:rsidR="008221AD" w:rsidRPr="00226E7B" w:rsidRDefault="008221AD" w:rsidP="008221AD">
            <w:pPr>
              <w:suppressAutoHyphens w:val="0"/>
              <w:jc w:val="both"/>
              <w:rPr>
                <w:rFonts w:ascii="Verdana" w:hAnsi="Verdana" w:cs="Arial"/>
                <w:sz w:val="16"/>
                <w:szCs w:val="16"/>
                <w:lang w:eastAsia="pt-BR"/>
              </w:rPr>
            </w:pPr>
            <w:r w:rsidRPr="00226E7B">
              <w:rPr>
                <w:rFonts w:ascii="Verdana" w:hAnsi="Verdana" w:cs="Arial"/>
                <w:sz w:val="16"/>
                <w:szCs w:val="16"/>
                <w:lang w:eastAsia="pt-BR"/>
              </w:rPr>
              <w:t>(-) Provisão para desvalorização</w:t>
            </w:r>
            <w:r w:rsidR="00543875" w:rsidRPr="00226E7B">
              <w:rPr>
                <w:rFonts w:ascii="Verdana" w:hAnsi="Verdana" w:cs="Arial"/>
                <w:sz w:val="16"/>
                <w:szCs w:val="16"/>
                <w:lang w:eastAsia="pt-BR"/>
              </w:rPr>
              <w:t xml:space="preserve"> </w:t>
            </w:r>
            <w:r w:rsidR="00543875" w:rsidRPr="00226E7B">
              <w:rPr>
                <w:rFonts w:ascii="Verdana" w:hAnsi="Verdana" w:cs="Arial"/>
                <w:b/>
                <w:bCs/>
                <w:sz w:val="16"/>
                <w:szCs w:val="16"/>
                <w:lang w:eastAsia="pt-BR"/>
              </w:rPr>
              <w:t>(a.3)</w:t>
            </w:r>
          </w:p>
        </w:tc>
        <w:tc>
          <w:tcPr>
            <w:tcW w:w="829" w:type="pct"/>
            <w:tcBorders>
              <w:top w:val="nil"/>
              <w:left w:val="nil"/>
              <w:bottom w:val="single" w:sz="8" w:space="0" w:color="FFFFFF"/>
              <w:right w:val="single" w:sz="8" w:space="0" w:color="FFFFFF"/>
            </w:tcBorders>
            <w:shd w:val="clear" w:color="000000" w:fill="F2F2F2"/>
            <w:vAlign w:val="center"/>
            <w:hideMark/>
          </w:tcPr>
          <w:p w14:paraId="4C982C7B"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(49)</w:t>
            </w:r>
          </w:p>
        </w:tc>
        <w:tc>
          <w:tcPr>
            <w:tcW w:w="748" w:type="pct"/>
            <w:tcBorders>
              <w:top w:val="nil"/>
              <w:left w:val="nil"/>
              <w:bottom w:val="single" w:sz="8" w:space="0" w:color="FFFFFF"/>
              <w:right w:val="single" w:sz="8" w:space="0" w:color="FFFFFF"/>
            </w:tcBorders>
            <w:shd w:val="clear" w:color="000000" w:fill="F2F2F2"/>
            <w:vAlign w:val="center"/>
            <w:hideMark/>
          </w:tcPr>
          <w:p w14:paraId="04EF53A9"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(39)</w:t>
            </w:r>
          </w:p>
        </w:tc>
      </w:tr>
      <w:tr w:rsidR="008221AD" w:rsidRPr="00226E7B" w14:paraId="4D3C020D"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1CD1D600" w14:textId="77777777" w:rsidR="008221AD" w:rsidRPr="00226E7B" w:rsidRDefault="008221AD" w:rsidP="008221AD">
            <w:pPr>
              <w:suppressAutoHyphens w:val="0"/>
              <w:rPr>
                <w:rFonts w:ascii="Verdana" w:hAnsi="Verdana" w:cs="Arial"/>
                <w:b/>
                <w:bCs/>
                <w:sz w:val="16"/>
                <w:szCs w:val="16"/>
                <w:lang w:eastAsia="pt-BR"/>
              </w:rPr>
            </w:pPr>
            <w:r w:rsidRPr="00226E7B">
              <w:rPr>
                <w:rFonts w:ascii="Verdana" w:hAnsi="Verdana" w:cs="Arial"/>
                <w:b/>
                <w:bCs/>
                <w:sz w:val="16"/>
                <w:szCs w:val="16"/>
                <w:lang w:eastAsia="pt-BR"/>
              </w:rPr>
              <w:t>Vinculados ao Banco Central</w:t>
            </w:r>
          </w:p>
        </w:tc>
        <w:tc>
          <w:tcPr>
            <w:tcW w:w="829" w:type="pct"/>
            <w:tcBorders>
              <w:top w:val="nil"/>
              <w:left w:val="nil"/>
              <w:bottom w:val="single" w:sz="8" w:space="0" w:color="FFFFFF"/>
              <w:right w:val="single" w:sz="8" w:space="0" w:color="FFFFFF"/>
            </w:tcBorders>
            <w:shd w:val="clear" w:color="000000" w:fill="A6A6A6"/>
            <w:vAlign w:val="center"/>
            <w:hideMark/>
          </w:tcPr>
          <w:p w14:paraId="390B8B40" w14:textId="77777777" w:rsidR="008221AD" w:rsidRPr="00226E7B" w:rsidRDefault="008221AD" w:rsidP="008221AD">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 </w:t>
            </w:r>
          </w:p>
        </w:tc>
        <w:tc>
          <w:tcPr>
            <w:tcW w:w="748" w:type="pct"/>
            <w:tcBorders>
              <w:top w:val="nil"/>
              <w:left w:val="nil"/>
              <w:bottom w:val="single" w:sz="8" w:space="0" w:color="FFFFFF"/>
              <w:right w:val="single" w:sz="8" w:space="0" w:color="FFFFFF"/>
            </w:tcBorders>
            <w:shd w:val="clear" w:color="000000" w:fill="A6A6A6"/>
            <w:vAlign w:val="center"/>
            <w:hideMark/>
          </w:tcPr>
          <w:p w14:paraId="0AE9FA82" w14:textId="77777777" w:rsidR="008221AD" w:rsidRPr="00226E7B" w:rsidRDefault="008221AD" w:rsidP="008221AD">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 </w:t>
            </w:r>
          </w:p>
        </w:tc>
      </w:tr>
      <w:tr w:rsidR="008221AD" w:rsidRPr="00226E7B" w14:paraId="1A68724C"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122788BD" w14:textId="6085004F" w:rsidR="008221AD" w:rsidRPr="00226E7B" w:rsidRDefault="008221AD" w:rsidP="008221AD">
            <w:pPr>
              <w:suppressAutoHyphens w:val="0"/>
              <w:jc w:val="both"/>
              <w:rPr>
                <w:rFonts w:ascii="Verdana" w:hAnsi="Verdana" w:cs="Arial"/>
                <w:sz w:val="16"/>
                <w:szCs w:val="16"/>
                <w:lang w:eastAsia="pt-BR"/>
              </w:rPr>
            </w:pPr>
            <w:r w:rsidRPr="00226E7B">
              <w:rPr>
                <w:rFonts w:ascii="Verdana" w:hAnsi="Verdana" w:cs="Arial"/>
                <w:sz w:val="16"/>
                <w:szCs w:val="16"/>
                <w:lang w:eastAsia="pt-BR"/>
              </w:rPr>
              <w:t>Títulos públicos federais - LFT</w:t>
            </w:r>
            <w:r w:rsidR="00E57635" w:rsidRPr="00226E7B">
              <w:rPr>
                <w:rFonts w:ascii="Verdana" w:hAnsi="Verdana" w:cs="Arial"/>
                <w:sz w:val="16"/>
                <w:szCs w:val="16"/>
                <w:lang w:eastAsia="pt-BR"/>
              </w:rPr>
              <w:t xml:space="preserve"> </w:t>
            </w:r>
            <w:r w:rsidR="00E57635" w:rsidRPr="00226E7B">
              <w:rPr>
                <w:rFonts w:ascii="Verdana" w:hAnsi="Verdana" w:cs="Arial"/>
                <w:b/>
                <w:bCs/>
                <w:sz w:val="16"/>
                <w:szCs w:val="16"/>
                <w:lang w:eastAsia="pt-BR"/>
              </w:rPr>
              <w:t>(a.4)</w:t>
            </w:r>
          </w:p>
        </w:tc>
        <w:tc>
          <w:tcPr>
            <w:tcW w:w="829" w:type="pct"/>
            <w:tcBorders>
              <w:top w:val="nil"/>
              <w:left w:val="nil"/>
              <w:bottom w:val="single" w:sz="8" w:space="0" w:color="FFFFFF"/>
              <w:right w:val="single" w:sz="8" w:space="0" w:color="FFFFFF"/>
            </w:tcBorders>
            <w:shd w:val="clear" w:color="000000" w:fill="F2F2F2"/>
            <w:vAlign w:val="center"/>
            <w:hideMark/>
          </w:tcPr>
          <w:p w14:paraId="11B5703D"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60.417</w:t>
            </w:r>
          </w:p>
        </w:tc>
        <w:tc>
          <w:tcPr>
            <w:tcW w:w="748" w:type="pct"/>
            <w:tcBorders>
              <w:top w:val="nil"/>
              <w:left w:val="nil"/>
              <w:bottom w:val="single" w:sz="8" w:space="0" w:color="FFFFFF"/>
              <w:right w:val="single" w:sz="8" w:space="0" w:color="FFFFFF"/>
            </w:tcBorders>
            <w:shd w:val="clear" w:color="000000" w:fill="F2F2F2"/>
            <w:vAlign w:val="center"/>
            <w:hideMark/>
          </w:tcPr>
          <w:p w14:paraId="789F82C3"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 xml:space="preserve">                    -   </w:t>
            </w:r>
          </w:p>
        </w:tc>
      </w:tr>
      <w:tr w:rsidR="008221AD" w:rsidRPr="00226E7B" w14:paraId="65C78E44"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33F5800A" w14:textId="77777777" w:rsidR="008221AD" w:rsidRPr="00226E7B" w:rsidRDefault="008221AD" w:rsidP="008221AD">
            <w:pPr>
              <w:suppressAutoHyphens w:val="0"/>
              <w:jc w:val="both"/>
              <w:rPr>
                <w:rFonts w:ascii="Verdana" w:hAnsi="Verdana" w:cs="Arial"/>
                <w:b/>
                <w:bCs/>
                <w:sz w:val="16"/>
                <w:szCs w:val="16"/>
                <w:lang w:eastAsia="pt-BR"/>
              </w:rPr>
            </w:pPr>
            <w:r w:rsidRPr="00226E7B">
              <w:rPr>
                <w:rFonts w:ascii="Verdana" w:hAnsi="Verdana" w:cs="Arial"/>
                <w:b/>
                <w:bCs/>
                <w:sz w:val="16"/>
                <w:szCs w:val="16"/>
                <w:lang w:eastAsia="pt-BR"/>
              </w:rPr>
              <w:t>Vinculados à prestação de garantias</w:t>
            </w:r>
          </w:p>
        </w:tc>
        <w:tc>
          <w:tcPr>
            <w:tcW w:w="829" w:type="pct"/>
            <w:tcBorders>
              <w:top w:val="nil"/>
              <w:left w:val="nil"/>
              <w:bottom w:val="single" w:sz="8" w:space="0" w:color="FFFFFF"/>
              <w:right w:val="single" w:sz="8" w:space="0" w:color="FFFFFF"/>
            </w:tcBorders>
            <w:shd w:val="clear" w:color="000000" w:fill="A6A6A6"/>
            <w:vAlign w:val="center"/>
            <w:hideMark/>
          </w:tcPr>
          <w:p w14:paraId="6C3DBC79" w14:textId="77777777" w:rsidR="008221AD" w:rsidRPr="00226E7B" w:rsidRDefault="008221AD" w:rsidP="008221AD">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 </w:t>
            </w:r>
          </w:p>
        </w:tc>
        <w:tc>
          <w:tcPr>
            <w:tcW w:w="748" w:type="pct"/>
            <w:tcBorders>
              <w:top w:val="nil"/>
              <w:left w:val="nil"/>
              <w:bottom w:val="single" w:sz="8" w:space="0" w:color="FFFFFF"/>
              <w:right w:val="single" w:sz="8" w:space="0" w:color="FFFFFF"/>
            </w:tcBorders>
            <w:shd w:val="clear" w:color="000000" w:fill="A6A6A6"/>
            <w:vAlign w:val="center"/>
            <w:hideMark/>
          </w:tcPr>
          <w:p w14:paraId="17745AAE" w14:textId="77777777" w:rsidR="008221AD" w:rsidRPr="00226E7B" w:rsidRDefault="008221AD" w:rsidP="008221AD">
            <w:pPr>
              <w:suppressAutoHyphens w:val="0"/>
              <w:jc w:val="center"/>
              <w:rPr>
                <w:rFonts w:ascii="Verdana" w:hAnsi="Verdana" w:cs="Arial"/>
                <w:b/>
                <w:bCs/>
                <w:sz w:val="16"/>
                <w:szCs w:val="16"/>
                <w:lang w:eastAsia="pt-BR"/>
              </w:rPr>
            </w:pPr>
            <w:r w:rsidRPr="00226E7B">
              <w:rPr>
                <w:rFonts w:ascii="Verdana" w:hAnsi="Verdana" w:cs="Arial"/>
                <w:b/>
                <w:bCs/>
                <w:sz w:val="16"/>
                <w:szCs w:val="16"/>
                <w:lang w:eastAsia="pt-BR"/>
              </w:rPr>
              <w:t> </w:t>
            </w:r>
          </w:p>
        </w:tc>
      </w:tr>
      <w:tr w:rsidR="008221AD" w:rsidRPr="00226E7B" w14:paraId="5CAEF0A8"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33A9A45D" w14:textId="77777777" w:rsidR="008221AD" w:rsidRPr="00226E7B" w:rsidRDefault="008221AD" w:rsidP="008221AD">
            <w:pPr>
              <w:suppressAutoHyphens w:val="0"/>
              <w:jc w:val="both"/>
              <w:rPr>
                <w:rFonts w:ascii="Verdana" w:hAnsi="Verdana" w:cs="Arial"/>
                <w:sz w:val="16"/>
                <w:szCs w:val="16"/>
                <w:lang w:eastAsia="pt-BR"/>
              </w:rPr>
            </w:pPr>
            <w:r w:rsidRPr="00226E7B">
              <w:rPr>
                <w:rFonts w:ascii="Verdana" w:hAnsi="Verdana" w:cs="Arial"/>
                <w:sz w:val="16"/>
                <w:szCs w:val="16"/>
                <w:lang w:eastAsia="pt-BR"/>
              </w:rPr>
              <w:t xml:space="preserve">Cotas de fundos de investimento de renda fixa </w:t>
            </w:r>
            <w:r w:rsidRPr="00226E7B">
              <w:rPr>
                <w:rFonts w:ascii="Verdana" w:hAnsi="Verdana" w:cs="Arial"/>
                <w:b/>
                <w:bCs/>
                <w:sz w:val="16"/>
                <w:szCs w:val="16"/>
                <w:lang w:eastAsia="pt-BR"/>
              </w:rPr>
              <w:t>(a.1)</w:t>
            </w:r>
          </w:p>
        </w:tc>
        <w:tc>
          <w:tcPr>
            <w:tcW w:w="829" w:type="pct"/>
            <w:tcBorders>
              <w:top w:val="nil"/>
              <w:left w:val="nil"/>
              <w:bottom w:val="single" w:sz="8" w:space="0" w:color="FFFFFF"/>
              <w:right w:val="single" w:sz="8" w:space="0" w:color="FFFFFF"/>
            </w:tcBorders>
            <w:shd w:val="clear" w:color="000000" w:fill="F2F2F2"/>
            <w:vAlign w:val="center"/>
            <w:hideMark/>
          </w:tcPr>
          <w:p w14:paraId="0E135F93" w14:textId="3958C09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9.</w:t>
            </w:r>
            <w:r w:rsidR="009D4A46" w:rsidRPr="00226E7B">
              <w:rPr>
                <w:rFonts w:ascii="Verdana" w:hAnsi="Verdana" w:cs="Arial"/>
                <w:sz w:val="16"/>
                <w:szCs w:val="16"/>
                <w:lang w:eastAsia="pt-BR"/>
              </w:rPr>
              <w:t>026</w:t>
            </w:r>
          </w:p>
        </w:tc>
        <w:tc>
          <w:tcPr>
            <w:tcW w:w="748" w:type="pct"/>
            <w:tcBorders>
              <w:top w:val="nil"/>
              <w:left w:val="nil"/>
              <w:bottom w:val="single" w:sz="8" w:space="0" w:color="FFFFFF"/>
              <w:right w:val="single" w:sz="8" w:space="0" w:color="FFFFFF"/>
            </w:tcBorders>
            <w:shd w:val="clear" w:color="000000" w:fill="F2F2F2"/>
            <w:vAlign w:val="center"/>
            <w:hideMark/>
          </w:tcPr>
          <w:p w14:paraId="18465170" w14:textId="77777777" w:rsidR="008221AD" w:rsidRPr="00226E7B" w:rsidRDefault="008221AD" w:rsidP="008221AD">
            <w:pPr>
              <w:suppressAutoHyphens w:val="0"/>
              <w:jc w:val="right"/>
              <w:rPr>
                <w:rFonts w:ascii="Verdana" w:hAnsi="Verdana" w:cs="Arial"/>
                <w:sz w:val="16"/>
                <w:szCs w:val="16"/>
                <w:lang w:eastAsia="pt-BR"/>
              </w:rPr>
            </w:pPr>
            <w:r w:rsidRPr="00226E7B">
              <w:rPr>
                <w:rFonts w:ascii="Verdana" w:hAnsi="Verdana" w:cs="Arial"/>
                <w:sz w:val="16"/>
                <w:szCs w:val="16"/>
                <w:lang w:eastAsia="pt-BR"/>
              </w:rPr>
              <w:t>11.000</w:t>
            </w:r>
          </w:p>
        </w:tc>
      </w:tr>
      <w:tr w:rsidR="008221AD" w:rsidRPr="00226E7B" w14:paraId="6C04B0E2" w14:textId="77777777" w:rsidTr="008221AD">
        <w:trPr>
          <w:trHeight w:val="300"/>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3E5334FF" w14:textId="77777777" w:rsidR="008221AD" w:rsidRPr="00226E7B" w:rsidRDefault="008221AD" w:rsidP="008221AD">
            <w:pPr>
              <w:suppressAutoHyphens w:val="0"/>
              <w:jc w:val="both"/>
              <w:rPr>
                <w:rFonts w:ascii="Verdana" w:hAnsi="Verdana" w:cs="Arial"/>
                <w:b/>
                <w:bCs/>
                <w:sz w:val="16"/>
                <w:szCs w:val="16"/>
                <w:lang w:eastAsia="pt-BR"/>
              </w:rPr>
            </w:pPr>
            <w:r w:rsidRPr="00226E7B">
              <w:rPr>
                <w:rFonts w:ascii="Verdana" w:hAnsi="Verdana" w:cs="Arial"/>
                <w:b/>
                <w:bCs/>
                <w:sz w:val="16"/>
                <w:szCs w:val="16"/>
                <w:lang w:eastAsia="pt-BR"/>
              </w:rPr>
              <w:t>Total</w:t>
            </w:r>
          </w:p>
        </w:tc>
        <w:tc>
          <w:tcPr>
            <w:tcW w:w="829" w:type="pct"/>
            <w:tcBorders>
              <w:top w:val="nil"/>
              <w:left w:val="nil"/>
              <w:bottom w:val="single" w:sz="8" w:space="0" w:color="FFFFFF"/>
              <w:right w:val="single" w:sz="8" w:space="0" w:color="FFFFFF"/>
            </w:tcBorders>
            <w:shd w:val="clear" w:color="000000" w:fill="A6A6A6"/>
            <w:vAlign w:val="center"/>
            <w:hideMark/>
          </w:tcPr>
          <w:p w14:paraId="1924FDEB" w14:textId="77777777" w:rsidR="008221AD" w:rsidRPr="00226E7B" w:rsidRDefault="008221AD" w:rsidP="008221AD">
            <w:pPr>
              <w:suppressAutoHyphens w:val="0"/>
              <w:jc w:val="right"/>
              <w:rPr>
                <w:rFonts w:ascii="Verdana" w:hAnsi="Verdana" w:cs="Arial"/>
                <w:b/>
                <w:bCs/>
                <w:sz w:val="16"/>
                <w:szCs w:val="16"/>
                <w:lang w:eastAsia="pt-BR"/>
              </w:rPr>
            </w:pPr>
            <w:r w:rsidRPr="00226E7B">
              <w:rPr>
                <w:rFonts w:ascii="Verdana" w:hAnsi="Verdana" w:cs="Arial"/>
                <w:b/>
                <w:bCs/>
                <w:sz w:val="16"/>
                <w:szCs w:val="16"/>
                <w:lang w:eastAsia="pt-BR"/>
              </w:rPr>
              <w:t>1.443.830</w:t>
            </w:r>
          </w:p>
        </w:tc>
        <w:tc>
          <w:tcPr>
            <w:tcW w:w="748" w:type="pct"/>
            <w:tcBorders>
              <w:top w:val="nil"/>
              <w:left w:val="nil"/>
              <w:bottom w:val="single" w:sz="8" w:space="0" w:color="FFFFFF"/>
              <w:right w:val="single" w:sz="8" w:space="0" w:color="FFFFFF"/>
            </w:tcBorders>
            <w:shd w:val="clear" w:color="000000" w:fill="A6A6A6"/>
            <w:vAlign w:val="center"/>
            <w:hideMark/>
          </w:tcPr>
          <w:p w14:paraId="3B2DEDB3" w14:textId="77777777" w:rsidR="008221AD" w:rsidRPr="00226E7B" w:rsidRDefault="008221AD" w:rsidP="008221AD">
            <w:pPr>
              <w:suppressAutoHyphens w:val="0"/>
              <w:jc w:val="right"/>
              <w:rPr>
                <w:rFonts w:ascii="Verdana" w:hAnsi="Verdana" w:cs="Arial"/>
                <w:b/>
                <w:bCs/>
                <w:sz w:val="16"/>
                <w:szCs w:val="16"/>
                <w:lang w:eastAsia="pt-BR"/>
              </w:rPr>
            </w:pPr>
            <w:r w:rsidRPr="00226E7B">
              <w:rPr>
                <w:rFonts w:ascii="Verdana" w:hAnsi="Verdana" w:cs="Arial"/>
                <w:b/>
                <w:bCs/>
                <w:sz w:val="16"/>
                <w:szCs w:val="16"/>
                <w:lang w:eastAsia="pt-BR"/>
              </w:rPr>
              <w:t>1.105.026</w:t>
            </w:r>
          </w:p>
        </w:tc>
      </w:tr>
    </w:tbl>
    <w:p w14:paraId="1D637D3D" w14:textId="67A4053C" w:rsidR="00A13B21" w:rsidRPr="00A75C52" w:rsidRDefault="008221AD" w:rsidP="00BE2DD7">
      <w:pPr>
        <w:suppressAutoHyphens w:val="0"/>
        <w:autoSpaceDE w:val="0"/>
        <w:autoSpaceDN w:val="0"/>
        <w:spacing w:before="120" w:after="120"/>
        <w:ind w:left="425" w:hanging="425"/>
        <w:jc w:val="both"/>
        <w:rPr>
          <w:rFonts w:ascii="Verdana" w:hAnsi="Verdana" w:cs="Arial"/>
          <w:b/>
          <w:bCs/>
          <w:i/>
          <w:sz w:val="20"/>
          <w:szCs w:val="20"/>
          <w:u w:val="single"/>
          <w:lang w:eastAsia="en-US"/>
        </w:rPr>
      </w:pPr>
      <w:r w:rsidRPr="00A75C52">
        <w:rPr>
          <w:rFonts w:ascii="Verdana" w:hAnsi="Verdana"/>
          <w:sz w:val="20"/>
          <w:szCs w:val="20"/>
        </w:rPr>
        <w:fldChar w:fldCharType="end"/>
      </w:r>
      <w:r w:rsidR="006C6C02" w:rsidRPr="00A75C52">
        <w:rPr>
          <w:rFonts w:ascii="Verdana" w:hAnsi="Verdana" w:cs="Arial"/>
          <w:b/>
          <w:bCs/>
          <w:i/>
          <w:sz w:val="20"/>
          <w:szCs w:val="20"/>
          <w:u w:val="single"/>
          <w:lang w:eastAsia="en-US"/>
        </w:rPr>
        <w:t xml:space="preserve">a.1 - </w:t>
      </w:r>
      <w:r w:rsidR="00A13B21" w:rsidRPr="00226E7B">
        <w:rPr>
          <w:rFonts w:ascii="Verdana" w:hAnsi="Verdana"/>
          <w:b/>
          <w:sz w:val="20"/>
          <w:szCs w:val="20"/>
          <w:u w:val="single"/>
        </w:rPr>
        <w:t>Cotas</w:t>
      </w:r>
      <w:r w:rsidR="00A13B21" w:rsidRPr="00A75C52">
        <w:rPr>
          <w:rFonts w:ascii="Verdana" w:hAnsi="Verdana" w:cs="Arial"/>
          <w:b/>
          <w:bCs/>
          <w:i/>
          <w:sz w:val="20"/>
          <w:szCs w:val="20"/>
          <w:u w:val="single"/>
          <w:lang w:eastAsia="en-US"/>
        </w:rPr>
        <w:t xml:space="preserve"> de fundos </w:t>
      </w:r>
      <w:r w:rsidR="00BC4DFA" w:rsidRPr="00A75C52">
        <w:rPr>
          <w:rFonts w:ascii="Verdana" w:hAnsi="Verdana" w:cs="Arial"/>
          <w:b/>
          <w:bCs/>
          <w:i/>
          <w:sz w:val="20"/>
          <w:szCs w:val="20"/>
          <w:u w:val="single"/>
          <w:lang w:eastAsia="en-US"/>
        </w:rPr>
        <w:t xml:space="preserve">de investimentos </w:t>
      </w:r>
      <w:r w:rsidR="00A13B21" w:rsidRPr="00A75C52">
        <w:rPr>
          <w:rFonts w:ascii="Verdana" w:hAnsi="Verdana" w:cs="Arial"/>
          <w:b/>
          <w:bCs/>
          <w:i/>
          <w:sz w:val="20"/>
          <w:szCs w:val="20"/>
          <w:u w:val="single"/>
          <w:lang w:eastAsia="en-US"/>
        </w:rPr>
        <w:t xml:space="preserve">de renda </w:t>
      </w:r>
      <w:r w:rsidR="001C4215" w:rsidRPr="00A75C52">
        <w:rPr>
          <w:rFonts w:ascii="Verdana" w:hAnsi="Verdana" w:cs="Arial"/>
          <w:b/>
          <w:bCs/>
          <w:i/>
          <w:sz w:val="20"/>
          <w:szCs w:val="20"/>
          <w:u w:val="single"/>
          <w:lang w:eastAsia="en-US"/>
        </w:rPr>
        <w:t>f</w:t>
      </w:r>
      <w:r w:rsidR="00A13B21" w:rsidRPr="00A75C52">
        <w:rPr>
          <w:rFonts w:ascii="Verdana" w:hAnsi="Verdana" w:cs="Arial"/>
          <w:b/>
          <w:bCs/>
          <w:i/>
          <w:sz w:val="20"/>
          <w:szCs w:val="20"/>
          <w:u w:val="single"/>
          <w:lang w:eastAsia="en-US"/>
        </w:rPr>
        <w:t xml:space="preserve">ixa </w:t>
      </w:r>
    </w:p>
    <w:p w14:paraId="31FC7D69" w14:textId="2A0D1033" w:rsidR="00176D51" w:rsidRPr="00A75C52" w:rsidRDefault="00E216FC" w:rsidP="007C0984">
      <w:pPr>
        <w:pStyle w:val="UmPontoNovo2"/>
        <w:numPr>
          <w:ilvl w:val="0"/>
          <w:numId w:val="0"/>
        </w:numPr>
        <w:spacing w:after="0"/>
        <w:jc w:val="both"/>
        <w:rPr>
          <w:rFonts w:ascii="Verdana" w:hAnsi="Verdana" w:cs="Arial"/>
          <w:sz w:val="20"/>
          <w:szCs w:val="20"/>
        </w:rPr>
      </w:pPr>
      <w:r w:rsidRPr="00A75C52">
        <w:rPr>
          <w:rFonts w:ascii="Verdana" w:hAnsi="Verdana" w:cs="Arial"/>
          <w:sz w:val="20"/>
          <w:szCs w:val="20"/>
        </w:rPr>
        <w:t xml:space="preserve">Os fundos de investimento de renda fixa recepcionam, além dos recursos da </w:t>
      </w:r>
      <w:r w:rsidR="00DD5BD1" w:rsidRPr="00A75C52">
        <w:rPr>
          <w:rFonts w:ascii="Verdana" w:hAnsi="Verdana" w:cs="Arial"/>
          <w:sz w:val="20"/>
          <w:szCs w:val="20"/>
        </w:rPr>
        <w:t>Fomento Paraná</w:t>
      </w:r>
      <w:r w:rsidRPr="00A75C52">
        <w:rPr>
          <w:rFonts w:ascii="Verdana" w:hAnsi="Verdana" w:cs="Arial"/>
          <w:sz w:val="20"/>
          <w:szCs w:val="20"/>
        </w:rPr>
        <w:t>, recursos dos fundos estaduais e da carteira de “Ativos do Estado” sob sua gestão, sendo compostos integralmente por títulos públicos federais e operações compromissadas lastreadas em títulos públicos, indexados a taxas prefixadas e pós-fixadas, sem obrigações financeiras significativas, limitando-se às obrigações diárias de ajuste das posições, serviços de auditoria, taxas de serviços relativas à custódia dos ativos e execução de operações financeiras e demais despesas administrativas cobradas pelas administradoras. As cotas dos fundos não possuem prazo de carência, podendo ser resgatadas, total ou</w:t>
      </w:r>
      <w:r w:rsidR="00257D77" w:rsidRPr="00A75C52">
        <w:rPr>
          <w:rFonts w:ascii="Verdana" w:hAnsi="Verdana" w:cs="Arial"/>
          <w:sz w:val="20"/>
          <w:szCs w:val="20"/>
        </w:rPr>
        <w:t xml:space="preserve"> parcialmente, a qualquer tempo, sem penalidade no resgate.</w:t>
      </w:r>
    </w:p>
    <w:p w14:paraId="523343CD" w14:textId="77777777" w:rsidR="0016217F" w:rsidRPr="00A75C52" w:rsidRDefault="0016217F" w:rsidP="007C0984">
      <w:pPr>
        <w:pStyle w:val="UmPontoNovo2"/>
        <w:numPr>
          <w:ilvl w:val="0"/>
          <w:numId w:val="0"/>
        </w:numPr>
        <w:spacing w:after="0"/>
        <w:jc w:val="both"/>
        <w:rPr>
          <w:rFonts w:ascii="Verdana" w:hAnsi="Verdana" w:cs="Arial"/>
          <w:sz w:val="20"/>
          <w:szCs w:val="20"/>
        </w:rPr>
      </w:pPr>
    </w:p>
    <w:p w14:paraId="3FBF542D" w14:textId="37CCED1B" w:rsidR="0016217F" w:rsidRPr="00A75C52" w:rsidRDefault="0016217F" w:rsidP="0016217F">
      <w:pPr>
        <w:pStyle w:val="UmPontoNovo2"/>
        <w:numPr>
          <w:ilvl w:val="0"/>
          <w:numId w:val="0"/>
        </w:numPr>
        <w:spacing w:after="0"/>
        <w:jc w:val="both"/>
        <w:rPr>
          <w:rFonts w:ascii="Verdana" w:hAnsi="Verdana" w:cs="Arial"/>
          <w:sz w:val="20"/>
          <w:szCs w:val="20"/>
        </w:rPr>
      </w:pPr>
      <w:r w:rsidRPr="00A75C52">
        <w:rPr>
          <w:rFonts w:ascii="Verdana" w:hAnsi="Verdana" w:cs="Arial"/>
          <w:sz w:val="20"/>
          <w:szCs w:val="20"/>
        </w:rPr>
        <w:t xml:space="preserve">Em </w:t>
      </w:r>
      <w:r w:rsidR="00BC4DFA" w:rsidRPr="00A75C52">
        <w:rPr>
          <w:rFonts w:ascii="Verdana" w:hAnsi="Verdana" w:cs="Arial"/>
          <w:sz w:val="20"/>
          <w:szCs w:val="20"/>
        </w:rPr>
        <w:t>31</w:t>
      </w:r>
      <w:r w:rsidR="00EB6703" w:rsidRPr="00A75C52">
        <w:rPr>
          <w:rFonts w:ascii="Verdana" w:hAnsi="Verdana" w:cs="Arial"/>
          <w:sz w:val="20"/>
          <w:szCs w:val="20"/>
        </w:rPr>
        <w:t xml:space="preserve"> de </w:t>
      </w:r>
      <w:r w:rsidR="00BC4DFA" w:rsidRPr="00A75C52">
        <w:rPr>
          <w:rFonts w:ascii="Verdana" w:hAnsi="Verdana" w:cs="Arial"/>
          <w:sz w:val="20"/>
          <w:szCs w:val="20"/>
        </w:rPr>
        <w:t>dezembro</w:t>
      </w:r>
      <w:r w:rsidR="00EB6703" w:rsidRPr="00A75C52">
        <w:rPr>
          <w:rFonts w:ascii="Verdana" w:hAnsi="Verdana" w:cs="Arial"/>
          <w:sz w:val="20"/>
          <w:szCs w:val="20"/>
        </w:rPr>
        <w:t xml:space="preserve"> de 2022</w:t>
      </w:r>
      <w:r w:rsidRPr="00A75C52">
        <w:rPr>
          <w:rFonts w:ascii="Verdana" w:hAnsi="Verdana" w:cs="Arial"/>
          <w:sz w:val="20"/>
          <w:szCs w:val="20"/>
        </w:rPr>
        <w:t xml:space="preserve"> o montante de R$ </w:t>
      </w:r>
      <w:r w:rsidR="00BC4DFA" w:rsidRPr="00A75C52">
        <w:rPr>
          <w:rFonts w:ascii="Verdana" w:hAnsi="Verdana" w:cs="Arial"/>
          <w:sz w:val="20"/>
          <w:szCs w:val="20"/>
        </w:rPr>
        <w:t>9.027</w:t>
      </w:r>
      <w:r w:rsidRPr="00A75C52">
        <w:rPr>
          <w:rFonts w:ascii="Verdana" w:hAnsi="Verdana" w:cs="Arial"/>
          <w:sz w:val="20"/>
          <w:szCs w:val="20"/>
        </w:rPr>
        <w:t xml:space="preserve"> mil </w:t>
      </w:r>
      <w:r w:rsidR="00BC4DFA" w:rsidRPr="00A75C52">
        <w:rPr>
          <w:rFonts w:ascii="Verdana" w:hAnsi="Verdana" w:cs="Arial"/>
          <w:sz w:val="20"/>
          <w:szCs w:val="20"/>
        </w:rPr>
        <w:t>(R$ 11.000</w:t>
      </w:r>
      <w:r w:rsidR="00D8183C" w:rsidRPr="00A75C52">
        <w:rPr>
          <w:rFonts w:ascii="Verdana" w:hAnsi="Verdana" w:cs="Arial"/>
          <w:sz w:val="20"/>
          <w:szCs w:val="20"/>
        </w:rPr>
        <w:t xml:space="preserve"> mil</w:t>
      </w:r>
      <w:r w:rsidR="00BC4DFA" w:rsidRPr="00A75C52">
        <w:rPr>
          <w:rFonts w:ascii="Verdana" w:hAnsi="Verdana" w:cs="Arial"/>
          <w:sz w:val="20"/>
          <w:szCs w:val="20"/>
        </w:rPr>
        <w:t xml:space="preserve"> em dezembro de 2021) </w:t>
      </w:r>
      <w:r w:rsidRPr="00A75C52">
        <w:rPr>
          <w:rFonts w:ascii="Verdana" w:hAnsi="Verdana" w:cs="Arial"/>
          <w:sz w:val="20"/>
          <w:szCs w:val="20"/>
        </w:rPr>
        <w:t xml:space="preserve">refere-se às cotas do fundo exclusivo dadas em garantias na operação de repasse realizada junto à Caixa Econômica Federal - CEF-PNMPO. O valor vinculado é equivalente a 100% da dívida contratada, conforme demonstrado na nota </w:t>
      </w:r>
      <w:r w:rsidR="00D10F5F" w:rsidRPr="00A75C52">
        <w:rPr>
          <w:rFonts w:ascii="Verdana" w:hAnsi="Verdana" w:cs="Arial"/>
          <w:sz w:val="20"/>
          <w:szCs w:val="20"/>
        </w:rPr>
        <w:t>9</w:t>
      </w:r>
      <w:r w:rsidRPr="00A75C52">
        <w:rPr>
          <w:rFonts w:ascii="Verdana" w:hAnsi="Verdana" w:cs="Arial"/>
          <w:sz w:val="20"/>
          <w:szCs w:val="20"/>
        </w:rPr>
        <w:t>.</w:t>
      </w:r>
    </w:p>
    <w:p w14:paraId="783720C9" w14:textId="77777777" w:rsidR="004D2143" w:rsidRPr="00A75C52" w:rsidRDefault="004D2143" w:rsidP="007C0984">
      <w:pPr>
        <w:pStyle w:val="UmPontoNovo2"/>
        <w:numPr>
          <w:ilvl w:val="0"/>
          <w:numId w:val="0"/>
        </w:numPr>
        <w:spacing w:after="0"/>
        <w:jc w:val="both"/>
        <w:rPr>
          <w:rFonts w:ascii="Verdana" w:hAnsi="Verdana" w:cs="Arial"/>
          <w:sz w:val="20"/>
          <w:szCs w:val="20"/>
        </w:rPr>
      </w:pPr>
    </w:p>
    <w:p w14:paraId="1AEF693C" w14:textId="7AC003C2" w:rsidR="00093279" w:rsidRDefault="00E216FC" w:rsidP="007C0984">
      <w:pPr>
        <w:pStyle w:val="UmPontoNovo2"/>
        <w:numPr>
          <w:ilvl w:val="0"/>
          <w:numId w:val="0"/>
        </w:numPr>
        <w:spacing w:after="0"/>
        <w:jc w:val="both"/>
        <w:rPr>
          <w:rFonts w:ascii="Verdana" w:hAnsi="Verdana" w:cs="Arial"/>
          <w:sz w:val="20"/>
          <w:szCs w:val="20"/>
        </w:rPr>
      </w:pPr>
      <w:r w:rsidRPr="00A75C52">
        <w:rPr>
          <w:rFonts w:ascii="Verdana" w:hAnsi="Verdana" w:cs="Arial"/>
          <w:sz w:val="20"/>
          <w:szCs w:val="20"/>
        </w:rPr>
        <w:t xml:space="preserve">O montante correspondente à </w:t>
      </w:r>
      <w:r w:rsidR="00DD5BD1" w:rsidRPr="00A75C52">
        <w:rPr>
          <w:rFonts w:ascii="Verdana" w:hAnsi="Verdana" w:cs="Arial"/>
          <w:sz w:val="20"/>
          <w:szCs w:val="20"/>
        </w:rPr>
        <w:t xml:space="preserve">Fomento Paraná </w:t>
      </w:r>
      <w:r w:rsidR="000F5C90" w:rsidRPr="00A75C52">
        <w:rPr>
          <w:rFonts w:ascii="Verdana" w:hAnsi="Verdana" w:cs="Arial"/>
          <w:sz w:val="20"/>
          <w:szCs w:val="20"/>
        </w:rPr>
        <w:t xml:space="preserve">aplicado nos fundos, em </w:t>
      </w:r>
      <w:r w:rsidR="00487B02" w:rsidRPr="00A75C52">
        <w:rPr>
          <w:rFonts w:ascii="Verdana" w:hAnsi="Verdana" w:cs="Arial"/>
          <w:sz w:val="20"/>
          <w:szCs w:val="20"/>
        </w:rPr>
        <w:t>31</w:t>
      </w:r>
      <w:r w:rsidR="00F15097" w:rsidRPr="00A75C52">
        <w:rPr>
          <w:rFonts w:ascii="Verdana" w:hAnsi="Verdana" w:cs="Arial"/>
          <w:sz w:val="20"/>
          <w:szCs w:val="20"/>
        </w:rPr>
        <w:t>/</w:t>
      </w:r>
      <w:r w:rsidR="00487B02" w:rsidRPr="00A75C52">
        <w:rPr>
          <w:rFonts w:ascii="Verdana" w:hAnsi="Verdana" w:cs="Arial"/>
          <w:sz w:val="20"/>
          <w:szCs w:val="20"/>
        </w:rPr>
        <w:t>12</w:t>
      </w:r>
      <w:r w:rsidR="00F15097" w:rsidRPr="00A75C52">
        <w:rPr>
          <w:rFonts w:ascii="Verdana" w:hAnsi="Verdana" w:cs="Arial"/>
          <w:sz w:val="20"/>
          <w:szCs w:val="20"/>
        </w:rPr>
        <w:t>/202</w:t>
      </w:r>
      <w:r w:rsidR="00A75323" w:rsidRPr="00A75C52">
        <w:rPr>
          <w:rFonts w:ascii="Verdana" w:hAnsi="Verdana" w:cs="Arial"/>
          <w:sz w:val="20"/>
          <w:szCs w:val="20"/>
        </w:rPr>
        <w:t>2</w:t>
      </w:r>
      <w:r w:rsidR="00080CEB" w:rsidRPr="00A75C52">
        <w:rPr>
          <w:rFonts w:ascii="Verdana" w:hAnsi="Verdana" w:cs="Arial"/>
          <w:sz w:val="20"/>
          <w:szCs w:val="20"/>
        </w:rPr>
        <w:t>, é d</w:t>
      </w:r>
      <w:r w:rsidR="000F5C90" w:rsidRPr="00A75C52">
        <w:rPr>
          <w:rFonts w:ascii="Verdana" w:hAnsi="Verdana" w:cs="Arial"/>
          <w:sz w:val="20"/>
          <w:szCs w:val="20"/>
        </w:rPr>
        <w:t xml:space="preserve">e R$ </w:t>
      </w:r>
      <w:r w:rsidR="00DE0584" w:rsidRPr="00A75C52">
        <w:rPr>
          <w:rFonts w:ascii="Verdana" w:hAnsi="Verdana" w:cs="Arial"/>
          <w:sz w:val="20"/>
          <w:szCs w:val="20"/>
        </w:rPr>
        <w:t>1.331.478</w:t>
      </w:r>
      <w:r w:rsidR="00C97A86" w:rsidRPr="00A75C52">
        <w:rPr>
          <w:rFonts w:ascii="Verdana" w:hAnsi="Verdana" w:cs="Arial"/>
          <w:sz w:val="20"/>
          <w:szCs w:val="20"/>
        </w:rPr>
        <w:t xml:space="preserve"> mil</w:t>
      </w:r>
      <w:r w:rsidRPr="00A75C52">
        <w:rPr>
          <w:rFonts w:ascii="Verdana" w:hAnsi="Verdana" w:cs="Arial"/>
          <w:sz w:val="20"/>
          <w:szCs w:val="20"/>
        </w:rPr>
        <w:t>, que equivale as seguintes participações no patrimônio dos fundos:</w:t>
      </w:r>
    </w:p>
    <w:p w14:paraId="335D1693" w14:textId="77777777" w:rsidR="00BE2DD7" w:rsidRPr="00A75C52" w:rsidRDefault="00BE2DD7" w:rsidP="007C0984">
      <w:pPr>
        <w:pStyle w:val="UmPontoNovo2"/>
        <w:numPr>
          <w:ilvl w:val="0"/>
          <w:numId w:val="0"/>
        </w:numPr>
        <w:spacing w:after="0"/>
        <w:jc w:val="both"/>
        <w:rPr>
          <w:rFonts w:ascii="Verdana" w:hAnsi="Verdana" w:cs="Arial"/>
          <w:sz w:val="20"/>
          <w:szCs w:val="20"/>
        </w:rPr>
      </w:pPr>
    </w:p>
    <w:p w14:paraId="7D06874C" w14:textId="18F7C704" w:rsidR="0092512E" w:rsidRPr="00A75C52" w:rsidRDefault="0092512E" w:rsidP="007C0984">
      <w:pPr>
        <w:suppressAutoHyphens w:val="0"/>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2022-lu.xlsx" "NE 5 Abertura!L21C7:L24C10"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2925"/>
        <w:gridCol w:w="2801"/>
        <w:gridCol w:w="2937"/>
        <w:gridCol w:w="1665"/>
      </w:tblGrid>
      <w:tr w:rsidR="0092512E" w:rsidRPr="00BE2DD7" w14:paraId="664749DC" w14:textId="77777777" w:rsidTr="00BE2DD7">
        <w:trPr>
          <w:trHeight w:val="326"/>
        </w:trPr>
        <w:tc>
          <w:tcPr>
            <w:tcW w:w="141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DAE0CD9" w14:textId="61F7DDD8" w:rsidR="0092512E" w:rsidRPr="00BE2DD7" w:rsidRDefault="0092512E" w:rsidP="0092512E">
            <w:pPr>
              <w:suppressAutoHyphens w:val="0"/>
              <w:rPr>
                <w:rFonts w:ascii="Verdana" w:hAnsi="Verdana" w:cs="Arial"/>
                <w:b/>
                <w:bCs/>
                <w:sz w:val="16"/>
                <w:szCs w:val="16"/>
                <w:lang w:eastAsia="pt-BR"/>
              </w:rPr>
            </w:pPr>
            <w:r w:rsidRPr="00BE2DD7">
              <w:rPr>
                <w:rFonts w:ascii="Verdana" w:hAnsi="Verdana" w:cs="Arial"/>
                <w:b/>
                <w:bCs/>
                <w:sz w:val="16"/>
                <w:szCs w:val="16"/>
                <w:lang w:eastAsia="pt-BR"/>
              </w:rPr>
              <w:lastRenderedPageBreak/>
              <w:t xml:space="preserve">Administradores </w:t>
            </w:r>
          </w:p>
        </w:tc>
        <w:tc>
          <w:tcPr>
            <w:tcW w:w="1356" w:type="pct"/>
            <w:tcBorders>
              <w:top w:val="single" w:sz="8" w:space="0" w:color="FFFFFF"/>
              <w:left w:val="nil"/>
              <w:bottom w:val="single" w:sz="8" w:space="0" w:color="FFFFFF"/>
              <w:right w:val="single" w:sz="8" w:space="0" w:color="FFFFFF"/>
            </w:tcBorders>
            <w:shd w:val="clear" w:color="000000" w:fill="A6A6A6"/>
            <w:vAlign w:val="center"/>
            <w:hideMark/>
          </w:tcPr>
          <w:p w14:paraId="292FB80D" w14:textId="77777777" w:rsidR="0092512E" w:rsidRPr="00BE2DD7" w:rsidRDefault="0092512E" w:rsidP="0092512E">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Patrimônio líquido do fundo</w:t>
            </w:r>
          </w:p>
        </w:tc>
        <w:tc>
          <w:tcPr>
            <w:tcW w:w="1422" w:type="pct"/>
            <w:tcBorders>
              <w:top w:val="single" w:sz="8" w:space="0" w:color="FFFFFF"/>
              <w:left w:val="nil"/>
              <w:bottom w:val="single" w:sz="8" w:space="0" w:color="FFFFFF"/>
              <w:right w:val="single" w:sz="8" w:space="0" w:color="FFFFFF"/>
            </w:tcBorders>
            <w:shd w:val="clear" w:color="000000" w:fill="A6A6A6"/>
            <w:vAlign w:val="center"/>
            <w:hideMark/>
          </w:tcPr>
          <w:p w14:paraId="26B48EAF" w14:textId="77777777" w:rsidR="0092512E" w:rsidRPr="00BE2DD7" w:rsidRDefault="0092512E" w:rsidP="0092512E">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xml:space="preserve">Recursos da Fomento Paraná </w:t>
            </w:r>
          </w:p>
        </w:tc>
        <w:tc>
          <w:tcPr>
            <w:tcW w:w="806" w:type="pct"/>
            <w:tcBorders>
              <w:top w:val="single" w:sz="8" w:space="0" w:color="FFFFFF"/>
              <w:left w:val="nil"/>
              <w:bottom w:val="single" w:sz="8" w:space="0" w:color="FFFFFF"/>
              <w:right w:val="single" w:sz="8" w:space="0" w:color="FFFFFF"/>
            </w:tcBorders>
            <w:shd w:val="clear" w:color="000000" w:fill="A6A6A6"/>
            <w:vAlign w:val="center"/>
            <w:hideMark/>
          </w:tcPr>
          <w:p w14:paraId="77D29FBF" w14:textId="77777777" w:rsidR="0092512E" w:rsidRPr="00BE2DD7" w:rsidRDefault="0092512E" w:rsidP="0092512E">
            <w:pPr>
              <w:suppressAutoHyphens w:val="0"/>
              <w:rPr>
                <w:rFonts w:ascii="Verdana" w:hAnsi="Verdana" w:cs="Arial"/>
                <w:b/>
                <w:bCs/>
                <w:sz w:val="16"/>
                <w:szCs w:val="16"/>
                <w:lang w:eastAsia="pt-BR"/>
              </w:rPr>
            </w:pPr>
            <w:r w:rsidRPr="00BE2DD7">
              <w:rPr>
                <w:rFonts w:ascii="Verdana" w:hAnsi="Verdana" w:cs="Arial"/>
                <w:b/>
                <w:bCs/>
                <w:sz w:val="16"/>
                <w:szCs w:val="16"/>
                <w:lang w:eastAsia="pt-BR"/>
              </w:rPr>
              <w:t>% Participação</w:t>
            </w:r>
          </w:p>
        </w:tc>
      </w:tr>
      <w:tr w:rsidR="0092512E" w:rsidRPr="00BE2DD7" w14:paraId="0649B70C" w14:textId="77777777" w:rsidTr="00BE2DD7">
        <w:trPr>
          <w:trHeight w:val="300"/>
        </w:trPr>
        <w:tc>
          <w:tcPr>
            <w:tcW w:w="1416" w:type="pct"/>
            <w:tcBorders>
              <w:top w:val="nil"/>
              <w:left w:val="single" w:sz="8" w:space="0" w:color="FFFFFF"/>
              <w:bottom w:val="single" w:sz="8" w:space="0" w:color="FFFFFF"/>
              <w:right w:val="single" w:sz="8" w:space="0" w:color="FFFFFF"/>
            </w:tcBorders>
            <w:shd w:val="clear" w:color="000000" w:fill="F2F2F2"/>
            <w:vAlign w:val="center"/>
            <w:hideMark/>
          </w:tcPr>
          <w:p w14:paraId="57E97747" w14:textId="77777777" w:rsidR="0092512E" w:rsidRPr="00BE2DD7" w:rsidRDefault="0092512E" w:rsidP="0092512E">
            <w:pPr>
              <w:suppressAutoHyphens w:val="0"/>
              <w:jc w:val="both"/>
              <w:rPr>
                <w:rFonts w:ascii="Verdana" w:hAnsi="Verdana" w:cs="Arial"/>
                <w:sz w:val="16"/>
                <w:szCs w:val="16"/>
                <w:lang w:eastAsia="pt-BR"/>
              </w:rPr>
            </w:pPr>
            <w:r w:rsidRPr="00BE2DD7">
              <w:rPr>
                <w:rFonts w:ascii="Verdana" w:hAnsi="Verdana" w:cs="Arial"/>
                <w:sz w:val="16"/>
                <w:szCs w:val="16"/>
                <w:lang w:eastAsia="pt-BR"/>
              </w:rPr>
              <w:t>Caixa Econômica Federal</w:t>
            </w:r>
          </w:p>
        </w:tc>
        <w:tc>
          <w:tcPr>
            <w:tcW w:w="1356" w:type="pct"/>
            <w:tcBorders>
              <w:top w:val="nil"/>
              <w:left w:val="nil"/>
              <w:bottom w:val="single" w:sz="8" w:space="0" w:color="FFFFFF"/>
              <w:right w:val="single" w:sz="8" w:space="0" w:color="FFFFFF"/>
            </w:tcBorders>
            <w:shd w:val="clear" w:color="000000" w:fill="F2F2F2"/>
            <w:vAlign w:val="center"/>
            <w:hideMark/>
          </w:tcPr>
          <w:p w14:paraId="3291D063" w14:textId="0D5EE37E"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522.79</w:t>
            </w:r>
            <w:r w:rsidR="00465774" w:rsidRPr="00BE2DD7">
              <w:rPr>
                <w:rFonts w:ascii="Verdana" w:hAnsi="Verdana" w:cs="Arial"/>
                <w:sz w:val="16"/>
                <w:szCs w:val="16"/>
                <w:lang w:eastAsia="pt-BR"/>
              </w:rPr>
              <w:t>6</w:t>
            </w:r>
          </w:p>
        </w:tc>
        <w:tc>
          <w:tcPr>
            <w:tcW w:w="1422" w:type="pct"/>
            <w:tcBorders>
              <w:top w:val="nil"/>
              <w:left w:val="nil"/>
              <w:bottom w:val="single" w:sz="8" w:space="0" w:color="FFFFFF"/>
              <w:right w:val="single" w:sz="8" w:space="0" w:color="FFFFFF"/>
            </w:tcBorders>
            <w:shd w:val="clear" w:color="000000" w:fill="F2F2F2"/>
            <w:vAlign w:val="center"/>
            <w:hideMark/>
          </w:tcPr>
          <w:p w14:paraId="1EF42788"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522.796</w:t>
            </w:r>
          </w:p>
        </w:tc>
        <w:tc>
          <w:tcPr>
            <w:tcW w:w="806" w:type="pct"/>
            <w:tcBorders>
              <w:top w:val="nil"/>
              <w:left w:val="nil"/>
              <w:bottom w:val="single" w:sz="8" w:space="0" w:color="FFFFFF"/>
              <w:right w:val="single" w:sz="8" w:space="0" w:color="FFFFFF"/>
            </w:tcBorders>
            <w:shd w:val="clear" w:color="000000" w:fill="F2F2F2"/>
            <w:vAlign w:val="center"/>
            <w:hideMark/>
          </w:tcPr>
          <w:p w14:paraId="179D3D6A"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100,00%</w:t>
            </w:r>
          </w:p>
        </w:tc>
      </w:tr>
      <w:tr w:rsidR="0092512E" w:rsidRPr="00BE2DD7" w14:paraId="28D8E009" w14:textId="77777777" w:rsidTr="00BE2DD7">
        <w:trPr>
          <w:trHeight w:val="300"/>
        </w:trPr>
        <w:tc>
          <w:tcPr>
            <w:tcW w:w="1416" w:type="pct"/>
            <w:tcBorders>
              <w:top w:val="nil"/>
              <w:left w:val="single" w:sz="8" w:space="0" w:color="FFFFFF"/>
              <w:bottom w:val="single" w:sz="8" w:space="0" w:color="FFFFFF"/>
              <w:right w:val="single" w:sz="8" w:space="0" w:color="FFFFFF"/>
            </w:tcBorders>
            <w:shd w:val="clear" w:color="000000" w:fill="F2F2F2"/>
            <w:vAlign w:val="center"/>
            <w:hideMark/>
          </w:tcPr>
          <w:p w14:paraId="54FFE8ED" w14:textId="77777777" w:rsidR="0092512E" w:rsidRPr="00BE2DD7" w:rsidRDefault="0092512E" w:rsidP="0092512E">
            <w:pPr>
              <w:suppressAutoHyphens w:val="0"/>
              <w:jc w:val="both"/>
              <w:rPr>
                <w:rFonts w:ascii="Verdana" w:hAnsi="Verdana" w:cs="Arial"/>
                <w:sz w:val="16"/>
                <w:szCs w:val="16"/>
                <w:lang w:eastAsia="pt-BR"/>
              </w:rPr>
            </w:pPr>
            <w:r w:rsidRPr="00BE2DD7">
              <w:rPr>
                <w:rFonts w:ascii="Verdana" w:hAnsi="Verdana" w:cs="Arial"/>
                <w:sz w:val="16"/>
                <w:szCs w:val="16"/>
                <w:lang w:eastAsia="pt-BR"/>
              </w:rPr>
              <w:t>Banco do Brasil</w:t>
            </w:r>
          </w:p>
        </w:tc>
        <w:tc>
          <w:tcPr>
            <w:tcW w:w="1356" w:type="pct"/>
            <w:tcBorders>
              <w:top w:val="nil"/>
              <w:left w:val="nil"/>
              <w:bottom w:val="single" w:sz="8" w:space="0" w:color="FFFFFF"/>
              <w:right w:val="single" w:sz="8" w:space="0" w:color="FFFFFF"/>
            </w:tcBorders>
            <w:shd w:val="clear" w:color="000000" w:fill="F2F2F2"/>
            <w:vAlign w:val="center"/>
            <w:hideMark/>
          </w:tcPr>
          <w:p w14:paraId="7897B452"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1.120.854</w:t>
            </w:r>
          </w:p>
        </w:tc>
        <w:tc>
          <w:tcPr>
            <w:tcW w:w="1422" w:type="pct"/>
            <w:tcBorders>
              <w:top w:val="nil"/>
              <w:left w:val="nil"/>
              <w:bottom w:val="single" w:sz="8" w:space="0" w:color="FFFFFF"/>
              <w:right w:val="single" w:sz="8" w:space="0" w:color="FFFFFF"/>
            </w:tcBorders>
            <w:shd w:val="clear" w:color="000000" w:fill="F2F2F2"/>
            <w:vAlign w:val="center"/>
            <w:hideMark/>
          </w:tcPr>
          <w:p w14:paraId="6EEDA107"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808.682</w:t>
            </w:r>
          </w:p>
        </w:tc>
        <w:tc>
          <w:tcPr>
            <w:tcW w:w="806" w:type="pct"/>
            <w:tcBorders>
              <w:top w:val="nil"/>
              <w:left w:val="nil"/>
              <w:bottom w:val="single" w:sz="8" w:space="0" w:color="FFFFFF"/>
              <w:right w:val="single" w:sz="8" w:space="0" w:color="FFFFFF"/>
            </w:tcBorders>
            <w:shd w:val="clear" w:color="000000" w:fill="F2F2F2"/>
            <w:vAlign w:val="center"/>
            <w:hideMark/>
          </w:tcPr>
          <w:p w14:paraId="2D477178"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72,15%</w:t>
            </w:r>
          </w:p>
        </w:tc>
      </w:tr>
      <w:tr w:rsidR="0092512E" w:rsidRPr="00BE2DD7" w14:paraId="7E18BCD5" w14:textId="77777777" w:rsidTr="00BE2DD7">
        <w:trPr>
          <w:trHeight w:val="300"/>
        </w:trPr>
        <w:tc>
          <w:tcPr>
            <w:tcW w:w="1416" w:type="pct"/>
            <w:tcBorders>
              <w:top w:val="nil"/>
              <w:left w:val="single" w:sz="8" w:space="0" w:color="FFFFFF"/>
              <w:bottom w:val="single" w:sz="8" w:space="0" w:color="FFFFFF"/>
              <w:right w:val="single" w:sz="8" w:space="0" w:color="FFFFFF"/>
            </w:tcBorders>
            <w:shd w:val="clear" w:color="000000" w:fill="A6A6A6"/>
            <w:vAlign w:val="center"/>
            <w:hideMark/>
          </w:tcPr>
          <w:p w14:paraId="23179223" w14:textId="77777777" w:rsidR="0092512E" w:rsidRPr="00BE2DD7" w:rsidRDefault="0092512E" w:rsidP="0092512E">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Total</w:t>
            </w:r>
          </w:p>
        </w:tc>
        <w:tc>
          <w:tcPr>
            <w:tcW w:w="1356" w:type="pct"/>
            <w:tcBorders>
              <w:top w:val="nil"/>
              <w:left w:val="nil"/>
              <w:bottom w:val="single" w:sz="8" w:space="0" w:color="FFFFFF"/>
              <w:right w:val="single" w:sz="8" w:space="0" w:color="FFFFFF"/>
            </w:tcBorders>
            <w:shd w:val="clear" w:color="000000" w:fill="A6A6A6"/>
            <w:vAlign w:val="center"/>
            <w:hideMark/>
          </w:tcPr>
          <w:p w14:paraId="5A4E0C86" w14:textId="7C31BD6B" w:rsidR="0092512E" w:rsidRPr="00BE2DD7" w:rsidRDefault="0092512E" w:rsidP="0092512E">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1.643.6</w:t>
            </w:r>
            <w:r w:rsidR="00465774" w:rsidRPr="00BE2DD7">
              <w:rPr>
                <w:rFonts w:ascii="Verdana" w:hAnsi="Verdana" w:cs="Arial"/>
                <w:b/>
                <w:bCs/>
                <w:sz w:val="16"/>
                <w:szCs w:val="16"/>
                <w:lang w:eastAsia="pt-BR"/>
              </w:rPr>
              <w:t>50</w:t>
            </w:r>
          </w:p>
        </w:tc>
        <w:tc>
          <w:tcPr>
            <w:tcW w:w="1422" w:type="pct"/>
            <w:tcBorders>
              <w:top w:val="nil"/>
              <w:left w:val="nil"/>
              <w:bottom w:val="single" w:sz="8" w:space="0" w:color="FFFFFF"/>
              <w:right w:val="single" w:sz="8" w:space="0" w:color="FFFFFF"/>
            </w:tcBorders>
            <w:shd w:val="clear" w:color="000000" w:fill="A6A6A6"/>
            <w:vAlign w:val="center"/>
            <w:hideMark/>
          </w:tcPr>
          <w:p w14:paraId="7F435947" w14:textId="77777777" w:rsidR="0092512E" w:rsidRPr="00BE2DD7" w:rsidRDefault="0092512E" w:rsidP="0092512E">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1.331.478</w:t>
            </w:r>
          </w:p>
        </w:tc>
        <w:tc>
          <w:tcPr>
            <w:tcW w:w="806" w:type="pct"/>
            <w:tcBorders>
              <w:top w:val="nil"/>
              <w:left w:val="nil"/>
              <w:bottom w:val="single" w:sz="8" w:space="0" w:color="FFFFFF"/>
              <w:right w:val="single" w:sz="8" w:space="0" w:color="FFFFFF"/>
            </w:tcBorders>
            <w:shd w:val="clear" w:color="000000" w:fill="A6A6A6"/>
            <w:vAlign w:val="center"/>
            <w:hideMark/>
          </w:tcPr>
          <w:p w14:paraId="55C4E883" w14:textId="77777777" w:rsidR="0092512E" w:rsidRPr="00BE2DD7" w:rsidRDefault="0092512E" w:rsidP="0092512E">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w:t>
            </w:r>
          </w:p>
        </w:tc>
      </w:tr>
    </w:tbl>
    <w:p w14:paraId="3A538D0E" w14:textId="16113004" w:rsidR="00562096" w:rsidRPr="00A75C52" w:rsidRDefault="0092512E" w:rsidP="007C0984">
      <w:pPr>
        <w:suppressAutoHyphens w:val="0"/>
        <w:jc w:val="both"/>
        <w:rPr>
          <w:rFonts w:ascii="Verdana" w:hAnsi="Verdana"/>
          <w:sz w:val="20"/>
          <w:szCs w:val="20"/>
        </w:rPr>
      </w:pPr>
      <w:r w:rsidRPr="00A75C52">
        <w:rPr>
          <w:rFonts w:ascii="Verdana" w:hAnsi="Verdana"/>
          <w:sz w:val="20"/>
          <w:szCs w:val="20"/>
        </w:rPr>
        <w:fldChar w:fldCharType="end"/>
      </w:r>
    </w:p>
    <w:p w14:paraId="0B88EA1D" w14:textId="64FB8E79" w:rsidR="004F1322" w:rsidRPr="00A75C52" w:rsidRDefault="00BB28AC" w:rsidP="004F1322">
      <w:pPr>
        <w:suppressAutoHyphens w:val="0"/>
        <w:jc w:val="both"/>
        <w:rPr>
          <w:rFonts w:ascii="Verdana" w:hAnsi="Verdana"/>
          <w:sz w:val="20"/>
          <w:szCs w:val="20"/>
        </w:rPr>
      </w:pPr>
      <w:r w:rsidRPr="00A75C52">
        <w:rPr>
          <w:rFonts w:ascii="Verdana" w:hAnsi="Verdana" w:cs="Arial"/>
          <w:sz w:val="20"/>
          <w:szCs w:val="20"/>
        </w:rPr>
        <w:t>C</w:t>
      </w:r>
      <w:r w:rsidR="00E216FC" w:rsidRPr="00A75C52">
        <w:rPr>
          <w:rFonts w:ascii="Verdana" w:hAnsi="Verdana" w:cs="Arial"/>
          <w:sz w:val="20"/>
          <w:szCs w:val="20"/>
        </w:rPr>
        <w:t xml:space="preserve">omposição </w:t>
      </w:r>
      <w:r w:rsidR="00A13B21" w:rsidRPr="00A75C52">
        <w:rPr>
          <w:rFonts w:ascii="Verdana" w:hAnsi="Verdana" w:cs="Arial"/>
          <w:sz w:val="20"/>
          <w:szCs w:val="20"/>
        </w:rPr>
        <w:t>por tipo de título - F</w:t>
      </w:r>
      <w:r w:rsidR="00E216FC" w:rsidRPr="00A75C52">
        <w:rPr>
          <w:rFonts w:ascii="Verdana" w:hAnsi="Verdana" w:cs="Arial"/>
          <w:sz w:val="20"/>
          <w:szCs w:val="20"/>
        </w:rPr>
        <w:t>undos</w:t>
      </w:r>
      <w:r w:rsidRPr="00A75C52">
        <w:rPr>
          <w:rFonts w:ascii="Verdana" w:hAnsi="Verdana" w:cs="Arial"/>
          <w:sz w:val="20"/>
          <w:szCs w:val="20"/>
        </w:rPr>
        <w:t xml:space="preserve"> </w:t>
      </w:r>
      <w:r w:rsidR="00264371" w:rsidRPr="00A75C52">
        <w:rPr>
          <w:rFonts w:ascii="Verdana" w:hAnsi="Verdana" w:cs="Arial"/>
          <w:sz w:val="20"/>
          <w:szCs w:val="20"/>
        </w:rPr>
        <w:t>de renda fixa</w:t>
      </w:r>
      <w:r w:rsidR="00E70EB4" w:rsidRPr="00A75C52">
        <w:rPr>
          <w:rFonts w:ascii="Verdana" w:hAnsi="Verdana" w:cs="Arial"/>
          <w:sz w:val="20"/>
          <w:szCs w:val="20"/>
        </w:rPr>
        <w:t xml:space="preserve"> </w:t>
      </w:r>
    </w:p>
    <w:p w14:paraId="7400141E" w14:textId="749A9262" w:rsidR="0092512E" w:rsidRPr="00A75C52" w:rsidRDefault="0092512E" w:rsidP="007C0984">
      <w:pPr>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2022-lu.xlsx" "NE 5 Abertura!L3C7:L16C9"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6073"/>
        <w:gridCol w:w="2547"/>
        <w:gridCol w:w="1708"/>
      </w:tblGrid>
      <w:tr w:rsidR="0092512E" w:rsidRPr="00BE2DD7" w14:paraId="3891E7FA" w14:textId="77777777" w:rsidTr="001C282F">
        <w:trPr>
          <w:trHeight w:val="300"/>
        </w:trPr>
        <w:tc>
          <w:tcPr>
            <w:tcW w:w="294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30EA818" w14:textId="5F41A266" w:rsidR="0092512E" w:rsidRPr="00BE2DD7" w:rsidRDefault="0092512E" w:rsidP="0092512E">
            <w:pPr>
              <w:suppressAutoHyphens w:val="0"/>
              <w:rPr>
                <w:rFonts w:ascii="Verdana" w:hAnsi="Verdana" w:cs="Arial"/>
                <w:b/>
                <w:bCs/>
                <w:sz w:val="16"/>
                <w:szCs w:val="16"/>
                <w:lang w:eastAsia="pt-BR"/>
              </w:rPr>
            </w:pPr>
            <w:r w:rsidRPr="00BE2DD7">
              <w:rPr>
                <w:rFonts w:ascii="Verdana" w:hAnsi="Verdana" w:cs="Arial"/>
                <w:b/>
                <w:bCs/>
                <w:sz w:val="16"/>
                <w:szCs w:val="16"/>
                <w:lang w:eastAsia="pt-BR"/>
              </w:rPr>
              <w:t>Administradores</w:t>
            </w:r>
          </w:p>
        </w:tc>
        <w:tc>
          <w:tcPr>
            <w:tcW w:w="1233" w:type="pct"/>
            <w:tcBorders>
              <w:top w:val="single" w:sz="8" w:space="0" w:color="FFFFFF"/>
              <w:left w:val="nil"/>
              <w:bottom w:val="single" w:sz="8" w:space="0" w:color="FFFFFF"/>
              <w:right w:val="single" w:sz="8" w:space="0" w:color="FFFFFF"/>
            </w:tcBorders>
            <w:shd w:val="clear" w:color="000000" w:fill="A6A6A6"/>
            <w:vAlign w:val="center"/>
            <w:hideMark/>
          </w:tcPr>
          <w:p w14:paraId="6453523F" w14:textId="77777777" w:rsidR="0092512E" w:rsidRPr="00BE2DD7" w:rsidRDefault="0092512E" w:rsidP="0092512E">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xml:space="preserve">Faixas de vencimento </w:t>
            </w:r>
          </w:p>
        </w:tc>
        <w:tc>
          <w:tcPr>
            <w:tcW w:w="827" w:type="pct"/>
            <w:tcBorders>
              <w:top w:val="single" w:sz="8" w:space="0" w:color="FFFFFF"/>
              <w:left w:val="nil"/>
              <w:bottom w:val="single" w:sz="8" w:space="0" w:color="FFFFFF"/>
              <w:right w:val="single" w:sz="8" w:space="0" w:color="FFFFFF"/>
            </w:tcBorders>
            <w:shd w:val="clear" w:color="000000" w:fill="A6A6A6"/>
            <w:vAlign w:val="center"/>
            <w:hideMark/>
          </w:tcPr>
          <w:p w14:paraId="6B871733" w14:textId="77777777" w:rsidR="0092512E" w:rsidRPr="00BE2DD7" w:rsidRDefault="0092512E" w:rsidP="0092512E">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Valor</w:t>
            </w:r>
          </w:p>
        </w:tc>
      </w:tr>
      <w:tr w:rsidR="0092512E" w:rsidRPr="00BE2DD7" w14:paraId="3BB843E0" w14:textId="77777777" w:rsidTr="001C282F">
        <w:trPr>
          <w:trHeight w:val="300"/>
        </w:trPr>
        <w:tc>
          <w:tcPr>
            <w:tcW w:w="2940" w:type="pct"/>
            <w:tcBorders>
              <w:top w:val="nil"/>
              <w:left w:val="single" w:sz="8" w:space="0" w:color="FFFFFF"/>
              <w:bottom w:val="single" w:sz="8" w:space="0" w:color="FFFFFF"/>
              <w:right w:val="single" w:sz="8" w:space="0" w:color="FFFFFF"/>
            </w:tcBorders>
            <w:shd w:val="clear" w:color="000000" w:fill="A6A6A6"/>
            <w:vAlign w:val="center"/>
            <w:hideMark/>
          </w:tcPr>
          <w:p w14:paraId="507D43C0" w14:textId="77777777" w:rsidR="0092512E" w:rsidRPr="00BE2DD7" w:rsidRDefault="0092512E" w:rsidP="0092512E">
            <w:pPr>
              <w:suppressAutoHyphens w:val="0"/>
              <w:rPr>
                <w:rFonts w:ascii="Verdana" w:hAnsi="Verdana" w:cs="Arial"/>
                <w:b/>
                <w:bCs/>
                <w:sz w:val="16"/>
                <w:szCs w:val="16"/>
                <w:lang w:eastAsia="pt-BR"/>
              </w:rPr>
            </w:pPr>
            <w:r w:rsidRPr="00BE2DD7">
              <w:rPr>
                <w:rFonts w:ascii="Verdana" w:hAnsi="Verdana" w:cs="Arial"/>
                <w:b/>
                <w:bCs/>
                <w:sz w:val="16"/>
                <w:szCs w:val="16"/>
                <w:lang w:eastAsia="pt-BR"/>
              </w:rPr>
              <w:t>Caixa Econômica Federal</w:t>
            </w:r>
          </w:p>
        </w:tc>
        <w:tc>
          <w:tcPr>
            <w:tcW w:w="1233" w:type="pct"/>
            <w:tcBorders>
              <w:top w:val="nil"/>
              <w:left w:val="nil"/>
              <w:bottom w:val="single" w:sz="8" w:space="0" w:color="FFFFFF"/>
              <w:right w:val="single" w:sz="8" w:space="0" w:color="FFFFFF"/>
            </w:tcBorders>
            <w:shd w:val="clear" w:color="000000" w:fill="A6A6A6"/>
            <w:vAlign w:val="center"/>
            <w:hideMark/>
          </w:tcPr>
          <w:p w14:paraId="709D0619" w14:textId="77777777" w:rsidR="0092512E" w:rsidRPr="00BE2DD7" w:rsidRDefault="0092512E" w:rsidP="0092512E">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w:t>
            </w:r>
          </w:p>
        </w:tc>
        <w:tc>
          <w:tcPr>
            <w:tcW w:w="827" w:type="pct"/>
            <w:tcBorders>
              <w:top w:val="nil"/>
              <w:left w:val="nil"/>
              <w:bottom w:val="single" w:sz="8" w:space="0" w:color="FFFFFF"/>
              <w:right w:val="single" w:sz="8" w:space="0" w:color="FFFFFF"/>
            </w:tcBorders>
            <w:shd w:val="clear" w:color="000000" w:fill="A6A6A6"/>
            <w:vAlign w:val="center"/>
            <w:hideMark/>
          </w:tcPr>
          <w:p w14:paraId="52FFD5C2" w14:textId="77777777" w:rsidR="0092512E" w:rsidRPr="00BE2DD7" w:rsidRDefault="0092512E" w:rsidP="0092512E">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w:t>
            </w:r>
          </w:p>
        </w:tc>
      </w:tr>
      <w:tr w:rsidR="0092512E" w:rsidRPr="00BE2DD7" w14:paraId="305D0456" w14:textId="77777777" w:rsidTr="001C282F">
        <w:trPr>
          <w:trHeight w:val="300"/>
        </w:trPr>
        <w:tc>
          <w:tcPr>
            <w:tcW w:w="2940" w:type="pct"/>
            <w:tcBorders>
              <w:top w:val="nil"/>
              <w:left w:val="single" w:sz="8" w:space="0" w:color="FFFFFF"/>
              <w:bottom w:val="single" w:sz="8" w:space="0" w:color="FFFFFF"/>
              <w:right w:val="single" w:sz="8" w:space="0" w:color="FFFFFF"/>
            </w:tcBorders>
            <w:shd w:val="clear" w:color="000000" w:fill="F2F2F2"/>
            <w:vAlign w:val="center"/>
            <w:hideMark/>
          </w:tcPr>
          <w:p w14:paraId="2710BE65" w14:textId="77777777" w:rsidR="0092512E" w:rsidRPr="00BE2DD7" w:rsidRDefault="0092512E" w:rsidP="0092512E">
            <w:pPr>
              <w:suppressAutoHyphens w:val="0"/>
              <w:rPr>
                <w:rFonts w:ascii="Verdana" w:hAnsi="Verdana" w:cs="Arial"/>
                <w:sz w:val="16"/>
                <w:szCs w:val="16"/>
                <w:lang w:eastAsia="pt-BR"/>
              </w:rPr>
            </w:pPr>
            <w:r w:rsidRPr="00BE2DD7">
              <w:rPr>
                <w:rFonts w:ascii="Verdana" w:hAnsi="Verdana" w:cs="Arial"/>
                <w:sz w:val="16"/>
                <w:szCs w:val="16"/>
                <w:lang w:eastAsia="pt-BR"/>
              </w:rPr>
              <w:t>Operação compromissada - LTN</w:t>
            </w:r>
          </w:p>
        </w:tc>
        <w:tc>
          <w:tcPr>
            <w:tcW w:w="1233" w:type="pct"/>
            <w:tcBorders>
              <w:top w:val="nil"/>
              <w:left w:val="nil"/>
              <w:bottom w:val="single" w:sz="8" w:space="0" w:color="FFFFFF"/>
              <w:right w:val="single" w:sz="8" w:space="0" w:color="FFFFFF"/>
            </w:tcBorders>
            <w:shd w:val="clear" w:color="000000" w:fill="F2F2F2"/>
            <w:vAlign w:val="center"/>
            <w:hideMark/>
          </w:tcPr>
          <w:p w14:paraId="4864F03F" w14:textId="77777777" w:rsidR="0092512E" w:rsidRPr="00BE2DD7" w:rsidRDefault="0092512E" w:rsidP="0092512E">
            <w:pPr>
              <w:suppressAutoHyphens w:val="0"/>
              <w:jc w:val="center"/>
              <w:rPr>
                <w:rFonts w:ascii="Verdana" w:hAnsi="Verdana" w:cs="Arial"/>
                <w:sz w:val="16"/>
                <w:szCs w:val="16"/>
                <w:lang w:eastAsia="pt-BR"/>
              </w:rPr>
            </w:pPr>
            <w:r w:rsidRPr="00BE2DD7">
              <w:rPr>
                <w:rFonts w:ascii="Verdana" w:hAnsi="Verdana" w:cs="Arial"/>
                <w:sz w:val="16"/>
                <w:szCs w:val="16"/>
                <w:lang w:eastAsia="pt-BR"/>
              </w:rPr>
              <w:t>01/07/2023</w:t>
            </w:r>
          </w:p>
        </w:tc>
        <w:tc>
          <w:tcPr>
            <w:tcW w:w="827" w:type="pct"/>
            <w:tcBorders>
              <w:top w:val="nil"/>
              <w:left w:val="nil"/>
              <w:bottom w:val="single" w:sz="8" w:space="0" w:color="FFFFFF"/>
              <w:right w:val="single" w:sz="8" w:space="0" w:color="FFFFFF"/>
            </w:tcBorders>
            <w:shd w:val="clear" w:color="000000" w:fill="F2F2F2"/>
            <w:vAlign w:val="center"/>
            <w:hideMark/>
          </w:tcPr>
          <w:p w14:paraId="63618CA2"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267.167</w:t>
            </w:r>
          </w:p>
        </w:tc>
      </w:tr>
      <w:tr w:rsidR="0092512E" w:rsidRPr="00BE2DD7" w14:paraId="30A281B6" w14:textId="77777777" w:rsidTr="001C282F">
        <w:trPr>
          <w:trHeight w:val="300"/>
        </w:trPr>
        <w:tc>
          <w:tcPr>
            <w:tcW w:w="2940" w:type="pct"/>
            <w:tcBorders>
              <w:top w:val="nil"/>
              <w:left w:val="single" w:sz="8" w:space="0" w:color="FFFFFF"/>
              <w:bottom w:val="single" w:sz="8" w:space="0" w:color="FFFFFF"/>
              <w:right w:val="single" w:sz="8" w:space="0" w:color="FFFFFF"/>
            </w:tcBorders>
            <w:shd w:val="clear" w:color="000000" w:fill="F2F2F2"/>
            <w:vAlign w:val="center"/>
            <w:hideMark/>
          </w:tcPr>
          <w:p w14:paraId="7B7C16C7" w14:textId="77777777" w:rsidR="0092512E" w:rsidRPr="00BE2DD7" w:rsidRDefault="0092512E" w:rsidP="0092512E">
            <w:pPr>
              <w:suppressAutoHyphens w:val="0"/>
              <w:rPr>
                <w:rFonts w:ascii="Verdana" w:hAnsi="Verdana" w:cs="Arial"/>
                <w:sz w:val="16"/>
                <w:szCs w:val="16"/>
                <w:lang w:eastAsia="pt-BR"/>
              </w:rPr>
            </w:pPr>
            <w:r w:rsidRPr="00BE2DD7">
              <w:rPr>
                <w:rFonts w:ascii="Verdana" w:hAnsi="Verdana" w:cs="Arial"/>
                <w:sz w:val="16"/>
                <w:szCs w:val="16"/>
                <w:lang w:eastAsia="pt-BR"/>
              </w:rPr>
              <w:t>LFT</w:t>
            </w:r>
          </w:p>
        </w:tc>
        <w:tc>
          <w:tcPr>
            <w:tcW w:w="1233" w:type="pct"/>
            <w:tcBorders>
              <w:top w:val="nil"/>
              <w:left w:val="nil"/>
              <w:bottom w:val="single" w:sz="8" w:space="0" w:color="FFFFFF"/>
              <w:right w:val="single" w:sz="8" w:space="0" w:color="FFFFFF"/>
            </w:tcBorders>
            <w:shd w:val="clear" w:color="000000" w:fill="F2F2F2"/>
            <w:vAlign w:val="center"/>
            <w:hideMark/>
          </w:tcPr>
          <w:p w14:paraId="6282D1B1" w14:textId="77777777" w:rsidR="0092512E" w:rsidRPr="00BE2DD7" w:rsidRDefault="0092512E" w:rsidP="0092512E">
            <w:pPr>
              <w:suppressAutoHyphens w:val="0"/>
              <w:jc w:val="center"/>
              <w:rPr>
                <w:rFonts w:ascii="Verdana" w:hAnsi="Verdana" w:cs="Arial"/>
                <w:sz w:val="16"/>
                <w:szCs w:val="16"/>
                <w:lang w:eastAsia="pt-BR"/>
              </w:rPr>
            </w:pPr>
            <w:r w:rsidRPr="00BE2DD7">
              <w:rPr>
                <w:rFonts w:ascii="Verdana" w:hAnsi="Verdana" w:cs="Arial"/>
                <w:sz w:val="16"/>
                <w:szCs w:val="16"/>
                <w:lang w:eastAsia="pt-BR"/>
              </w:rPr>
              <w:t>01/03/2023 a 01/09/2027</w:t>
            </w:r>
          </w:p>
        </w:tc>
        <w:tc>
          <w:tcPr>
            <w:tcW w:w="827" w:type="pct"/>
            <w:tcBorders>
              <w:top w:val="nil"/>
              <w:left w:val="nil"/>
              <w:bottom w:val="single" w:sz="8" w:space="0" w:color="FFFFFF"/>
              <w:right w:val="single" w:sz="8" w:space="0" w:color="FFFFFF"/>
            </w:tcBorders>
            <w:shd w:val="clear" w:color="000000" w:fill="F2F2F2"/>
            <w:vAlign w:val="center"/>
            <w:hideMark/>
          </w:tcPr>
          <w:p w14:paraId="4FB367D0" w14:textId="07CE31FA"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255.64</w:t>
            </w:r>
            <w:r w:rsidR="00465774" w:rsidRPr="00BE2DD7">
              <w:rPr>
                <w:rFonts w:ascii="Verdana" w:hAnsi="Verdana" w:cs="Arial"/>
                <w:sz w:val="16"/>
                <w:szCs w:val="16"/>
                <w:lang w:eastAsia="pt-BR"/>
              </w:rPr>
              <w:t>2</w:t>
            </w:r>
          </w:p>
        </w:tc>
      </w:tr>
      <w:tr w:rsidR="0092512E" w:rsidRPr="00BE2DD7" w14:paraId="13ADDA07" w14:textId="77777777" w:rsidTr="00BE2DD7">
        <w:trPr>
          <w:trHeight w:val="260"/>
        </w:trPr>
        <w:tc>
          <w:tcPr>
            <w:tcW w:w="2940" w:type="pct"/>
            <w:tcBorders>
              <w:top w:val="nil"/>
              <w:left w:val="single" w:sz="8" w:space="0" w:color="FFFFFF"/>
              <w:bottom w:val="single" w:sz="8" w:space="0" w:color="FFFFFF"/>
              <w:right w:val="single" w:sz="8" w:space="0" w:color="FFFFFF"/>
            </w:tcBorders>
            <w:shd w:val="clear" w:color="000000" w:fill="F2F2F2"/>
            <w:vAlign w:val="center"/>
            <w:hideMark/>
          </w:tcPr>
          <w:p w14:paraId="6556F337" w14:textId="77777777" w:rsidR="0092512E" w:rsidRPr="00BE2DD7" w:rsidRDefault="0092512E" w:rsidP="0092512E">
            <w:pPr>
              <w:suppressAutoHyphens w:val="0"/>
              <w:rPr>
                <w:rFonts w:ascii="Verdana" w:hAnsi="Verdana" w:cs="Arial"/>
                <w:sz w:val="16"/>
                <w:szCs w:val="16"/>
                <w:lang w:eastAsia="pt-BR"/>
              </w:rPr>
            </w:pPr>
            <w:r w:rsidRPr="00BE2DD7">
              <w:rPr>
                <w:rFonts w:ascii="Verdana" w:hAnsi="Verdana" w:cs="Arial"/>
                <w:sz w:val="16"/>
                <w:szCs w:val="16"/>
                <w:lang w:eastAsia="pt-BR"/>
              </w:rPr>
              <w:t>Ajuste</w:t>
            </w:r>
          </w:p>
        </w:tc>
        <w:tc>
          <w:tcPr>
            <w:tcW w:w="1233" w:type="pct"/>
            <w:tcBorders>
              <w:top w:val="nil"/>
              <w:left w:val="nil"/>
              <w:bottom w:val="single" w:sz="8" w:space="0" w:color="FFFFFF"/>
              <w:right w:val="single" w:sz="8" w:space="0" w:color="FFFFFF"/>
            </w:tcBorders>
            <w:shd w:val="clear" w:color="000000" w:fill="F2F2F2"/>
            <w:vAlign w:val="center"/>
            <w:hideMark/>
          </w:tcPr>
          <w:p w14:paraId="53BD657D" w14:textId="77777777" w:rsidR="0092512E" w:rsidRPr="00BE2DD7" w:rsidRDefault="0092512E" w:rsidP="0092512E">
            <w:pPr>
              <w:suppressAutoHyphens w:val="0"/>
              <w:jc w:val="center"/>
              <w:rPr>
                <w:rFonts w:ascii="Verdana" w:hAnsi="Verdana" w:cs="Arial"/>
                <w:sz w:val="16"/>
                <w:szCs w:val="16"/>
                <w:lang w:eastAsia="pt-BR"/>
              </w:rPr>
            </w:pPr>
            <w:r w:rsidRPr="00BE2DD7">
              <w:rPr>
                <w:rFonts w:ascii="Verdana" w:hAnsi="Verdana" w:cs="Arial"/>
                <w:sz w:val="16"/>
                <w:szCs w:val="16"/>
                <w:lang w:eastAsia="pt-BR"/>
              </w:rPr>
              <w:t> </w:t>
            </w:r>
          </w:p>
        </w:tc>
        <w:tc>
          <w:tcPr>
            <w:tcW w:w="827" w:type="pct"/>
            <w:tcBorders>
              <w:top w:val="nil"/>
              <w:left w:val="nil"/>
              <w:bottom w:val="single" w:sz="8" w:space="0" w:color="FFFFFF"/>
              <w:right w:val="single" w:sz="8" w:space="0" w:color="FFFFFF"/>
            </w:tcBorders>
            <w:shd w:val="clear" w:color="000000" w:fill="F2F2F2"/>
            <w:vAlign w:val="center"/>
            <w:hideMark/>
          </w:tcPr>
          <w:p w14:paraId="23EB4474"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(13)</w:t>
            </w:r>
          </w:p>
        </w:tc>
      </w:tr>
      <w:tr w:rsidR="0092512E" w:rsidRPr="00BE2DD7" w14:paraId="1BACB894" w14:textId="77777777" w:rsidTr="001C282F">
        <w:trPr>
          <w:trHeight w:val="300"/>
        </w:trPr>
        <w:tc>
          <w:tcPr>
            <w:tcW w:w="2940" w:type="pct"/>
            <w:tcBorders>
              <w:top w:val="nil"/>
              <w:left w:val="single" w:sz="8" w:space="0" w:color="FFFFFF"/>
              <w:bottom w:val="single" w:sz="8" w:space="0" w:color="FFFFFF"/>
              <w:right w:val="single" w:sz="8" w:space="0" w:color="FFFFFF"/>
            </w:tcBorders>
            <w:shd w:val="clear" w:color="000000" w:fill="A6A6A6"/>
            <w:vAlign w:val="center"/>
            <w:hideMark/>
          </w:tcPr>
          <w:p w14:paraId="0F9207C0" w14:textId="77777777" w:rsidR="0092512E" w:rsidRPr="00BE2DD7" w:rsidRDefault="0092512E" w:rsidP="0092512E">
            <w:pPr>
              <w:suppressAutoHyphens w:val="0"/>
              <w:rPr>
                <w:rFonts w:ascii="Verdana" w:hAnsi="Verdana" w:cs="Arial"/>
                <w:b/>
                <w:bCs/>
                <w:sz w:val="16"/>
                <w:szCs w:val="16"/>
                <w:lang w:eastAsia="pt-BR"/>
              </w:rPr>
            </w:pPr>
            <w:r w:rsidRPr="00BE2DD7">
              <w:rPr>
                <w:rFonts w:ascii="Verdana" w:hAnsi="Verdana" w:cs="Arial"/>
                <w:b/>
                <w:bCs/>
                <w:sz w:val="16"/>
                <w:szCs w:val="16"/>
                <w:lang w:eastAsia="pt-BR"/>
              </w:rPr>
              <w:t>Subtotal</w:t>
            </w:r>
          </w:p>
        </w:tc>
        <w:tc>
          <w:tcPr>
            <w:tcW w:w="1233" w:type="pct"/>
            <w:tcBorders>
              <w:top w:val="nil"/>
              <w:left w:val="nil"/>
              <w:bottom w:val="single" w:sz="8" w:space="0" w:color="FFFFFF"/>
              <w:right w:val="single" w:sz="8" w:space="0" w:color="FFFFFF"/>
            </w:tcBorders>
            <w:shd w:val="clear" w:color="000000" w:fill="A6A6A6"/>
            <w:vAlign w:val="center"/>
            <w:hideMark/>
          </w:tcPr>
          <w:p w14:paraId="704015FB" w14:textId="77777777" w:rsidR="0092512E" w:rsidRPr="00BE2DD7" w:rsidRDefault="0092512E" w:rsidP="0092512E">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w:t>
            </w:r>
          </w:p>
        </w:tc>
        <w:tc>
          <w:tcPr>
            <w:tcW w:w="827" w:type="pct"/>
            <w:tcBorders>
              <w:top w:val="nil"/>
              <w:left w:val="nil"/>
              <w:bottom w:val="single" w:sz="8" w:space="0" w:color="FFFFFF"/>
              <w:right w:val="single" w:sz="8" w:space="0" w:color="FFFFFF"/>
            </w:tcBorders>
            <w:shd w:val="clear" w:color="000000" w:fill="A6A6A6"/>
            <w:vAlign w:val="center"/>
            <w:hideMark/>
          </w:tcPr>
          <w:p w14:paraId="65983817" w14:textId="02323605" w:rsidR="0092512E" w:rsidRPr="00BE2DD7" w:rsidRDefault="0092512E" w:rsidP="0092512E">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522.79</w:t>
            </w:r>
            <w:r w:rsidR="00465774" w:rsidRPr="00BE2DD7">
              <w:rPr>
                <w:rFonts w:ascii="Verdana" w:hAnsi="Verdana" w:cs="Arial"/>
                <w:b/>
                <w:bCs/>
                <w:sz w:val="16"/>
                <w:szCs w:val="16"/>
                <w:lang w:eastAsia="pt-BR"/>
              </w:rPr>
              <w:t>6</w:t>
            </w:r>
          </w:p>
        </w:tc>
      </w:tr>
      <w:tr w:rsidR="0092512E" w:rsidRPr="00BE2DD7" w14:paraId="087B4DE4" w14:textId="77777777" w:rsidTr="001C282F">
        <w:trPr>
          <w:trHeight w:val="300"/>
        </w:trPr>
        <w:tc>
          <w:tcPr>
            <w:tcW w:w="2940" w:type="pct"/>
            <w:tcBorders>
              <w:top w:val="nil"/>
              <w:left w:val="single" w:sz="8" w:space="0" w:color="FFFFFF"/>
              <w:bottom w:val="single" w:sz="8" w:space="0" w:color="FFFFFF"/>
              <w:right w:val="single" w:sz="8" w:space="0" w:color="FFFFFF"/>
            </w:tcBorders>
            <w:shd w:val="clear" w:color="000000" w:fill="A6A6A6"/>
            <w:vAlign w:val="center"/>
            <w:hideMark/>
          </w:tcPr>
          <w:p w14:paraId="4C31C0A9" w14:textId="77777777" w:rsidR="0092512E" w:rsidRPr="00BE2DD7" w:rsidRDefault="0092512E" w:rsidP="0092512E">
            <w:pPr>
              <w:suppressAutoHyphens w:val="0"/>
              <w:rPr>
                <w:rFonts w:ascii="Verdana" w:hAnsi="Verdana" w:cs="Arial"/>
                <w:b/>
                <w:bCs/>
                <w:sz w:val="16"/>
                <w:szCs w:val="16"/>
                <w:lang w:eastAsia="pt-BR"/>
              </w:rPr>
            </w:pPr>
            <w:r w:rsidRPr="00BE2DD7">
              <w:rPr>
                <w:rFonts w:ascii="Verdana" w:hAnsi="Verdana" w:cs="Arial"/>
                <w:b/>
                <w:bCs/>
                <w:sz w:val="16"/>
                <w:szCs w:val="16"/>
                <w:lang w:eastAsia="pt-BR"/>
              </w:rPr>
              <w:t>Banco do Brasil</w:t>
            </w:r>
          </w:p>
        </w:tc>
        <w:tc>
          <w:tcPr>
            <w:tcW w:w="1233" w:type="pct"/>
            <w:tcBorders>
              <w:top w:val="nil"/>
              <w:left w:val="nil"/>
              <w:bottom w:val="single" w:sz="8" w:space="0" w:color="FFFFFF"/>
              <w:right w:val="single" w:sz="8" w:space="0" w:color="FFFFFF"/>
            </w:tcBorders>
            <w:shd w:val="clear" w:color="000000" w:fill="A6A6A6"/>
            <w:vAlign w:val="center"/>
            <w:hideMark/>
          </w:tcPr>
          <w:p w14:paraId="2BB8E465" w14:textId="77777777" w:rsidR="0092512E" w:rsidRPr="00BE2DD7" w:rsidRDefault="0092512E" w:rsidP="0092512E">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w:t>
            </w:r>
          </w:p>
        </w:tc>
        <w:tc>
          <w:tcPr>
            <w:tcW w:w="827" w:type="pct"/>
            <w:tcBorders>
              <w:top w:val="nil"/>
              <w:left w:val="nil"/>
              <w:bottom w:val="single" w:sz="8" w:space="0" w:color="FFFFFF"/>
              <w:right w:val="single" w:sz="8" w:space="0" w:color="FFFFFF"/>
            </w:tcBorders>
            <w:shd w:val="clear" w:color="000000" w:fill="A6A6A6"/>
            <w:vAlign w:val="center"/>
            <w:hideMark/>
          </w:tcPr>
          <w:p w14:paraId="6F1EB7BA" w14:textId="77777777" w:rsidR="0092512E" w:rsidRPr="00BE2DD7" w:rsidRDefault="0092512E" w:rsidP="0092512E">
            <w:pPr>
              <w:suppressAutoHyphens w:val="0"/>
              <w:rPr>
                <w:rFonts w:ascii="Verdana" w:hAnsi="Verdana" w:cs="Arial"/>
                <w:b/>
                <w:bCs/>
                <w:sz w:val="16"/>
                <w:szCs w:val="16"/>
                <w:lang w:eastAsia="pt-BR"/>
              </w:rPr>
            </w:pPr>
            <w:r w:rsidRPr="00BE2DD7">
              <w:rPr>
                <w:rFonts w:ascii="Verdana" w:hAnsi="Verdana" w:cs="Arial"/>
                <w:b/>
                <w:bCs/>
                <w:sz w:val="16"/>
                <w:szCs w:val="16"/>
                <w:lang w:eastAsia="pt-BR"/>
              </w:rPr>
              <w:t> </w:t>
            </w:r>
          </w:p>
        </w:tc>
      </w:tr>
      <w:tr w:rsidR="0092512E" w:rsidRPr="00BE2DD7" w14:paraId="099070D4" w14:textId="77777777" w:rsidTr="001C282F">
        <w:trPr>
          <w:trHeight w:val="300"/>
        </w:trPr>
        <w:tc>
          <w:tcPr>
            <w:tcW w:w="2940" w:type="pct"/>
            <w:tcBorders>
              <w:top w:val="nil"/>
              <w:left w:val="single" w:sz="8" w:space="0" w:color="FFFFFF"/>
              <w:bottom w:val="single" w:sz="8" w:space="0" w:color="FFFFFF"/>
              <w:right w:val="single" w:sz="8" w:space="0" w:color="FFFFFF"/>
            </w:tcBorders>
            <w:shd w:val="clear" w:color="000000" w:fill="F2F2F2"/>
            <w:vAlign w:val="center"/>
            <w:hideMark/>
          </w:tcPr>
          <w:p w14:paraId="7D67C5EB" w14:textId="77777777" w:rsidR="0092512E" w:rsidRPr="00BE2DD7" w:rsidRDefault="0092512E" w:rsidP="0092512E">
            <w:pPr>
              <w:suppressAutoHyphens w:val="0"/>
              <w:rPr>
                <w:rFonts w:ascii="Verdana" w:hAnsi="Verdana" w:cs="Arial"/>
                <w:sz w:val="16"/>
                <w:szCs w:val="16"/>
                <w:lang w:eastAsia="pt-BR"/>
              </w:rPr>
            </w:pPr>
            <w:r w:rsidRPr="00BE2DD7">
              <w:rPr>
                <w:rFonts w:ascii="Verdana" w:hAnsi="Verdana" w:cs="Arial"/>
                <w:sz w:val="16"/>
                <w:szCs w:val="16"/>
                <w:lang w:eastAsia="pt-BR"/>
              </w:rPr>
              <w:t>Operação compromissada - LFT</w:t>
            </w:r>
          </w:p>
        </w:tc>
        <w:tc>
          <w:tcPr>
            <w:tcW w:w="1233" w:type="pct"/>
            <w:tcBorders>
              <w:top w:val="nil"/>
              <w:left w:val="nil"/>
              <w:bottom w:val="single" w:sz="8" w:space="0" w:color="FFFFFF"/>
              <w:right w:val="single" w:sz="8" w:space="0" w:color="FFFFFF"/>
            </w:tcBorders>
            <w:shd w:val="clear" w:color="000000" w:fill="F2F2F2"/>
            <w:vAlign w:val="center"/>
            <w:hideMark/>
          </w:tcPr>
          <w:p w14:paraId="1120BB04" w14:textId="77777777" w:rsidR="0092512E" w:rsidRPr="00BE2DD7" w:rsidRDefault="0092512E" w:rsidP="0092512E">
            <w:pPr>
              <w:suppressAutoHyphens w:val="0"/>
              <w:jc w:val="center"/>
              <w:rPr>
                <w:rFonts w:ascii="Verdana" w:hAnsi="Verdana" w:cs="Arial"/>
                <w:sz w:val="16"/>
                <w:szCs w:val="16"/>
                <w:lang w:eastAsia="pt-BR"/>
              </w:rPr>
            </w:pPr>
            <w:r w:rsidRPr="00BE2DD7">
              <w:rPr>
                <w:rFonts w:ascii="Verdana" w:hAnsi="Verdana" w:cs="Arial"/>
                <w:sz w:val="16"/>
                <w:szCs w:val="16"/>
                <w:lang w:eastAsia="pt-BR"/>
              </w:rPr>
              <w:t>02/01/2023</w:t>
            </w:r>
          </w:p>
        </w:tc>
        <w:tc>
          <w:tcPr>
            <w:tcW w:w="827" w:type="pct"/>
            <w:tcBorders>
              <w:top w:val="nil"/>
              <w:left w:val="nil"/>
              <w:bottom w:val="single" w:sz="8" w:space="0" w:color="FFFFFF"/>
              <w:right w:val="single" w:sz="8" w:space="0" w:color="FFFFFF"/>
            </w:tcBorders>
            <w:shd w:val="clear" w:color="000000" w:fill="F2F2F2"/>
            <w:vAlign w:val="center"/>
            <w:hideMark/>
          </w:tcPr>
          <w:p w14:paraId="2FB338A2"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987.033</w:t>
            </w:r>
          </w:p>
        </w:tc>
      </w:tr>
      <w:tr w:rsidR="0092512E" w:rsidRPr="00BE2DD7" w14:paraId="5E7DB875" w14:textId="77777777" w:rsidTr="001C282F">
        <w:trPr>
          <w:trHeight w:val="300"/>
        </w:trPr>
        <w:tc>
          <w:tcPr>
            <w:tcW w:w="2940" w:type="pct"/>
            <w:tcBorders>
              <w:top w:val="nil"/>
              <w:left w:val="single" w:sz="8" w:space="0" w:color="FFFFFF"/>
              <w:bottom w:val="single" w:sz="8" w:space="0" w:color="FFFFFF"/>
              <w:right w:val="single" w:sz="8" w:space="0" w:color="FFFFFF"/>
            </w:tcBorders>
            <w:shd w:val="clear" w:color="000000" w:fill="F2F2F2"/>
            <w:vAlign w:val="center"/>
            <w:hideMark/>
          </w:tcPr>
          <w:p w14:paraId="05451D8E" w14:textId="77777777" w:rsidR="0092512E" w:rsidRPr="00BE2DD7" w:rsidRDefault="0092512E" w:rsidP="0092512E">
            <w:pPr>
              <w:suppressAutoHyphens w:val="0"/>
              <w:rPr>
                <w:rFonts w:ascii="Verdana" w:hAnsi="Verdana" w:cs="Arial"/>
                <w:sz w:val="16"/>
                <w:szCs w:val="16"/>
                <w:lang w:eastAsia="pt-BR"/>
              </w:rPr>
            </w:pPr>
            <w:r w:rsidRPr="00BE2DD7">
              <w:rPr>
                <w:rFonts w:ascii="Verdana" w:hAnsi="Verdana" w:cs="Arial"/>
                <w:sz w:val="16"/>
                <w:szCs w:val="16"/>
                <w:lang w:eastAsia="pt-BR"/>
              </w:rPr>
              <w:t xml:space="preserve">LFT </w:t>
            </w:r>
          </w:p>
        </w:tc>
        <w:tc>
          <w:tcPr>
            <w:tcW w:w="1233" w:type="pct"/>
            <w:tcBorders>
              <w:top w:val="nil"/>
              <w:left w:val="nil"/>
              <w:bottom w:val="single" w:sz="8" w:space="0" w:color="FFFFFF"/>
              <w:right w:val="single" w:sz="8" w:space="0" w:color="FFFFFF"/>
            </w:tcBorders>
            <w:shd w:val="clear" w:color="000000" w:fill="F2F2F2"/>
            <w:vAlign w:val="center"/>
            <w:hideMark/>
          </w:tcPr>
          <w:p w14:paraId="478B8E54" w14:textId="77777777" w:rsidR="0092512E" w:rsidRPr="00BE2DD7" w:rsidRDefault="0092512E" w:rsidP="0092512E">
            <w:pPr>
              <w:suppressAutoHyphens w:val="0"/>
              <w:jc w:val="center"/>
              <w:rPr>
                <w:rFonts w:ascii="Verdana" w:hAnsi="Verdana" w:cs="Arial"/>
                <w:sz w:val="16"/>
                <w:szCs w:val="16"/>
                <w:lang w:eastAsia="pt-BR"/>
              </w:rPr>
            </w:pPr>
            <w:r w:rsidRPr="00BE2DD7">
              <w:rPr>
                <w:rFonts w:ascii="Verdana" w:hAnsi="Verdana" w:cs="Arial"/>
                <w:sz w:val="16"/>
                <w:szCs w:val="16"/>
                <w:lang w:eastAsia="pt-BR"/>
              </w:rPr>
              <w:t>01/09/2023 a 01/03/2025</w:t>
            </w:r>
          </w:p>
        </w:tc>
        <w:tc>
          <w:tcPr>
            <w:tcW w:w="827" w:type="pct"/>
            <w:tcBorders>
              <w:top w:val="nil"/>
              <w:left w:val="nil"/>
              <w:bottom w:val="single" w:sz="8" w:space="0" w:color="FFFFFF"/>
              <w:right w:val="single" w:sz="8" w:space="0" w:color="FFFFFF"/>
            </w:tcBorders>
            <w:shd w:val="clear" w:color="000000" w:fill="F2F2F2"/>
            <w:vAlign w:val="center"/>
            <w:hideMark/>
          </w:tcPr>
          <w:p w14:paraId="4FDFF9C4"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133.781</w:t>
            </w:r>
          </w:p>
        </w:tc>
      </w:tr>
      <w:tr w:rsidR="0092512E" w:rsidRPr="00BE2DD7" w14:paraId="3E2AC2F8" w14:textId="77777777" w:rsidTr="00BE2DD7">
        <w:trPr>
          <w:trHeight w:val="255"/>
        </w:trPr>
        <w:tc>
          <w:tcPr>
            <w:tcW w:w="2940" w:type="pct"/>
            <w:tcBorders>
              <w:top w:val="nil"/>
              <w:left w:val="single" w:sz="8" w:space="0" w:color="FFFFFF"/>
              <w:bottom w:val="single" w:sz="8" w:space="0" w:color="FFFFFF"/>
              <w:right w:val="single" w:sz="8" w:space="0" w:color="FFFFFF"/>
            </w:tcBorders>
            <w:shd w:val="clear" w:color="000000" w:fill="F2F2F2"/>
            <w:vAlign w:val="center"/>
            <w:hideMark/>
          </w:tcPr>
          <w:p w14:paraId="181A3BB2" w14:textId="77777777" w:rsidR="0092512E" w:rsidRPr="00BE2DD7" w:rsidRDefault="0092512E" w:rsidP="0092512E">
            <w:pPr>
              <w:suppressAutoHyphens w:val="0"/>
              <w:rPr>
                <w:rFonts w:ascii="Verdana" w:hAnsi="Verdana" w:cs="Arial"/>
                <w:sz w:val="16"/>
                <w:szCs w:val="16"/>
                <w:lang w:eastAsia="pt-BR"/>
              </w:rPr>
            </w:pPr>
            <w:r w:rsidRPr="00BE2DD7">
              <w:rPr>
                <w:rFonts w:ascii="Verdana" w:hAnsi="Verdana" w:cs="Arial"/>
                <w:sz w:val="16"/>
                <w:szCs w:val="16"/>
                <w:lang w:eastAsia="pt-BR"/>
              </w:rPr>
              <w:t>Ajustes</w:t>
            </w:r>
          </w:p>
        </w:tc>
        <w:tc>
          <w:tcPr>
            <w:tcW w:w="1233" w:type="pct"/>
            <w:tcBorders>
              <w:top w:val="nil"/>
              <w:left w:val="nil"/>
              <w:bottom w:val="single" w:sz="8" w:space="0" w:color="FFFFFF"/>
              <w:right w:val="single" w:sz="8" w:space="0" w:color="FFFFFF"/>
            </w:tcBorders>
            <w:shd w:val="clear" w:color="000000" w:fill="F2F2F2"/>
            <w:vAlign w:val="center"/>
            <w:hideMark/>
          </w:tcPr>
          <w:p w14:paraId="4170D150"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 </w:t>
            </w:r>
          </w:p>
        </w:tc>
        <w:tc>
          <w:tcPr>
            <w:tcW w:w="827" w:type="pct"/>
            <w:tcBorders>
              <w:top w:val="nil"/>
              <w:left w:val="nil"/>
              <w:bottom w:val="single" w:sz="8" w:space="0" w:color="FFFFFF"/>
              <w:right w:val="single" w:sz="8" w:space="0" w:color="FFFFFF"/>
            </w:tcBorders>
            <w:shd w:val="clear" w:color="000000" w:fill="F2F2F2"/>
            <w:vAlign w:val="center"/>
            <w:hideMark/>
          </w:tcPr>
          <w:p w14:paraId="201AC600" w14:textId="77777777" w:rsidR="0092512E" w:rsidRPr="00BE2DD7" w:rsidRDefault="0092512E" w:rsidP="0092512E">
            <w:pPr>
              <w:suppressAutoHyphens w:val="0"/>
              <w:jc w:val="right"/>
              <w:rPr>
                <w:rFonts w:ascii="Verdana" w:hAnsi="Verdana" w:cs="Arial"/>
                <w:sz w:val="16"/>
                <w:szCs w:val="16"/>
                <w:lang w:eastAsia="pt-BR"/>
              </w:rPr>
            </w:pPr>
            <w:r w:rsidRPr="00BE2DD7">
              <w:rPr>
                <w:rFonts w:ascii="Verdana" w:hAnsi="Verdana" w:cs="Arial"/>
                <w:sz w:val="16"/>
                <w:szCs w:val="16"/>
                <w:lang w:eastAsia="pt-BR"/>
              </w:rPr>
              <w:t>40</w:t>
            </w:r>
          </w:p>
        </w:tc>
      </w:tr>
      <w:tr w:rsidR="0092512E" w:rsidRPr="00BE2DD7" w14:paraId="7732473D" w14:textId="77777777" w:rsidTr="001C282F">
        <w:trPr>
          <w:trHeight w:val="300"/>
        </w:trPr>
        <w:tc>
          <w:tcPr>
            <w:tcW w:w="2940" w:type="pct"/>
            <w:tcBorders>
              <w:top w:val="nil"/>
              <w:left w:val="single" w:sz="8" w:space="0" w:color="FFFFFF"/>
              <w:bottom w:val="single" w:sz="8" w:space="0" w:color="FFFFFF"/>
              <w:right w:val="single" w:sz="8" w:space="0" w:color="FFFFFF"/>
            </w:tcBorders>
            <w:shd w:val="clear" w:color="000000" w:fill="A6A6A6"/>
            <w:vAlign w:val="center"/>
            <w:hideMark/>
          </w:tcPr>
          <w:p w14:paraId="09867D30" w14:textId="77777777" w:rsidR="0092512E" w:rsidRPr="00BE2DD7" w:rsidRDefault="0092512E" w:rsidP="0092512E">
            <w:pPr>
              <w:suppressAutoHyphens w:val="0"/>
              <w:rPr>
                <w:rFonts w:ascii="Verdana" w:hAnsi="Verdana" w:cs="Arial"/>
                <w:b/>
                <w:bCs/>
                <w:sz w:val="16"/>
                <w:szCs w:val="16"/>
                <w:lang w:eastAsia="pt-BR"/>
              </w:rPr>
            </w:pPr>
            <w:r w:rsidRPr="00BE2DD7">
              <w:rPr>
                <w:rFonts w:ascii="Verdana" w:hAnsi="Verdana" w:cs="Arial"/>
                <w:b/>
                <w:bCs/>
                <w:sz w:val="16"/>
                <w:szCs w:val="16"/>
                <w:lang w:eastAsia="pt-BR"/>
              </w:rPr>
              <w:t>Subtotal</w:t>
            </w:r>
          </w:p>
        </w:tc>
        <w:tc>
          <w:tcPr>
            <w:tcW w:w="1233" w:type="pct"/>
            <w:tcBorders>
              <w:top w:val="nil"/>
              <w:left w:val="nil"/>
              <w:bottom w:val="single" w:sz="8" w:space="0" w:color="FFFFFF"/>
              <w:right w:val="single" w:sz="8" w:space="0" w:color="FFFFFF"/>
            </w:tcBorders>
            <w:shd w:val="clear" w:color="000000" w:fill="A6A6A6"/>
            <w:vAlign w:val="center"/>
            <w:hideMark/>
          </w:tcPr>
          <w:p w14:paraId="077D4CCB" w14:textId="77777777" w:rsidR="0092512E" w:rsidRPr="00BE2DD7" w:rsidRDefault="0092512E" w:rsidP="0092512E">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w:t>
            </w:r>
          </w:p>
        </w:tc>
        <w:tc>
          <w:tcPr>
            <w:tcW w:w="827" w:type="pct"/>
            <w:tcBorders>
              <w:top w:val="nil"/>
              <w:left w:val="nil"/>
              <w:bottom w:val="single" w:sz="8" w:space="0" w:color="FFFFFF"/>
              <w:right w:val="single" w:sz="8" w:space="0" w:color="FFFFFF"/>
            </w:tcBorders>
            <w:shd w:val="clear" w:color="000000" w:fill="A6A6A6"/>
            <w:vAlign w:val="center"/>
            <w:hideMark/>
          </w:tcPr>
          <w:p w14:paraId="6CF7BD9E" w14:textId="77777777" w:rsidR="0092512E" w:rsidRPr="00BE2DD7" w:rsidRDefault="0092512E" w:rsidP="0092512E">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1.120.854</w:t>
            </w:r>
          </w:p>
        </w:tc>
      </w:tr>
      <w:tr w:rsidR="0092512E" w:rsidRPr="00BE2DD7" w14:paraId="67978C13" w14:textId="77777777" w:rsidTr="001C282F">
        <w:trPr>
          <w:trHeight w:val="300"/>
        </w:trPr>
        <w:tc>
          <w:tcPr>
            <w:tcW w:w="2940" w:type="pct"/>
            <w:tcBorders>
              <w:top w:val="nil"/>
              <w:left w:val="single" w:sz="8" w:space="0" w:color="FFFFFF"/>
              <w:bottom w:val="single" w:sz="8" w:space="0" w:color="FFFFFF"/>
              <w:right w:val="single" w:sz="8" w:space="0" w:color="FFFFFF"/>
            </w:tcBorders>
            <w:shd w:val="clear" w:color="000000" w:fill="A6A6A6"/>
            <w:vAlign w:val="center"/>
            <w:hideMark/>
          </w:tcPr>
          <w:p w14:paraId="5EE3DE47" w14:textId="77777777" w:rsidR="0092512E" w:rsidRPr="00BE2DD7" w:rsidRDefault="0092512E" w:rsidP="0092512E">
            <w:pPr>
              <w:suppressAutoHyphens w:val="0"/>
              <w:rPr>
                <w:rFonts w:ascii="Verdana" w:hAnsi="Verdana" w:cs="Arial"/>
                <w:b/>
                <w:bCs/>
                <w:sz w:val="16"/>
                <w:szCs w:val="16"/>
                <w:lang w:eastAsia="pt-BR"/>
              </w:rPr>
            </w:pPr>
            <w:r w:rsidRPr="00BE2DD7">
              <w:rPr>
                <w:rFonts w:ascii="Verdana" w:hAnsi="Verdana" w:cs="Arial"/>
                <w:b/>
                <w:bCs/>
                <w:sz w:val="16"/>
                <w:szCs w:val="16"/>
                <w:lang w:eastAsia="pt-BR"/>
              </w:rPr>
              <w:t>Total</w:t>
            </w:r>
          </w:p>
        </w:tc>
        <w:tc>
          <w:tcPr>
            <w:tcW w:w="1233" w:type="pct"/>
            <w:tcBorders>
              <w:top w:val="nil"/>
              <w:left w:val="nil"/>
              <w:bottom w:val="single" w:sz="8" w:space="0" w:color="FFFFFF"/>
              <w:right w:val="single" w:sz="8" w:space="0" w:color="FFFFFF"/>
            </w:tcBorders>
            <w:shd w:val="clear" w:color="000000" w:fill="A6A6A6"/>
            <w:vAlign w:val="center"/>
            <w:hideMark/>
          </w:tcPr>
          <w:p w14:paraId="66D33204" w14:textId="77777777" w:rsidR="0092512E" w:rsidRPr="00BE2DD7" w:rsidRDefault="0092512E" w:rsidP="0092512E">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w:t>
            </w:r>
          </w:p>
        </w:tc>
        <w:tc>
          <w:tcPr>
            <w:tcW w:w="827" w:type="pct"/>
            <w:tcBorders>
              <w:top w:val="nil"/>
              <w:left w:val="nil"/>
              <w:bottom w:val="single" w:sz="8" w:space="0" w:color="FFFFFF"/>
              <w:right w:val="single" w:sz="8" w:space="0" w:color="FFFFFF"/>
            </w:tcBorders>
            <w:shd w:val="clear" w:color="000000" w:fill="A6A6A6"/>
            <w:vAlign w:val="center"/>
            <w:hideMark/>
          </w:tcPr>
          <w:p w14:paraId="4F32B6B1" w14:textId="2A34E4AA" w:rsidR="0092512E" w:rsidRPr="00BE2DD7" w:rsidRDefault="0092512E" w:rsidP="0092512E">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1.643.6</w:t>
            </w:r>
            <w:r w:rsidR="009D4A46" w:rsidRPr="00BE2DD7">
              <w:rPr>
                <w:rFonts w:ascii="Verdana" w:hAnsi="Verdana" w:cs="Arial"/>
                <w:b/>
                <w:bCs/>
                <w:sz w:val="16"/>
                <w:szCs w:val="16"/>
                <w:lang w:eastAsia="pt-BR"/>
              </w:rPr>
              <w:t>50</w:t>
            </w:r>
          </w:p>
        </w:tc>
      </w:tr>
    </w:tbl>
    <w:p w14:paraId="781CD66C" w14:textId="58B2645F" w:rsidR="006406F5" w:rsidRPr="00A75C52" w:rsidRDefault="0092512E" w:rsidP="00BE2DD7">
      <w:pPr>
        <w:suppressAutoHyphens w:val="0"/>
        <w:autoSpaceDE w:val="0"/>
        <w:autoSpaceDN w:val="0"/>
        <w:spacing w:before="120" w:after="120"/>
        <w:ind w:left="425" w:hanging="425"/>
        <w:jc w:val="both"/>
        <w:rPr>
          <w:rFonts w:ascii="Verdana" w:hAnsi="Verdana" w:cs="Arial"/>
          <w:b/>
          <w:bCs/>
          <w:i/>
          <w:sz w:val="20"/>
          <w:szCs w:val="20"/>
          <w:u w:val="single"/>
          <w:lang w:eastAsia="en-US"/>
        </w:rPr>
      </w:pPr>
      <w:r w:rsidRPr="00A75C52">
        <w:rPr>
          <w:rFonts w:ascii="Verdana" w:hAnsi="Verdana" w:cs="Arial"/>
          <w:sz w:val="20"/>
          <w:szCs w:val="20"/>
        </w:rPr>
        <w:fldChar w:fldCharType="end"/>
      </w:r>
      <w:r w:rsidR="006C6C02" w:rsidRPr="00A75C52">
        <w:rPr>
          <w:rFonts w:ascii="Verdana" w:hAnsi="Verdana" w:cs="Arial"/>
          <w:b/>
          <w:bCs/>
          <w:i/>
          <w:sz w:val="20"/>
          <w:szCs w:val="20"/>
          <w:u w:val="single"/>
          <w:lang w:eastAsia="en-US"/>
        </w:rPr>
        <w:t xml:space="preserve">a.2 - </w:t>
      </w:r>
      <w:r w:rsidR="006406F5" w:rsidRPr="00A75C52">
        <w:rPr>
          <w:rFonts w:ascii="Verdana" w:hAnsi="Verdana" w:cs="Arial"/>
          <w:b/>
          <w:bCs/>
          <w:i/>
          <w:sz w:val="20"/>
          <w:szCs w:val="20"/>
          <w:u w:val="single"/>
          <w:lang w:eastAsia="en-US"/>
        </w:rPr>
        <w:t>Cotas de fundos garantidores de operações de crédito</w:t>
      </w:r>
    </w:p>
    <w:p w14:paraId="72BC2986" w14:textId="71A1DF22" w:rsidR="004F1322" w:rsidRPr="00A75C52" w:rsidRDefault="00E216FC" w:rsidP="007C0984">
      <w:pPr>
        <w:pStyle w:val="UmPontoNovo2"/>
        <w:numPr>
          <w:ilvl w:val="0"/>
          <w:numId w:val="0"/>
        </w:numPr>
        <w:spacing w:after="0"/>
        <w:jc w:val="both"/>
        <w:rPr>
          <w:rFonts w:ascii="Verdana" w:hAnsi="Verdana" w:cs="Arial"/>
          <w:sz w:val="20"/>
          <w:szCs w:val="20"/>
        </w:rPr>
      </w:pPr>
      <w:r w:rsidRPr="00A75C52">
        <w:rPr>
          <w:rFonts w:ascii="Verdana" w:hAnsi="Verdana" w:cs="Arial"/>
          <w:sz w:val="20"/>
          <w:szCs w:val="20"/>
        </w:rPr>
        <w:t xml:space="preserve">A </w:t>
      </w:r>
      <w:r w:rsidR="00DD5BD1" w:rsidRPr="00A75C52">
        <w:rPr>
          <w:rFonts w:ascii="Verdana" w:hAnsi="Verdana" w:cs="Arial"/>
          <w:sz w:val="20"/>
          <w:szCs w:val="20"/>
        </w:rPr>
        <w:t xml:space="preserve">Fomento Paraná </w:t>
      </w:r>
      <w:r w:rsidRPr="00A75C52">
        <w:rPr>
          <w:rFonts w:ascii="Verdana" w:hAnsi="Verdana" w:cs="Arial"/>
          <w:sz w:val="20"/>
          <w:szCs w:val="20"/>
        </w:rPr>
        <w:t>opera</w:t>
      </w:r>
      <w:r w:rsidR="00080CEB" w:rsidRPr="00A75C52">
        <w:rPr>
          <w:rFonts w:ascii="Verdana" w:hAnsi="Verdana" w:cs="Arial"/>
          <w:sz w:val="20"/>
          <w:szCs w:val="20"/>
        </w:rPr>
        <w:t xml:space="preserve"> </w:t>
      </w:r>
      <w:r w:rsidRPr="00A75C52">
        <w:rPr>
          <w:rFonts w:ascii="Verdana" w:hAnsi="Verdana" w:cs="Arial"/>
          <w:sz w:val="20"/>
          <w:szCs w:val="20"/>
        </w:rPr>
        <w:t xml:space="preserve">com a garantia do FGI - Fundo Garantidor para Investimentos, administrado pelo BNDES. Para tanto, conforme previsto </w:t>
      </w:r>
      <w:r w:rsidR="00820CCB" w:rsidRPr="00A75C52">
        <w:rPr>
          <w:rFonts w:ascii="Verdana" w:hAnsi="Verdana" w:cs="Arial"/>
          <w:sz w:val="20"/>
          <w:szCs w:val="20"/>
        </w:rPr>
        <w:t>nas normas</w:t>
      </w:r>
      <w:r w:rsidRPr="00A75C52">
        <w:rPr>
          <w:rFonts w:ascii="Verdana" w:hAnsi="Verdana" w:cs="Arial"/>
          <w:sz w:val="20"/>
          <w:szCs w:val="20"/>
        </w:rPr>
        <w:t xml:space="preserve"> do respectivo fundo, adquiriu cotas na proporção de 0,5% dos valores que pretende alavancar como garantias nas operações com seus mutuários.</w:t>
      </w:r>
      <w:r w:rsidR="00D457E1" w:rsidRPr="00A75C52">
        <w:rPr>
          <w:rFonts w:ascii="Verdana" w:hAnsi="Verdana" w:cs="Arial"/>
          <w:sz w:val="20"/>
          <w:szCs w:val="20"/>
        </w:rPr>
        <w:t xml:space="preserve"> </w:t>
      </w:r>
    </w:p>
    <w:p w14:paraId="381B3638" w14:textId="0951328F" w:rsidR="006406F5" w:rsidRPr="00A75C52" w:rsidRDefault="006C6C02" w:rsidP="00BE2DD7">
      <w:pPr>
        <w:suppressAutoHyphens w:val="0"/>
        <w:autoSpaceDE w:val="0"/>
        <w:autoSpaceDN w:val="0"/>
        <w:spacing w:before="120" w:after="120"/>
        <w:ind w:left="425" w:hanging="425"/>
        <w:jc w:val="both"/>
        <w:rPr>
          <w:rFonts w:ascii="Verdana" w:hAnsi="Verdana" w:cs="Arial"/>
          <w:b/>
          <w:bCs/>
          <w:i/>
          <w:sz w:val="20"/>
          <w:szCs w:val="20"/>
          <w:u w:val="single"/>
          <w:lang w:eastAsia="en-US"/>
        </w:rPr>
      </w:pPr>
      <w:r w:rsidRPr="00A75C52">
        <w:rPr>
          <w:rFonts w:ascii="Verdana" w:hAnsi="Verdana" w:cs="Arial"/>
          <w:b/>
          <w:bCs/>
          <w:i/>
          <w:sz w:val="20"/>
          <w:szCs w:val="20"/>
          <w:u w:val="single"/>
          <w:lang w:eastAsia="en-US"/>
        </w:rPr>
        <w:t xml:space="preserve">a.3 - </w:t>
      </w:r>
      <w:r w:rsidR="006406F5" w:rsidRPr="00A75C52">
        <w:rPr>
          <w:rFonts w:ascii="Verdana" w:hAnsi="Verdana" w:cs="Arial"/>
          <w:b/>
          <w:bCs/>
          <w:i/>
          <w:sz w:val="20"/>
          <w:szCs w:val="20"/>
          <w:u w:val="single"/>
          <w:lang w:eastAsia="en-US"/>
        </w:rPr>
        <w:t>Cotas de fundos de investimento em participações</w:t>
      </w:r>
      <w:r w:rsidR="001B40CC" w:rsidRPr="00A75C52">
        <w:rPr>
          <w:rFonts w:ascii="Verdana" w:hAnsi="Verdana" w:cs="Arial"/>
          <w:b/>
          <w:bCs/>
          <w:i/>
          <w:sz w:val="20"/>
          <w:szCs w:val="20"/>
          <w:u w:val="single"/>
          <w:lang w:eastAsia="en-US"/>
        </w:rPr>
        <w:t xml:space="preserve"> (FIPs)</w:t>
      </w:r>
    </w:p>
    <w:p w14:paraId="271C968E" w14:textId="0E2D308A" w:rsidR="00186C06" w:rsidRPr="00A75C52" w:rsidRDefault="00E216FC" w:rsidP="00186C06">
      <w:pPr>
        <w:pStyle w:val="UmPontoNovo9"/>
        <w:numPr>
          <w:ilvl w:val="0"/>
          <w:numId w:val="0"/>
        </w:numPr>
        <w:spacing w:after="120"/>
        <w:jc w:val="both"/>
        <w:rPr>
          <w:rFonts w:ascii="Verdana" w:eastAsiaTheme="minorHAnsi" w:hAnsi="Verdana" w:cstheme="minorBidi"/>
          <w:sz w:val="20"/>
          <w:szCs w:val="20"/>
        </w:rPr>
      </w:pPr>
      <w:r w:rsidRPr="00A75C52">
        <w:rPr>
          <w:rFonts w:ascii="Verdana" w:hAnsi="Verdana" w:cs="Arial"/>
          <w:sz w:val="20"/>
          <w:szCs w:val="20"/>
        </w:rPr>
        <w:t xml:space="preserve">As aplicações em cotas de fundos de investimento em participações são administradas por instituições privadas, sendo que as cotas dos fundos são </w:t>
      </w:r>
      <w:r w:rsidR="00820CCB" w:rsidRPr="00A75C52">
        <w:rPr>
          <w:rFonts w:ascii="Verdana" w:hAnsi="Verdana" w:cs="Arial"/>
          <w:sz w:val="20"/>
          <w:szCs w:val="20"/>
        </w:rPr>
        <w:t>mensuradas</w:t>
      </w:r>
      <w:r w:rsidRPr="00A75C52">
        <w:rPr>
          <w:rFonts w:ascii="Verdana" w:hAnsi="Verdana" w:cs="Arial"/>
          <w:sz w:val="20"/>
          <w:szCs w:val="20"/>
        </w:rPr>
        <w:t xml:space="preserve"> pelos valores divulgados pelos respectivos administr</w:t>
      </w:r>
      <w:r w:rsidR="0064305E" w:rsidRPr="00A75C52">
        <w:rPr>
          <w:rFonts w:ascii="Verdana" w:hAnsi="Verdana" w:cs="Arial"/>
          <w:sz w:val="20"/>
          <w:szCs w:val="20"/>
        </w:rPr>
        <w:t xml:space="preserve">adores na data do balanço. Em </w:t>
      </w:r>
      <w:r w:rsidR="001B40CC" w:rsidRPr="00A75C52">
        <w:rPr>
          <w:rFonts w:ascii="Verdana" w:hAnsi="Verdana" w:cs="Arial"/>
          <w:sz w:val="20"/>
          <w:szCs w:val="20"/>
        </w:rPr>
        <w:t>31</w:t>
      </w:r>
      <w:r w:rsidR="0044611D" w:rsidRPr="00A75C52">
        <w:rPr>
          <w:rFonts w:ascii="Verdana" w:hAnsi="Verdana" w:cs="Arial"/>
          <w:sz w:val="20"/>
          <w:szCs w:val="20"/>
        </w:rPr>
        <w:t>/</w:t>
      </w:r>
      <w:r w:rsidR="001B40CC" w:rsidRPr="00A75C52">
        <w:rPr>
          <w:rFonts w:ascii="Verdana" w:hAnsi="Verdana" w:cs="Arial"/>
          <w:sz w:val="20"/>
          <w:szCs w:val="20"/>
        </w:rPr>
        <w:t>12</w:t>
      </w:r>
      <w:r w:rsidR="0044611D" w:rsidRPr="00A75C52">
        <w:rPr>
          <w:rFonts w:ascii="Verdana" w:hAnsi="Verdana" w:cs="Arial"/>
          <w:sz w:val="20"/>
          <w:szCs w:val="20"/>
        </w:rPr>
        <w:t>/</w:t>
      </w:r>
      <w:r w:rsidR="00F72F32" w:rsidRPr="00A75C52">
        <w:rPr>
          <w:rFonts w:ascii="Verdana" w:hAnsi="Verdana" w:cs="Arial"/>
          <w:sz w:val="20"/>
          <w:szCs w:val="20"/>
        </w:rPr>
        <w:t>2022</w:t>
      </w:r>
      <w:r w:rsidRPr="00A75C52">
        <w:rPr>
          <w:rFonts w:ascii="Verdana" w:hAnsi="Verdana" w:cs="Arial"/>
          <w:sz w:val="20"/>
          <w:szCs w:val="20"/>
        </w:rPr>
        <w:t>, as cotas estavam assim constituídas:</w:t>
      </w:r>
      <w:r w:rsidR="00186C06" w:rsidRPr="00A75C52">
        <w:rPr>
          <w:rFonts w:ascii="Verdana" w:hAnsi="Verdana"/>
          <w:sz w:val="20"/>
          <w:szCs w:val="20"/>
        </w:rPr>
        <w:fldChar w:fldCharType="begin"/>
      </w:r>
      <w:r w:rsidR="00186C06"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"NE 5!L19C9:L23C12" \a \f 4 \h  \* MERGEFORMAT </w:instrText>
      </w:r>
      <w:r w:rsidR="00186C06"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2967"/>
        <w:gridCol w:w="1839"/>
        <w:gridCol w:w="2123"/>
        <w:gridCol w:w="991"/>
        <w:gridCol w:w="2408"/>
      </w:tblGrid>
      <w:tr w:rsidR="00BE2DD7" w:rsidRPr="00BE2DD7" w14:paraId="320F1A06" w14:textId="77777777" w:rsidTr="00BE2DD7">
        <w:trPr>
          <w:trHeight w:val="234"/>
        </w:trPr>
        <w:tc>
          <w:tcPr>
            <w:tcW w:w="143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75B26AC" w14:textId="6B0B2F25" w:rsidR="009D4A46" w:rsidRPr="00BE2DD7" w:rsidRDefault="009D4A46" w:rsidP="009D4A46">
            <w:pPr>
              <w:suppressAutoHyphens w:val="0"/>
              <w:rPr>
                <w:rFonts w:ascii="Verdana" w:hAnsi="Verdana" w:cs="Arial"/>
                <w:b/>
                <w:bCs/>
                <w:sz w:val="16"/>
                <w:szCs w:val="16"/>
                <w:lang w:eastAsia="pt-BR"/>
              </w:rPr>
            </w:pPr>
            <w:r w:rsidRPr="00BE2DD7">
              <w:rPr>
                <w:rFonts w:ascii="Verdana" w:hAnsi="Verdana" w:cs="Arial"/>
                <w:b/>
                <w:bCs/>
                <w:sz w:val="16"/>
                <w:szCs w:val="16"/>
                <w:lang w:eastAsia="pt-BR"/>
              </w:rPr>
              <w:t>Fundo</w:t>
            </w:r>
          </w:p>
        </w:tc>
        <w:tc>
          <w:tcPr>
            <w:tcW w:w="890" w:type="pct"/>
            <w:tcBorders>
              <w:top w:val="single" w:sz="8" w:space="0" w:color="FFFFFF"/>
              <w:left w:val="nil"/>
              <w:bottom w:val="single" w:sz="8" w:space="0" w:color="FFFFFF"/>
              <w:right w:val="single" w:sz="8" w:space="0" w:color="FFFFFF"/>
            </w:tcBorders>
            <w:shd w:val="clear" w:color="000000" w:fill="A6A6A6"/>
            <w:vAlign w:val="center"/>
            <w:hideMark/>
          </w:tcPr>
          <w:p w14:paraId="0EE773CC" w14:textId="77777777" w:rsidR="009D4A46" w:rsidRPr="00BE2DD7" w:rsidRDefault="009D4A46" w:rsidP="009D4A4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Capital subscrito</w:t>
            </w:r>
          </w:p>
        </w:tc>
        <w:tc>
          <w:tcPr>
            <w:tcW w:w="1028" w:type="pct"/>
            <w:tcBorders>
              <w:top w:val="single" w:sz="8" w:space="0" w:color="FFFFFF"/>
              <w:left w:val="nil"/>
              <w:bottom w:val="single" w:sz="8" w:space="0" w:color="FFFFFF"/>
              <w:right w:val="single" w:sz="8" w:space="0" w:color="FFFFFF"/>
            </w:tcBorders>
            <w:shd w:val="clear" w:color="000000" w:fill="A6A6A6"/>
            <w:vAlign w:val="center"/>
            <w:hideMark/>
          </w:tcPr>
          <w:p w14:paraId="60520E62" w14:textId="77777777" w:rsidR="009D4A46" w:rsidRPr="00BE2DD7" w:rsidRDefault="009D4A46" w:rsidP="009D4A4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Capital integralizado</w:t>
            </w:r>
          </w:p>
        </w:tc>
        <w:tc>
          <w:tcPr>
            <w:tcW w:w="480" w:type="pct"/>
            <w:tcBorders>
              <w:top w:val="single" w:sz="8" w:space="0" w:color="FFFFFF"/>
              <w:left w:val="nil"/>
              <w:bottom w:val="single" w:sz="8" w:space="0" w:color="FFFFFF"/>
              <w:right w:val="single" w:sz="4" w:space="0" w:color="FFFFFF" w:themeColor="background1"/>
            </w:tcBorders>
            <w:shd w:val="clear" w:color="000000" w:fill="A6A6A6"/>
            <w:vAlign w:val="center"/>
          </w:tcPr>
          <w:p w14:paraId="131C348B" w14:textId="028E6557" w:rsidR="009D4A46" w:rsidRPr="00BE2DD7" w:rsidRDefault="00543875" w:rsidP="009D4A4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xml:space="preserve">Provisão </w:t>
            </w:r>
          </w:p>
        </w:tc>
        <w:tc>
          <w:tcPr>
            <w:tcW w:w="1166" w:type="pct"/>
            <w:tcBorders>
              <w:top w:val="single" w:sz="8" w:space="0" w:color="FFFFFF"/>
              <w:left w:val="single" w:sz="4" w:space="0" w:color="FFFFFF" w:themeColor="background1"/>
              <w:bottom w:val="single" w:sz="8" w:space="0" w:color="FFFFFF"/>
              <w:right w:val="single" w:sz="8" w:space="0" w:color="FFFFFF"/>
            </w:tcBorders>
            <w:shd w:val="clear" w:color="000000" w:fill="A6A6A6"/>
            <w:vAlign w:val="center"/>
            <w:hideMark/>
          </w:tcPr>
          <w:p w14:paraId="46FEA50F" w14:textId="24560576" w:rsidR="009D4A46" w:rsidRPr="00BE2DD7" w:rsidRDefault="009D4A46" w:rsidP="009D4A4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Valor contábil</w:t>
            </w:r>
          </w:p>
        </w:tc>
      </w:tr>
      <w:tr w:rsidR="00BE2DD7" w:rsidRPr="00BE2DD7" w14:paraId="6D05B5DD" w14:textId="77777777" w:rsidTr="00BE2DD7">
        <w:trPr>
          <w:trHeight w:val="240"/>
        </w:trPr>
        <w:tc>
          <w:tcPr>
            <w:tcW w:w="1436" w:type="pct"/>
            <w:tcBorders>
              <w:top w:val="nil"/>
              <w:left w:val="single" w:sz="8" w:space="0" w:color="FFFFFF"/>
              <w:bottom w:val="single" w:sz="8" w:space="0" w:color="FFFFFF"/>
              <w:right w:val="single" w:sz="8" w:space="0" w:color="FFFFFF"/>
            </w:tcBorders>
            <w:shd w:val="clear" w:color="000000" w:fill="F2F2F2"/>
            <w:vAlign w:val="center"/>
            <w:hideMark/>
          </w:tcPr>
          <w:p w14:paraId="08662F66" w14:textId="77777777" w:rsidR="009D4A46" w:rsidRPr="00BE2DD7" w:rsidRDefault="009D4A46" w:rsidP="009D4A46">
            <w:pPr>
              <w:suppressAutoHyphens w:val="0"/>
              <w:jc w:val="both"/>
              <w:rPr>
                <w:rFonts w:ascii="Verdana" w:hAnsi="Verdana" w:cs="Arial"/>
                <w:sz w:val="16"/>
                <w:szCs w:val="16"/>
                <w:lang w:eastAsia="pt-BR"/>
              </w:rPr>
            </w:pPr>
            <w:r w:rsidRPr="00BE2DD7">
              <w:rPr>
                <w:rFonts w:ascii="Verdana" w:hAnsi="Verdana" w:cs="Arial"/>
                <w:sz w:val="16"/>
                <w:szCs w:val="16"/>
                <w:lang w:eastAsia="pt-BR"/>
              </w:rPr>
              <w:t>Fundo Criatec 3</w:t>
            </w:r>
          </w:p>
        </w:tc>
        <w:tc>
          <w:tcPr>
            <w:tcW w:w="890" w:type="pct"/>
            <w:tcBorders>
              <w:top w:val="nil"/>
              <w:left w:val="nil"/>
              <w:bottom w:val="single" w:sz="8" w:space="0" w:color="FFFFFF"/>
              <w:right w:val="single" w:sz="8" w:space="0" w:color="FFFFFF"/>
            </w:tcBorders>
            <w:shd w:val="clear" w:color="000000" w:fill="F2F2F2"/>
            <w:vAlign w:val="center"/>
            <w:hideMark/>
          </w:tcPr>
          <w:p w14:paraId="53352004" w14:textId="77777777" w:rsidR="009D4A46" w:rsidRPr="00BE2DD7" w:rsidRDefault="009D4A46"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1.500</w:t>
            </w:r>
          </w:p>
        </w:tc>
        <w:tc>
          <w:tcPr>
            <w:tcW w:w="1028" w:type="pct"/>
            <w:tcBorders>
              <w:top w:val="nil"/>
              <w:left w:val="nil"/>
              <w:bottom w:val="single" w:sz="8" w:space="0" w:color="FFFFFF"/>
              <w:right w:val="single" w:sz="8" w:space="0" w:color="FFFFFF"/>
            </w:tcBorders>
            <w:shd w:val="clear" w:color="000000" w:fill="F2F2F2"/>
            <w:vAlign w:val="center"/>
            <w:hideMark/>
          </w:tcPr>
          <w:p w14:paraId="381A09A1" w14:textId="77777777" w:rsidR="009D4A46" w:rsidRPr="00BE2DD7" w:rsidRDefault="009D4A46"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1.375</w:t>
            </w:r>
          </w:p>
        </w:tc>
        <w:tc>
          <w:tcPr>
            <w:tcW w:w="480" w:type="pct"/>
            <w:tcBorders>
              <w:top w:val="single" w:sz="8" w:space="0" w:color="FFFFFF"/>
              <w:left w:val="nil"/>
              <w:bottom w:val="single" w:sz="8" w:space="0" w:color="FFFFFF"/>
              <w:right w:val="single" w:sz="4" w:space="0" w:color="FFFFFF" w:themeColor="background1"/>
            </w:tcBorders>
            <w:shd w:val="clear" w:color="000000" w:fill="F2F2F2"/>
            <w:vAlign w:val="center"/>
          </w:tcPr>
          <w:p w14:paraId="13EF7339" w14:textId="5C4AF73C" w:rsidR="009D4A46" w:rsidRPr="00BE2DD7" w:rsidRDefault="00B063CF"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(4)</w:t>
            </w:r>
          </w:p>
        </w:tc>
        <w:tc>
          <w:tcPr>
            <w:tcW w:w="1166" w:type="pct"/>
            <w:tcBorders>
              <w:top w:val="nil"/>
              <w:left w:val="single" w:sz="4" w:space="0" w:color="FFFFFF" w:themeColor="background1"/>
              <w:bottom w:val="single" w:sz="8" w:space="0" w:color="FFFFFF"/>
              <w:right w:val="single" w:sz="8" w:space="0" w:color="FFFFFF"/>
            </w:tcBorders>
            <w:shd w:val="clear" w:color="000000" w:fill="F2F2F2"/>
            <w:vAlign w:val="center"/>
            <w:hideMark/>
          </w:tcPr>
          <w:p w14:paraId="59F0269A" w14:textId="3C188692" w:rsidR="009D4A46" w:rsidRPr="00BE2DD7" w:rsidRDefault="009D4A46"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1.493</w:t>
            </w:r>
          </w:p>
        </w:tc>
      </w:tr>
      <w:tr w:rsidR="00BE2DD7" w:rsidRPr="00BE2DD7" w14:paraId="58EE14AE" w14:textId="77777777" w:rsidTr="00BE2DD7">
        <w:trPr>
          <w:trHeight w:val="240"/>
        </w:trPr>
        <w:tc>
          <w:tcPr>
            <w:tcW w:w="1436" w:type="pct"/>
            <w:tcBorders>
              <w:top w:val="nil"/>
              <w:left w:val="single" w:sz="8" w:space="0" w:color="FFFFFF"/>
              <w:bottom w:val="single" w:sz="8" w:space="0" w:color="FFFFFF"/>
              <w:right w:val="single" w:sz="8" w:space="0" w:color="FFFFFF"/>
            </w:tcBorders>
            <w:shd w:val="clear" w:color="000000" w:fill="F2F2F2"/>
            <w:vAlign w:val="center"/>
            <w:hideMark/>
          </w:tcPr>
          <w:p w14:paraId="0F1EC9E9" w14:textId="77777777" w:rsidR="009D4A46" w:rsidRPr="00BE2DD7" w:rsidRDefault="009D4A46" w:rsidP="009D4A46">
            <w:pPr>
              <w:suppressAutoHyphens w:val="0"/>
              <w:jc w:val="both"/>
              <w:rPr>
                <w:rFonts w:ascii="Verdana" w:hAnsi="Verdana" w:cs="Arial"/>
                <w:sz w:val="16"/>
                <w:szCs w:val="16"/>
                <w:lang w:eastAsia="pt-BR"/>
              </w:rPr>
            </w:pPr>
            <w:r w:rsidRPr="00BE2DD7">
              <w:rPr>
                <w:rFonts w:ascii="Verdana" w:hAnsi="Verdana" w:cs="Arial"/>
                <w:sz w:val="16"/>
                <w:szCs w:val="16"/>
                <w:lang w:eastAsia="pt-BR"/>
              </w:rPr>
              <w:t>Fundo Sul Inovação</w:t>
            </w:r>
          </w:p>
        </w:tc>
        <w:tc>
          <w:tcPr>
            <w:tcW w:w="890" w:type="pct"/>
            <w:tcBorders>
              <w:top w:val="nil"/>
              <w:left w:val="nil"/>
              <w:bottom w:val="single" w:sz="8" w:space="0" w:color="FFFFFF"/>
              <w:right w:val="single" w:sz="8" w:space="0" w:color="FFFFFF"/>
            </w:tcBorders>
            <w:shd w:val="clear" w:color="000000" w:fill="F2F2F2"/>
            <w:vAlign w:val="center"/>
            <w:hideMark/>
          </w:tcPr>
          <w:p w14:paraId="2B34B568" w14:textId="77777777" w:rsidR="009D4A46" w:rsidRPr="00BE2DD7" w:rsidRDefault="009D4A46"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3.000</w:t>
            </w:r>
          </w:p>
        </w:tc>
        <w:tc>
          <w:tcPr>
            <w:tcW w:w="1028" w:type="pct"/>
            <w:tcBorders>
              <w:top w:val="nil"/>
              <w:left w:val="nil"/>
              <w:bottom w:val="single" w:sz="8" w:space="0" w:color="FFFFFF"/>
              <w:right w:val="single" w:sz="8" w:space="0" w:color="FFFFFF"/>
            </w:tcBorders>
            <w:shd w:val="clear" w:color="000000" w:fill="F2F2F2"/>
            <w:vAlign w:val="center"/>
            <w:hideMark/>
          </w:tcPr>
          <w:p w14:paraId="20200E61" w14:textId="77777777" w:rsidR="009D4A46" w:rsidRPr="00BE2DD7" w:rsidRDefault="009D4A46"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2.893</w:t>
            </w:r>
          </w:p>
        </w:tc>
        <w:tc>
          <w:tcPr>
            <w:tcW w:w="480" w:type="pct"/>
            <w:tcBorders>
              <w:top w:val="single" w:sz="8" w:space="0" w:color="FFFFFF"/>
              <w:left w:val="nil"/>
              <w:bottom w:val="single" w:sz="8" w:space="0" w:color="FFFFFF"/>
              <w:right w:val="single" w:sz="4" w:space="0" w:color="FFFFFF" w:themeColor="background1"/>
            </w:tcBorders>
            <w:shd w:val="clear" w:color="000000" w:fill="F2F2F2"/>
            <w:vAlign w:val="center"/>
          </w:tcPr>
          <w:p w14:paraId="54101772" w14:textId="78FDFF27" w:rsidR="009D4A46" w:rsidRPr="00BE2DD7" w:rsidRDefault="00B063CF"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w:t>
            </w:r>
          </w:p>
        </w:tc>
        <w:tc>
          <w:tcPr>
            <w:tcW w:w="1166" w:type="pct"/>
            <w:tcBorders>
              <w:top w:val="nil"/>
              <w:left w:val="single" w:sz="4" w:space="0" w:color="FFFFFF" w:themeColor="background1"/>
              <w:bottom w:val="single" w:sz="8" w:space="0" w:color="FFFFFF"/>
              <w:right w:val="single" w:sz="8" w:space="0" w:color="FFFFFF"/>
            </w:tcBorders>
            <w:shd w:val="clear" w:color="000000" w:fill="F2F2F2"/>
            <w:vAlign w:val="center"/>
            <w:hideMark/>
          </w:tcPr>
          <w:p w14:paraId="08D4708A" w14:textId="6423FF90" w:rsidR="009D4A46" w:rsidRPr="00BE2DD7" w:rsidRDefault="009D4A46"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5.158</w:t>
            </w:r>
          </w:p>
        </w:tc>
      </w:tr>
      <w:tr w:rsidR="00BE2DD7" w:rsidRPr="00BE2DD7" w14:paraId="33198997" w14:textId="77777777" w:rsidTr="00BE2DD7">
        <w:trPr>
          <w:trHeight w:val="240"/>
        </w:trPr>
        <w:tc>
          <w:tcPr>
            <w:tcW w:w="1436" w:type="pct"/>
            <w:tcBorders>
              <w:top w:val="nil"/>
              <w:left w:val="single" w:sz="8" w:space="0" w:color="FFFFFF"/>
              <w:bottom w:val="single" w:sz="8" w:space="0" w:color="FFFFFF"/>
              <w:right w:val="single" w:sz="8" w:space="0" w:color="FFFFFF"/>
            </w:tcBorders>
            <w:shd w:val="clear" w:color="000000" w:fill="F2F2F2"/>
            <w:vAlign w:val="center"/>
            <w:hideMark/>
          </w:tcPr>
          <w:p w14:paraId="409C3A0B" w14:textId="77777777" w:rsidR="009D4A46" w:rsidRPr="00BE2DD7" w:rsidRDefault="009D4A46" w:rsidP="009D4A46">
            <w:pPr>
              <w:suppressAutoHyphens w:val="0"/>
              <w:jc w:val="both"/>
              <w:rPr>
                <w:rFonts w:ascii="Verdana" w:hAnsi="Verdana" w:cs="Arial"/>
                <w:sz w:val="16"/>
                <w:szCs w:val="16"/>
                <w:lang w:eastAsia="pt-BR"/>
              </w:rPr>
            </w:pPr>
            <w:r w:rsidRPr="00BE2DD7">
              <w:rPr>
                <w:rFonts w:ascii="Verdana" w:hAnsi="Verdana" w:cs="Arial"/>
                <w:sz w:val="16"/>
                <w:szCs w:val="16"/>
                <w:lang w:eastAsia="pt-BR"/>
              </w:rPr>
              <w:t>Tm3 Capital Vc4</w:t>
            </w:r>
          </w:p>
        </w:tc>
        <w:tc>
          <w:tcPr>
            <w:tcW w:w="890" w:type="pct"/>
            <w:tcBorders>
              <w:top w:val="nil"/>
              <w:left w:val="nil"/>
              <w:bottom w:val="single" w:sz="8" w:space="0" w:color="FFFFFF"/>
              <w:right w:val="single" w:sz="8" w:space="0" w:color="FFFFFF"/>
            </w:tcBorders>
            <w:shd w:val="clear" w:color="000000" w:fill="F2F2F2"/>
            <w:vAlign w:val="center"/>
            <w:hideMark/>
          </w:tcPr>
          <w:p w14:paraId="446B81E0" w14:textId="77777777" w:rsidR="009D4A46" w:rsidRPr="00BE2DD7" w:rsidRDefault="009D4A46"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5.000</w:t>
            </w:r>
          </w:p>
        </w:tc>
        <w:tc>
          <w:tcPr>
            <w:tcW w:w="1028" w:type="pct"/>
            <w:tcBorders>
              <w:top w:val="nil"/>
              <w:left w:val="nil"/>
              <w:bottom w:val="single" w:sz="8" w:space="0" w:color="FFFFFF"/>
              <w:right w:val="single" w:sz="8" w:space="0" w:color="FFFFFF"/>
            </w:tcBorders>
            <w:shd w:val="clear" w:color="000000" w:fill="F2F2F2"/>
            <w:vAlign w:val="center"/>
            <w:hideMark/>
          </w:tcPr>
          <w:p w14:paraId="6B624BF5" w14:textId="77777777" w:rsidR="009D4A46" w:rsidRPr="00BE2DD7" w:rsidRDefault="009D4A46"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1.874</w:t>
            </w:r>
          </w:p>
        </w:tc>
        <w:tc>
          <w:tcPr>
            <w:tcW w:w="480" w:type="pct"/>
            <w:tcBorders>
              <w:top w:val="single" w:sz="8" w:space="0" w:color="FFFFFF"/>
              <w:left w:val="nil"/>
              <w:bottom w:val="single" w:sz="8" w:space="0" w:color="FFFFFF"/>
              <w:right w:val="single" w:sz="4" w:space="0" w:color="FFFFFF" w:themeColor="background1"/>
            </w:tcBorders>
            <w:shd w:val="clear" w:color="000000" w:fill="F2F2F2"/>
            <w:vAlign w:val="center"/>
          </w:tcPr>
          <w:p w14:paraId="714F8E4F" w14:textId="618D9D8C" w:rsidR="009D4A46" w:rsidRPr="00BE2DD7" w:rsidRDefault="00B063CF"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(21)</w:t>
            </w:r>
          </w:p>
        </w:tc>
        <w:tc>
          <w:tcPr>
            <w:tcW w:w="1166" w:type="pct"/>
            <w:tcBorders>
              <w:top w:val="nil"/>
              <w:left w:val="single" w:sz="4" w:space="0" w:color="FFFFFF" w:themeColor="background1"/>
              <w:bottom w:val="single" w:sz="8" w:space="0" w:color="FFFFFF"/>
              <w:right w:val="single" w:sz="8" w:space="0" w:color="FFFFFF"/>
            </w:tcBorders>
            <w:shd w:val="clear" w:color="000000" w:fill="F2F2F2"/>
            <w:vAlign w:val="center"/>
            <w:hideMark/>
          </w:tcPr>
          <w:p w14:paraId="3508F130" w14:textId="165D9C78" w:rsidR="009D4A46" w:rsidRPr="00BE2DD7" w:rsidRDefault="009D4A46" w:rsidP="009D4A46">
            <w:pPr>
              <w:suppressAutoHyphens w:val="0"/>
              <w:jc w:val="right"/>
              <w:rPr>
                <w:rFonts w:ascii="Verdana" w:hAnsi="Verdana" w:cs="Arial"/>
                <w:sz w:val="16"/>
                <w:szCs w:val="16"/>
                <w:lang w:eastAsia="pt-BR"/>
              </w:rPr>
            </w:pPr>
            <w:r w:rsidRPr="00BE2DD7">
              <w:rPr>
                <w:rFonts w:ascii="Verdana" w:hAnsi="Verdana" w:cs="Arial"/>
                <w:sz w:val="16"/>
                <w:szCs w:val="16"/>
                <w:lang w:eastAsia="pt-BR"/>
              </w:rPr>
              <w:t>2.88</w:t>
            </w:r>
            <w:r w:rsidR="00B063CF" w:rsidRPr="00BE2DD7">
              <w:rPr>
                <w:rFonts w:ascii="Verdana" w:hAnsi="Verdana" w:cs="Arial"/>
                <w:sz w:val="16"/>
                <w:szCs w:val="16"/>
                <w:lang w:eastAsia="pt-BR"/>
              </w:rPr>
              <w:t>5</w:t>
            </w:r>
          </w:p>
        </w:tc>
      </w:tr>
      <w:tr w:rsidR="00BE2DD7" w:rsidRPr="00BE2DD7" w14:paraId="7F2222D5" w14:textId="77777777" w:rsidTr="00BE2DD7">
        <w:trPr>
          <w:trHeight w:val="240"/>
        </w:trPr>
        <w:tc>
          <w:tcPr>
            <w:tcW w:w="1436" w:type="pct"/>
            <w:tcBorders>
              <w:top w:val="nil"/>
              <w:left w:val="single" w:sz="8" w:space="0" w:color="FFFFFF"/>
              <w:bottom w:val="single" w:sz="8" w:space="0" w:color="FFFFFF"/>
              <w:right w:val="single" w:sz="8" w:space="0" w:color="FFFFFF"/>
            </w:tcBorders>
            <w:shd w:val="clear" w:color="000000" w:fill="A6A6A6"/>
            <w:vAlign w:val="center"/>
            <w:hideMark/>
          </w:tcPr>
          <w:p w14:paraId="75C046CF" w14:textId="77777777" w:rsidR="009D4A46" w:rsidRPr="00BE2DD7" w:rsidRDefault="009D4A46" w:rsidP="009D4A46">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Total</w:t>
            </w:r>
          </w:p>
        </w:tc>
        <w:tc>
          <w:tcPr>
            <w:tcW w:w="890" w:type="pct"/>
            <w:tcBorders>
              <w:top w:val="nil"/>
              <w:left w:val="nil"/>
              <w:bottom w:val="single" w:sz="8" w:space="0" w:color="FFFFFF"/>
              <w:right w:val="single" w:sz="8" w:space="0" w:color="FFFFFF"/>
            </w:tcBorders>
            <w:shd w:val="clear" w:color="000000" w:fill="A6A6A6"/>
            <w:vAlign w:val="center"/>
            <w:hideMark/>
          </w:tcPr>
          <w:p w14:paraId="6C69750C" w14:textId="77777777" w:rsidR="009D4A46" w:rsidRPr="00BE2DD7" w:rsidRDefault="009D4A46" w:rsidP="009D4A4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9.500</w:t>
            </w:r>
          </w:p>
        </w:tc>
        <w:tc>
          <w:tcPr>
            <w:tcW w:w="1028" w:type="pct"/>
            <w:tcBorders>
              <w:top w:val="nil"/>
              <w:left w:val="nil"/>
              <w:bottom w:val="single" w:sz="8" w:space="0" w:color="FFFFFF"/>
              <w:right w:val="single" w:sz="8" w:space="0" w:color="FFFFFF"/>
            </w:tcBorders>
            <w:shd w:val="clear" w:color="000000" w:fill="A6A6A6"/>
            <w:vAlign w:val="center"/>
            <w:hideMark/>
          </w:tcPr>
          <w:p w14:paraId="24BC4552" w14:textId="77777777" w:rsidR="009D4A46" w:rsidRPr="00BE2DD7" w:rsidRDefault="009D4A46" w:rsidP="009D4A4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6.142</w:t>
            </w:r>
          </w:p>
        </w:tc>
        <w:tc>
          <w:tcPr>
            <w:tcW w:w="480" w:type="pct"/>
            <w:tcBorders>
              <w:top w:val="single" w:sz="8" w:space="0" w:color="FFFFFF"/>
              <w:left w:val="nil"/>
              <w:bottom w:val="single" w:sz="8" w:space="0" w:color="FFFFFF"/>
              <w:right w:val="single" w:sz="4" w:space="0" w:color="FFFFFF" w:themeColor="background1"/>
            </w:tcBorders>
            <w:shd w:val="clear" w:color="000000" w:fill="A6A6A6"/>
            <w:vAlign w:val="center"/>
          </w:tcPr>
          <w:p w14:paraId="457FAB89" w14:textId="10EDB7A9" w:rsidR="009D4A46" w:rsidRPr="00BE2DD7" w:rsidRDefault="00543875" w:rsidP="009D4A4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(2</w:t>
            </w:r>
            <w:r w:rsidR="00B063CF" w:rsidRPr="00BE2DD7">
              <w:rPr>
                <w:rFonts w:ascii="Verdana" w:hAnsi="Verdana" w:cs="Arial"/>
                <w:b/>
                <w:bCs/>
                <w:sz w:val="16"/>
                <w:szCs w:val="16"/>
                <w:lang w:eastAsia="pt-BR"/>
              </w:rPr>
              <w:t>5</w:t>
            </w:r>
            <w:r w:rsidRPr="00BE2DD7">
              <w:rPr>
                <w:rFonts w:ascii="Verdana" w:hAnsi="Verdana" w:cs="Arial"/>
                <w:b/>
                <w:bCs/>
                <w:sz w:val="16"/>
                <w:szCs w:val="16"/>
                <w:lang w:eastAsia="pt-BR"/>
              </w:rPr>
              <w:t>)</w:t>
            </w:r>
          </w:p>
        </w:tc>
        <w:tc>
          <w:tcPr>
            <w:tcW w:w="1166" w:type="pct"/>
            <w:tcBorders>
              <w:top w:val="nil"/>
              <w:left w:val="single" w:sz="4" w:space="0" w:color="FFFFFF" w:themeColor="background1"/>
              <w:bottom w:val="single" w:sz="8" w:space="0" w:color="FFFFFF"/>
              <w:right w:val="single" w:sz="8" w:space="0" w:color="FFFFFF"/>
            </w:tcBorders>
            <w:shd w:val="clear" w:color="000000" w:fill="A6A6A6"/>
            <w:vAlign w:val="center"/>
            <w:hideMark/>
          </w:tcPr>
          <w:p w14:paraId="65BC2D48" w14:textId="49446B31" w:rsidR="009D4A46" w:rsidRPr="00BE2DD7" w:rsidRDefault="009D4A46" w:rsidP="009D4A4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9.53</w:t>
            </w:r>
            <w:r w:rsidR="00B063CF" w:rsidRPr="00BE2DD7">
              <w:rPr>
                <w:rFonts w:ascii="Verdana" w:hAnsi="Verdana" w:cs="Arial"/>
                <w:b/>
                <w:bCs/>
                <w:sz w:val="16"/>
                <w:szCs w:val="16"/>
                <w:lang w:eastAsia="pt-BR"/>
              </w:rPr>
              <w:t>6</w:t>
            </w:r>
          </w:p>
        </w:tc>
      </w:tr>
    </w:tbl>
    <w:p w14:paraId="584446A0" w14:textId="625FBDC7" w:rsidR="001C1706" w:rsidRPr="00A75C52" w:rsidRDefault="00186C06" w:rsidP="00DC616E">
      <w:pPr>
        <w:suppressAutoHyphens w:val="0"/>
        <w:autoSpaceDE w:val="0"/>
        <w:autoSpaceDN w:val="0"/>
        <w:spacing w:before="120" w:after="120"/>
        <w:ind w:left="425" w:hanging="425"/>
        <w:jc w:val="both"/>
        <w:rPr>
          <w:rFonts w:ascii="Verdana" w:hAnsi="Verdana" w:cs="Arial"/>
          <w:b/>
          <w:bCs/>
          <w:i/>
          <w:sz w:val="20"/>
          <w:szCs w:val="20"/>
          <w:u w:val="single"/>
        </w:rPr>
      </w:pPr>
      <w:r w:rsidRPr="00A75C52">
        <w:rPr>
          <w:rFonts w:ascii="Verdana" w:hAnsi="Verdana" w:cs="Arial"/>
          <w:sz w:val="20"/>
          <w:szCs w:val="20"/>
        </w:rPr>
        <w:fldChar w:fldCharType="end"/>
      </w:r>
      <w:bookmarkStart w:id="57" w:name="_Toc44692486"/>
      <w:r w:rsidR="001C1706" w:rsidRPr="00A75C52">
        <w:rPr>
          <w:rFonts w:ascii="Verdana" w:hAnsi="Verdana" w:cs="Arial"/>
          <w:b/>
          <w:bCs/>
          <w:i/>
          <w:sz w:val="20"/>
          <w:szCs w:val="20"/>
          <w:u w:val="single"/>
        </w:rPr>
        <w:t>a.4 – Títulos públicos vinculados ao Banco Central</w:t>
      </w:r>
    </w:p>
    <w:p w14:paraId="594C397C" w14:textId="0B0F352B" w:rsidR="001C1706" w:rsidRDefault="001C1706" w:rsidP="001C1706">
      <w:pPr>
        <w:pStyle w:val="UmPontoNovo2"/>
        <w:numPr>
          <w:ilvl w:val="0"/>
          <w:numId w:val="0"/>
        </w:numPr>
        <w:spacing w:after="0"/>
        <w:jc w:val="both"/>
        <w:rPr>
          <w:rFonts w:ascii="Verdana" w:hAnsi="Verdana" w:cs="Arial"/>
          <w:sz w:val="20"/>
          <w:szCs w:val="20"/>
        </w:rPr>
      </w:pPr>
      <w:r w:rsidRPr="00A75C52">
        <w:rPr>
          <w:rFonts w:ascii="Verdana" w:hAnsi="Verdana" w:cs="Arial"/>
          <w:sz w:val="20"/>
          <w:szCs w:val="20"/>
        </w:rPr>
        <w:t>Os títulos públicos federais, vinculados ao Banco Central, correspondem à integralização de capital social, recolhidos até aprovação do processo pelo Banco Central.</w:t>
      </w:r>
    </w:p>
    <w:p w14:paraId="6177608D" w14:textId="7A0476CD" w:rsidR="00BE2DD7" w:rsidRDefault="00BE2DD7" w:rsidP="001C1706">
      <w:pPr>
        <w:pStyle w:val="UmPontoNovo2"/>
        <w:numPr>
          <w:ilvl w:val="0"/>
          <w:numId w:val="0"/>
        </w:numPr>
        <w:spacing w:after="0"/>
        <w:jc w:val="both"/>
        <w:rPr>
          <w:rFonts w:ascii="Verdana" w:hAnsi="Verdana" w:cs="Arial"/>
          <w:sz w:val="20"/>
          <w:szCs w:val="20"/>
        </w:rPr>
      </w:pPr>
    </w:p>
    <w:p w14:paraId="184E7F13" w14:textId="731DA51B" w:rsidR="00BE2DD7" w:rsidRDefault="00BE2DD7" w:rsidP="001C1706">
      <w:pPr>
        <w:pStyle w:val="UmPontoNovo2"/>
        <w:numPr>
          <w:ilvl w:val="0"/>
          <w:numId w:val="0"/>
        </w:numPr>
        <w:spacing w:after="0"/>
        <w:jc w:val="both"/>
        <w:rPr>
          <w:rFonts w:ascii="Verdana" w:hAnsi="Verdana" w:cs="Arial"/>
          <w:sz w:val="20"/>
          <w:szCs w:val="20"/>
        </w:rPr>
      </w:pPr>
    </w:p>
    <w:p w14:paraId="5353EBB4" w14:textId="481825D2" w:rsidR="00BE2DD7" w:rsidRDefault="00BE2DD7" w:rsidP="001C1706">
      <w:pPr>
        <w:pStyle w:val="UmPontoNovo2"/>
        <w:numPr>
          <w:ilvl w:val="0"/>
          <w:numId w:val="0"/>
        </w:numPr>
        <w:spacing w:after="0"/>
        <w:jc w:val="both"/>
        <w:rPr>
          <w:rFonts w:ascii="Verdana" w:hAnsi="Verdana" w:cs="Arial"/>
          <w:sz w:val="20"/>
          <w:szCs w:val="20"/>
        </w:rPr>
      </w:pPr>
    </w:p>
    <w:p w14:paraId="616FBCE8" w14:textId="5C42D26A" w:rsidR="00BE2DD7" w:rsidRDefault="00BE2DD7" w:rsidP="001C1706">
      <w:pPr>
        <w:pStyle w:val="UmPontoNovo2"/>
        <w:numPr>
          <w:ilvl w:val="0"/>
          <w:numId w:val="0"/>
        </w:numPr>
        <w:spacing w:after="0"/>
        <w:jc w:val="both"/>
        <w:rPr>
          <w:rFonts w:ascii="Verdana" w:hAnsi="Verdana" w:cs="Arial"/>
          <w:sz w:val="20"/>
          <w:szCs w:val="20"/>
        </w:rPr>
      </w:pPr>
    </w:p>
    <w:p w14:paraId="0A8F1004" w14:textId="58BD4D7E" w:rsidR="00BE2DD7" w:rsidRDefault="00BE2DD7" w:rsidP="001C1706">
      <w:pPr>
        <w:pStyle w:val="UmPontoNovo2"/>
        <w:numPr>
          <w:ilvl w:val="0"/>
          <w:numId w:val="0"/>
        </w:numPr>
        <w:spacing w:after="0"/>
        <w:jc w:val="both"/>
        <w:rPr>
          <w:rFonts w:ascii="Verdana" w:hAnsi="Verdana" w:cs="Arial"/>
          <w:sz w:val="20"/>
          <w:szCs w:val="20"/>
        </w:rPr>
      </w:pPr>
    </w:p>
    <w:p w14:paraId="7152D2F5" w14:textId="1B0A2CA9" w:rsidR="00BE2DD7" w:rsidRDefault="00BE2DD7" w:rsidP="001C1706">
      <w:pPr>
        <w:pStyle w:val="UmPontoNovo2"/>
        <w:numPr>
          <w:ilvl w:val="0"/>
          <w:numId w:val="0"/>
        </w:numPr>
        <w:spacing w:after="0"/>
        <w:jc w:val="both"/>
        <w:rPr>
          <w:rFonts w:ascii="Verdana" w:hAnsi="Verdana" w:cs="Arial"/>
          <w:sz w:val="20"/>
          <w:szCs w:val="20"/>
        </w:rPr>
      </w:pPr>
    </w:p>
    <w:p w14:paraId="70601034" w14:textId="2728460D" w:rsidR="00BE2DD7" w:rsidRDefault="00BE2DD7" w:rsidP="001C1706">
      <w:pPr>
        <w:pStyle w:val="UmPontoNovo2"/>
        <w:numPr>
          <w:ilvl w:val="0"/>
          <w:numId w:val="0"/>
        </w:numPr>
        <w:spacing w:after="0"/>
        <w:jc w:val="both"/>
        <w:rPr>
          <w:rFonts w:ascii="Verdana" w:hAnsi="Verdana" w:cs="Arial"/>
          <w:sz w:val="20"/>
          <w:szCs w:val="20"/>
        </w:rPr>
      </w:pPr>
    </w:p>
    <w:p w14:paraId="4F141F70" w14:textId="0A197704" w:rsidR="00BE2DD7" w:rsidRDefault="00BE2DD7" w:rsidP="001C1706">
      <w:pPr>
        <w:pStyle w:val="UmPontoNovo2"/>
        <w:numPr>
          <w:ilvl w:val="0"/>
          <w:numId w:val="0"/>
        </w:numPr>
        <w:spacing w:after="0"/>
        <w:jc w:val="both"/>
        <w:rPr>
          <w:rFonts w:ascii="Verdana" w:hAnsi="Verdana" w:cs="Arial"/>
          <w:sz w:val="20"/>
          <w:szCs w:val="20"/>
        </w:rPr>
      </w:pPr>
    </w:p>
    <w:p w14:paraId="0525B2BB" w14:textId="16612547" w:rsidR="00E216FC" w:rsidRPr="00A75C52" w:rsidRDefault="00571EA9" w:rsidP="00BE2DD7">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58" w:name="_Toc110950652"/>
      <w:bookmarkStart w:id="59" w:name="_Toc129250217"/>
      <w:r w:rsidRPr="00A75C52">
        <w:rPr>
          <w:rFonts w:ascii="Verdana" w:hAnsi="Verdana"/>
          <w:sz w:val="20"/>
          <w:szCs w:val="20"/>
        </w:rPr>
        <w:lastRenderedPageBreak/>
        <w:t xml:space="preserve">Nota </w:t>
      </w:r>
      <w:r w:rsidR="00975630" w:rsidRPr="00A75C52">
        <w:rPr>
          <w:rFonts w:ascii="Verdana" w:hAnsi="Verdana"/>
          <w:sz w:val="20"/>
          <w:szCs w:val="20"/>
        </w:rPr>
        <w:t>6</w:t>
      </w:r>
      <w:r w:rsidRPr="00A75C52">
        <w:rPr>
          <w:rFonts w:ascii="Verdana" w:hAnsi="Verdana"/>
          <w:sz w:val="20"/>
          <w:szCs w:val="20"/>
        </w:rPr>
        <w:t xml:space="preserve"> </w:t>
      </w:r>
      <w:r w:rsidR="0064305E" w:rsidRPr="00A75C52">
        <w:rPr>
          <w:rFonts w:ascii="Verdana" w:hAnsi="Verdana"/>
          <w:sz w:val="20"/>
          <w:szCs w:val="20"/>
          <w:lang w:val="pt-BR"/>
        </w:rPr>
        <w:t xml:space="preserve">- </w:t>
      </w:r>
      <w:r w:rsidR="00E216FC" w:rsidRPr="00A75C52">
        <w:rPr>
          <w:rFonts w:ascii="Verdana" w:hAnsi="Verdana"/>
          <w:sz w:val="20"/>
          <w:szCs w:val="20"/>
          <w:lang w:val="pt-BR"/>
        </w:rPr>
        <w:t>Operações de crédito</w:t>
      </w:r>
      <w:bookmarkEnd w:id="57"/>
      <w:bookmarkEnd w:id="58"/>
      <w:bookmarkEnd w:id="59"/>
      <w:r w:rsidR="00E216FC" w:rsidRPr="00A75C52">
        <w:rPr>
          <w:rFonts w:ascii="Verdana" w:hAnsi="Verdana"/>
          <w:sz w:val="20"/>
          <w:szCs w:val="20"/>
          <w:lang w:val="pt-BR"/>
        </w:rPr>
        <w:t xml:space="preserve"> </w:t>
      </w:r>
    </w:p>
    <w:p w14:paraId="22E0598A" w14:textId="2FFCC76A" w:rsidR="00186C06" w:rsidRPr="00A75C52" w:rsidRDefault="00C32A91" w:rsidP="00BE2DD7">
      <w:pPr>
        <w:pStyle w:val="PargrafodaLista"/>
        <w:numPr>
          <w:ilvl w:val="1"/>
          <w:numId w:val="66"/>
        </w:numPr>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t xml:space="preserve">Composição por modalidade </w:t>
      </w:r>
      <w:r w:rsidR="00186C06" w:rsidRPr="00A75C52">
        <w:rPr>
          <w:rFonts w:ascii="Verdana" w:hAnsi="Verdana"/>
          <w:b/>
          <w:bCs/>
          <w:i/>
          <w:sz w:val="20"/>
          <w:szCs w:val="20"/>
          <w:lang w:eastAsia="en-US"/>
        </w:rPr>
        <w:fldChar w:fldCharType="begin"/>
      </w:r>
      <w:r w:rsidR="00186C06" w:rsidRPr="00A75C52">
        <w:rPr>
          <w:rFonts w:ascii="Verdana" w:hAnsi="Verdana"/>
          <w:b/>
          <w:bCs/>
          <w:i/>
          <w:sz w:val="20"/>
          <w:szCs w:val="20"/>
          <w:lang w:eastAsia="en-US"/>
        </w:rPr>
        <w:instrText xml:space="preserve"> LINK Excel.Sheet.12 "\\\\cluster.nas.parana\\FOMENTO\\SETORES\\DIAFI-3\\1_CONTABILIDADE\\BALANCETES PUBLICADOS\\1_DEMONSTRACOES CONTABEIS\\Demonstrações Contábeis 2022\\2º Semestre\\1. Demonstrações Financeiras - Dez 2022-lu-final.xlsx" "NE 6!L3C8:L9C10" \a \f 4 \h </w:instrText>
      </w:r>
      <w:r w:rsidR="004611A2" w:rsidRPr="00A75C52">
        <w:rPr>
          <w:rFonts w:ascii="Verdana" w:hAnsi="Verdana"/>
          <w:b/>
          <w:bCs/>
          <w:i/>
          <w:sz w:val="20"/>
          <w:szCs w:val="20"/>
          <w:lang w:eastAsia="en-US"/>
        </w:rPr>
        <w:instrText xml:space="preserve"> \* MERGEFORMAT </w:instrText>
      </w:r>
      <w:r w:rsidR="00186C06" w:rsidRPr="00A75C52">
        <w:rPr>
          <w:rFonts w:ascii="Verdana" w:hAnsi="Verdana"/>
          <w:b/>
          <w:bCs/>
          <w:i/>
          <w:sz w:val="20"/>
          <w:szCs w:val="20"/>
          <w:lang w:eastAsia="en-US"/>
        </w:rPr>
        <w:fldChar w:fldCharType="separate"/>
      </w:r>
    </w:p>
    <w:tbl>
      <w:tblPr>
        <w:tblW w:w="4936" w:type="pct"/>
        <w:tblCellMar>
          <w:left w:w="70" w:type="dxa"/>
          <w:right w:w="70" w:type="dxa"/>
        </w:tblCellMar>
        <w:tblLook w:val="04A0" w:firstRow="1" w:lastRow="0" w:firstColumn="1" w:lastColumn="0" w:noHBand="0" w:noVBand="1"/>
      </w:tblPr>
      <w:tblGrid>
        <w:gridCol w:w="7580"/>
        <w:gridCol w:w="1345"/>
        <w:gridCol w:w="1271"/>
      </w:tblGrid>
      <w:tr w:rsidR="00186C06" w:rsidRPr="00BE2DD7" w14:paraId="7FFDAAAE" w14:textId="77777777" w:rsidTr="004611A2">
        <w:trPr>
          <w:trHeight w:val="240"/>
        </w:trPr>
        <w:tc>
          <w:tcPr>
            <w:tcW w:w="375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F9D1D0B" w14:textId="48849F4E" w:rsidR="00186C06" w:rsidRPr="00BE2DD7" w:rsidRDefault="00186C06">
            <w:pPr>
              <w:rPr>
                <w:rFonts w:ascii="Verdana" w:hAnsi="Verdana" w:cs="Arial"/>
                <w:b/>
                <w:bCs/>
                <w:sz w:val="16"/>
                <w:szCs w:val="16"/>
                <w:lang w:eastAsia="pt-BR"/>
              </w:rPr>
            </w:pPr>
            <w:r w:rsidRPr="00BE2DD7">
              <w:rPr>
                <w:rFonts w:ascii="Verdana" w:hAnsi="Verdana" w:cs="Arial"/>
                <w:b/>
                <w:bCs/>
                <w:sz w:val="16"/>
                <w:szCs w:val="16"/>
                <w:lang w:eastAsia="pt-BR"/>
              </w:rPr>
              <w:t>Descrição</w:t>
            </w:r>
          </w:p>
        </w:tc>
        <w:tc>
          <w:tcPr>
            <w:tcW w:w="693" w:type="pct"/>
            <w:tcBorders>
              <w:top w:val="single" w:sz="8" w:space="0" w:color="FFFFFF"/>
              <w:left w:val="nil"/>
              <w:bottom w:val="single" w:sz="8" w:space="0" w:color="FFFFFF"/>
              <w:right w:val="single" w:sz="8" w:space="0" w:color="FFFFFF"/>
            </w:tcBorders>
            <w:shd w:val="clear" w:color="000000" w:fill="A6A6A6"/>
            <w:vAlign w:val="center"/>
            <w:hideMark/>
          </w:tcPr>
          <w:p w14:paraId="696FF1AE"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31/12/2022</w:t>
            </w:r>
          </w:p>
        </w:tc>
        <w:tc>
          <w:tcPr>
            <w:tcW w:w="556" w:type="pct"/>
            <w:tcBorders>
              <w:top w:val="single" w:sz="8" w:space="0" w:color="FFFFFF"/>
              <w:left w:val="nil"/>
              <w:bottom w:val="single" w:sz="8" w:space="0" w:color="FFFFFF"/>
              <w:right w:val="single" w:sz="8" w:space="0" w:color="FFFFFF"/>
            </w:tcBorders>
            <w:shd w:val="clear" w:color="000000" w:fill="A6A6A6"/>
            <w:vAlign w:val="center"/>
            <w:hideMark/>
          </w:tcPr>
          <w:p w14:paraId="06979361"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31/12/2021</w:t>
            </w:r>
          </w:p>
        </w:tc>
      </w:tr>
      <w:tr w:rsidR="00186C06" w:rsidRPr="00BE2DD7" w14:paraId="7C5A3F4E" w14:textId="77777777" w:rsidTr="004611A2">
        <w:trPr>
          <w:trHeight w:val="240"/>
        </w:trPr>
        <w:tc>
          <w:tcPr>
            <w:tcW w:w="3750" w:type="pct"/>
            <w:tcBorders>
              <w:top w:val="nil"/>
              <w:left w:val="single" w:sz="8" w:space="0" w:color="FFFFFF"/>
              <w:bottom w:val="single" w:sz="8" w:space="0" w:color="FFFFFF"/>
              <w:right w:val="single" w:sz="8" w:space="0" w:color="FFFFFF"/>
            </w:tcBorders>
            <w:shd w:val="clear" w:color="000000" w:fill="F2F2F2"/>
            <w:vAlign w:val="center"/>
            <w:hideMark/>
          </w:tcPr>
          <w:p w14:paraId="4189C920"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Empréstimos</w:t>
            </w:r>
          </w:p>
        </w:tc>
        <w:tc>
          <w:tcPr>
            <w:tcW w:w="693" w:type="pct"/>
            <w:tcBorders>
              <w:top w:val="nil"/>
              <w:left w:val="nil"/>
              <w:bottom w:val="single" w:sz="8" w:space="0" w:color="FFFFFF"/>
              <w:right w:val="single" w:sz="8" w:space="0" w:color="FFFFFF"/>
            </w:tcBorders>
            <w:shd w:val="clear" w:color="000000" w:fill="F2F2F2"/>
            <w:vAlign w:val="center"/>
            <w:hideMark/>
          </w:tcPr>
          <w:p w14:paraId="5DF5AA76"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375.539</w:t>
            </w:r>
          </w:p>
        </w:tc>
        <w:tc>
          <w:tcPr>
            <w:tcW w:w="556" w:type="pct"/>
            <w:tcBorders>
              <w:top w:val="nil"/>
              <w:left w:val="nil"/>
              <w:bottom w:val="single" w:sz="8" w:space="0" w:color="FFFFFF"/>
              <w:right w:val="single" w:sz="8" w:space="0" w:color="FFFFFF"/>
            </w:tcBorders>
            <w:shd w:val="clear" w:color="000000" w:fill="F2F2F2"/>
            <w:vAlign w:val="center"/>
            <w:hideMark/>
          </w:tcPr>
          <w:p w14:paraId="349968E7"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347.616</w:t>
            </w:r>
          </w:p>
        </w:tc>
      </w:tr>
      <w:tr w:rsidR="00186C06" w:rsidRPr="00BE2DD7" w14:paraId="57245DDE" w14:textId="77777777" w:rsidTr="004611A2">
        <w:trPr>
          <w:trHeight w:val="240"/>
        </w:trPr>
        <w:tc>
          <w:tcPr>
            <w:tcW w:w="3750" w:type="pct"/>
            <w:tcBorders>
              <w:top w:val="nil"/>
              <w:left w:val="single" w:sz="8" w:space="0" w:color="FFFFFF"/>
              <w:bottom w:val="single" w:sz="8" w:space="0" w:color="FFFFFF"/>
              <w:right w:val="single" w:sz="8" w:space="0" w:color="FFFFFF"/>
            </w:tcBorders>
            <w:shd w:val="clear" w:color="000000" w:fill="F2F2F2"/>
            <w:vAlign w:val="center"/>
            <w:hideMark/>
          </w:tcPr>
          <w:p w14:paraId="2D3B87ED"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Financiamentos</w:t>
            </w:r>
          </w:p>
        </w:tc>
        <w:tc>
          <w:tcPr>
            <w:tcW w:w="693" w:type="pct"/>
            <w:tcBorders>
              <w:top w:val="nil"/>
              <w:left w:val="nil"/>
              <w:bottom w:val="single" w:sz="8" w:space="0" w:color="FFFFFF"/>
              <w:right w:val="single" w:sz="8" w:space="0" w:color="FFFFFF"/>
            </w:tcBorders>
            <w:shd w:val="clear" w:color="000000" w:fill="F2F2F2"/>
            <w:vAlign w:val="center"/>
            <w:hideMark/>
          </w:tcPr>
          <w:p w14:paraId="5FDA5AD9"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118.106</w:t>
            </w:r>
          </w:p>
        </w:tc>
        <w:tc>
          <w:tcPr>
            <w:tcW w:w="556" w:type="pct"/>
            <w:tcBorders>
              <w:top w:val="nil"/>
              <w:left w:val="nil"/>
              <w:bottom w:val="single" w:sz="8" w:space="0" w:color="FFFFFF"/>
              <w:right w:val="single" w:sz="8" w:space="0" w:color="FFFFFF"/>
            </w:tcBorders>
            <w:shd w:val="clear" w:color="000000" w:fill="F2F2F2"/>
            <w:vAlign w:val="center"/>
            <w:hideMark/>
          </w:tcPr>
          <w:p w14:paraId="56DC292C"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122.555</w:t>
            </w:r>
          </w:p>
        </w:tc>
      </w:tr>
      <w:tr w:rsidR="00186C06" w:rsidRPr="00BE2DD7" w14:paraId="5EDD2ACB" w14:textId="77777777" w:rsidTr="004611A2">
        <w:trPr>
          <w:trHeight w:val="240"/>
        </w:trPr>
        <w:tc>
          <w:tcPr>
            <w:tcW w:w="3750" w:type="pct"/>
            <w:tcBorders>
              <w:top w:val="nil"/>
              <w:left w:val="single" w:sz="8" w:space="0" w:color="FFFFFF"/>
              <w:bottom w:val="single" w:sz="8" w:space="0" w:color="FFFFFF"/>
              <w:right w:val="single" w:sz="8" w:space="0" w:color="FFFFFF"/>
            </w:tcBorders>
            <w:shd w:val="clear" w:color="000000" w:fill="F2F2F2"/>
            <w:vAlign w:val="center"/>
            <w:hideMark/>
          </w:tcPr>
          <w:p w14:paraId="2931E22B"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Financiamentos de infraestrutura e desenvolvimento</w:t>
            </w:r>
          </w:p>
        </w:tc>
        <w:tc>
          <w:tcPr>
            <w:tcW w:w="693" w:type="pct"/>
            <w:tcBorders>
              <w:top w:val="nil"/>
              <w:left w:val="nil"/>
              <w:bottom w:val="single" w:sz="8" w:space="0" w:color="FFFFFF"/>
              <w:right w:val="single" w:sz="8" w:space="0" w:color="FFFFFF"/>
            </w:tcBorders>
            <w:shd w:val="clear" w:color="000000" w:fill="F2F2F2"/>
            <w:vAlign w:val="center"/>
            <w:hideMark/>
          </w:tcPr>
          <w:p w14:paraId="79BE6143"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786.915</w:t>
            </w:r>
          </w:p>
        </w:tc>
        <w:tc>
          <w:tcPr>
            <w:tcW w:w="556" w:type="pct"/>
            <w:tcBorders>
              <w:top w:val="nil"/>
              <w:left w:val="nil"/>
              <w:bottom w:val="single" w:sz="8" w:space="0" w:color="FFFFFF"/>
              <w:right w:val="single" w:sz="8" w:space="0" w:color="FFFFFF"/>
            </w:tcBorders>
            <w:shd w:val="clear" w:color="000000" w:fill="F2F2F2"/>
            <w:vAlign w:val="center"/>
            <w:hideMark/>
          </w:tcPr>
          <w:p w14:paraId="17A638C9"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832.242</w:t>
            </w:r>
          </w:p>
        </w:tc>
      </w:tr>
      <w:tr w:rsidR="00186C06" w:rsidRPr="00BE2DD7" w14:paraId="20E076DD" w14:textId="77777777" w:rsidTr="004611A2">
        <w:trPr>
          <w:trHeight w:val="240"/>
        </w:trPr>
        <w:tc>
          <w:tcPr>
            <w:tcW w:w="3750" w:type="pct"/>
            <w:tcBorders>
              <w:top w:val="nil"/>
              <w:left w:val="single" w:sz="8" w:space="0" w:color="FFFFFF"/>
              <w:bottom w:val="single" w:sz="8" w:space="0" w:color="FFFFFF"/>
              <w:right w:val="single" w:sz="8" w:space="0" w:color="FFFFFF"/>
            </w:tcBorders>
            <w:shd w:val="clear" w:color="000000" w:fill="A6A6A6"/>
            <w:vAlign w:val="center"/>
            <w:hideMark/>
          </w:tcPr>
          <w:p w14:paraId="65BF9B4A" w14:textId="77777777" w:rsidR="00186C06" w:rsidRPr="00BE2DD7" w:rsidRDefault="00186C06" w:rsidP="00186C06">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Carteira bruta</w:t>
            </w:r>
          </w:p>
        </w:tc>
        <w:tc>
          <w:tcPr>
            <w:tcW w:w="693" w:type="pct"/>
            <w:tcBorders>
              <w:top w:val="nil"/>
              <w:left w:val="nil"/>
              <w:bottom w:val="single" w:sz="8" w:space="0" w:color="FFFFFF"/>
              <w:right w:val="single" w:sz="8" w:space="0" w:color="FFFFFF"/>
            </w:tcBorders>
            <w:shd w:val="clear" w:color="000000" w:fill="A6A6A6"/>
            <w:vAlign w:val="center"/>
            <w:hideMark/>
          </w:tcPr>
          <w:p w14:paraId="02B55528"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1.280.560</w:t>
            </w:r>
          </w:p>
        </w:tc>
        <w:tc>
          <w:tcPr>
            <w:tcW w:w="556" w:type="pct"/>
            <w:tcBorders>
              <w:top w:val="nil"/>
              <w:left w:val="nil"/>
              <w:bottom w:val="single" w:sz="8" w:space="0" w:color="FFFFFF"/>
              <w:right w:val="single" w:sz="8" w:space="0" w:color="FFFFFF"/>
            </w:tcBorders>
            <w:shd w:val="clear" w:color="000000" w:fill="A6A6A6"/>
            <w:vAlign w:val="center"/>
            <w:hideMark/>
          </w:tcPr>
          <w:p w14:paraId="019088E5"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1.302.413</w:t>
            </w:r>
          </w:p>
        </w:tc>
      </w:tr>
      <w:tr w:rsidR="00186C06" w:rsidRPr="00BE2DD7" w14:paraId="14036497" w14:textId="77777777" w:rsidTr="004611A2">
        <w:trPr>
          <w:trHeight w:val="240"/>
        </w:trPr>
        <w:tc>
          <w:tcPr>
            <w:tcW w:w="3750" w:type="pct"/>
            <w:tcBorders>
              <w:top w:val="nil"/>
              <w:left w:val="single" w:sz="8" w:space="0" w:color="FFFFFF"/>
              <w:bottom w:val="single" w:sz="8" w:space="0" w:color="FFFFFF"/>
              <w:right w:val="single" w:sz="8" w:space="0" w:color="FFFFFF"/>
            </w:tcBorders>
            <w:shd w:val="clear" w:color="000000" w:fill="F2F2F2"/>
            <w:vAlign w:val="center"/>
            <w:hideMark/>
          </w:tcPr>
          <w:p w14:paraId="5E3CB333" w14:textId="2CB7825F"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 Provisão para perdas esperadas associadas ao risco de crédito</w:t>
            </w:r>
          </w:p>
        </w:tc>
        <w:tc>
          <w:tcPr>
            <w:tcW w:w="693" w:type="pct"/>
            <w:tcBorders>
              <w:top w:val="nil"/>
              <w:left w:val="nil"/>
              <w:bottom w:val="single" w:sz="8" w:space="0" w:color="FFFFFF"/>
              <w:right w:val="single" w:sz="8" w:space="0" w:color="FFFFFF"/>
            </w:tcBorders>
            <w:shd w:val="clear" w:color="000000" w:fill="F2F2F2"/>
            <w:vAlign w:val="center"/>
            <w:hideMark/>
          </w:tcPr>
          <w:p w14:paraId="59B39E0E"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(59.151)</w:t>
            </w:r>
          </w:p>
        </w:tc>
        <w:tc>
          <w:tcPr>
            <w:tcW w:w="556" w:type="pct"/>
            <w:tcBorders>
              <w:top w:val="nil"/>
              <w:left w:val="nil"/>
              <w:bottom w:val="single" w:sz="8" w:space="0" w:color="FFFFFF"/>
              <w:right w:val="single" w:sz="8" w:space="0" w:color="FFFFFF"/>
            </w:tcBorders>
            <w:shd w:val="clear" w:color="000000" w:fill="F2F2F2"/>
            <w:vAlign w:val="center"/>
            <w:hideMark/>
          </w:tcPr>
          <w:p w14:paraId="5AC35E3E"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(47.897)</w:t>
            </w:r>
          </w:p>
        </w:tc>
      </w:tr>
      <w:tr w:rsidR="00186C06" w:rsidRPr="00BE2DD7" w14:paraId="0BF5E2C7" w14:textId="77777777" w:rsidTr="004611A2">
        <w:trPr>
          <w:trHeight w:val="240"/>
        </w:trPr>
        <w:tc>
          <w:tcPr>
            <w:tcW w:w="3750" w:type="pct"/>
            <w:tcBorders>
              <w:top w:val="nil"/>
              <w:left w:val="single" w:sz="8" w:space="0" w:color="FFFFFF"/>
              <w:bottom w:val="single" w:sz="8" w:space="0" w:color="FFFFFF"/>
              <w:right w:val="single" w:sz="8" w:space="0" w:color="FFFFFF"/>
            </w:tcBorders>
            <w:shd w:val="clear" w:color="000000" w:fill="A6A6A6"/>
            <w:vAlign w:val="center"/>
            <w:hideMark/>
          </w:tcPr>
          <w:p w14:paraId="6136B631" w14:textId="77777777" w:rsidR="00186C06" w:rsidRPr="00BE2DD7" w:rsidRDefault="00186C06" w:rsidP="00186C06">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Carteira líquida de provisão</w:t>
            </w:r>
          </w:p>
        </w:tc>
        <w:tc>
          <w:tcPr>
            <w:tcW w:w="693" w:type="pct"/>
            <w:tcBorders>
              <w:top w:val="nil"/>
              <w:left w:val="nil"/>
              <w:bottom w:val="single" w:sz="8" w:space="0" w:color="FFFFFF"/>
              <w:right w:val="single" w:sz="8" w:space="0" w:color="FFFFFF"/>
            </w:tcBorders>
            <w:shd w:val="clear" w:color="000000" w:fill="A6A6A6"/>
            <w:vAlign w:val="center"/>
            <w:hideMark/>
          </w:tcPr>
          <w:p w14:paraId="0AF85EA1"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1.221.409</w:t>
            </w:r>
          </w:p>
        </w:tc>
        <w:tc>
          <w:tcPr>
            <w:tcW w:w="556" w:type="pct"/>
            <w:tcBorders>
              <w:top w:val="nil"/>
              <w:left w:val="nil"/>
              <w:bottom w:val="single" w:sz="8" w:space="0" w:color="FFFFFF"/>
              <w:right w:val="single" w:sz="8" w:space="0" w:color="FFFFFF"/>
            </w:tcBorders>
            <w:shd w:val="clear" w:color="000000" w:fill="A6A6A6"/>
            <w:vAlign w:val="center"/>
            <w:hideMark/>
          </w:tcPr>
          <w:p w14:paraId="7552FE62"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1.254.516</w:t>
            </w:r>
          </w:p>
        </w:tc>
      </w:tr>
    </w:tbl>
    <w:p w14:paraId="3D3EBC4B" w14:textId="095FF9F7" w:rsidR="00186C06" w:rsidRPr="00A75C52" w:rsidRDefault="00186C06" w:rsidP="00BE2DD7">
      <w:pPr>
        <w:pStyle w:val="PargrafodaLista"/>
        <w:numPr>
          <w:ilvl w:val="1"/>
          <w:numId w:val="66"/>
        </w:numPr>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fldChar w:fldCharType="end"/>
      </w:r>
      <w:r w:rsidR="00BE7583" w:rsidRPr="00A75C52">
        <w:rPr>
          <w:rFonts w:ascii="Verdana" w:hAnsi="Verdana"/>
          <w:b/>
          <w:bCs/>
          <w:i/>
          <w:sz w:val="20"/>
          <w:szCs w:val="20"/>
          <w:lang w:eastAsia="en-US"/>
        </w:rPr>
        <w:t>Composição por setor de atividade econômica</w:t>
      </w:r>
      <w:r w:rsidRPr="00A75C52">
        <w:rPr>
          <w:rFonts w:ascii="Verdana" w:hAnsi="Verdana"/>
          <w:b/>
          <w:bCs/>
          <w:i/>
          <w:sz w:val="20"/>
          <w:szCs w:val="20"/>
          <w:lang w:eastAsia="en-US"/>
        </w:rPr>
        <w:fldChar w:fldCharType="begin"/>
      </w:r>
      <w:r w:rsidRPr="00A75C52">
        <w:rPr>
          <w:rFonts w:ascii="Verdana" w:hAnsi="Verdana"/>
          <w:b/>
          <w:bCs/>
          <w:i/>
          <w:sz w:val="20"/>
          <w:szCs w:val="20"/>
          <w:lang w:eastAsia="en-US"/>
        </w:rPr>
        <w:instrText xml:space="preserve"> LINK Excel.Sheet.12 "\\\\cluster.nas.parana\\FOMENTO\\SETORES\\DIAFI-3\\1_CONTABILIDADE\\BALANCETES PUBLICADOS\\1_DEMONSTRACOES CONTABEIS\\Demonstrações Contábeis 2022\\2º Semestre\\1. Demonstrações Financeiras - Dez 2022-lu-final.xlsx" "NE 6!L14C8:L22C10" \a \f 4 \h </w:instrText>
      </w:r>
      <w:r w:rsidR="0036575A" w:rsidRPr="00A75C52">
        <w:rPr>
          <w:rFonts w:ascii="Verdana" w:hAnsi="Verdana"/>
          <w:b/>
          <w:bCs/>
          <w:i/>
          <w:sz w:val="20"/>
          <w:szCs w:val="20"/>
          <w:lang w:eastAsia="en-US"/>
        </w:rPr>
        <w:instrText xml:space="preserve"> \* MERGEFORMAT </w:instrText>
      </w:r>
      <w:r w:rsidRPr="00A75C52">
        <w:rPr>
          <w:rFonts w:ascii="Verdana" w:hAnsi="Verdana"/>
          <w:b/>
          <w:bCs/>
          <w:i/>
          <w:sz w:val="20"/>
          <w:szCs w:val="20"/>
          <w:lang w:eastAsia="en-US"/>
        </w:rPr>
        <w:fldChar w:fldCharType="separate"/>
      </w:r>
    </w:p>
    <w:tbl>
      <w:tblPr>
        <w:tblW w:w="4960" w:type="pct"/>
        <w:tblCellMar>
          <w:left w:w="70" w:type="dxa"/>
          <w:right w:w="70" w:type="dxa"/>
        </w:tblCellMar>
        <w:tblLook w:val="04A0" w:firstRow="1" w:lastRow="0" w:firstColumn="1" w:lastColumn="0" w:noHBand="0" w:noVBand="1"/>
      </w:tblPr>
      <w:tblGrid>
        <w:gridCol w:w="7619"/>
        <w:gridCol w:w="1355"/>
        <w:gridCol w:w="1271"/>
      </w:tblGrid>
      <w:tr w:rsidR="00186C06" w:rsidRPr="00BE2DD7" w14:paraId="39191060" w14:textId="77777777" w:rsidTr="004611A2">
        <w:trPr>
          <w:trHeight w:val="240"/>
        </w:trPr>
        <w:tc>
          <w:tcPr>
            <w:tcW w:w="371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DEA769E" w14:textId="2A7A9F51" w:rsidR="00186C06" w:rsidRPr="00BE2DD7" w:rsidRDefault="00186C06">
            <w:pPr>
              <w:rPr>
                <w:rFonts w:ascii="Verdana" w:hAnsi="Verdana" w:cs="Arial"/>
                <w:b/>
                <w:bCs/>
                <w:sz w:val="16"/>
                <w:szCs w:val="16"/>
                <w:lang w:eastAsia="pt-BR"/>
              </w:rPr>
            </w:pPr>
            <w:r w:rsidRPr="00BE2DD7">
              <w:rPr>
                <w:rFonts w:ascii="Verdana" w:hAnsi="Verdana" w:cs="Arial"/>
                <w:b/>
                <w:bCs/>
                <w:sz w:val="16"/>
                <w:szCs w:val="16"/>
                <w:lang w:eastAsia="pt-BR"/>
              </w:rPr>
              <w:t>Descrição</w:t>
            </w:r>
          </w:p>
        </w:tc>
        <w:tc>
          <w:tcPr>
            <w:tcW w:w="662" w:type="pct"/>
            <w:tcBorders>
              <w:top w:val="single" w:sz="8" w:space="0" w:color="FFFFFF"/>
              <w:left w:val="nil"/>
              <w:bottom w:val="single" w:sz="8" w:space="0" w:color="FFFFFF"/>
              <w:right w:val="single" w:sz="8" w:space="0" w:color="FFFFFF"/>
            </w:tcBorders>
            <w:shd w:val="clear" w:color="000000" w:fill="A6A6A6"/>
            <w:vAlign w:val="center"/>
            <w:hideMark/>
          </w:tcPr>
          <w:p w14:paraId="06D57A12"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31/12/2022</w:t>
            </w:r>
          </w:p>
        </w:tc>
        <w:tc>
          <w:tcPr>
            <w:tcW w:w="619" w:type="pct"/>
            <w:tcBorders>
              <w:top w:val="single" w:sz="8" w:space="0" w:color="FFFFFF"/>
              <w:left w:val="nil"/>
              <w:bottom w:val="single" w:sz="8" w:space="0" w:color="FFFFFF"/>
              <w:right w:val="single" w:sz="8" w:space="0" w:color="FFFFFF"/>
            </w:tcBorders>
            <w:shd w:val="clear" w:color="000000" w:fill="A6A6A6"/>
            <w:vAlign w:val="center"/>
            <w:hideMark/>
          </w:tcPr>
          <w:p w14:paraId="46B8C2E1"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31/12/2021</w:t>
            </w:r>
          </w:p>
        </w:tc>
      </w:tr>
      <w:tr w:rsidR="00186C06" w:rsidRPr="00BE2DD7" w14:paraId="16252625" w14:textId="77777777" w:rsidTr="004611A2">
        <w:trPr>
          <w:trHeight w:val="240"/>
        </w:trPr>
        <w:tc>
          <w:tcPr>
            <w:tcW w:w="3719" w:type="pct"/>
            <w:tcBorders>
              <w:top w:val="nil"/>
              <w:left w:val="single" w:sz="8" w:space="0" w:color="FFFFFF"/>
              <w:bottom w:val="single" w:sz="8" w:space="0" w:color="FFFFFF"/>
              <w:right w:val="single" w:sz="8" w:space="0" w:color="FFFFFF"/>
            </w:tcBorders>
            <w:shd w:val="clear" w:color="000000" w:fill="A6A6A6"/>
            <w:vAlign w:val="center"/>
            <w:hideMark/>
          </w:tcPr>
          <w:p w14:paraId="1195F62A" w14:textId="77777777" w:rsidR="00186C06" w:rsidRPr="00BE2DD7" w:rsidRDefault="00186C06" w:rsidP="00186C06">
            <w:pPr>
              <w:suppressAutoHyphens w:val="0"/>
              <w:rPr>
                <w:rFonts w:ascii="Verdana" w:hAnsi="Verdana" w:cs="Arial"/>
                <w:b/>
                <w:bCs/>
                <w:sz w:val="16"/>
                <w:szCs w:val="16"/>
                <w:lang w:eastAsia="pt-BR"/>
              </w:rPr>
            </w:pPr>
            <w:r w:rsidRPr="00BE2DD7">
              <w:rPr>
                <w:rFonts w:ascii="Verdana" w:hAnsi="Verdana" w:cs="Arial"/>
                <w:b/>
                <w:bCs/>
                <w:sz w:val="16"/>
                <w:szCs w:val="16"/>
                <w:lang w:eastAsia="pt-BR"/>
              </w:rPr>
              <w:t>Setor privado</w:t>
            </w:r>
          </w:p>
        </w:tc>
        <w:tc>
          <w:tcPr>
            <w:tcW w:w="662" w:type="pct"/>
            <w:tcBorders>
              <w:top w:val="nil"/>
              <w:left w:val="nil"/>
              <w:bottom w:val="single" w:sz="8" w:space="0" w:color="FFFFFF"/>
              <w:right w:val="single" w:sz="8" w:space="0" w:color="FFFFFF"/>
            </w:tcBorders>
            <w:shd w:val="clear" w:color="000000" w:fill="A6A6A6"/>
            <w:vAlign w:val="center"/>
            <w:hideMark/>
          </w:tcPr>
          <w:p w14:paraId="41116114"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436.352</w:t>
            </w:r>
          </w:p>
        </w:tc>
        <w:tc>
          <w:tcPr>
            <w:tcW w:w="619" w:type="pct"/>
            <w:tcBorders>
              <w:top w:val="nil"/>
              <w:left w:val="nil"/>
              <w:bottom w:val="single" w:sz="8" w:space="0" w:color="FFFFFF"/>
              <w:right w:val="single" w:sz="8" w:space="0" w:color="FFFFFF"/>
            </w:tcBorders>
            <w:shd w:val="clear" w:color="000000" w:fill="A6A6A6"/>
            <w:vAlign w:val="center"/>
            <w:hideMark/>
          </w:tcPr>
          <w:p w14:paraId="52C62278"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409.230</w:t>
            </w:r>
          </w:p>
        </w:tc>
      </w:tr>
      <w:tr w:rsidR="00186C06" w:rsidRPr="00BE2DD7" w14:paraId="023D5F91" w14:textId="77777777" w:rsidTr="004611A2">
        <w:trPr>
          <w:trHeight w:val="240"/>
        </w:trPr>
        <w:tc>
          <w:tcPr>
            <w:tcW w:w="3719" w:type="pct"/>
            <w:tcBorders>
              <w:top w:val="nil"/>
              <w:left w:val="single" w:sz="8" w:space="0" w:color="FFFFFF"/>
              <w:bottom w:val="single" w:sz="8" w:space="0" w:color="FFFFFF"/>
              <w:right w:val="single" w:sz="8" w:space="0" w:color="FFFFFF"/>
            </w:tcBorders>
            <w:shd w:val="clear" w:color="000000" w:fill="F2F2F2"/>
            <w:vAlign w:val="center"/>
            <w:hideMark/>
          </w:tcPr>
          <w:p w14:paraId="2A351709"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Indústria</w:t>
            </w:r>
          </w:p>
        </w:tc>
        <w:tc>
          <w:tcPr>
            <w:tcW w:w="662" w:type="pct"/>
            <w:tcBorders>
              <w:top w:val="nil"/>
              <w:left w:val="nil"/>
              <w:bottom w:val="single" w:sz="8" w:space="0" w:color="FFFFFF"/>
              <w:right w:val="single" w:sz="8" w:space="0" w:color="FFFFFF"/>
            </w:tcBorders>
            <w:shd w:val="clear" w:color="000000" w:fill="F2F2F2"/>
            <w:vAlign w:val="center"/>
            <w:hideMark/>
          </w:tcPr>
          <w:p w14:paraId="51C1739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58.468</w:t>
            </w:r>
          </w:p>
        </w:tc>
        <w:tc>
          <w:tcPr>
            <w:tcW w:w="619" w:type="pct"/>
            <w:tcBorders>
              <w:top w:val="nil"/>
              <w:left w:val="nil"/>
              <w:bottom w:val="single" w:sz="8" w:space="0" w:color="FFFFFF"/>
              <w:right w:val="single" w:sz="8" w:space="0" w:color="FFFFFF"/>
            </w:tcBorders>
            <w:shd w:val="clear" w:color="000000" w:fill="F2F2F2"/>
            <w:vAlign w:val="center"/>
            <w:hideMark/>
          </w:tcPr>
          <w:p w14:paraId="057C07A1"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64.089</w:t>
            </w:r>
          </w:p>
        </w:tc>
      </w:tr>
      <w:tr w:rsidR="00186C06" w:rsidRPr="00BE2DD7" w14:paraId="607D0E9D" w14:textId="77777777" w:rsidTr="004611A2">
        <w:trPr>
          <w:trHeight w:val="240"/>
        </w:trPr>
        <w:tc>
          <w:tcPr>
            <w:tcW w:w="3719" w:type="pct"/>
            <w:tcBorders>
              <w:top w:val="nil"/>
              <w:left w:val="single" w:sz="8" w:space="0" w:color="FFFFFF"/>
              <w:bottom w:val="single" w:sz="8" w:space="0" w:color="FFFFFF"/>
              <w:right w:val="single" w:sz="8" w:space="0" w:color="FFFFFF"/>
            </w:tcBorders>
            <w:shd w:val="clear" w:color="000000" w:fill="F2F2F2"/>
            <w:vAlign w:val="center"/>
            <w:hideMark/>
          </w:tcPr>
          <w:p w14:paraId="0787FA5F"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Comércio</w:t>
            </w:r>
          </w:p>
        </w:tc>
        <w:tc>
          <w:tcPr>
            <w:tcW w:w="662" w:type="pct"/>
            <w:tcBorders>
              <w:top w:val="nil"/>
              <w:left w:val="nil"/>
              <w:bottom w:val="single" w:sz="8" w:space="0" w:color="FFFFFF"/>
              <w:right w:val="single" w:sz="8" w:space="0" w:color="FFFFFF"/>
            </w:tcBorders>
            <w:shd w:val="clear" w:color="000000" w:fill="F2F2F2"/>
            <w:vAlign w:val="center"/>
            <w:hideMark/>
          </w:tcPr>
          <w:p w14:paraId="069CC6F0"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169.452</w:t>
            </w:r>
          </w:p>
        </w:tc>
        <w:tc>
          <w:tcPr>
            <w:tcW w:w="619" w:type="pct"/>
            <w:tcBorders>
              <w:top w:val="nil"/>
              <w:left w:val="nil"/>
              <w:bottom w:val="single" w:sz="8" w:space="0" w:color="FFFFFF"/>
              <w:right w:val="single" w:sz="8" w:space="0" w:color="FFFFFF"/>
            </w:tcBorders>
            <w:shd w:val="clear" w:color="000000" w:fill="F2F2F2"/>
            <w:vAlign w:val="center"/>
            <w:hideMark/>
          </w:tcPr>
          <w:p w14:paraId="4788A70A"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155.414</w:t>
            </w:r>
          </w:p>
        </w:tc>
      </w:tr>
      <w:tr w:rsidR="00186C06" w:rsidRPr="00BE2DD7" w14:paraId="48891216" w14:textId="77777777" w:rsidTr="004611A2">
        <w:trPr>
          <w:trHeight w:val="240"/>
        </w:trPr>
        <w:tc>
          <w:tcPr>
            <w:tcW w:w="3719" w:type="pct"/>
            <w:tcBorders>
              <w:top w:val="nil"/>
              <w:left w:val="single" w:sz="8" w:space="0" w:color="FFFFFF"/>
              <w:bottom w:val="single" w:sz="8" w:space="0" w:color="FFFFFF"/>
              <w:right w:val="single" w:sz="8" w:space="0" w:color="FFFFFF"/>
            </w:tcBorders>
            <w:shd w:val="clear" w:color="000000" w:fill="F2F2F2"/>
            <w:vAlign w:val="center"/>
            <w:hideMark/>
          </w:tcPr>
          <w:p w14:paraId="38A68A22"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Serviços</w:t>
            </w:r>
          </w:p>
        </w:tc>
        <w:tc>
          <w:tcPr>
            <w:tcW w:w="662" w:type="pct"/>
            <w:tcBorders>
              <w:top w:val="nil"/>
              <w:left w:val="nil"/>
              <w:bottom w:val="single" w:sz="8" w:space="0" w:color="FFFFFF"/>
              <w:right w:val="single" w:sz="8" w:space="0" w:color="FFFFFF"/>
            </w:tcBorders>
            <w:shd w:val="clear" w:color="000000" w:fill="F2F2F2"/>
            <w:vAlign w:val="center"/>
            <w:hideMark/>
          </w:tcPr>
          <w:p w14:paraId="680DFFCF"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194.081</w:t>
            </w:r>
          </w:p>
        </w:tc>
        <w:tc>
          <w:tcPr>
            <w:tcW w:w="619" w:type="pct"/>
            <w:tcBorders>
              <w:top w:val="nil"/>
              <w:left w:val="nil"/>
              <w:bottom w:val="single" w:sz="8" w:space="0" w:color="FFFFFF"/>
              <w:right w:val="single" w:sz="8" w:space="0" w:color="FFFFFF"/>
            </w:tcBorders>
            <w:shd w:val="clear" w:color="000000" w:fill="F2F2F2"/>
            <w:vAlign w:val="center"/>
            <w:hideMark/>
          </w:tcPr>
          <w:p w14:paraId="7C1B90A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175.607</w:t>
            </w:r>
          </w:p>
        </w:tc>
      </w:tr>
      <w:tr w:rsidR="00186C06" w:rsidRPr="00BE2DD7" w14:paraId="0C4FF73A" w14:textId="77777777" w:rsidTr="004611A2">
        <w:trPr>
          <w:trHeight w:val="240"/>
        </w:trPr>
        <w:tc>
          <w:tcPr>
            <w:tcW w:w="3719" w:type="pct"/>
            <w:tcBorders>
              <w:top w:val="nil"/>
              <w:left w:val="single" w:sz="8" w:space="0" w:color="FFFFFF"/>
              <w:bottom w:val="single" w:sz="8" w:space="0" w:color="FFFFFF"/>
              <w:right w:val="single" w:sz="8" w:space="0" w:color="FFFFFF"/>
            </w:tcBorders>
            <w:shd w:val="clear" w:color="000000" w:fill="F2F2F2"/>
            <w:vAlign w:val="center"/>
            <w:hideMark/>
          </w:tcPr>
          <w:p w14:paraId="4D87B17B"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Pessoas físicas</w:t>
            </w:r>
          </w:p>
        </w:tc>
        <w:tc>
          <w:tcPr>
            <w:tcW w:w="662" w:type="pct"/>
            <w:tcBorders>
              <w:top w:val="nil"/>
              <w:left w:val="nil"/>
              <w:bottom w:val="single" w:sz="8" w:space="0" w:color="FFFFFF"/>
              <w:right w:val="single" w:sz="8" w:space="0" w:color="FFFFFF"/>
            </w:tcBorders>
            <w:shd w:val="clear" w:color="000000" w:fill="F2F2F2"/>
            <w:vAlign w:val="center"/>
            <w:hideMark/>
          </w:tcPr>
          <w:p w14:paraId="69B08D34"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14.351</w:t>
            </w:r>
          </w:p>
        </w:tc>
        <w:tc>
          <w:tcPr>
            <w:tcW w:w="619" w:type="pct"/>
            <w:tcBorders>
              <w:top w:val="nil"/>
              <w:left w:val="nil"/>
              <w:bottom w:val="single" w:sz="8" w:space="0" w:color="FFFFFF"/>
              <w:right w:val="single" w:sz="8" w:space="0" w:color="FFFFFF"/>
            </w:tcBorders>
            <w:shd w:val="clear" w:color="000000" w:fill="F2F2F2"/>
            <w:vAlign w:val="center"/>
            <w:hideMark/>
          </w:tcPr>
          <w:p w14:paraId="3525F5B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14.120</w:t>
            </w:r>
          </w:p>
        </w:tc>
      </w:tr>
      <w:tr w:rsidR="00186C06" w:rsidRPr="00BE2DD7" w14:paraId="102D3131" w14:textId="77777777" w:rsidTr="004611A2">
        <w:trPr>
          <w:trHeight w:val="240"/>
        </w:trPr>
        <w:tc>
          <w:tcPr>
            <w:tcW w:w="3719" w:type="pct"/>
            <w:tcBorders>
              <w:top w:val="nil"/>
              <w:left w:val="single" w:sz="8" w:space="0" w:color="FFFFFF"/>
              <w:bottom w:val="single" w:sz="8" w:space="0" w:color="FFFFFF"/>
              <w:right w:val="single" w:sz="8" w:space="0" w:color="FFFFFF"/>
            </w:tcBorders>
            <w:shd w:val="clear" w:color="000000" w:fill="A6A6A6"/>
            <w:vAlign w:val="center"/>
            <w:hideMark/>
          </w:tcPr>
          <w:p w14:paraId="72CC10B5" w14:textId="77777777" w:rsidR="00186C06" w:rsidRPr="00BE2DD7" w:rsidRDefault="00186C06" w:rsidP="00186C06">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Setor público</w:t>
            </w:r>
          </w:p>
        </w:tc>
        <w:tc>
          <w:tcPr>
            <w:tcW w:w="662" w:type="pct"/>
            <w:tcBorders>
              <w:top w:val="nil"/>
              <w:left w:val="nil"/>
              <w:bottom w:val="single" w:sz="8" w:space="0" w:color="FFFFFF"/>
              <w:right w:val="single" w:sz="8" w:space="0" w:color="FFFFFF"/>
            </w:tcBorders>
            <w:shd w:val="clear" w:color="000000" w:fill="A6A6A6"/>
            <w:vAlign w:val="center"/>
            <w:hideMark/>
          </w:tcPr>
          <w:p w14:paraId="19A9E924"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844.208</w:t>
            </w:r>
          </w:p>
        </w:tc>
        <w:tc>
          <w:tcPr>
            <w:tcW w:w="619" w:type="pct"/>
            <w:tcBorders>
              <w:top w:val="nil"/>
              <w:left w:val="nil"/>
              <w:bottom w:val="single" w:sz="8" w:space="0" w:color="FFFFFF"/>
              <w:right w:val="single" w:sz="8" w:space="0" w:color="FFFFFF"/>
            </w:tcBorders>
            <w:shd w:val="clear" w:color="000000" w:fill="A6A6A6"/>
            <w:vAlign w:val="center"/>
            <w:hideMark/>
          </w:tcPr>
          <w:p w14:paraId="2661C772"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893.183</w:t>
            </w:r>
          </w:p>
        </w:tc>
      </w:tr>
      <w:tr w:rsidR="00186C06" w:rsidRPr="00BE2DD7" w14:paraId="664B391D" w14:textId="77777777" w:rsidTr="004611A2">
        <w:trPr>
          <w:trHeight w:val="240"/>
        </w:trPr>
        <w:tc>
          <w:tcPr>
            <w:tcW w:w="3719" w:type="pct"/>
            <w:tcBorders>
              <w:top w:val="nil"/>
              <w:left w:val="single" w:sz="8" w:space="0" w:color="FFFFFF"/>
              <w:bottom w:val="single" w:sz="8" w:space="0" w:color="FFFFFF"/>
              <w:right w:val="single" w:sz="8" w:space="0" w:color="FFFFFF"/>
            </w:tcBorders>
            <w:shd w:val="clear" w:color="000000" w:fill="F2F2F2"/>
            <w:vAlign w:val="center"/>
            <w:hideMark/>
          </w:tcPr>
          <w:p w14:paraId="30C4D0EF"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Administração direta municipal </w:t>
            </w:r>
          </w:p>
        </w:tc>
        <w:tc>
          <w:tcPr>
            <w:tcW w:w="662" w:type="pct"/>
            <w:tcBorders>
              <w:top w:val="nil"/>
              <w:left w:val="nil"/>
              <w:bottom w:val="single" w:sz="8" w:space="0" w:color="FFFFFF"/>
              <w:right w:val="single" w:sz="8" w:space="0" w:color="FFFFFF"/>
            </w:tcBorders>
            <w:shd w:val="clear" w:color="000000" w:fill="F2F2F2"/>
            <w:vAlign w:val="center"/>
            <w:hideMark/>
          </w:tcPr>
          <w:p w14:paraId="09903A24"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844.208</w:t>
            </w:r>
          </w:p>
        </w:tc>
        <w:tc>
          <w:tcPr>
            <w:tcW w:w="619" w:type="pct"/>
            <w:tcBorders>
              <w:top w:val="nil"/>
              <w:left w:val="nil"/>
              <w:bottom w:val="single" w:sz="8" w:space="0" w:color="FFFFFF"/>
              <w:right w:val="single" w:sz="8" w:space="0" w:color="FFFFFF"/>
            </w:tcBorders>
            <w:shd w:val="clear" w:color="000000" w:fill="F2F2F2"/>
            <w:vAlign w:val="center"/>
            <w:hideMark/>
          </w:tcPr>
          <w:p w14:paraId="7D133E5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893.183</w:t>
            </w:r>
          </w:p>
        </w:tc>
      </w:tr>
      <w:tr w:rsidR="00186C06" w:rsidRPr="00BE2DD7" w14:paraId="65F201E9" w14:textId="77777777" w:rsidTr="004611A2">
        <w:trPr>
          <w:trHeight w:val="240"/>
        </w:trPr>
        <w:tc>
          <w:tcPr>
            <w:tcW w:w="3719" w:type="pct"/>
            <w:tcBorders>
              <w:top w:val="nil"/>
              <w:left w:val="single" w:sz="8" w:space="0" w:color="FFFFFF"/>
              <w:bottom w:val="single" w:sz="8" w:space="0" w:color="FFFFFF"/>
              <w:right w:val="single" w:sz="8" w:space="0" w:color="FFFFFF"/>
            </w:tcBorders>
            <w:shd w:val="clear" w:color="000000" w:fill="A6A6A6"/>
            <w:vAlign w:val="center"/>
            <w:hideMark/>
          </w:tcPr>
          <w:p w14:paraId="6EDAFFA6" w14:textId="77777777" w:rsidR="00186C06" w:rsidRPr="00BE2DD7" w:rsidRDefault="00186C06" w:rsidP="00186C06">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Total da carteira</w:t>
            </w:r>
          </w:p>
        </w:tc>
        <w:tc>
          <w:tcPr>
            <w:tcW w:w="662" w:type="pct"/>
            <w:tcBorders>
              <w:top w:val="nil"/>
              <w:left w:val="nil"/>
              <w:bottom w:val="single" w:sz="8" w:space="0" w:color="FFFFFF"/>
              <w:right w:val="single" w:sz="8" w:space="0" w:color="FFFFFF"/>
            </w:tcBorders>
            <w:shd w:val="clear" w:color="000000" w:fill="A6A6A6"/>
            <w:vAlign w:val="center"/>
            <w:hideMark/>
          </w:tcPr>
          <w:p w14:paraId="628E75A5"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1.280.560</w:t>
            </w:r>
          </w:p>
        </w:tc>
        <w:tc>
          <w:tcPr>
            <w:tcW w:w="619" w:type="pct"/>
            <w:tcBorders>
              <w:top w:val="nil"/>
              <w:left w:val="nil"/>
              <w:bottom w:val="single" w:sz="8" w:space="0" w:color="FFFFFF"/>
              <w:right w:val="single" w:sz="8" w:space="0" w:color="FFFFFF"/>
            </w:tcBorders>
            <w:shd w:val="clear" w:color="000000" w:fill="A6A6A6"/>
            <w:vAlign w:val="center"/>
            <w:hideMark/>
          </w:tcPr>
          <w:p w14:paraId="0E441BFA"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1.302.413</w:t>
            </w:r>
          </w:p>
        </w:tc>
      </w:tr>
    </w:tbl>
    <w:p w14:paraId="150CE651" w14:textId="68EEA0B3" w:rsidR="00186C06" w:rsidRPr="00A75C52" w:rsidRDefault="00186C06" w:rsidP="00BE2DD7">
      <w:pPr>
        <w:pStyle w:val="PargrafodaLista"/>
        <w:numPr>
          <w:ilvl w:val="1"/>
          <w:numId w:val="66"/>
        </w:numPr>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fldChar w:fldCharType="end"/>
      </w:r>
      <w:r w:rsidR="00E216FC" w:rsidRPr="00A75C52">
        <w:rPr>
          <w:rFonts w:ascii="Verdana" w:hAnsi="Verdana"/>
          <w:b/>
          <w:bCs/>
          <w:i/>
          <w:sz w:val="20"/>
          <w:szCs w:val="20"/>
          <w:lang w:eastAsia="en-US"/>
        </w:rPr>
        <w:t>Concentração dos principais devedores de operações de crédito</w:t>
      </w: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"NE 6!L25C8:L30C12"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4936" w:type="pct"/>
        <w:tblLayout w:type="fixed"/>
        <w:tblCellMar>
          <w:left w:w="70" w:type="dxa"/>
          <w:right w:w="70" w:type="dxa"/>
        </w:tblCellMar>
        <w:tblLook w:val="04A0" w:firstRow="1" w:lastRow="0" w:firstColumn="1" w:lastColumn="0" w:noHBand="0" w:noVBand="1"/>
      </w:tblPr>
      <w:tblGrid>
        <w:gridCol w:w="4667"/>
        <w:gridCol w:w="1562"/>
        <w:gridCol w:w="1275"/>
        <w:gridCol w:w="1407"/>
        <w:gridCol w:w="1285"/>
      </w:tblGrid>
      <w:tr w:rsidR="00186C06" w:rsidRPr="00BE2DD7" w14:paraId="22334C58" w14:textId="77777777" w:rsidTr="00FB4B21">
        <w:trPr>
          <w:trHeight w:val="240"/>
        </w:trPr>
        <w:tc>
          <w:tcPr>
            <w:tcW w:w="228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9FF85B6" w14:textId="3D703779" w:rsidR="00186C06" w:rsidRPr="00BE2DD7" w:rsidRDefault="00186C06">
            <w:pPr>
              <w:rPr>
                <w:rFonts w:ascii="Verdana" w:hAnsi="Verdana" w:cs="Arial"/>
                <w:b/>
                <w:bCs/>
                <w:sz w:val="16"/>
                <w:szCs w:val="16"/>
                <w:lang w:eastAsia="pt-BR"/>
              </w:rPr>
            </w:pPr>
            <w:r w:rsidRPr="00BE2DD7">
              <w:rPr>
                <w:rFonts w:ascii="Verdana" w:hAnsi="Verdana" w:cs="Arial"/>
                <w:b/>
                <w:bCs/>
                <w:sz w:val="16"/>
                <w:szCs w:val="16"/>
                <w:lang w:eastAsia="pt-BR"/>
              </w:rPr>
              <w:t>Descrição</w:t>
            </w:r>
          </w:p>
        </w:tc>
        <w:tc>
          <w:tcPr>
            <w:tcW w:w="766" w:type="pct"/>
            <w:tcBorders>
              <w:top w:val="single" w:sz="8" w:space="0" w:color="FFFFFF"/>
              <w:left w:val="nil"/>
              <w:bottom w:val="single" w:sz="8" w:space="0" w:color="FFFFFF"/>
              <w:right w:val="single" w:sz="8" w:space="0" w:color="FFFFFF"/>
            </w:tcBorders>
            <w:shd w:val="clear" w:color="000000" w:fill="A6A6A6"/>
            <w:vAlign w:val="center"/>
            <w:hideMark/>
          </w:tcPr>
          <w:p w14:paraId="2AB946D9"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31/12/2022</w:t>
            </w:r>
          </w:p>
        </w:tc>
        <w:tc>
          <w:tcPr>
            <w:tcW w:w="625" w:type="pct"/>
            <w:tcBorders>
              <w:top w:val="single" w:sz="8" w:space="0" w:color="FFFFFF"/>
              <w:left w:val="nil"/>
              <w:bottom w:val="single" w:sz="8" w:space="0" w:color="FFFFFF"/>
              <w:right w:val="single" w:sz="8" w:space="0" w:color="FFFFFF"/>
            </w:tcBorders>
            <w:shd w:val="clear" w:color="000000" w:fill="A6A6A6"/>
            <w:vAlign w:val="center"/>
            <w:hideMark/>
          </w:tcPr>
          <w:p w14:paraId="20DFC15C"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da carteira</w:t>
            </w:r>
          </w:p>
        </w:tc>
        <w:tc>
          <w:tcPr>
            <w:tcW w:w="690" w:type="pct"/>
            <w:tcBorders>
              <w:top w:val="single" w:sz="8" w:space="0" w:color="FFFFFF"/>
              <w:left w:val="nil"/>
              <w:bottom w:val="single" w:sz="8" w:space="0" w:color="FFFFFF"/>
              <w:right w:val="single" w:sz="8" w:space="0" w:color="FFFFFF"/>
            </w:tcBorders>
            <w:shd w:val="clear" w:color="000000" w:fill="A6A6A6"/>
            <w:vAlign w:val="center"/>
            <w:hideMark/>
          </w:tcPr>
          <w:p w14:paraId="4309A7AF"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31/12/2021</w:t>
            </w:r>
          </w:p>
        </w:tc>
        <w:tc>
          <w:tcPr>
            <w:tcW w:w="630" w:type="pct"/>
            <w:tcBorders>
              <w:top w:val="single" w:sz="8" w:space="0" w:color="FFFFFF"/>
              <w:left w:val="nil"/>
              <w:bottom w:val="single" w:sz="8" w:space="0" w:color="FFFFFF"/>
              <w:right w:val="single" w:sz="8" w:space="0" w:color="FFFFFF"/>
            </w:tcBorders>
            <w:shd w:val="clear" w:color="000000" w:fill="A6A6A6"/>
            <w:vAlign w:val="center"/>
            <w:hideMark/>
          </w:tcPr>
          <w:p w14:paraId="6472C66E"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da carteira</w:t>
            </w:r>
          </w:p>
        </w:tc>
      </w:tr>
      <w:tr w:rsidR="00186C06" w:rsidRPr="00BE2DD7" w14:paraId="0EA9C8E0" w14:textId="77777777" w:rsidTr="00FB4B21">
        <w:trPr>
          <w:trHeight w:val="240"/>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25049267"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Principal devedor</w:t>
            </w:r>
          </w:p>
        </w:tc>
        <w:tc>
          <w:tcPr>
            <w:tcW w:w="766" w:type="pct"/>
            <w:tcBorders>
              <w:top w:val="nil"/>
              <w:left w:val="nil"/>
              <w:bottom w:val="single" w:sz="8" w:space="0" w:color="FFFFFF"/>
              <w:right w:val="single" w:sz="8" w:space="0" w:color="FFFFFF"/>
            </w:tcBorders>
            <w:shd w:val="clear" w:color="000000" w:fill="F2F2F2"/>
            <w:vAlign w:val="center"/>
            <w:hideMark/>
          </w:tcPr>
          <w:p w14:paraId="3B71495E"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64.396</w:t>
            </w:r>
          </w:p>
        </w:tc>
        <w:tc>
          <w:tcPr>
            <w:tcW w:w="625" w:type="pct"/>
            <w:tcBorders>
              <w:top w:val="nil"/>
              <w:left w:val="nil"/>
              <w:bottom w:val="single" w:sz="8" w:space="0" w:color="FFFFFF"/>
              <w:right w:val="single" w:sz="8" w:space="0" w:color="FFFFFF"/>
            </w:tcBorders>
            <w:shd w:val="clear" w:color="000000" w:fill="F2F2F2"/>
            <w:vAlign w:val="center"/>
            <w:hideMark/>
          </w:tcPr>
          <w:p w14:paraId="04186DB9"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5,03%</w:t>
            </w:r>
          </w:p>
        </w:tc>
        <w:tc>
          <w:tcPr>
            <w:tcW w:w="690" w:type="pct"/>
            <w:tcBorders>
              <w:top w:val="nil"/>
              <w:left w:val="nil"/>
              <w:bottom w:val="single" w:sz="8" w:space="0" w:color="FFFFFF"/>
              <w:right w:val="single" w:sz="8" w:space="0" w:color="FFFFFF"/>
            </w:tcBorders>
            <w:shd w:val="clear" w:color="000000" w:fill="F2F2F2"/>
            <w:vAlign w:val="center"/>
            <w:hideMark/>
          </w:tcPr>
          <w:p w14:paraId="38360C21"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75.333</w:t>
            </w:r>
          </w:p>
        </w:tc>
        <w:tc>
          <w:tcPr>
            <w:tcW w:w="630" w:type="pct"/>
            <w:tcBorders>
              <w:top w:val="nil"/>
              <w:left w:val="nil"/>
              <w:bottom w:val="single" w:sz="8" w:space="0" w:color="FFFFFF"/>
              <w:right w:val="single" w:sz="8" w:space="0" w:color="FFFFFF"/>
            </w:tcBorders>
            <w:shd w:val="clear" w:color="000000" w:fill="F2F2F2"/>
            <w:vAlign w:val="center"/>
            <w:hideMark/>
          </w:tcPr>
          <w:p w14:paraId="0C7C1121"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5,78%</w:t>
            </w:r>
          </w:p>
        </w:tc>
      </w:tr>
      <w:tr w:rsidR="00186C06" w:rsidRPr="00BE2DD7" w14:paraId="36DC3219" w14:textId="77777777" w:rsidTr="00FB4B21">
        <w:trPr>
          <w:trHeight w:val="240"/>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228C0175"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10 maiores devedores</w:t>
            </w:r>
          </w:p>
        </w:tc>
        <w:tc>
          <w:tcPr>
            <w:tcW w:w="766" w:type="pct"/>
            <w:tcBorders>
              <w:top w:val="nil"/>
              <w:left w:val="nil"/>
              <w:bottom w:val="single" w:sz="8" w:space="0" w:color="FFFFFF"/>
              <w:right w:val="single" w:sz="8" w:space="0" w:color="FFFFFF"/>
            </w:tcBorders>
            <w:shd w:val="clear" w:color="000000" w:fill="F2F2F2"/>
            <w:vAlign w:val="center"/>
            <w:hideMark/>
          </w:tcPr>
          <w:p w14:paraId="7020B54D"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185.168</w:t>
            </w:r>
          </w:p>
        </w:tc>
        <w:tc>
          <w:tcPr>
            <w:tcW w:w="625" w:type="pct"/>
            <w:tcBorders>
              <w:top w:val="nil"/>
              <w:left w:val="nil"/>
              <w:bottom w:val="single" w:sz="8" w:space="0" w:color="FFFFFF"/>
              <w:right w:val="single" w:sz="8" w:space="0" w:color="FFFFFF"/>
            </w:tcBorders>
            <w:shd w:val="clear" w:color="000000" w:fill="F2F2F2"/>
            <w:vAlign w:val="center"/>
            <w:hideMark/>
          </w:tcPr>
          <w:p w14:paraId="31D835F9"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14,46%</w:t>
            </w:r>
          </w:p>
        </w:tc>
        <w:tc>
          <w:tcPr>
            <w:tcW w:w="690" w:type="pct"/>
            <w:tcBorders>
              <w:top w:val="nil"/>
              <w:left w:val="nil"/>
              <w:bottom w:val="single" w:sz="8" w:space="0" w:color="FFFFFF"/>
              <w:right w:val="single" w:sz="8" w:space="0" w:color="FFFFFF"/>
            </w:tcBorders>
            <w:shd w:val="clear" w:color="000000" w:fill="F2F2F2"/>
            <w:vAlign w:val="center"/>
            <w:hideMark/>
          </w:tcPr>
          <w:p w14:paraId="4E9B539E"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209.735</w:t>
            </w:r>
          </w:p>
        </w:tc>
        <w:tc>
          <w:tcPr>
            <w:tcW w:w="630" w:type="pct"/>
            <w:tcBorders>
              <w:top w:val="nil"/>
              <w:left w:val="nil"/>
              <w:bottom w:val="single" w:sz="8" w:space="0" w:color="FFFFFF"/>
              <w:right w:val="single" w:sz="8" w:space="0" w:color="FFFFFF"/>
            </w:tcBorders>
            <w:shd w:val="clear" w:color="000000" w:fill="F2F2F2"/>
            <w:vAlign w:val="center"/>
            <w:hideMark/>
          </w:tcPr>
          <w:p w14:paraId="37E3BD26"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16,10%</w:t>
            </w:r>
          </w:p>
        </w:tc>
      </w:tr>
      <w:tr w:rsidR="00186C06" w:rsidRPr="00BE2DD7" w14:paraId="6F11B71B" w14:textId="77777777" w:rsidTr="00FB4B21">
        <w:trPr>
          <w:trHeight w:val="240"/>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387AB403"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50 maiores devedores</w:t>
            </w:r>
          </w:p>
        </w:tc>
        <w:tc>
          <w:tcPr>
            <w:tcW w:w="766" w:type="pct"/>
            <w:tcBorders>
              <w:top w:val="nil"/>
              <w:left w:val="nil"/>
              <w:bottom w:val="single" w:sz="8" w:space="0" w:color="FFFFFF"/>
              <w:right w:val="single" w:sz="8" w:space="0" w:color="FFFFFF"/>
            </w:tcBorders>
            <w:shd w:val="clear" w:color="000000" w:fill="F2F2F2"/>
            <w:vAlign w:val="center"/>
            <w:hideMark/>
          </w:tcPr>
          <w:p w14:paraId="5658A324"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311.773</w:t>
            </w:r>
          </w:p>
        </w:tc>
        <w:tc>
          <w:tcPr>
            <w:tcW w:w="625" w:type="pct"/>
            <w:tcBorders>
              <w:top w:val="nil"/>
              <w:left w:val="nil"/>
              <w:bottom w:val="single" w:sz="8" w:space="0" w:color="FFFFFF"/>
              <w:right w:val="single" w:sz="8" w:space="0" w:color="FFFFFF"/>
            </w:tcBorders>
            <w:shd w:val="clear" w:color="000000" w:fill="F2F2F2"/>
            <w:vAlign w:val="center"/>
            <w:hideMark/>
          </w:tcPr>
          <w:p w14:paraId="217783EE"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24,35%</w:t>
            </w:r>
          </w:p>
        </w:tc>
        <w:tc>
          <w:tcPr>
            <w:tcW w:w="690" w:type="pct"/>
            <w:tcBorders>
              <w:top w:val="nil"/>
              <w:left w:val="nil"/>
              <w:bottom w:val="single" w:sz="8" w:space="0" w:color="FFFFFF"/>
              <w:right w:val="single" w:sz="8" w:space="0" w:color="FFFFFF"/>
            </w:tcBorders>
            <w:shd w:val="clear" w:color="000000" w:fill="F2F2F2"/>
            <w:vAlign w:val="center"/>
            <w:hideMark/>
          </w:tcPr>
          <w:p w14:paraId="010D11DD"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299.984</w:t>
            </w:r>
          </w:p>
        </w:tc>
        <w:tc>
          <w:tcPr>
            <w:tcW w:w="630" w:type="pct"/>
            <w:tcBorders>
              <w:top w:val="nil"/>
              <w:left w:val="nil"/>
              <w:bottom w:val="single" w:sz="8" w:space="0" w:color="FFFFFF"/>
              <w:right w:val="single" w:sz="8" w:space="0" w:color="FFFFFF"/>
            </w:tcBorders>
            <w:shd w:val="clear" w:color="000000" w:fill="F2F2F2"/>
            <w:vAlign w:val="center"/>
            <w:hideMark/>
          </w:tcPr>
          <w:p w14:paraId="6D72FAF0"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23,03%</w:t>
            </w:r>
          </w:p>
        </w:tc>
      </w:tr>
      <w:tr w:rsidR="00186C06" w:rsidRPr="00BE2DD7" w14:paraId="55E92731" w14:textId="77777777" w:rsidTr="00FB4B21">
        <w:trPr>
          <w:trHeight w:val="240"/>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15AA7E2C" w14:textId="77777777" w:rsidR="00186C06" w:rsidRPr="00BE2DD7" w:rsidRDefault="00186C06" w:rsidP="00186C06">
            <w:pPr>
              <w:suppressAutoHyphens w:val="0"/>
              <w:jc w:val="both"/>
              <w:rPr>
                <w:rFonts w:ascii="Verdana" w:hAnsi="Verdana" w:cs="Arial"/>
                <w:sz w:val="16"/>
                <w:szCs w:val="16"/>
                <w:lang w:eastAsia="pt-BR"/>
              </w:rPr>
            </w:pPr>
            <w:r w:rsidRPr="00BE2DD7">
              <w:rPr>
                <w:rFonts w:ascii="Verdana" w:hAnsi="Verdana" w:cs="Arial"/>
                <w:sz w:val="16"/>
                <w:szCs w:val="16"/>
                <w:lang w:eastAsia="pt-BR"/>
              </w:rPr>
              <w:t>Demais devedores</w:t>
            </w:r>
          </w:p>
        </w:tc>
        <w:tc>
          <w:tcPr>
            <w:tcW w:w="766" w:type="pct"/>
            <w:tcBorders>
              <w:top w:val="nil"/>
              <w:left w:val="nil"/>
              <w:bottom w:val="single" w:sz="8" w:space="0" w:color="FFFFFF"/>
              <w:right w:val="single" w:sz="8" w:space="0" w:color="FFFFFF"/>
            </w:tcBorders>
            <w:shd w:val="clear" w:color="000000" w:fill="F2F2F2"/>
            <w:vAlign w:val="center"/>
            <w:hideMark/>
          </w:tcPr>
          <w:p w14:paraId="48B71F19"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719.223</w:t>
            </w:r>
          </w:p>
        </w:tc>
        <w:tc>
          <w:tcPr>
            <w:tcW w:w="625" w:type="pct"/>
            <w:tcBorders>
              <w:top w:val="nil"/>
              <w:left w:val="nil"/>
              <w:bottom w:val="single" w:sz="8" w:space="0" w:color="FFFFFF"/>
              <w:right w:val="single" w:sz="8" w:space="0" w:color="FFFFFF"/>
            </w:tcBorders>
            <w:shd w:val="clear" w:color="000000" w:fill="F2F2F2"/>
            <w:vAlign w:val="center"/>
            <w:hideMark/>
          </w:tcPr>
          <w:p w14:paraId="3430D601"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56,16%</w:t>
            </w:r>
          </w:p>
        </w:tc>
        <w:tc>
          <w:tcPr>
            <w:tcW w:w="690" w:type="pct"/>
            <w:tcBorders>
              <w:top w:val="nil"/>
              <w:left w:val="nil"/>
              <w:bottom w:val="single" w:sz="8" w:space="0" w:color="FFFFFF"/>
              <w:right w:val="single" w:sz="8" w:space="0" w:color="FFFFFF"/>
            </w:tcBorders>
            <w:shd w:val="clear" w:color="000000" w:fill="F2F2F2"/>
            <w:vAlign w:val="center"/>
            <w:hideMark/>
          </w:tcPr>
          <w:p w14:paraId="508EA89F"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717.361</w:t>
            </w:r>
          </w:p>
        </w:tc>
        <w:tc>
          <w:tcPr>
            <w:tcW w:w="630" w:type="pct"/>
            <w:tcBorders>
              <w:top w:val="nil"/>
              <w:left w:val="nil"/>
              <w:bottom w:val="single" w:sz="8" w:space="0" w:color="FFFFFF"/>
              <w:right w:val="single" w:sz="8" w:space="0" w:color="FFFFFF"/>
            </w:tcBorders>
            <w:shd w:val="clear" w:color="000000" w:fill="F2F2F2"/>
            <w:vAlign w:val="center"/>
            <w:hideMark/>
          </w:tcPr>
          <w:p w14:paraId="0BE7C7D0"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55,09%</w:t>
            </w:r>
          </w:p>
        </w:tc>
      </w:tr>
      <w:tr w:rsidR="00186C06" w:rsidRPr="00BE2DD7" w14:paraId="0F2A0D8F" w14:textId="77777777" w:rsidTr="00FB4B21">
        <w:trPr>
          <w:trHeight w:val="240"/>
        </w:trPr>
        <w:tc>
          <w:tcPr>
            <w:tcW w:w="2288" w:type="pct"/>
            <w:tcBorders>
              <w:top w:val="nil"/>
              <w:left w:val="single" w:sz="8" w:space="0" w:color="FFFFFF"/>
              <w:bottom w:val="single" w:sz="8" w:space="0" w:color="FFFFFF"/>
              <w:right w:val="single" w:sz="8" w:space="0" w:color="FFFFFF"/>
            </w:tcBorders>
            <w:shd w:val="clear" w:color="000000" w:fill="A6A6A6"/>
            <w:vAlign w:val="center"/>
            <w:hideMark/>
          </w:tcPr>
          <w:p w14:paraId="6C915837" w14:textId="77777777" w:rsidR="00186C06" w:rsidRPr="00BE2DD7" w:rsidRDefault="00186C06" w:rsidP="00186C06">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Total da carteira</w:t>
            </w:r>
          </w:p>
        </w:tc>
        <w:tc>
          <w:tcPr>
            <w:tcW w:w="766" w:type="pct"/>
            <w:tcBorders>
              <w:top w:val="nil"/>
              <w:left w:val="nil"/>
              <w:bottom w:val="single" w:sz="8" w:space="0" w:color="FFFFFF"/>
              <w:right w:val="single" w:sz="8" w:space="0" w:color="FFFFFF"/>
            </w:tcBorders>
            <w:shd w:val="clear" w:color="000000" w:fill="A6A6A6"/>
            <w:vAlign w:val="center"/>
            <w:hideMark/>
          </w:tcPr>
          <w:p w14:paraId="1EF238E2"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1.280.560</w:t>
            </w:r>
          </w:p>
        </w:tc>
        <w:tc>
          <w:tcPr>
            <w:tcW w:w="625" w:type="pct"/>
            <w:tcBorders>
              <w:top w:val="nil"/>
              <w:left w:val="nil"/>
              <w:bottom w:val="single" w:sz="8" w:space="0" w:color="FFFFFF"/>
              <w:right w:val="single" w:sz="8" w:space="0" w:color="FFFFFF"/>
            </w:tcBorders>
            <w:shd w:val="clear" w:color="000000" w:fill="A6A6A6"/>
            <w:vAlign w:val="center"/>
            <w:hideMark/>
          </w:tcPr>
          <w:p w14:paraId="4D7CF62A"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100,00%</w:t>
            </w:r>
          </w:p>
        </w:tc>
        <w:tc>
          <w:tcPr>
            <w:tcW w:w="690" w:type="pct"/>
            <w:tcBorders>
              <w:top w:val="nil"/>
              <w:left w:val="nil"/>
              <w:bottom w:val="single" w:sz="8" w:space="0" w:color="FFFFFF"/>
              <w:right w:val="single" w:sz="8" w:space="0" w:color="FFFFFF"/>
            </w:tcBorders>
            <w:shd w:val="clear" w:color="000000" w:fill="A6A6A6"/>
            <w:vAlign w:val="center"/>
            <w:hideMark/>
          </w:tcPr>
          <w:p w14:paraId="4DFC8EB6"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1.302.413</w:t>
            </w:r>
          </w:p>
        </w:tc>
        <w:tc>
          <w:tcPr>
            <w:tcW w:w="630" w:type="pct"/>
            <w:tcBorders>
              <w:top w:val="nil"/>
              <w:left w:val="nil"/>
              <w:bottom w:val="single" w:sz="8" w:space="0" w:color="FFFFFF"/>
              <w:right w:val="single" w:sz="8" w:space="0" w:color="FFFFFF"/>
            </w:tcBorders>
            <w:shd w:val="clear" w:color="000000" w:fill="A6A6A6"/>
            <w:vAlign w:val="center"/>
            <w:hideMark/>
          </w:tcPr>
          <w:p w14:paraId="6CFBB3B5"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100,00%</w:t>
            </w:r>
          </w:p>
        </w:tc>
      </w:tr>
    </w:tbl>
    <w:p w14:paraId="055C7457" w14:textId="5B56E284" w:rsidR="008221AD" w:rsidRPr="00A75C52" w:rsidRDefault="00186C06" w:rsidP="00345F3F">
      <w:pPr>
        <w:tabs>
          <w:tab w:val="left" w:pos="426"/>
        </w:tabs>
        <w:suppressAutoHyphens w:val="0"/>
        <w:spacing w:before="120" w:after="120"/>
        <w:jc w:val="both"/>
        <w:rPr>
          <w:rFonts w:ascii="Verdana" w:hAnsi="Verdana" w:cs="Arial"/>
          <w:sz w:val="20"/>
          <w:szCs w:val="20"/>
        </w:rPr>
      </w:pPr>
      <w:r w:rsidRPr="00A75C52">
        <w:rPr>
          <w:rFonts w:ascii="Verdana" w:hAnsi="Verdana" w:cs="Arial"/>
          <w:sz w:val="20"/>
          <w:szCs w:val="20"/>
        </w:rPr>
        <w:fldChar w:fldCharType="end"/>
      </w:r>
    </w:p>
    <w:p w14:paraId="54D34668" w14:textId="674CB8DA" w:rsidR="008221AD" w:rsidRPr="00A75C52" w:rsidRDefault="008221AD" w:rsidP="00345F3F">
      <w:pPr>
        <w:tabs>
          <w:tab w:val="left" w:pos="426"/>
        </w:tabs>
        <w:suppressAutoHyphens w:val="0"/>
        <w:spacing w:before="120" w:after="120"/>
        <w:jc w:val="both"/>
        <w:rPr>
          <w:rFonts w:ascii="Verdana" w:hAnsi="Verdana" w:cs="Arial"/>
          <w:sz w:val="20"/>
          <w:szCs w:val="20"/>
        </w:rPr>
        <w:sectPr w:rsidR="008221AD" w:rsidRPr="00A75C52" w:rsidSect="00226E7B">
          <w:headerReference w:type="even" r:id="rId39"/>
          <w:headerReference w:type="default" r:id="rId40"/>
          <w:headerReference w:type="first" r:id="rId41"/>
          <w:pgSz w:w="11906" w:h="16838"/>
          <w:pgMar w:top="2101" w:right="707" w:bottom="1276" w:left="851" w:header="1135" w:footer="612" w:gutter="0"/>
          <w:pgBorders w:offsetFrom="page">
            <w:top w:val="thinThickLargeGap" w:sz="24" w:space="26" w:color="auto" w:frame="1"/>
          </w:pgBorders>
          <w:cols w:space="708"/>
          <w:docGrid w:linePitch="360"/>
        </w:sectPr>
      </w:pPr>
    </w:p>
    <w:p w14:paraId="58F3AD5A" w14:textId="2597F0D5" w:rsidR="00D05DF1" w:rsidRPr="00BE2DD7" w:rsidRDefault="00E216FC" w:rsidP="00BE2DD7">
      <w:pPr>
        <w:pStyle w:val="PargrafodaLista"/>
        <w:numPr>
          <w:ilvl w:val="1"/>
          <w:numId w:val="66"/>
        </w:numPr>
        <w:spacing w:before="240" w:after="240"/>
        <w:ind w:left="425" w:hanging="425"/>
        <w:jc w:val="both"/>
        <w:rPr>
          <w:rFonts w:ascii="Verdana" w:eastAsiaTheme="minorHAnsi" w:hAnsi="Verdana" w:cstheme="minorBidi"/>
          <w:sz w:val="16"/>
          <w:szCs w:val="16"/>
          <w:lang w:eastAsia="en-US"/>
        </w:rPr>
      </w:pPr>
      <w:r w:rsidRPr="00A75C52">
        <w:rPr>
          <w:rFonts w:ascii="Verdana" w:hAnsi="Verdana"/>
          <w:b/>
          <w:bCs/>
          <w:i/>
          <w:sz w:val="20"/>
          <w:szCs w:val="20"/>
          <w:lang w:eastAsia="en-US"/>
        </w:rPr>
        <w:lastRenderedPageBreak/>
        <w:t xml:space="preserve">Composição da carteira por níveis de risco e faixas de vencimento </w:t>
      </w:r>
      <w:r w:rsidR="00D05DF1" w:rsidRPr="00BE2DD7">
        <w:rPr>
          <w:rFonts w:ascii="Verdana" w:hAnsi="Verdana"/>
          <w:sz w:val="16"/>
          <w:szCs w:val="16"/>
          <w:lang w:eastAsia="en-US"/>
        </w:rPr>
        <w:fldChar w:fldCharType="begin"/>
      </w:r>
      <w:r w:rsidR="00D05DF1" w:rsidRPr="00BE2DD7">
        <w:rPr>
          <w:rFonts w:ascii="Verdana" w:hAnsi="Verdana"/>
          <w:sz w:val="16"/>
          <w:szCs w:val="16"/>
          <w:lang w:eastAsia="en-US"/>
        </w:rPr>
        <w:instrText xml:space="preserve"> LINK Excel.Sheet.12 "\\\\cluster.nas.parana\\FOMENTO\\SETORES\\DIAFI-3\\1_CONTABILIDADE\\BALANCETES PUBLICADOS\\1_DEMONSTRACOES CONTABEIS\\Demonstrações Contábeis 2022\\2º Semestre\\1. Demonstrações Financeiras - Dez 2022-lu.xlsx" "NE 6 Normal e Anormal!L3C15:L30C26" \a \f 4 \h </w:instrText>
      </w:r>
      <w:r w:rsidR="00A75C52" w:rsidRPr="00BE2DD7">
        <w:rPr>
          <w:rFonts w:ascii="Verdana" w:hAnsi="Verdana"/>
          <w:sz w:val="16"/>
          <w:szCs w:val="16"/>
          <w:lang w:eastAsia="en-US"/>
        </w:rPr>
        <w:instrText xml:space="preserve"> \* MERGEFORMAT </w:instrText>
      </w:r>
      <w:r w:rsidR="00D05DF1" w:rsidRPr="00BE2DD7">
        <w:rPr>
          <w:rFonts w:ascii="Verdana" w:hAnsi="Verdana"/>
          <w:sz w:val="16"/>
          <w:szCs w:val="16"/>
          <w:lang w:eastAsia="en-US"/>
        </w:rPr>
        <w:fldChar w:fldCharType="separate"/>
      </w:r>
    </w:p>
    <w:tbl>
      <w:tblPr>
        <w:tblW w:w="13780" w:type="dxa"/>
        <w:tblCellMar>
          <w:left w:w="70" w:type="dxa"/>
          <w:right w:w="70" w:type="dxa"/>
        </w:tblCellMar>
        <w:tblLook w:val="04A0" w:firstRow="1" w:lastRow="0" w:firstColumn="1" w:lastColumn="0" w:noHBand="0" w:noVBand="1"/>
      </w:tblPr>
      <w:tblGrid>
        <w:gridCol w:w="3080"/>
        <w:gridCol w:w="900"/>
        <w:gridCol w:w="900"/>
        <w:gridCol w:w="900"/>
        <w:gridCol w:w="900"/>
        <w:gridCol w:w="900"/>
        <w:gridCol w:w="900"/>
        <w:gridCol w:w="900"/>
        <w:gridCol w:w="900"/>
        <w:gridCol w:w="900"/>
        <w:gridCol w:w="1300"/>
        <w:gridCol w:w="1300"/>
      </w:tblGrid>
      <w:tr w:rsidR="00D05DF1" w:rsidRPr="00BE2DD7" w14:paraId="50A87FE0" w14:textId="77777777" w:rsidTr="00D05DF1">
        <w:trPr>
          <w:trHeight w:val="240"/>
        </w:trPr>
        <w:tc>
          <w:tcPr>
            <w:tcW w:w="13780" w:type="dxa"/>
            <w:gridSpan w:val="12"/>
            <w:tcBorders>
              <w:top w:val="nil"/>
              <w:left w:val="single" w:sz="8" w:space="0" w:color="FFFFFF"/>
              <w:bottom w:val="single" w:sz="8" w:space="0" w:color="FFFFFF"/>
              <w:right w:val="nil"/>
            </w:tcBorders>
            <w:shd w:val="clear" w:color="000000" w:fill="A6A6A6"/>
            <w:vAlign w:val="center"/>
            <w:hideMark/>
          </w:tcPr>
          <w:p w14:paraId="5973F5C6" w14:textId="7D4B9DDA"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Operações em curso normal</w:t>
            </w:r>
          </w:p>
        </w:tc>
      </w:tr>
      <w:tr w:rsidR="00D05DF1" w:rsidRPr="00BE2DD7" w14:paraId="0921A099"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6B3E9122" w14:textId="77777777" w:rsidR="00D05DF1" w:rsidRPr="00BE2DD7" w:rsidRDefault="00D05DF1" w:rsidP="00D05DF1">
            <w:pPr>
              <w:suppressAutoHyphens w:val="0"/>
              <w:rPr>
                <w:rFonts w:ascii="Verdana" w:hAnsi="Verdana" w:cs="Arial"/>
                <w:b/>
                <w:bCs/>
                <w:sz w:val="16"/>
                <w:szCs w:val="16"/>
                <w:lang w:eastAsia="pt-BR"/>
              </w:rPr>
            </w:pPr>
            <w:r w:rsidRPr="00BE2DD7">
              <w:rPr>
                <w:rFonts w:ascii="Verdana" w:hAnsi="Verdana" w:cs="Arial"/>
                <w:b/>
                <w:bCs/>
                <w:sz w:val="16"/>
                <w:szCs w:val="16"/>
                <w:lang w:eastAsia="pt-BR"/>
              </w:rPr>
              <w:t>Níveis de risco</w:t>
            </w:r>
          </w:p>
        </w:tc>
        <w:tc>
          <w:tcPr>
            <w:tcW w:w="900" w:type="dxa"/>
            <w:tcBorders>
              <w:top w:val="nil"/>
              <w:left w:val="nil"/>
              <w:bottom w:val="single" w:sz="8" w:space="0" w:color="FFFFFF"/>
              <w:right w:val="single" w:sz="8" w:space="0" w:color="FFFFFF"/>
            </w:tcBorders>
            <w:shd w:val="clear" w:color="000000" w:fill="A6A6A6"/>
            <w:vAlign w:val="center"/>
            <w:hideMark/>
          </w:tcPr>
          <w:p w14:paraId="5A52C09B"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AA</w:t>
            </w:r>
          </w:p>
        </w:tc>
        <w:tc>
          <w:tcPr>
            <w:tcW w:w="900" w:type="dxa"/>
            <w:tcBorders>
              <w:top w:val="nil"/>
              <w:left w:val="nil"/>
              <w:bottom w:val="single" w:sz="8" w:space="0" w:color="FFFFFF"/>
              <w:right w:val="single" w:sz="8" w:space="0" w:color="FFFFFF"/>
            </w:tcBorders>
            <w:shd w:val="clear" w:color="000000" w:fill="A6A6A6"/>
            <w:vAlign w:val="center"/>
            <w:hideMark/>
          </w:tcPr>
          <w:p w14:paraId="33B3F2DF"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A</w:t>
            </w:r>
          </w:p>
        </w:tc>
        <w:tc>
          <w:tcPr>
            <w:tcW w:w="900" w:type="dxa"/>
            <w:tcBorders>
              <w:top w:val="nil"/>
              <w:left w:val="nil"/>
              <w:bottom w:val="single" w:sz="8" w:space="0" w:color="FFFFFF"/>
              <w:right w:val="single" w:sz="8" w:space="0" w:color="FFFFFF"/>
            </w:tcBorders>
            <w:shd w:val="clear" w:color="000000" w:fill="A6A6A6"/>
            <w:vAlign w:val="center"/>
            <w:hideMark/>
          </w:tcPr>
          <w:p w14:paraId="19791275"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B</w:t>
            </w:r>
          </w:p>
        </w:tc>
        <w:tc>
          <w:tcPr>
            <w:tcW w:w="900" w:type="dxa"/>
            <w:tcBorders>
              <w:top w:val="nil"/>
              <w:left w:val="nil"/>
              <w:bottom w:val="single" w:sz="8" w:space="0" w:color="FFFFFF"/>
              <w:right w:val="single" w:sz="8" w:space="0" w:color="FFFFFF"/>
            </w:tcBorders>
            <w:shd w:val="clear" w:color="000000" w:fill="A6A6A6"/>
            <w:vAlign w:val="center"/>
            <w:hideMark/>
          </w:tcPr>
          <w:p w14:paraId="54C5C3E1"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C</w:t>
            </w:r>
          </w:p>
        </w:tc>
        <w:tc>
          <w:tcPr>
            <w:tcW w:w="900" w:type="dxa"/>
            <w:tcBorders>
              <w:top w:val="nil"/>
              <w:left w:val="nil"/>
              <w:bottom w:val="single" w:sz="8" w:space="0" w:color="FFFFFF"/>
              <w:right w:val="single" w:sz="8" w:space="0" w:color="FFFFFF"/>
            </w:tcBorders>
            <w:shd w:val="clear" w:color="000000" w:fill="A6A6A6"/>
            <w:vAlign w:val="center"/>
            <w:hideMark/>
          </w:tcPr>
          <w:p w14:paraId="41F8837A"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D</w:t>
            </w:r>
          </w:p>
        </w:tc>
        <w:tc>
          <w:tcPr>
            <w:tcW w:w="900" w:type="dxa"/>
            <w:tcBorders>
              <w:top w:val="nil"/>
              <w:left w:val="nil"/>
              <w:bottom w:val="single" w:sz="8" w:space="0" w:color="FFFFFF"/>
              <w:right w:val="single" w:sz="8" w:space="0" w:color="FFFFFF"/>
            </w:tcBorders>
            <w:shd w:val="clear" w:color="000000" w:fill="A6A6A6"/>
            <w:vAlign w:val="center"/>
            <w:hideMark/>
          </w:tcPr>
          <w:p w14:paraId="75D8B902"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E</w:t>
            </w:r>
          </w:p>
        </w:tc>
        <w:tc>
          <w:tcPr>
            <w:tcW w:w="900" w:type="dxa"/>
            <w:tcBorders>
              <w:top w:val="nil"/>
              <w:left w:val="nil"/>
              <w:bottom w:val="single" w:sz="8" w:space="0" w:color="FFFFFF"/>
              <w:right w:val="single" w:sz="8" w:space="0" w:color="FFFFFF"/>
            </w:tcBorders>
            <w:shd w:val="clear" w:color="000000" w:fill="A6A6A6"/>
            <w:vAlign w:val="center"/>
            <w:hideMark/>
          </w:tcPr>
          <w:p w14:paraId="163E6BD4"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F</w:t>
            </w:r>
          </w:p>
        </w:tc>
        <w:tc>
          <w:tcPr>
            <w:tcW w:w="900" w:type="dxa"/>
            <w:tcBorders>
              <w:top w:val="nil"/>
              <w:left w:val="nil"/>
              <w:bottom w:val="single" w:sz="8" w:space="0" w:color="FFFFFF"/>
              <w:right w:val="single" w:sz="8" w:space="0" w:color="FFFFFF"/>
            </w:tcBorders>
            <w:shd w:val="clear" w:color="000000" w:fill="A6A6A6"/>
            <w:vAlign w:val="center"/>
            <w:hideMark/>
          </w:tcPr>
          <w:p w14:paraId="73BB5F48"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G</w:t>
            </w:r>
          </w:p>
        </w:tc>
        <w:tc>
          <w:tcPr>
            <w:tcW w:w="900" w:type="dxa"/>
            <w:tcBorders>
              <w:top w:val="nil"/>
              <w:left w:val="nil"/>
              <w:bottom w:val="single" w:sz="8" w:space="0" w:color="FFFFFF"/>
              <w:right w:val="single" w:sz="8" w:space="0" w:color="FFFFFF"/>
            </w:tcBorders>
            <w:shd w:val="clear" w:color="000000" w:fill="A6A6A6"/>
            <w:vAlign w:val="center"/>
            <w:hideMark/>
          </w:tcPr>
          <w:p w14:paraId="764340FE"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H</w:t>
            </w:r>
          </w:p>
        </w:tc>
        <w:tc>
          <w:tcPr>
            <w:tcW w:w="1300" w:type="dxa"/>
            <w:tcBorders>
              <w:top w:val="nil"/>
              <w:left w:val="nil"/>
              <w:bottom w:val="single" w:sz="8" w:space="0" w:color="FFFFFF"/>
              <w:right w:val="single" w:sz="8" w:space="0" w:color="FFFFFF"/>
            </w:tcBorders>
            <w:shd w:val="clear" w:color="000000" w:fill="A6A6A6"/>
            <w:vAlign w:val="center"/>
            <w:hideMark/>
          </w:tcPr>
          <w:p w14:paraId="0D214996"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31/12/2022</w:t>
            </w:r>
          </w:p>
        </w:tc>
        <w:tc>
          <w:tcPr>
            <w:tcW w:w="1300" w:type="dxa"/>
            <w:tcBorders>
              <w:top w:val="nil"/>
              <w:left w:val="nil"/>
              <w:bottom w:val="single" w:sz="8" w:space="0" w:color="FFFFFF"/>
              <w:right w:val="single" w:sz="8" w:space="0" w:color="FFFFFF"/>
            </w:tcBorders>
            <w:shd w:val="clear" w:color="000000" w:fill="A6A6A6"/>
            <w:vAlign w:val="center"/>
            <w:hideMark/>
          </w:tcPr>
          <w:p w14:paraId="5110B5F7"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31/12/2021</w:t>
            </w:r>
          </w:p>
        </w:tc>
      </w:tr>
      <w:tr w:rsidR="00D05DF1" w:rsidRPr="00BE2DD7" w14:paraId="393BCD92"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A1AB538" w14:textId="77777777" w:rsidR="00D05DF1" w:rsidRPr="00BE2DD7" w:rsidRDefault="00D05DF1" w:rsidP="00D05DF1">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1DA7028F"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254.347</w:t>
            </w:r>
          </w:p>
        </w:tc>
        <w:tc>
          <w:tcPr>
            <w:tcW w:w="900" w:type="dxa"/>
            <w:tcBorders>
              <w:top w:val="nil"/>
              <w:left w:val="nil"/>
              <w:bottom w:val="single" w:sz="8" w:space="0" w:color="FFFFFF"/>
              <w:right w:val="single" w:sz="8" w:space="0" w:color="FFFFFF"/>
            </w:tcBorders>
            <w:shd w:val="clear" w:color="000000" w:fill="F2F2F2"/>
            <w:vAlign w:val="center"/>
            <w:hideMark/>
          </w:tcPr>
          <w:p w14:paraId="2B19D9EE"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695.149</w:t>
            </w:r>
          </w:p>
        </w:tc>
        <w:tc>
          <w:tcPr>
            <w:tcW w:w="900" w:type="dxa"/>
            <w:tcBorders>
              <w:top w:val="nil"/>
              <w:left w:val="nil"/>
              <w:bottom w:val="single" w:sz="8" w:space="0" w:color="FFFFFF"/>
              <w:right w:val="single" w:sz="8" w:space="0" w:color="FFFFFF"/>
            </w:tcBorders>
            <w:shd w:val="clear" w:color="000000" w:fill="F2F2F2"/>
            <w:vAlign w:val="center"/>
            <w:hideMark/>
          </w:tcPr>
          <w:p w14:paraId="19CA38DC"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156.536</w:t>
            </w:r>
          </w:p>
        </w:tc>
        <w:tc>
          <w:tcPr>
            <w:tcW w:w="900" w:type="dxa"/>
            <w:tcBorders>
              <w:top w:val="nil"/>
              <w:left w:val="nil"/>
              <w:bottom w:val="single" w:sz="8" w:space="0" w:color="FFFFFF"/>
              <w:right w:val="single" w:sz="8" w:space="0" w:color="FFFFFF"/>
            </w:tcBorders>
            <w:shd w:val="clear" w:color="000000" w:fill="F2F2F2"/>
            <w:vAlign w:val="center"/>
            <w:hideMark/>
          </w:tcPr>
          <w:p w14:paraId="7DF408A4"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68.542</w:t>
            </w:r>
          </w:p>
        </w:tc>
        <w:tc>
          <w:tcPr>
            <w:tcW w:w="900" w:type="dxa"/>
            <w:tcBorders>
              <w:top w:val="nil"/>
              <w:left w:val="nil"/>
              <w:bottom w:val="single" w:sz="8" w:space="0" w:color="FFFFFF"/>
              <w:right w:val="single" w:sz="8" w:space="0" w:color="FFFFFF"/>
            </w:tcBorders>
            <w:shd w:val="clear" w:color="000000" w:fill="F2F2F2"/>
            <w:vAlign w:val="center"/>
            <w:hideMark/>
          </w:tcPr>
          <w:p w14:paraId="15FC68AD"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11.390</w:t>
            </w:r>
          </w:p>
        </w:tc>
        <w:tc>
          <w:tcPr>
            <w:tcW w:w="900" w:type="dxa"/>
            <w:tcBorders>
              <w:top w:val="nil"/>
              <w:left w:val="nil"/>
              <w:bottom w:val="single" w:sz="8" w:space="0" w:color="FFFFFF"/>
              <w:right w:val="single" w:sz="8" w:space="0" w:color="FFFFFF"/>
            </w:tcBorders>
            <w:shd w:val="clear" w:color="000000" w:fill="F2F2F2"/>
            <w:vAlign w:val="center"/>
            <w:hideMark/>
          </w:tcPr>
          <w:p w14:paraId="0F487A4F"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3.241</w:t>
            </w:r>
          </w:p>
        </w:tc>
        <w:tc>
          <w:tcPr>
            <w:tcW w:w="900" w:type="dxa"/>
            <w:tcBorders>
              <w:top w:val="nil"/>
              <w:left w:val="nil"/>
              <w:bottom w:val="single" w:sz="8" w:space="0" w:color="FFFFFF"/>
              <w:right w:val="single" w:sz="8" w:space="0" w:color="FFFFFF"/>
            </w:tcBorders>
            <w:shd w:val="clear" w:color="000000" w:fill="F2F2F2"/>
            <w:vAlign w:val="center"/>
            <w:hideMark/>
          </w:tcPr>
          <w:p w14:paraId="6A88EAC9"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2.310</w:t>
            </w:r>
          </w:p>
        </w:tc>
        <w:tc>
          <w:tcPr>
            <w:tcW w:w="900" w:type="dxa"/>
            <w:tcBorders>
              <w:top w:val="nil"/>
              <w:left w:val="nil"/>
              <w:bottom w:val="single" w:sz="8" w:space="0" w:color="FFFFFF"/>
              <w:right w:val="single" w:sz="8" w:space="0" w:color="FFFFFF"/>
            </w:tcBorders>
            <w:shd w:val="clear" w:color="000000" w:fill="F2F2F2"/>
            <w:vAlign w:val="center"/>
            <w:hideMark/>
          </w:tcPr>
          <w:p w14:paraId="21A402CE"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1.485</w:t>
            </w:r>
          </w:p>
        </w:tc>
        <w:tc>
          <w:tcPr>
            <w:tcW w:w="900" w:type="dxa"/>
            <w:tcBorders>
              <w:top w:val="nil"/>
              <w:left w:val="nil"/>
              <w:bottom w:val="single" w:sz="8" w:space="0" w:color="FFFFFF"/>
              <w:right w:val="single" w:sz="8" w:space="0" w:color="FFFFFF"/>
            </w:tcBorders>
            <w:shd w:val="clear" w:color="000000" w:fill="F2F2F2"/>
            <w:vAlign w:val="center"/>
            <w:hideMark/>
          </w:tcPr>
          <w:p w14:paraId="2C0C4DE3"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19.351</w:t>
            </w:r>
          </w:p>
        </w:tc>
        <w:tc>
          <w:tcPr>
            <w:tcW w:w="1300" w:type="dxa"/>
            <w:tcBorders>
              <w:top w:val="nil"/>
              <w:left w:val="nil"/>
              <w:bottom w:val="single" w:sz="8" w:space="0" w:color="FFFFFF"/>
              <w:right w:val="single" w:sz="8" w:space="0" w:color="FFFFFF"/>
            </w:tcBorders>
            <w:shd w:val="clear" w:color="000000" w:fill="F2F2F2"/>
            <w:vAlign w:val="center"/>
            <w:hideMark/>
          </w:tcPr>
          <w:p w14:paraId="6F14C804"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1.212.351</w:t>
            </w:r>
          </w:p>
        </w:tc>
        <w:tc>
          <w:tcPr>
            <w:tcW w:w="1300" w:type="dxa"/>
            <w:tcBorders>
              <w:top w:val="nil"/>
              <w:left w:val="nil"/>
              <w:bottom w:val="single" w:sz="8" w:space="0" w:color="FFFFFF"/>
              <w:right w:val="single" w:sz="8" w:space="0" w:color="FFFFFF"/>
            </w:tcBorders>
            <w:shd w:val="clear" w:color="000000" w:fill="F2F2F2"/>
            <w:vAlign w:val="center"/>
            <w:hideMark/>
          </w:tcPr>
          <w:p w14:paraId="0B4A3765"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1.244.815</w:t>
            </w:r>
          </w:p>
        </w:tc>
      </w:tr>
      <w:tr w:rsidR="00D05DF1" w:rsidRPr="00BE2DD7" w14:paraId="26198297"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464A3680"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2819ABE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8.139</w:t>
            </w:r>
          </w:p>
        </w:tc>
        <w:tc>
          <w:tcPr>
            <w:tcW w:w="900" w:type="dxa"/>
            <w:tcBorders>
              <w:top w:val="nil"/>
              <w:left w:val="nil"/>
              <w:bottom w:val="single" w:sz="8" w:space="0" w:color="FFFFFF"/>
              <w:right w:val="single" w:sz="8" w:space="0" w:color="FFFFFF"/>
            </w:tcBorders>
            <w:shd w:val="clear" w:color="000000" w:fill="F2F2F2"/>
            <w:vAlign w:val="center"/>
            <w:hideMark/>
          </w:tcPr>
          <w:p w14:paraId="7BE3DFB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22.501</w:t>
            </w:r>
          </w:p>
        </w:tc>
        <w:tc>
          <w:tcPr>
            <w:tcW w:w="900" w:type="dxa"/>
            <w:tcBorders>
              <w:top w:val="nil"/>
              <w:left w:val="nil"/>
              <w:bottom w:val="single" w:sz="8" w:space="0" w:color="FFFFFF"/>
              <w:right w:val="single" w:sz="8" w:space="0" w:color="FFFFFF"/>
            </w:tcBorders>
            <w:shd w:val="clear" w:color="000000" w:fill="F2F2F2"/>
            <w:vAlign w:val="center"/>
            <w:hideMark/>
          </w:tcPr>
          <w:p w14:paraId="7009FE17"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4.126</w:t>
            </w:r>
          </w:p>
        </w:tc>
        <w:tc>
          <w:tcPr>
            <w:tcW w:w="900" w:type="dxa"/>
            <w:tcBorders>
              <w:top w:val="nil"/>
              <w:left w:val="nil"/>
              <w:bottom w:val="single" w:sz="8" w:space="0" w:color="FFFFFF"/>
              <w:right w:val="single" w:sz="8" w:space="0" w:color="FFFFFF"/>
            </w:tcBorders>
            <w:shd w:val="clear" w:color="000000" w:fill="F2F2F2"/>
            <w:vAlign w:val="center"/>
            <w:hideMark/>
          </w:tcPr>
          <w:p w14:paraId="4A65A26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1.691</w:t>
            </w:r>
          </w:p>
        </w:tc>
        <w:tc>
          <w:tcPr>
            <w:tcW w:w="900" w:type="dxa"/>
            <w:tcBorders>
              <w:top w:val="nil"/>
              <w:left w:val="nil"/>
              <w:bottom w:val="single" w:sz="8" w:space="0" w:color="FFFFFF"/>
              <w:right w:val="single" w:sz="8" w:space="0" w:color="FFFFFF"/>
            </w:tcBorders>
            <w:shd w:val="clear" w:color="000000" w:fill="F2F2F2"/>
            <w:vAlign w:val="center"/>
            <w:hideMark/>
          </w:tcPr>
          <w:p w14:paraId="38133DF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353</w:t>
            </w:r>
          </w:p>
        </w:tc>
        <w:tc>
          <w:tcPr>
            <w:tcW w:w="900" w:type="dxa"/>
            <w:tcBorders>
              <w:top w:val="nil"/>
              <w:left w:val="nil"/>
              <w:bottom w:val="single" w:sz="8" w:space="0" w:color="FFFFFF"/>
              <w:right w:val="single" w:sz="8" w:space="0" w:color="FFFFFF"/>
            </w:tcBorders>
            <w:shd w:val="clear" w:color="000000" w:fill="F2F2F2"/>
            <w:vAlign w:val="center"/>
            <w:hideMark/>
          </w:tcPr>
          <w:p w14:paraId="553D7862"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145</w:t>
            </w:r>
          </w:p>
        </w:tc>
        <w:tc>
          <w:tcPr>
            <w:tcW w:w="900" w:type="dxa"/>
            <w:tcBorders>
              <w:top w:val="nil"/>
              <w:left w:val="nil"/>
              <w:bottom w:val="single" w:sz="8" w:space="0" w:color="FFFFFF"/>
              <w:right w:val="single" w:sz="8" w:space="0" w:color="FFFFFF"/>
            </w:tcBorders>
            <w:shd w:val="clear" w:color="000000" w:fill="F2F2F2"/>
            <w:vAlign w:val="center"/>
            <w:hideMark/>
          </w:tcPr>
          <w:p w14:paraId="32403C4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69</w:t>
            </w:r>
          </w:p>
        </w:tc>
        <w:tc>
          <w:tcPr>
            <w:tcW w:w="900" w:type="dxa"/>
            <w:tcBorders>
              <w:top w:val="nil"/>
              <w:left w:val="nil"/>
              <w:bottom w:val="single" w:sz="8" w:space="0" w:color="FFFFFF"/>
              <w:right w:val="single" w:sz="8" w:space="0" w:color="FFFFFF"/>
            </w:tcBorders>
            <w:shd w:val="clear" w:color="000000" w:fill="F2F2F2"/>
            <w:vAlign w:val="center"/>
            <w:hideMark/>
          </w:tcPr>
          <w:p w14:paraId="6554CF6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30</w:t>
            </w:r>
          </w:p>
        </w:tc>
        <w:tc>
          <w:tcPr>
            <w:tcW w:w="900" w:type="dxa"/>
            <w:tcBorders>
              <w:top w:val="nil"/>
              <w:left w:val="nil"/>
              <w:bottom w:val="single" w:sz="8" w:space="0" w:color="FFFFFF"/>
              <w:right w:val="single" w:sz="8" w:space="0" w:color="FFFFFF"/>
            </w:tcBorders>
            <w:shd w:val="clear" w:color="000000" w:fill="F2F2F2"/>
            <w:vAlign w:val="center"/>
            <w:hideMark/>
          </w:tcPr>
          <w:p w14:paraId="01A6507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436</w:t>
            </w:r>
          </w:p>
        </w:tc>
        <w:tc>
          <w:tcPr>
            <w:tcW w:w="1300" w:type="dxa"/>
            <w:tcBorders>
              <w:top w:val="nil"/>
              <w:left w:val="nil"/>
              <w:bottom w:val="single" w:sz="8" w:space="0" w:color="FFFFFF"/>
              <w:right w:val="single" w:sz="8" w:space="0" w:color="FFFFFF"/>
            </w:tcBorders>
            <w:shd w:val="clear" w:color="000000" w:fill="F2F2F2"/>
            <w:vAlign w:val="center"/>
            <w:hideMark/>
          </w:tcPr>
          <w:p w14:paraId="6469536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37.490</w:t>
            </w:r>
          </w:p>
        </w:tc>
        <w:tc>
          <w:tcPr>
            <w:tcW w:w="1300" w:type="dxa"/>
            <w:tcBorders>
              <w:top w:val="nil"/>
              <w:left w:val="nil"/>
              <w:bottom w:val="single" w:sz="8" w:space="0" w:color="FFFFFF"/>
              <w:right w:val="single" w:sz="8" w:space="0" w:color="FFFFFF"/>
            </w:tcBorders>
            <w:shd w:val="clear" w:color="000000" w:fill="F2F2F2"/>
            <w:vAlign w:val="center"/>
            <w:hideMark/>
          </w:tcPr>
          <w:p w14:paraId="37B1410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39.991</w:t>
            </w:r>
          </w:p>
        </w:tc>
      </w:tr>
      <w:tr w:rsidR="00D05DF1" w:rsidRPr="00BE2DD7" w14:paraId="2D29791B"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BB39FCA"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7505E66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6.473</w:t>
            </w:r>
          </w:p>
        </w:tc>
        <w:tc>
          <w:tcPr>
            <w:tcW w:w="900" w:type="dxa"/>
            <w:tcBorders>
              <w:top w:val="nil"/>
              <w:left w:val="nil"/>
              <w:bottom w:val="single" w:sz="8" w:space="0" w:color="FFFFFF"/>
              <w:right w:val="single" w:sz="8" w:space="0" w:color="FFFFFF"/>
            </w:tcBorders>
            <w:shd w:val="clear" w:color="000000" w:fill="F2F2F2"/>
            <w:vAlign w:val="center"/>
            <w:hideMark/>
          </w:tcPr>
          <w:p w14:paraId="7E656F22"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18.476</w:t>
            </w:r>
          </w:p>
        </w:tc>
        <w:tc>
          <w:tcPr>
            <w:tcW w:w="900" w:type="dxa"/>
            <w:tcBorders>
              <w:top w:val="nil"/>
              <w:left w:val="nil"/>
              <w:bottom w:val="single" w:sz="8" w:space="0" w:color="FFFFFF"/>
              <w:right w:val="single" w:sz="8" w:space="0" w:color="FFFFFF"/>
            </w:tcBorders>
            <w:shd w:val="clear" w:color="000000" w:fill="F2F2F2"/>
            <w:vAlign w:val="center"/>
            <w:hideMark/>
          </w:tcPr>
          <w:p w14:paraId="14656AA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3.889</w:t>
            </w:r>
          </w:p>
        </w:tc>
        <w:tc>
          <w:tcPr>
            <w:tcW w:w="900" w:type="dxa"/>
            <w:tcBorders>
              <w:top w:val="nil"/>
              <w:left w:val="nil"/>
              <w:bottom w:val="single" w:sz="8" w:space="0" w:color="FFFFFF"/>
              <w:right w:val="single" w:sz="8" w:space="0" w:color="FFFFFF"/>
            </w:tcBorders>
            <w:shd w:val="clear" w:color="000000" w:fill="F2F2F2"/>
            <w:vAlign w:val="center"/>
            <w:hideMark/>
          </w:tcPr>
          <w:p w14:paraId="11B979E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1.707</w:t>
            </w:r>
          </w:p>
        </w:tc>
        <w:tc>
          <w:tcPr>
            <w:tcW w:w="900" w:type="dxa"/>
            <w:tcBorders>
              <w:top w:val="nil"/>
              <w:left w:val="nil"/>
              <w:bottom w:val="single" w:sz="8" w:space="0" w:color="FFFFFF"/>
              <w:right w:val="single" w:sz="8" w:space="0" w:color="FFFFFF"/>
            </w:tcBorders>
            <w:shd w:val="clear" w:color="000000" w:fill="F2F2F2"/>
            <w:vAlign w:val="center"/>
            <w:hideMark/>
          </w:tcPr>
          <w:p w14:paraId="1385BE8D"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360</w:t>
            </w:r>
          </w:p>
        </w:tc>
        <w:tc>
          <w:tcPr>
            <w:tcW w:w="900" w:type="dxa"/>
            <w:tcBorders>
              <w:top w:val="nil"/>
              <w:left w:val="nil"/>
              <w:bottom w:val="single" w:sz="8" w:space="0" w:color="FFFFFF"/>
              <w:right w:val="single" w:sz="8" w:space="0" w:color="FFFFFF"/>
            </w:tcBorders>
            <w:shd w:val="clear" w:color="000000" w:fill="F2F2F2"/>
            <w:vAlign w:val="center"/>
            <w:hideMark/>
          </w:tcPr>
          <w:p w14:paraId="0CEBECD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151</w:t>
            </w:r>
          </w:p>
        </w:tc>
        <w:tc>
          <w:tcPr>
            <w:tcW w:w="900" w:type="dxa"/>
            <w:tcBorders>
              <w:top w:val="nil"/>
              <w:left w:val="nil"/>
              <w:bottom w:val="single" w:sz="8" w:space="0" w:color="FFFFFF"/>
              <w:right w:val="single" w:sz="8" w:space="0" w:color="FFFFFF"/>
            </w:tcBorders>
            <w:shd w:val="clear" w:color="000000" w:fill="F2F2F2"/>
            <w:vAlign w:val="center"/>
            <w:hideMark/>
          </w:tcPr>
          <w:p w14:paraId="51E97767"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73</w:t>
            </w:r>
          </w:p>
        </w:tc>
        <w:tc>
          <w:tcPr>
            <w:tcW w:w="900" w:type="dxa"/>
            <w:tcBorders>
              <w:top w:val="nil"/>
              <w:left w:val="nil"/>
              <w:bottom w:val="single" w:sz="8" w:space="0" w:color="FFFFFF"/>
              <w:right w:val="single" w:sz="8" w:space="0" w:color="FFFFFF"/>
            </w:tcBorders>
            <w:shd w:val="clear" w:color="000000" w:fill="F2F2F2"/>
            <w:vAlign w:val="center"/>
            <w:hideMark/>
          </w:tcPr>
          <w:p w14:paraId="049683F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31</w:t>
            </w:r>
          </w:p>
        </w:tc>
        <w:tc>
          <w:tcPr>
            <w:tcW w:w="900" w:type="dxa"/>
            <w:tcBorders>
              <w:top w:val="nil"/>
              <w:left w:val="nil"/>
              <w:bottom w:val="single" w:sz="8" w:space="0" w:color="FFFFFF"/>
              <w:right w:val="single" w:sz="8" w:space="0" w:color="FFFFFF"/>
            </w:tcBorders>
            <w:shd w:val="clear" w:color="000000" w:fill="F2F2F2"/>
            <w:vAlign w:val="center"/>
            <w:hideMark/>
          </w:tcPr>
          <w:p w14:paraId="1D512A2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468</w:t>
            </w:r>
          </w:p>
        </w:tc>
        <w:tc>
          <w:tcPr>
            <w:tcW w:w="1300" w:type="dxa"/>
            <w:tcBorders>
              <w:top w:val="nil"/>
              <w:left w:val="nil"/>
              <w:bottom w:val="single" w:sz="8" w:space="0" w:color="FFFFFF"/>
              <w:right w:val="single" w:sz="8" w:space="0" w:color="FFFFFF"/>
            </w:tcBorders>
            <w:shd w:val="clear" w:color="000000" w:fill="F2F2F2"/>
            <w:vAlign w:val="center"/>
            <w:hideMark/>
          </w:tcPr>
          <w:p w14:paraId="4DCB7722"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31.628</w:t>
            </w:r>
          </w:p>
        </w:tc>
        <w:tc>
          <w:tcPr>
            <w:tcW w:w="1300" w:type="dxa"/>
            <w:tcBorders>
              <w:top w:val="nil"/>
              <w:left w:val="nil"/>
              <w:bottom w:val="single" w:sz="8" w:space="0" w:color="FFFFFF"/>
              <w:right w:val="single" w:sz="8" w:space="0" w:color="FFFFFF"/>
            </w:tcBorders>
            <w:shd w:val="clear" w:color="000000" w:fill="F2F2F2"/>
            <w:vAlign w:val="center"/>
            <w:hideMark/>
          </w:tcPr>
          <w:p w14:paraId="11A6201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33.406</w:t>
            </w:r>
          </w:p>
        </w:tc>
      </w:tr>
      <w:tr w:rsidR="00D05DF1" w:rsidRPr="00BE2DD7" w14:paraId="693C2AE3"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2B17D27B"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4BF2921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6.447</w:t>
            </w:r>
          </w:p>
        </w:tc>
        <w:tc>
          <w:tcPr>
            <w:tcW w:w="900" w:type="dxa"/>
            <w:tcBorders>
              <w:top w:val="nil"/>
              <w:left w:val="nil"/>
              <w:bottom w:val="single" w:sz="8" w:space="0" w:color="FFFFFF"/>
              <w:right w:val="single" w:sz="8" w:space="0" w:color="FFFFFF"/>
            </w:tcBorders>
            <w:shd w:val="clear" w:color="000000" w:fill="F2F2F2"/>
            <w:vAlign w:val="center"/>
            <w:hideMark/>
          </w:tcPr>
          <w:p w14:paraId="33DAB12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18.456</w:t>
            </w:r>
          </w:p>
        </w:tc>
        <w:tc>
          <w:tcPr>
            <w:tcW w:w="900" w:type="dxa"/>
            <w:tcBorders>
              <w:top w:val="nil"/>
              <w:left w:val="nil"/>
              <w:bottom w:val="single" w:sz="8" w:space="0" w:color="FFFFFF"/>
              <w:right w:val="single" w:sz="8" w:space="0" w:color="FFFFFF"/>
            </w:tcBorders>
            <w:shd w:val="clear" w:color="000000" w:fill="F2F2F2"/>
            <w:vAlign w:val="center"/>
            <w:hideMark/>
          </w:tcPr>
          <w:p w14:paraId="67CA0ABD"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3.846</w:t>
            </w:r>
          </w:p>
        </w:tc>
        <w:tc>
          <w:tcPr>
            <w:tcW w:w="900" w:type="dxa"/>
            <w:tcBorders>
              <w:top w:val="nil"/>
              <w:left w:val="nil"/>
              <w:bottom w:val="single" w:sz="8" w:space="0" w:color="FFFFFF"/>
              <w:right w:val="single" w:sz="8" w:space="0" w:color="FFFFFF"/>
            </w:tcBorders>
            <w:shd w:val="clear" w:color="000000" w:fill="F2F2F2"/>
            <w:vAlign w:val="center"/>
            <w:hideMark/>
          </w:tcPr>
          <w:p w14:paraId="4D0AE700"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1.774</w:t>
            </w:r>
          </w:p>
        </w:tc>
        <w:tc>
          <w:tcPr>
            <w:tcW w:w="900" w:type="dxa"/>
            <w:tcBorders>
              <w:top w:val="nil"/>
              <w:left w:val="nil"/>
              <w:bottom w:val="single" w:sz="8" w:space="0" w:color="FFFFFF"/>
              <w:right w:val="single" w:sz="8" w:space="0" w:color="FFFFFF"/>
            </w:tcBorders>
            <w:shd w:val="clear" w:color="000000" w:fill="F2F2F2"/>
            <w:vAlign w:val="center"/>
            <w:hideMark/>
          </w:tcPr>
          <w:p w14:paraId="364CCBE2"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363</w:t>
            </w:r>
          </w:p>
        </w:tc>
        <w:tc>
          <w:tcPr>
            <w:tcW w:w="900" w:type="dxa"/>
            <w:tcBorders>
              <w:top w:val="nil"/>
              <w:left w:val="nil"/>
              <w:bottom w:val="single" w:sz="8" w:space="0" w:color="FFFFFF"/>
              <w:right w:val="single" w:sz="8" w:space="0" w:color="FFFFFF"/>
            </w:tcBorders>
            <w:shd w:val="clear" w:color="000000" w:fill="F2F2F2"/>
            <w:vAlign w:val="center"/>
            <w:hideMark/>
          </w:tcPr>
          <w:p w14:paraId="3B36719F"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153</w:t>
            </w:r>
          </w:p>
        </w:tc>
        <w:tc>
          <w:tcPr>
            <w:tcW w:w="900" w:type="dxa"/>
            <w:tcBorders>
              <w:top w:val="nil"/>
              <w:left w:val="nil"/>
              <w:bottom w:val="single" w:sz="8" w:space="0" w:color="FFFFFF"/>
              <w:right w:val="single" w:sz="8" w:space="0" w:color="FFFFFF"/>
            </w:tcBorders>
            <w:shd w:val="clear" w:color="000000" w:fill="F2F2F2"/>
            <w:vAlign w:val="center"/>
            <w:hideMark/>
          </w:tcPr>
          <w:p w14:paraId="32B1B66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73</w:t>
            </w:r>
          </w:p>
        </w:tc>
        <w:tc>
          <w:tcPr>
            <w:tcW w:w="900" w:type="dxa"/>
            <w:tcBorders>
              <w:top w:val="nil"/>
              <w:left w:val="nil"/>
              <w:bottom w:val="single" w:sz="8" w:space="0" w:color="FFFFFF"/>
              <w:right w:val="single" w:sz="8" w:space="0" w:color="FFFFFF"/>
            </w:tcBorders>
            <w:shd w:val="clear" w:color="000000" w:fill="F2F2F2"/>
            <w:vAlign w:val="center"/>
            <w:hideMark/>
          </w:tcPr>
          <w:p w14:paraId="66AF7ED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31</w:t>
            </w:r>
          </w:p>
        </w:tc>
        <w:tc>
          <w:tcPr>
            <w:tcW w:w="900" w:type="dxa"/>
            <w:tcBorders>
              <w:top w:val="nil"/>
              <w:left w:val="nil"/>
              <w:bottom w:val="single" w:sz="8" w:space="0" w:color="FFFFFF"/>
              <w:right w:val="single" w:sz="8" w:space="0" w:color="FFFFFF"/>
            </w:tcBorders>
            <w:shd w:val="clear" w:color="000000" w:fill="F2F2F2"/>
            <w:vAlign w:val="center"/>
            <w:hideMark/>
          </w:tcPr>
          <w:p w14:paraId="75A297E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466</w:t>
            </w:r>
          </w:p>
        </w:tc>
        <w:tc>
          <w:tcPr>
            <w:tcW w:w="1300" w:type="dxa"/>
            <w:tcBorders>
              <w:top w:val="nil"/>
              <w:left w:val="nil"/>
              <w:bottom w:val="single" w:sz="8" w:space="0" w:color="FFFFFF"/>
              <w:right w:val="single" w:sz="8" w:space="0" w:color="FFFFFF"/>
            </w:tcBorders>
            <w:shd w:val="clear" w:color="000000" w:fill="F2F2F2"/>
            <w:vAlign w:val="center"/>
            <w:hideMark/>
          </w:tcPr>
          <w:p w14:paraId="79AAA540"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31.609</w:t>
            </w:r>
          </w:p>
        </w:tc>
        <w:tc>
          <w:tcPr>
            <w:tcW w:w="1300" w:type="dxa"/>
            <w:tcBorders>
              <w:top w:val="nil"/>
              <w:left w:val="nil"/>
              <w:bottom w:val="single" w:sz="8" w:space="0" w:color="FFFFFF"/>
              <w:right w:val="single" w:sz="8" w:space="0" w:color="FFFFFF"/>
            </w:tcBorders>
            <w:shd w:val="clear" w:color="000000" w:fill="F2F2F2"/>
            <w:vAlign w:val="center"/>
            <w:hideMark/>
          </w:tcPr>
          <w:p w14:paraId="22927FC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33.649</w:t>
            </w:r>
          </w:p>
        </w:tc>
      </w:tr>
      <w:tr w:rsidR="00D05DF1" w:rsidRPr="00BE2DD7" w14:paraId="00DFA0A9"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44463881"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54F2983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19.194</w:t>
            </w:r>
          </w:p>
        </w:tc>
        <w:tc>
          <w:tcPr>
            <w:tcW w:w="900" w:type="dxa"/>
            <w:tcBorders>
              <w:top w:val="nil"/>
              <w:left w:val="nil"/>
              <w:bottom w:val="single" w:sz="8" w:space="0" w:color="FFFFFF"/>
              <w:right w:val="single" w:sz="8" w:space="0" w:color="FFFFFF"/>
            </w:tcBorders>
            <w:shd w:val="clear" w:color="000000" w:fill="F2F2F2"/>
            <w:vAlign w:val="center"/>
            <w:hideMark/>
          </w:tcPr>
          <w:p w14:paraId="79C71AC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55.517</w:t>
            </w:r>
          </w:p>
        </w:tc>
        <w:tc>
          <w:tcPr>
            <w:tcW w:w="900" w:type="dxa"/>
            <w:tcBorders>
              <w:top w:val="nil"/>
              <w:left w:val="nil"/>
              <w:bottom w:val="single" w:sz="8" w:space="0" w:color="FFFFFF"/>
              <w:right w:val="single" w:sz="8" w:space="0" w:color="FFFFFF"/>
            </w:tcBorders>
            <w:shd w:val="clear" w:color="000000" w:fill="F2F2F2"/>
            <w:vAlign w:val="center"/>
            <w:hideMark/>
          </w:tcPr>
          <w:p w14:paraId="665BFE9D"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11.616</w:t>
            </w:r>
          </w:p>
        </w:tc>
        <w:tc>
          <w:tcPr>
            <w:tcW w:w="900" w:type="dxa"/>
            <w:tcBorders>
              <w:top w:val="nil"/>
              <w:left w:val="nil"/>
              <w:bottom w:val="single" w:sz="8" w:space="0" w:color="FFFFFF"/>
              <w:right w:val="single" w:sz="8" w:space="0" w:color="FFFFFF"/>
            </w:tcBorders>
            <w:shd w:val="clear" w:color="000000" w:fill="F2F2F2"/>
            <w:vAlign w:val="center"/>
            <w:hideMark/>
          </w:tcPr>
          <w:p w14:paraId="7243CCA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5.438</w:t>
            </w:r>
          </w:p>
        </w:tc>
        <w:tc>
          <w:tcPr>
            <w:tcW w:w="900" w:type="dxa"/>
            <w:tcBorders>
              <w:top w:val="nil"/>
              <w:left w:val="nil"/>
              <w:bottom w:val="single" w:sz="8" w:space="0" w:color="FFFFFF"/>
              <w:right w:val="single" w:sz="8" w:space="0" w:color="FFFFFF"/>
            </w:tcBorders>
            <w:shd w:val="clear" w:color="000000" w:fill="F2F2F2"/>
            <w:vAlign w:val="center"/>
            <w:hideMark/>
          </w:tcPr>
          <w:p w14:paraId="2E0E6FD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856</w:t>
            </w:r>
          </w:p>
        </w:tc>
        <w:tc>
          <w:tcPr>
            <w:tcW w:w="900" w:type="dxa"/>
            <w:tcBorders>
              <w:top w:val="nil"/>
              <w:left w:val="nil"/>
              <w:bottom w:val="single" w:sz="8" w:space="0" w:color="FFFFFF"/>
              <w:right w:val="single" w:sz="8" w:space="0" w:color="FFFFFF"/>
            </w:tcBorders>
            <w:shd w:val="clear" w:color="000000" w:fill="F2F2F2"/>
            <w:vAlign w:val="center"/>
            <w:hideMark/>
          </w:tcPr>
          <w:p w14:paraId="7AE66BC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462</w:t>
            </w:r>
          </w:p>
        </w:tc>
        <w:tc>
          <w:tcPr>
            <w:tcW w:w="900" w:type="dxa"/>
            <w:tcBorders>
              <w:top w:val="nil"/>
              <w:left w:val="nil"/>
              <w:bottom w:val="single" w:sz="8" w:space="0" w:color="FFFFFF"/>
              <w:right w:val="single" w:sz="8" w:space="0" w:color="FFFFFF"/>
            </w:tcBorders>
            <w:shd w:val="clear" w:color="000000" w:fill="F2F2F2"/>
            <w:vAlign w:val="center"/>
            <w:hideMark/>
          </w:tcPr>
          <w:p w14:paraId="74C223E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221</w:t>
            </w:r>
          </w:p>
        </w:tc>
        <w:tc>
          <w:tcPr>
            <w:tcW w:w="900" w:type="dxa"/>
            <w:tcBorders>
              <w:top w:val="nil"/>
              <w:left w:val="nil"/>
              <w:bottom w:val="single" w:sz="8" w:space="0" w:color="FFFFFF"/>
              <w:right w:val="single" w:sz="8" w:space="0" w:color="FFFFFF"/>
            </w:tcBorders>
            <w:shd w:val="clear" w:color="000000" w:fill="F2F2F2"/>
            <w:vAlign w:val="center"/>
            <w:hideMark/>
          </w:tcPr>
          <w:p w14:paraId="56E8817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93</w:t>
            </w:r>
          </w:p>
        </w:tc>
        <w:tc>
          <w:tcPr>
            <w:tcW w:w="900" w:type="dxa"/>
            <w:tcBorders>
              <w:top w:val="nil"/>
              <w:left w:val="nil"/>
              <w:bottom w:val="single" w:sz="8" w:space="0" w:color="FFFFFF"/>
              <w:right w:val="single" w:sz="8" w:space="0" w:color="FFFFFF"/>
            </w:tcBorders>
            <w:shd w:val="clear" w:color="000000" w:fill="F2F2F2"/>
            <w:vAlign w:val="center"/>
            <w:hideMark/>
          </w:tcPr>
          <w:p w14:paraId="30BC0B7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1.495</w:t>
            </w:r>
          </w:p>
        </w:tc>
        <w:tc>
          <w:tcPr>
            <w:tcW w:w="1300" w:type="dxa"/>
            <w:tcBorders>
              <w:top w:val="nil"/>
              <w:left w:val="nil"/>
              <w:bottom w:val="single" w:sz="8" w:space="0" w:color="FFFFFF"/>
              <w:right w:val="single" w:sz="8" w:space="0" w:color="FFFFFF"/>
            </w:tcBorders>
            <w:shd w:val="clear" w:color="000000" w:fill="F2F2F2"/>
            <w:vAlign w:val="center"/>
            <w:hideMark/>
          </w:tcPr>
          <w:p w14:paraId="3910045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94.892</w:t>
            </w:r>
          </w:p>
        </w:tc>
        <w:tc>
          <w:tcPr>
            <w:tcW w:w="1300" w:type="dxa"/>
            <w:tcBorders>
              <w:top w:val="nil"/>
              <w:left w:val="nil"/>
              <w:bottom w:val="single" w:sz="8" w:space="0" w:color="FFFFFF"/>
              <w:right w:val="single" w:sz="8" w:space="0" w:color="FFFFFF"/>
            </w:tcBorders>
            <w:shd w:val="clear" w:color="000000" w:fill="F2F2F2"/>
            <w:vAlign w:val="center"/>
            <w:hideMark/>
          </w:tcPr>
          <w:p w14:paraId="3683FF2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100.146</w:t>
            </w:r>
          </w:p>
        </w:tc>
      </w:tr>
      <w:tr w:rsidR="00D05DF1" w:rsidRPr="00BE2DD7" w14:paraId="55A61990"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E2316B0"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432A269F"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36.114</w:t>
            </w:r>
          </w:p>
        </w:tc>
        <w:tc>
          <w:tcPr>
            <w:tcW w:w="900" w:type="dxa"/>
            <w:tcBorders>
              <w:top w:val="nil"/>
              <w:left w:val="nil"/>
              <w:bottom w:val="single" w:sz="8" w:space="0" w:color="FFFFFF"/>
              <w:right w:val="single" w:sz="8" w:space="0" w:color="FFFFFF"/>
            </w:tcBorders>
            <w:shd w:val="clear" w:color="000000" w:fill="F2F2F2"/>
            <w:vAlign w:val="center"/>
            <w:hideMark/>
          </w:tcPr>
          <w:p w14:paraId="4318681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109.113</w:t>
            </w:r>
          </w:p>
        </w:tc>
        <w:tc>
          <w:tcPr>
            <w:tcW w:w="900" w:type="dxa"/>
            <w:tcBorders>
              <w:top w:val="nil"/>
              <w:left w:val="nil"/>
              <w:bottom w:val="single" w:sz="8" w:space="0" w:color="FFFFFF"/>
              <w:right w:val="single" w:sz="8" w:space="0" w:color="FFFFFF"/>
            </w:tcBorders>
            <w:shd w:val="clear" w:color="000000" w:fill="F2F2F2"/>
            <w:vAlign w:val="center"/>
            <w:hideMark/>
          </w:tcPr>
          <w:p w14:paraId="1A5DC65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23.492</w:t>
            </w:r>
          </w:p>
        </w:tc>
        <w:tc>
          <w:tcPr>
            <w:tcW w:w="900" w:type="dxa"/>
            <w:tcBorders>
              <w:top w:val="nil"/>
              <w:left w:val="nil"/>
              <w:bottom w:val="single" w:sz="8" w:space="0" w:color="FFFFFF"/>
              <w:right w:val="single" w:sz="8" w:space="0" w:color="FFFFFF"/>
            </w:tcBorders>
            <w:shd w:val="clear" w:color="000000" w:fill="F2F2F2"/>
            <w:vAlign w:val="center"/>
            <w:hideMark/>
          </w:tcPr>
          <w:p w14:paraId="1A8EFA3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10.756</w:t>
            </w:r>
          </w:p>
        </w:tc>
        <w:tc>
          <w:tcPr>
            <w:tcW w:w="900" w:type="dxa"/>
            <w:tcBorders>
              <w:top w:val="nil"/>
              <w:left w:val="nil"/>
              <w:bottom w:val="single" w:sz="8" w:space="0" w:color="FFFFFF"/>
              <w:right w:val="single" w:sz="8" w:space="0" w:color="FFFFFF"/>
            </w:tcBorders>
            <w:shd w:val="clear" w:color="000000" w:fill="F2F2F2"/>
            <w:vAlign w:val="center"/>
            <w:hideMark/>
          </w:tcPr>
          <w:p w14:paraId="7A218DB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1.621</w:t>
            </w:r>
          </w:p>
        </w:tc>
        <w:tc>
          <w:tcPr>
            <w:tcW w:w="900" w:type="dxa"/>
            <w:tcBorders>
              <w:top w:val="nil"/>
              <w:left w:val="nil"/>
              <w:bottom w:val="single" w:sz="8" w:space="0" w:color="FFFFFF"/>
              <w:right w:val="single" w:sz="8" w:space="0" w:color="FFFFFF"/>
            </w:tcBorders>
            <w:shd w:val="clear" w:color="000000" w:fill="F2F2F2"/>
            <w:vAlign w:val="center"/>
            <w:hideMark/>
          </w:tcPr>
          <w:p w14:paraId="74472DE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451</w:t>
            </w:r>
          </w:p>
        </w:tc>
        <w:tc>
          <w:tcPr>
            <w:tcW w:w="900" w:type="dxa"/>
            <w:tcBorders>
              <w:top w:val="nil"/>
              <w:left w:val="nil"/>
              <w:bottom w:val="single" w:sz="8" w:space="0" w:color="FFFFFF"/>
              <w:right w:val="single" w:sz="8" w:space="0" w:color="FFFFFF"/>
            </w:tcBorders>
            <w:shd w:val="clear" w:color="000000" w:fill="F2F2F2"/>
            <w:vAlign w:val="center"/>
            <w:hideMark/>
          </w:tcPr>
          <w:p w14:paraId="69B8D13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430</w:t>
            </w:r>
          </w:p>
        </w:tc>
        <w:tc>
          <w:tcPr>
            <w:tcW w:w="900" w:type="dxa"/>
            <w:tcBorders>
              <w:top w:val="nil"/>
              <w:left w:val="nil"/>
              <w:bottom w:val="single" w:sz="8" w:space="0" w:color="FFFFFF"/>
              <w:right w:val="single" w:sz="8" w:space="0" w:color="FFFFFF"/>
            </w:tcBorders>
            <w:shd w:val="clear" w:color="000000" w:fill="F2F2F2"/>
            <w:vAlign w:val="center"/>
            <w:hideMark/>
          </w:tcPr>
          <w:p w14:paraId="723EB372"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168</w:t>
            </w:r>
          </w:p>
        </w:tc>
        <w:tc>
          <w:tcPr>
            <w:tcW w:w="900" w:type="dxa"/>
            <w:tcBorders>
              <w:top w:val="nil"/>
              <w:left w:val="nil"/>
              <w:bottom w:val="single" w:sz="8" w:space="0" w:color="FFFFFF"/>
              <w:right w:val="single" w:sz="8" w:space="0" w:color="FFFFFF"/>
            </w:tcBorders>
            <w:shd w:val="clear" w:color="000000" w:fill="F2F2F2"/>
            <w:vAlign w:val="center"/>
            <w:hideMark/>
          </w:tcPr>
          <w:p w14:paraId="6A770A6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3.042</w:t>
            </w:r>
          </w:p>
        </w:tc>
        <w:tc>
          <w:tcPr>
            <w:tcW w:w="1300" w:type="dxa"/>
            <w:tcBorders>
              <w:top w:val="nil"/>
              <w:left w:val="nil"/>
              <w:bottom w:val="single" w:sz="8" w:space="0" w:color="FFFFFF"/>
              <w:right w:val="single" w:sz="8" w:space="0" w:color="FFFFFF"/>
            </w:tcBorders>
            <w:shd w:val="clear" w:color="000000" w:fill="F2F2F2"/>
            <w:vAlign w:val="center"/>
            <w:hideMark/>
          </w:tcPr>
          <w:p w14:paraId="73D72A7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185.187</w:t>
            </w:r>
          </w:p>
        </w:tc>
        <w:tc>
          <w:tcPr>
            <w:tcW w:w="1300" w:type="dxa"/>
            <w:tcBorders>
              <w:top w:val="nil"/>
              <w:left w:val="nil"/>
              <w:bottom w:val="single" w:sz="8" w:space="0" w:color="FFFFFF"/>
              <w:right w:val="single" w:sz="8" w:space="0" w:color="FFFFFF"/>
            </w:tcBorders>
            <w:shd w:val="clear" w:color="000000" w:fill="F2F2F2"/>
            <w:vAlign w:val="center"/>
            <w:hideMark/>
          </w:tcPr>
          <w:p w14:paraId="20862780"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187.918</w:t>
            </w:r>
          </w:p>
        </w:tc>
      </w:tr>
      <w:tr w:rsidR="00D05DF1" w:rsidRPr="00BE2DD7" w14:paraId="7DC8D96B"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02F8EC4"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1B84CCC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177.980</w:t>
            </w:r>
          </w:p>
        </w:tc>
        <w:tc>
          <w:tcPr>
            <w:tcW w:w="900" w:type="dxa"/>
            <w:tcBorders>
              <w:top w:val="nil"/>
              <w:left w:val="nil"/>
              <w:bottom w:val="single" w:sz="8" w:space="0" w:color="FFFFFF"/>
              <w:right w:val="single" w:sz="8" w:space="0" w:color="FFFFFF"/>
            </w:tcBorders>
            <w:shd w:val="clear" w:color="000000" w:fill="F2F2F2"/>
            <w:vAlign w:val="center"/>
            <w:hideMark/>
          </w:tcPr>
          <w:p w14:paraId="50B16E8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471.086</w:t>
            </w:r>
          </w:p>
        </w:tc>
        <w:tc>
          <w:tcPr>
            <w:tcW w:w="900" w:type="dxa"/>
            <w:tcBorders>
              <w:top w:val="nil"/>
              <w:left w:val="nil"/>
              <w:bottom w:val="single" w:sz="8" w:space="0" w:color="FFFFFF"/>
              <w:right w:val="single" w:sz="8" w:space="0" w:color="FFFFFF"/>
            </w:tcBorders>
            <w:shd w:val="clear" w:color="000000" w:fill="F2F2F2"/>
            <w:vAlign w:val="center"/>
            <w:hideMark/>
          </w:tcPr>
          <w:p w14:paraId="41EAD2C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109.567</w:t>
            </w:r>
          </w:p>
        </w:tc>
        <w:tc>
          <w:tcPr>
            <w:tcW w:w="900" w:type="dxa"/>
            <w:tcBorders>
              <w:top w:val="nil"/>
              <w:left w:val="nil"/>
              <w:bottom w:val="single" w:sz="8" w:space="0" w:color="FFFFFF"/>
              <w:right w:val="single" w:sz="8" w:space="0" w:color="FFFFFF"/>
            </w:tcBorders>
            <w:shd w:val="clear" w:color="000000" w:fill="F2F2F2"/>
            <w:vAlign w:val="center"/>
            <w:hideMark/>
          </w:tcPr>
          <w:p w14:paraId="68A578B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47.176</w:t>
            </w:r>
          </w:p>
        </w:tc>
        <w:tc>
          <w:tcPr>
            <w:tcW w:w="900" w:type="dxa"/>
            <w:tcBorders>
              <w:top w:val="nil"/>
              <w:left w:val="nil"/>
              <w:bottom w:val="single" w:sz="8" w:space="0" w:color="FFFFFF"/>
              <w:right w:val="single" w:sz="8" w:space="0" w:color="FFFFFF"/>
            </w:tcBorders>
            <w:shd w:val="clear" w:color="000000" w:fill="F2F2F2"/>
            <w:vAlign w:val="center"/>
            <w:hideMark/>
          </w:tcPr>
          <w:p w14:paraId="2F15869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7.837</w:t>
            </w:r>
          </w:p>
        </w:tc>
        <w:tc>
          <w:tcPr>
            <w:tcW w:w="900" w:type="dxa"/>
            <w:tcBorders>
              <w:top w:val="nil"/>
              <w:left w:val="nil"/>
              <w:bottom w:val="single" w:sz="8" w:space="0" w:color="FFFFFF"/>
              <w:right w:val="single" w:sz="8" w:space="0" w:color="FFFFFF"/>
            </w:tcBorders>
            <w:shd w:val="clear" w:color="000000" w:fill="F2F2F2"/>
            <w:vAlign w:val="center"/>
            <w:hideMark/>
          </w:tcPr>
          <w:p w14:paraId="67D9DEF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1.879</w:t>
            </w:r>
          </w:p>
        </w:tc>
        <w:tc>
          <w:tcPr>
            <w:tcW w:w="900" w:type="dxa"/>
            <w:tcBorders>
              <w:top w:val="nil"/>
              <w:left w:val="nil"/>
              <w:bottom w:val="single" w:sz="8" w:space="0" w:color="FFFFFF"/>
              <w:right w:val="single" w:sz="8" w:space="0" w:color="FFFFFF"/>
            </w:tcBorders>
            <w:shd w:val="clear" w:color="000000" w:fill="F2F2F2"/>
            <w:vAlign w:val="center"/>
            <w:hideMark/>
          </w:tcPr>
          <w:p w14:paraId="2C4CABB0"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1.444</w:t>
            </w:r>
          </w:p>
        </w:tc>
        <w:tc>
          <w:tcPr>
            <w:tcW w:w="900" w:type="dxa"/>
            <w:tcBorders>
              <w:top w:val="nil"/>
              <w:left w:val="nil"/>
              <w:bottom w:val="single" w:sz="8" w:space="0" w:color="FFFFFF"/>
              <w:right w:val="single" w:sz="8" w:space="0" w:color="FFFFFF"/>
            </w:tcBorders>
            <w:shd w:val="clear" w:color="000000" w:fill="F2F2F2"/>
            <w:vAlign w:val="center"/>
            <w:hideMark/>
          </w:tcPr>
          <w:p w14:paraId="14634A9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1.132</w:t>
            </w:r>
          </w:p>
        </w:tc>
        <w:tc>
          <w:tcPr>
            <w:tcW w:w="900" w:type="dxa"/>
            <w:tcBorders>
              <w:top w:val="nil"/>
              <w:left w:val="nil"/>
              <w:bottom w:val="single" w:sz="8" w:space="0" w:color="FFFFFF"/>
              <w:right w:val="single" w:sz="8" w:space="0" w:color="FFFFFF"/>
            </w:tcBorders>
            <w:shd w:val="clear" w:color="000000" w:fill="F2F2F2"/>
            <w:vAlign w:val="center"/>
            <w:hideMark/>
          </w:tcPr>
          <w:p w14:paraId="4032546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13.444</w:t>
            </w:r>
          </w:p>
        </w:tc>
        <w:tc>
          <w:tcPr>
            <w:tcW w:w="1300" w:type="dxa"/>
            <w:tcBorders>
              <w:top w:val="nil"/>
              <w:left w:val="nil"/>
              <w:bottom w:val="single" w:sz="8" w:space="0" w:color="FFFFFF"/>
              <w:right w:val="single" w:sz="8" w:space="0" w:color="FFFFFF"/>
            </w:tcBorders>
            <w:shd w:val="clear" w:color="000000" w:fill="F2F2F2"/>
            <w:vAlign w:val="center"/>
            <w:hideMark/>
          </w:tcPr>
          <w:p w14:paraId="65DCFEC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831.545</w:t>
            </w:r>
          </w:p>
        </w:tc>
        <w:tc>
          <w:tcPr>
            <w:tcW w:w="1300" w:type="dxa"/>
            <w:tcBorders>
              <w:top w:val="nil"/>
              <w:left w:val="nil"/>
              <w:bottom w:val="single" w:sz="8" w:space="0" w:color="FFFFFF"/>
              <w:right w:val="single" w:sz="8" w:space="0" w:color="FFFFFF"/>
            </w:tcBorders>
            <w:shd w:val="clear" w:color="000000" w:fill="F2F2F2"/>
            <w:vAlign w:val="center"/>
            <w:hideMark/>
          </w:tcPr>
          <w:p w14:paraId="6A27392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849.705</w:t>
            </w:r>
          </w:p>
        </w:tc>
      </w:tr>
      <w:tr w:rsidR="00D05DF1" w:rsidRPr="00BE2DD7" w14:paraId="57CB6BE9"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D49E3EC" w14:textId="77777777" w:rsidR="00D05DF1" w:rsidRPr="00BE2DD7" w:rsidRDefault="00D05DF1" w:rsidP="00D05DF1">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 xml:space="preserve">Parcelas vencidas até 14 dias </w:t>
            </w:r>
          </w:p>
        </w:tc>
        <w:tc>
          <w:tcPr>
            <w:tcW w:w="900" w:type="dxa"/>
            <w:tcBorders>
              <w:top w:val="nil"/>
              <w:left w:val="nil"/>
              <w:bottom w:val="single" w:sz="8" w:space="0" w:color="FFFFFF"/>
              <w:right w:val="single" w:sz="8" w:space="0" w:color="FFFFFF"/>
            </w:tcBorders>
            <w:shd w:val="clear" w:color="000000" w:fill="F2F2F2"/>
            <w:vAlign w:val="center"/>
            <w:hideMark/>
          </w:tcPr>
          <w:p w14:paraId="36B98690"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66C1423"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B4D43AD"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E2A3031"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387BAD2"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916B6CC"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76F85E7"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C70C7EE"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DB2ED92"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8</w:t>
            </w:r>
          </w:p>
        </w:tc>
        <w:tc>
          <w:tcPr>
            <w:tcW w:w="1300" w:type="dxa"/>
            <w:tcBorders>
              <w:top w:val="nil"/>
              <w:left w:val="nil"/>
              <w:bottom w:val="single" w:sz="8" w:space="0" w:color="FFFFFF"/>
              <w:right w:val="single" w:sz="8" w:space="0" w:color="FFFFFF"/>
            </w:tcBorders>
            <w:shd w:val="clear" w:color="000000" w:fill="F2F2F2"/>
            <w:vAlign w:val="center"/>
            <w:hideMark/>
          </w:tcPr>
          <w:p w14:paraId="1450DA7A"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8</w:t>
            </w:r>
          </w:p>
        </w:tc>
        <w:tc>
          <w:tcPr>
            <w:tcW w:w="1300" w:type="dxa"/>
            <w:tcBorders>
              <w:top w:val="nil"/>
              <w:left w:val="nil"/>
              <w:bottom w:val="single" w:sz="8" w:space="0" w:color="FFFFFF"/>
              <w:right w:val="single" w:sz="8" w:space="0" w:color="FFFFFF"/>
            </w:tcBorders>
            <w:shd w:val="clear" w:color="000000" w:fill="F2F2F2"/>
            <w:vAlign w:val="center"/>
            <w:hideMark/>
          </w:tcPr>
          <w:p w14:paraId="7CDA2507"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7</w:t>
            </w:r>
          </w:p>
        </w:tc>
      </w:tr>
      <w:tr w:rsidR="00D05DF1" w:rsidRPr="00BE2DD7" w14:paraId="077DB8BC" w14:textId="77777777" w:rsidTr="00D05DF1">
        <w:trPr>
          <w:trHeight w:val="240"/>
        </w:trPr>
        <w:tc>
          <w:tcPr>
            <w:tcW w:w="13780" w:type="dxa"/>
            <w:gridSpan w:val="1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1F7B8EA" w14:textId="77777777" w:rsidR="00D05DF1" w:rsidRPr="00BE2DD7" w:rsidRDefault="00D05DF1" w:rsidP="00D05DF1">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Operações em curso anormal</w:t>
            </w:r>
            <w:r w:rsidRPr="00BE2DD7">
              <w:rPr>
                <w:rFonts w:ascii="Verdana" w:hAnsi="Verdana" w:cs="Arial"/>
                <w:b/>
                <w:bCs/>
                <w:sz w:val="16"/>
                <w:szCs w:val="16"/>
                <w:vertAlign w:val="superscript"/>
                <w:lang w:eastAsia="pt-BR"/>
              </w:rPr>
              <w:t xml:space="preserve"> (1)</w:t>
            </w:r>
          </w:p>
        </w:tc>
      </w:tr>
      <w:tr w:rsidR="00D05DF1" w:rsidRPr="00BE2DD7" w14:paraId="55A61F3A"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7D24C1F6" w14:textId="77777777" w:rsidR="00D05DF1" w:rsidRPr="00BE2DD7" w:rsidRDefault="00D05DF1" w:rsidP="00D05DF1">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0631E70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378469D"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174</w:t>
            </w:r>
          </w:p>
        </w:tc>
        <w:tc>
          <w:tcPr>
            <w:tcW w:w="900" w:type="dxa"/>
            <w:tcBorders>
              <w:top w:val="nil"/>
              <w:left w:val="nil"/>
              <w:bottom w:val="single" w:sz="8" w:space="0" w:color="FFFFFF"/>
              <w:right w:val="single" w:sz="8" w:space="0" w:color="FFFFFF"/>
            </w:tcBorders>
            <w:shd w:val="clear" w:color="000000" w:fill="F2F2F2"/>
            <w:vAlign w:val="center"/>
            <w:hideMark/>
          </w:tcPr>
          <w:p w14:paraId="7839DDC8"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9.665</w:t>
            </w:r>
          </w:p>
        </w:tc>
        <w:tc>
          <w:tcPr>
            <w:tcW w:w="900" w:type="dxa"/>
            <w:tcBorders>
              <w:top w:val="nil"/>
              <w:left w:val="nil"/>
              <w:bottom w:val="single" w:sz="8" w:space="0" w:color="FFFFFF"/>
              <w:right w:val="single" w:sz="8" w:space="0" w:color="FFFFFF"/>
            </w:tcBorders>
            <w:shd w:val="clear" w:color="000000" w:fill="F2F2F2"/>
            <w:vAlign w:val="center"/>
            <w:hideMark/>
          </w:tcPr>
          <w:p w14:paraId="5EFE3F4F"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12.271</w:t>
            </w:r>
          </w:p>
        </w:tc>
        <w:tc>
          <w:tcPr>
            <w:tcW w:w="900" w:type="dxa"/>
            <w:tcBorders>
              <w:top w:val="nil"/>
              <w:left w:val="nil"/>
              <w:bottom w:val="single" w:sz="8" w:space="0" w:color="FFFFFF"/>
              <w:right w:val="single" w:sz="8" w:space="0" w:color="FFFFFF"/>
            </w:tcBorders>
            <w:shd w:val="clear" w:color="000000" w:fill="F2F2F2"/>
            <w:vAlign w:val="center"/>
            <w:hideMark/>
          </w:tcPr>
          <w:p w14:paraId="5ACFAB10"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7.198</w:t>
            </w:r>
          </w:p>
        </w:tc>
        <w:tc>
          <w:tcPr>
            <w:tcW w:w="900" w:type="dxa"/>
            <w:tcBorders>
              <w:top w:val="nil"/>
              <w:left w:val="nil"/>
              <w:bottom w:val="single" w:sz="8" w:space="0" w:color="FFFFFF"/>
              <w:right w:val="single" w:sz="8" w:space="0" w:color="FFFFFF"/>
            </w:tcBorders>
            <w:shd w:val="clear" w:color="000000" w:fill="F2F2F2"/>
            <w:vAlign w:val="center"/>
            <w:hideMark/>
          </w:tcPr>
          <w:p w14:paraId="6BE27E32"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7.723</w:t>
            </w:r>
          </w:p>
        </w:tc>
        <w:tc>
          <w:tcPr>
            <w:tcW w:w="900" w:type="dxa"/>
            <w:tcBorders>
              <w:top w:val="nil"/>
              <w:left w:val="nil"/>
              <w:bottom w:val="single" w:sz="8" w:space="0" w:color="FFFFFF"/>
              <w:right w:val="single" w:sz="8" w:space="0" w:color="FFFFFF"/>
            </w:tcBorders>
            <w:shd w:val="clear" w:color="000000" w:fill="F2F2F2"/>
            <w:vAlign w:val="center"/>
            <w:hideMark/>
          </w:tcPr>
          <w:p w14:paraId="6B1027E4"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4.220</w:t>
            </w:r>
          </w:p>
        </w:tc>
        <w:tc>
          <w:tcPr>
            <w:tcW w:w="900" w:type="dxa"/>
            <w:tcBorders>
              <w:top w:val="nil"/>
              <w:left w:val="nil"/>
              <w:bottom w:val="single" w:sz="8" w:space="0" w:color="FFFFFF"/>
              <w:right w:val="single" w:sz="8" w:space="0" w:color="FFFFFF"/>
            </w:tcBorders>
            <w:shd w:val="clear" w:color="000000" w:fill="F2F2F2"/>
            <w:vAlign w:val="center"/>
            <w:hideMark/>
          </w:tcPr>
          <w:p w14:paraId="65D74D09"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3.909</w:t>
            </w:r>
          </w:p>
        </w:tc>
        <w:tc>
          <w:tcPr>
            <w:tcW w:w="900" w:type="dxa"/>
            <w:tcBorders>
              <w:top w:val="nil"/>
              <w:left w:val="nil"/>
              <w:bottom w:val="single" w:sz="8" w:space="0" w:color="FFFFFF"/>
              <w:right w:val="single" w:sz="8" w:space="0" w:color="FFFFFF"/>
            </w:tcBorders>
            <w:shd w:val="clear" w:color="000000" w:fill="F2F2F2"/>
            <w:vAlign w:val="center"/>
            <w:hideMark/>
          </w:tcPr>
          <w:p w14:paraId="0FB3522D"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15.331</w:t>
            </w:r>
          </w:p>
        </w:tc>
        <w:tc>
          <w:tcPr>
            <w:tcW w:w="1300" w:type="dxa"/>
            <w:tcBorders>
              <w:top w:val="nil"/>
              <w:left w:val="nil"/>
              <w:bottom w:val="single" w:sz="8" w:space="0" w:color="FFFFFF"/>
              <w:right w:val="single" w:sz="8" w:space="0" w:color="FFFFFF"/>
            </w:tcBorders>
            <w:shd w:val="clear" w:color="000000" w:fill="F2F2F2"/>
            <w:vAlign w:val="center"/>
            <w:hideMark/>
          </w:tcPr>
          <w:p w14:paraId="6D643E25"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60.491</w:t>
            </w:r>
          </w:p>
        </w:tc>
        <w:tc>
          <w:tcPr>
            <w:tcW w:w="1300" w:type="dxa"/>
            <w:tcBorders>
              <w:top w:val="nil"/>
              <w:left w:val="nil"/>
              <w:bottom w:val="single" w:sz="8" w:space="0" w:color="FFFFFF"/>
              <w:right w:val="single" w:sz="8" w:space="0" w:color="FFFFFF"/>
            </w:tcBorders>
            <w:shd w:val="clear" w:color="000000" w:fill="F2F2F2"/>
            <w:vAlign w:val="center"/>
            <w:hideMark/>
          </w:tcPr>
          <w:p w14:paraId="39B0FB51"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52.032</w:t>
            </w:r>
          </w:p>
        </w:tc>
      </w:tr>
      <w:tr w:rsidR="00D05DF1" w:rsidRPr="00BE2DD7" w14:paraId="3EF4D573"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108D4E0"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2ADB894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32EB5A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 </w:t>
            </w:r>
          </w:p>
        </w:tc>
        <w:tc>
          <w:tcPr>
            <w:tcW w:w="900" w:type="dxa"/>
            <w:tcBorders>
              <w:top w:val="nil"/>
              <w:left w:val="nil"/>
              <w:bottom w:val="single" w:sz="8" w:space="0" w:color="FFFFFF"/>
              <w:right w:val="single" w:sz="8" w:space="0" w:color="FFFFFF"/>
            </w:tcBorders>
            <w:shd w:val="clear" w:color="000000" w:fill="F2F2F2"/>
            <w:vAlign w:val="center"/>
            <w:hideMark/>
          </w:tcPr>
          <w:p w14:paraId="71FB6C0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297 </w:t>
            </w:r>
          </w:p>
        </w:tc>
        <w:tc>
          <w:tcPr>
            <w:tcW w:w="900" w:type="dxa"/>
            <w:tcBorders>
              <w:top w:val="nil"/>
              <w:left w:val="nil"/>
              <w:bottom w:val="single" w:sz="8" w:space="0" w:color="FFFFFF"/>
              <w:right w:val="single" w:sz="8" w:space="0" w:color="FFFFFF"/>
            </w:tcBorders>
            <w:shd w:val="clear" w:color="000000" w:fill="F2F2F2"/>
            <w:vAlign w:val="center"/>
            <w:hideMark/>
          </w:tcPr>
          <w:p w14:paraId="556B663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327 </w:t>
            </w:r>
          </w:p>
        </w:tc>
        <w:tc>
          <w:tcPr>
            <w:tcW w:w="900" w:type="dxa"/>
            <w:tcBorders>
              <w:top w:val="nil"/>
              <w:left w:val="nil"/>
              <w:bottom w:val="single" w:sz="8" w:space="0" w:color="FFFFFF"/>
              <w:right w:val="single" w:sz="8" w:space="0" w:color="FFFFFF"/>
            </w:tcBorders>
            <w:shd w:val="clear" w:color="000000" w:fill="F2F2F2"/>
            <w:vAlign w:val="center"/>
            <w:hideMark/>
          </w:tcPr>
          <w:p w14:paraId="143E000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248 </w:t>
            </w:r>
          </w:p>
        </w:tc>
        <w:tc>
          <w:tcPr>
            <w:tcW w:w="900" w:type="dxa"/>
            <w:tcBorders>
              <w:top w:val="nil"/>
              <w:left w:val="nil"/>
              <w:bottom w:val="single" w:sz="8" w:space="0" w:color="FFFFFF"/>
              <w:right w:val="single" w:sz="8" w:space="0" w:color="FFFFFF"/>
            </w:tcBorders>
            <w:shd w:val="clear" w:color="000000" w:fill="F2F2F2"/>
            <w:vAlign w:val="center"/>
            <w:hideMark/>
          </w:tcPr>
          <w:p w14:paraId="2993425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226 </w:t>
            </w:r>
          </w:p>
        </w:tc>
        <w:tc>
          <w:tcPr>
            <w:tcW w:w="900" w:type="dxa"/>
            <w:tcBorders>
              <w:top w:val="nil"/>
              <w:left w:val="nil"/>
              <w:bottom w:val="single" w:sz="8" w:space="0" w:color="FFFFFF"/>
              <w:right w:val="single" w:sz="8" w:space="0" w:color="FFFFFF"/>
            </w:tcBorders>
            <w:shd w:val="clear" w:color="000000" w:fill="F2F2F2"/>
            <w:vAlign w:val="center"/>
            <w:hideMark/>
          </w:tcPr>
          <w:p w14:paraId="1165CA5F"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138 </w:t>
            </w:r>
          </w:p>
        </w:tc>
        <w:tc>
          <w:tcPr>
            <w:tcW w:w="900" w:type="dxa"/>
            <w:tcBorders>
              <w:top w:val="nil"/>
              <w:left w:val="nil"/>
              <w:bottom w:val="single" w:sz="8" w:space="0" w:color="FFFFFF"/>
              <w:right w:val="single" w:sz="8" w:space="0" w:color="FFFFFF"/>
            </w:tcBorders>
            <w:shd w:val="clear" w:color="000000" w:fill="F2F2F2"/>
            <w:vAlign w:val="center"/>
            <w:hideMark/>
          </w:tcPr>
          <w:p w14:paraId="0911572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123 </w:t>
            </w:r>
          </w:p>
        </w:tc>
        <w:tc>
          <w:tcPr>
            <w:tcW w:w="900" w:type="dxa"/>
            <w:tcBorders>
              <w:top w:val="nil"/>
              <w:left w:val="nil"/>
              <w:bottom w:val="single" w:sz="8" w:space="0" w:color="FFFFFF"/>
              <w:right w:val="single" w:sz="8" w:space="0" w:color="FFFFFF"/>
            </w:tcBorders>
            <w:shd w:val="clear" w:color="000000" w:fill="F2F2F2"/>
            <w:vAlign w:val="center"/>
            <w:hideMark/>
          </w:tcPr>
          <w:p w14:paraId="79497FA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484 </w:t>
            </w:r>
          </w:p>
        </w:tc>
        <w:tc>
          <w:tcPr>
            <w:tcW w:w="1300" w:type="dxa"/>
            <w:tcBorders>
              <w:top w:val="nil"/>
              <w:left w:val="nil"/>
              <w:bottom w:val="single" w:sz="8" w:space="0" w:color="FFFFFF"/>
              <w:right w:val="single" w:sz="8" w:space="0" w:color="FFFFFF"/>
            </w:tcBorders>
            <w:shd w:val="clear" w:color="000000" w:fill="F2F2F2"/>
            <w:vAlign w:val="center"/>
            <w:hideMark/>
          </w:tcPr>
          <w:p w14:paraId="13B33FF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1.846 </w:t>
            </w:r>
          </w:p>
        </w:tc>
        <w:tc>
          <w:tcPr>
            <w:tcW w:w="1300" w:type="dxa"/>
            <w:tcBorders>
              <w:top w:val="nil"/>
              <w:left w:val="nil"/>
              <w:bottom w:val="single" w:sz="8" w:space="0" w:color="FFFFFF"/>
              <w:right w:val="single" w:sz="8" w:space="0" w:color="FFFFFF"/>
            </w:tcBorders>
            <w:shd w:val="clear" w:color="000000" w:fill="F2F2F2"/>
            <w:vAlign w:val="center"/>
            <w:hideMark/>
          </w:tcPr>
          <w:p w14:paraId="5EAA1BA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1.463</w:t>
            </w:r>
          </w:p>
        </w:tc>
      </w:tr>
      <w:tr w:rsidR="00D05DF1" w:rsidRPr="00BE2DD7" w14:paraId="6F2BE29F"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1AD848D"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08C3050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CA4449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 </w:t>
            </w:r>
          </w:p>
        </w:tc>
        <w:tc>
          <w:tcPr>
            <w:tcW w:w="900" w:type="dxa"/>
            <w:tcBorders>
              <w:top w:val="nil"/>
              <w:left w:val="nil"/>
              <w:bottom w:val="single" w:sz="8" w:space="0" w:color="FFFFFF"/>
              <w:right w:val="single" w:sz="8" w:space="0" w:color="FFFFFF"/>
            </w:tcBorders>
            <w:shd w:val="clear" w:color="000000" w:fill="F2F2F2"/>
            <w:vAlign w:val="center"/>
            <w:hideMark/>
          </w:tcPr>
          <w:p w14:paraId="04E8426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301 </w:t>
            </w:r>
          </w:p>
        </w:tc>
        <w:tc>
          <w:tcPr>
            <w:tcW w:w="900" w:type="dxa"/>
            <w:tcBorders>
              <w:top w:val="nil"/>
              <w:left w:val="nil"/>
              <w:bottom w:val="single" w:sz="8" w:space="0" w:color="FFFFFF"/>
              <w:right w:val="single" w:sz="8" w:space="0" w:color="FFFFFF"/>
            </w:tcBorders>
            <w:shd w:val="clear" w:color="000000" w:fill="F2F2F2"/>
            <w:vAlign w:val="center"/>
            <w:hideMark/>
          </w:tcPr>
          <w:p w14:paraId="5D483252"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331 </w:t>
            </w:r>
          </w:p>
        </w:tc>
        <w:tc>
          <w:tcPr>
            <w:tcW w:w="900" w:type="dxa"/>
            <w:tcBorders>
              <w:top w:val="nil"/>
              <w:left w:val="nil"/>
              <w:bottom w:val="single" w:sz="8" w:space="0" w:color="FFFFFF"/>
              <w:right w:val="single" w:sz="8" w:space="0" w:color="FFFFFF"/>
            </w:tcBorders>
            <w:shd w:val="clear" w:color="000000" w:fill="F2F2F2"/>
            <w:vAlign w:val="center"/>
            <w:hideMark/>
          </w:tcPr>
          <w:p w14:paraId="35BF69E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250 </w:t>
            </w:r>
          </w:p>
        </w:tc>
        <w:tc>
          <w:tcPr>
            <w:tcW w:w="900" w:type="dxa"/>
            <w:tcBorders>
              <w:top w:val="nil"/>
              <w:left w:val="nil"/>
              <w:bottom w:val="single" w:sz="8" w:space="0" w:color="FFFFFF"/>
              <w:right w:val="single" w:sz="8" w:space="0" w:color="FFFFFF"/>
            </w:tcBorders>
            <w:shd w:val="clear" w:color="000000" w:fill="F2F2F2"/>
            <w:vAlign w:val="center"/>
            <w:hideMark/>
          </w:tcPr>
          <w:p w14:paraId="0B4D9A6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224 </w:t>
            </w:r>
          </w:p>
        </w:tc>
        <w:tc>
          <w:tcPr>
            <w:tcW w:w="900" w:type="dxa"/>
            <w:tcBorders>
              <w:top w:val="nil"/>
              <w:left w:val="nil"/>
              <w:bottom w:val="single" w:sz="8" w:space="0" w:color="FFFFFF"/>
              <w:right w:val="single" w:sz="8" w:space="0" w:color="FFFFFF"/>
            </w:tcBorders>
            <w:shd w:val="clear" w:color="000000" w:fill="F2F2F2"/>
            <w:vAlign w:val="center"/>
            <w:hideMark/>
          </w:tcPr>
          <w:p w14:paraId="3B294E1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138 </w:t>
            </w:r>
          </w:p>
        </w:tc>
        <w:tc>
          <w:tcPr>
            <w:tcW w:w="900" w:type="dxa"/>
            <w:tcBorders>
              <w:top w:val="nil"/>
              <w:left w:val="nil"/>
              <w:bottom w:val="single" w:sz="8" w:space="0" w:color="FFFFFF"/>
              <w:right w:val="single" w:sz="8" w:space="0" w:color="FFFFFF"/>
            </w:tcBorders>
            <w:shd w:val="clear" w:color="000000" w:fill="F2F2F2"/>
            <w:vAlign w:val="center"/>
            <w:hideMark/>
          </w:tcPr>
          <w:p w14:paraId="3AA4A430"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124 </w:t>
            </w:r>
          </w:p>
        </w:tc>
        <w:tc>
          <w:tcPr>
            <w:tcW w:w="900" w:type="dxa"/>
            <w:tcBorders>
              <w:top w:val="nil"/>
              <w:left w:val="nil"/>
              <w:bottom w:val="single" w:sz="8" w:space="0" w:color="FFFFFF"/>
              <w:right w:val="single" w:sz="8" w:space="0" w:color="FFFFFF"/>
            </w:tcBorders>
            <w:shd w:val="clear" w:color="000000" w:fill="F2F2F2"/>
            <w:vAlign w:val="center"/>
            <w:hideMark/>
          </w:tcPr>
          <w:p w14:paraId="593BA040"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491 </w:t>
            </w:r>
          </w:p>
        </w:tc>
        <w:tc>
          <w:tcPr>
            <w:tcW w:w="1300" w:type="dxa"/>
            <w:tcBorders>
              <w:top w:val="nil"/>
              <w:left w:val="nil"/>
              <w:bottom w:val="single" w:sz="8" w:space="0" w:color="FFFFFF"/>
              <w:right w:val="single" w:sz="8" w:space="0" w:color="FFFFFF"/>
            </w:tcBorders>
            <w:shd w:val="clear" w:color="000000" w:fill="F2F2F2"/>
            <w:vAlign w:val="center"/>
            <w:hideMark/>
          </w:tcPr>
          <w:p w14:paraId="5F7F96C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1.862 </w:t>
            </w:r>
          </w:p>
        </w:tc>
        <w:tc>
          <w:tcPr>
            <w:tcW w:w="1300" w:type="dxa"/>
            <w:tcBorders>
              <w:top w:val="nil"/>
              <w:left w:val="nil"/>
              <w:bottom w:val="single" w:sz="8" w:space="0" w:color="FFFFFF"/>
              <w:right w:val="single" w:sz="8" w:space="0" w:color="FFFFFF"/>
            </w:tcBorders>
            <w:shd w:val="clear" w:color="000000" w:fill="F2F2F2"/>
            <w:vAlign w:val="center"/>
            <w:hideMark/>
          </w:tcPr>
          <w:p w14:paraId="3CC8673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1.458</w:t>
            </w:r>
          </w:p>
        </w:tc>
      </w:tr>
      <w:tr w:rsidR="00D05DF1" w:rsidRPr="00BE2DD7" w14:paraId="23E89C51"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01A1D877"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38F9F38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8000830"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 </w:t>
            </w:r>
          </w:p>
        </w:tc>
        <w:tc>
          <w:tcPr>
            <w:tcW w:w="900" w:type="dxa"/>
            <w:tcBorders>
              <w:top w:val="nil"/>
              <w:left w:val="nil"/>
              <w:bottom w:val="single" w:sz="8" w:space="0" w:color="FFFFFF"/>
              <w:right w:val="single" w:sz="8" w:space="0" w:color="FFFFFF"/>
            </w:tcBorders>
            <w:shd w:val="clear" w:color="000000" w:fill="F2F2F2"/>
            <w:vAlign w:val="center"/>
            <w:hideMark/>
          </w:tcPr>
          <w:p w14:paraId="6446FAB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303 </w:t>
            </w:r>
          </w:p>
        </w:tc>
        <w:tc>
          <w:tcPr>
            <w:tcW w:w="900" w:type="dxa"/>
            <w:tcBorders>
              <w:top w:val="nil"/>
              <w:left w:val="nil"/>
              <w:bottom w:val="single" w:sz="8" w:space="0" w:color="FFFFFF"/>
              <w:right w:val="single" w:sz="8" w:space="0" w:color="FFFFFF"/>
            </w:tcBorders>
            <w:shd w:val="clear" w:color="000000" w:fill="F2F2F2"/>
            <w:vAlign w:val="center"/>
            <w:hideMark/>
          </w:tcPr>
          <w:p w14:paraId="120C4FA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334 </w:t>
            </w:r>
          </w:p>
        </w:tc>
        <w:tc>
          <w:tcPr>
            <w:tcW w:w="900" w:type="dxa"/>
            <w:tcBorders>
              <w:top w:val="nil"/>
              <w:left w:val="nil"/>
              <w:bottom w:val="single" w:sz="8" w:space="0" w:color="FFFFFF"/>
              <w:right w:val="single" w:sz="8" w:space="0" w:color="FFFFFF"/>
            </w:tcBorders>
            <w:shd w:val="clear" w:color="000000" w:fill="F2F2F2"/>
            <w:vAlign w:val="center"/>
            <w:hideMark/>
          </w:tcPr>
          <w:p w14:paraId="7D58EDC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249 </w:t>
            </w:r>
          </w:p>
        </w:tc>
        <w:tc>
          <w:tcPr>
            <w:tcW w:w="900" w:type="dxa"/>
            <w:tcBorders>
              <w:top w:val="nil"/>
              <w:left w:val="nil"/>
              <w:bottom w:val="single" w:sz="8" w:space="0" w:color="FFFFFF"/>
              <w:right w:val="single" w:sz="8" w:space="0" w:color="FFFFFF"/>
            </w:tcBorders>
            <w:shd w:val="clear" w:color="000000" w:fill="F2F2F2"/>
            <w:vAlign w:val="center"/>
            <w:hideMark/>
          </w:tcPr>
          <w:p w14:paraId="57A7780F"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223 </w:t>
            </w:r>
          </w:p>
        </w:tc>
        <w:tc>
          <w:tcPr>
            <w:tcW w:w="900" w:type="dxa"/>
            <w:tcBorders>
              <w:top w:val="nil"/>
              <w:left w:val="nil"/>
              <w:bottom w:val="single" w:sz="8" w:space="0" w:color="FFFFFF"/>
              <w:right w:val="single" w:sz="8" w:space="0" w:color="FFFFFF"/>
            </w:tcBorders>
            <w:shd w:val="clear" w:color="000000" w:fill="F2F2F2"/>
            <w:vAlign w:val="center"/>
            <w:hideMark/>
          </w:tcPr>
          <w:p w14:paraId="4EB5C64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139 </w:t>
            </w:r>
          </w:p>
        </w:tc>
        <w:tc>
          <w:tcPr>
            <w:tcW w:w="900" w:type="dxa"/>
            <w:tcBorders>
              <w:top w:val="nil"/>
              <w:left w:val="nil"/>
              <w:bottom w:val="single" w:sz="8" w:space="0" w:color="FFFFFF"/>
              <w:right w:val="single" w:sz="8" w:space="0" w:color="FFFFFF"/>
            </w:tcBorders>
            <w:shd w:val="clear" w:color="000000" w:fill="F2F2F2"/>
            <w:vAlign w:val="center"/>
            <w:hideMark/>
          </w:tcPr>
          <w:p w14:paraId="2E84115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122 </w:t>
            </w:r>
          </w:p>
        </w:tc>
        <w:tc>
          <w:tcPr>
            <w:tcW w:w="900" w:type="dxa"/>
            <w:tcBorders>
              <w:top w:val="nil"/>
              <w:left w:val="nil"/>
              <w:bottom w:val="single" w:sz="8" w:space="0" w:color="FFFFFF"/>
              <w:right w:val="single" w:sz="8" w:space="0" w:color="FFFFFF"/>
            </w:tcBorders>
            <w:shd w:val="clear" w:color="000000" w:fill="F2F2F2"/>
            <w:vAlign w:val="center"/>
            <w:hideMark/>
          </w:tcPr>
          <w:p w14:paraId="1B9A335D"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489 </w:t>
            </w:r>
          </w:p>
        </w:tc>
        <w:tc>
          <w:tcPr>
            <w:tcW w:w="1300" w:type="dxa"/>
            <w:tcBorders>
              <w:top w:val="nil"/>
              <w:left w:val="nil"/>
              <w:bottom w:val="single" w:sz="8" w:space="0" w:color="FFFFFF"/>
              <w:right w:val="single" w:sz="8" w:space="0" w:color="FFFFFF"/>
            </w:tcBorders>
            <w:shd w:val="clear" w:color="000000" w:fill="F2F2F2"/>
            <w:vAlign w:val="center"/>
            <w:hideMark/>
          </w:tcPr>
          <w:p w14:paraId="05B13AD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1.862 </w:t>
            </w:r>
          </w:p>
        </w:tc>
        <w:tc>
          <w:tcPr>
            <w:tcW w:w="1300" w:type="dxa"/>
            <w:tcBorders>
              <w:top w:val="nil"/>
              <w:left w:val="nil"/>
              <w:bottom w:val="single" w:sz="8" w:space="0" w:color="FFFFFF"/>
              <w:right w:val="single" w:sz="8" w:space="0" w:color="FFFFFF"/>
            </w:tcBorders>
            <w:shd w:val="clear" w:color="000000" w:fill="F2F2F2"/>
            <w:vAlign w:val="center"/>
            <w:hideMark/>
          </w:tcPr>
          <w:p w14:paraId="7B2A616D"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1.456</w:t>
            </w:r>
          </w:p>
        </w:tc>
      </w:tr>
      <w:tr w:rsidR="00D05DF1" w:rsidRPr="00BE2DD7" w14:paraId="2096AE50"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2DC1A3DF"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78B870AF"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6C7DF2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10 </w:t>
            </w:r>
          </w:p>
        </w:tc>
        <w:tc>
          <w:tcPr>
            <w:tcW w:w="900" w:type="dxa"/>
            <w:tcBorders>
              <w:top w:val="nil"/>
              <w:left w:val="nil"/>
              <w:bottom w:val="single" w:sz="8" w:space="0" w:color="FFFFFF"/>
              <w:right w:val="single" w:sz="8" w:space="0" w:color="FFFFFF"/>
            </w:tcBorders>
            <w:shd w:val="clear" w:color="000000" w:fill="F2F2F2"/>
            <w:vAlign w:val="center"/>
            <w:hideMark/>
          </w:tcPr>
          <w:p w14:paraId="4CC81B67"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919 </w:t>
            </w:r>
          </w:p>
        </w:tc>
        <w:tc>
          <w:tcPr>
            <w:tcW w:w="900" w:type="dxa"/>
            <w:tcBorders>
              <w:top w:val="nil"/>
              <w:left w:val="nil"/>
              <w:bottom w:val="single" w:sz="8" w:space="0" w:color="FFFFFF"/>
              <w:right w:val="single" w:sz="8" w:space="0" w:color="FFFFFF"/>
            </w:tcBorders>
            <w:shd w:val="clear" w:color="000000" w:fill="F2F2F2"/>
            <w:vAlign w:val="center"/>
            <w:hideMark/>
          </w:tcPr>
          <w:p w14:paraId="33D0288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1.042 </w:t>
            </w:r>
          </w:p>
        </w:tc>
        <w:tc>
          <w:tcPr>
            <w:tcW w:w="900" w:type="dxa"/>
            <w:tcBorders>
              <w:top w:val="nil"/>
              <w:left w:val="nil"/>
              <w:bottom w:val="single" w:sz="8" w:space="0" w:color="FFFFFF"/>
              <w:right w:val="single" w:sz="8" w:space="0" w:color="FFFFFF"/>
            </w:tcBorders>
            <w:shd w:val="clear" w:color="000000" w:fill="F2F2F2"/>
            <w:vAlign w:val="center"/>
            <w:hideMark/>
          </w:tcPr>
          <w:p w14:paraId="53AF319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745 </w:t>
            </w:r>
          </w:p>
        </w:tc>
        <w:tc>
          <w:tcPr>
            <w:tcW w:w="900" w:type="dxa"/>
            <w:tcBorders>
              <w:top w:val="nil"/>
              <w:left w:val="nil"/>
              <w:bottom w:val="single" w:sz="8" w:space="0" w:color="FFFFFF"/>
              <w:right w:val="single" w:sz="8" w:space="0" w:color="FFFFFF"/>
            </w:tcBorders>
            <w:shd w:val="clear" w:color="000000" w:fill="F2F2F2"/>
            <w:vAlign w:val="center"/>
            <w:hideMark/>
          </w:tcPr>
          <w:p w14:paraId="030E14F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685 </w:t>
            </w:r>
          </w:p>
        </w:tc>
        <w:tc>
          <w:tcPr>
            <w:tcW w:w="900" w:type="dxa"/>
            <w:tcBorders>
              <w:top w:val="nil"/>
              <w:left w:val="nil"/>
              <w:bottom w:val="single" w:sz="8" w:space="0" w:color="FFFFFF"/>
              <w:right w:val="single" w:sz="8" w:space="0" w:color="FFFFFF"/>
            </w:tcBorders>
            <w:shd w:val="clear" w:color="000000" w:fill="F2F2F2"/>
            <w:vAlign w:val="center"/>
            <w:hideMark/>
          </w:tcPr>
          <w:p w14:paraId="4E4740E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421 </w:t>
            </w:r>
          </w:p>
        </w:tc>
        <w:tc>
          <w:tcPr>
            <w:tcW w:w="900" w:type="dxa"/>
            <w:tcBorders>
              <w:top w:val="nil"/>
              <w:left w:val="nil"/>
              <w:bottom w:val="single" w:sz="8" w:space="0" w:color="FFFFFF"/>
              <w:right w:val="single" w:sz="8" w:space="0" w:color="FFFFFF"/>
            </w:tcBorders>
            <w:shd w:val="clear" w:color="000000" w:fill="F2F2F2"/>
            <w:vAlign w:val="center"/>
            <w:hideMark/>
          </w:tcPr>
          <w:p w14:paraId="1E9139A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366 </w:t>
            </w:r>
          </w:p>
        </w:tc>
        <w:tc>
          <w:tcPr>
            <w:tcW w:w="900" w:type="dxa"/>
            <w:tcBorders>
              <w:top w:val="nil"/>
              <w:left w:val="nil"/>
              <w:bottom w:val="single" w:sz="8" w:space="0" w:color="FFFFFF"/>
              <w:right w:val="single" w:sz="8" w:space="0" w:color="FFFFFF"/>
            </w:tcBorders>
            <w:shd w:val="clear" w:color="000000" w:fill="F2F2F2"/>
            <w:vAlign w:val="center"/>
            <w:hideMark/>
          </w:tcPr>
          <w:p w14:paraId="445DAFCF"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1.460 </w:t>
            </w:r>
          </w:p>
        </w:tc>
        <w:tc>
          <w:tcPr>
            <w:tcW w:w="1300" w:type="dxa"/>
            <w:tcBorders>
              <w:top w:val="nil"/>
              <w:left w:val="nil"/>
              <w:bottom w:val="single" w:sz="8" w:space="0" w:color="FFFFFF"/>
              <w:right w:val="single" w:sz="8" w:space="0" w:color="FFFFFF"/>
            </w:tcBorders>
            <w:shd w:val="clear" w:color="000000" w:fill="F2F2F2"/>
            <w:vAlign w:val="center"/>
            <w:hideMark/>
          </w:tcPr>
          <w:p w14:paraId="592E608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5.648 </w:t>
            </w:r>
          </w:p>
        </w:tc>
        <w:tc>
          <w:tcPr>
            <w:tcW w:w="1300" w:type="dxa"/>
            <w:tcBorders>
              <w:top w:val="nil"/>
              <w:left w:val="nil"/>
              <w:bottom w:val="single" w:sz="8" w:space="0" w:color="FFFFFF"/>
              <w:right w:val="single" w:sz="8" w:space="0" w:color="FFFFFF"/>
            </w:tcBorders>
            <w:shd w:val="clear" w:color="000000" w:fill="F2F2F2"/>
            <w:vAlign w:val="center"/>
            <w:hideMark/>
          </w:tcPr>
          <w:p w14:paraId="6339199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4.359</w:t>
            </w:r>
          </w:p>
        </w:tc>
      </w:tr>
      <w:tr w:rsidR="00D05DF1" w:rsidRPr="00BE2DD7" w14:paraId="7FF30C63"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4FA9F659"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465C928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86DB827"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20 </w:t>
            </w:r>
          </w:p>
        </w:tc>
        <w:tc>
          <w:tcPr>
            <w:tcW w:w="900" w:type="dxa"/>
            <w:tcBorders>
              <w:top w:val="nil"/>
              <w:left w:val="nil"/>
              <w:bottom w:val="single" w:sz="8" w:space="0" w:color="FFFFFF"/>
              <w:right w:val="single" w:sz="8" w:space="0" w:color="FFFFFF"/>
            </w:tcBorders>
            <w:shd w:val="clear" w:color="000000" w:fill="F2F2F2"/>
            <w:vAlign w:val="center"/>
            <w:hideMark/>
          </w:tcPr>
          <w:p w14:paraId="543EA71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1.910 </w:t>
            </w:r>
          </w:p>
        </w:tc>
        <w:tc>
          <w:tcPr>
            <w:tcW w:w="900" w:type="dxa"/>
            <w:tcBorders>
              <w:top w:val="nil"/>
              <w:left w:val="nil"/>
              <w:bottom w:val="single" w:sz="8" w:space="0" w:color="FFFFFF"/>
              <w:right w:val="single" w:sz="8" w:space="0" w:color="FFFFFF"/>
            </w:tcBorders>
            <w:shd w:val="clear" w:color="000000" w:fill="F2F2F2"/>
            <w:vAlign w:val="center"/>
            <w:hideMark/>
          </w:tcPr>
          <w:p w14:paraId="029C8E3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2.209 </w:t>
            </w:r>
          </w:p>
        </w:tc>
        <w:tc>
          <w:tcPr>
            <w:tcW w:w="900" w:type="dxa"/>
            <w:tcBorders>
              <w:top w:val="nil"/>
              <w:left w:val="nil"/>
              <w:bottom w:val="single" w:sz="8" w:space="0" w:color="FFFFFF"/>
              <w:right w:val="single" w:sz="8" w:space="0" w:color="FFFFFF"/>
            </w:tcBorders>
            <w:shd w:val="clear" w:color="000000" w:fill="F2F2F2"/>
            <w:vAlign w:val="center"/>
            <w:hideMark/>
          </w:tcPr>
          <w:p w14:paraId="4B08E00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1.456 </w:t>
            </w:r>
          </w:p>
        </w:tc>
        <w:tc>
          <w:tcPr>
            <w:tcW w:w="900" w:type="dxa"/>
            <w:tcBorders>
              <w:top w:val="nil"/>
              <w:left w:val="nil"/>
              <w:bottom w:val="single" w:sz="8" w:space="0" w:color="FFFFFF"/>
              <w:right w:val="single" w:sz="8" w:space="0" w:color="FFFFFF"/>
            </w:tcBorders>
            <w:shd w:val="clear" w:color="000000" w:fill="F2F2F2"/>
            <w:vAlign w:val="center"/>
            <w:hideMark/>
          </w:tcPr>
          <w:p w14:paraId="2E870C5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1.369 </w:t>
            </w:r>
          </w:p>
        </w:tc>
        <w:tc>
          <w:tcPr>
            <w:tcW w:w="900" w:type="dxa"/>
            <w:tcBorders>
              <w:top w:val="nil"/>
              <w:left w:val="nil"/>
              <w:bottom w:val="single" w:sz="8" w:space="0" w:color="FFFFFF"/>
              <w:right w:val="single" w:sz="8" w:space="0" w:color="FFFFFF"/>
            </w:tcBorders>
            <w:shd w:val="clear" w:color="000000" w:fill="F2F2F2"/>
            <w:vAlign w:val="center"/>
            <w:hideMark/>
          </w:tcPr>
          <w:p w14:paraId="0DF04A82"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829 </w:t>
            </w:r>
          </w:p>
        </w:tc>
        <w:tc>
          <w:tcPr>
            <w:tcW w:w="900" w:type="dxa"/>
            <w:tcBorders>
              <w:top w:val="nil"/>
              <w:left w:val="nil"/>
              <w:bottom w:val="single" w:sz="8" w:space="0" w:color="FFFFFF"/>
              <w:right w:val="single" w:sz="8" w:space="0" w:color="FFFFFF"/>
            </w:tcBorders>
            <w:shd w:val="clear" w:color="000000" w:fill="F2F2F2"/>
            <w:vAlign w:val="center"/>
            <w:hideMark/>
          </w:tcPr>
          <w:p w14:paraId="566710D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717 </w:t>
            </w:r>
          </w:p>
        </w:tc>
        <w:tc>
          <w:tcPr>
            <w:tcW w:w="900" w:type="dxa"/>
            <w:tcBorders>
              <w:top w:val="nil"/>
              <w:left w:val="nil"/>
              <w:bottom w:val="single" w:sz="8" w:space="0" w:color="FFFFFF"/>
              <w:right w:val="single" w:sz="8" w:space="0" w:color="FFFFFF"/>
            </w:tcBorders>
            <w:shd w:val="clear" w:color="000000" w:fill="F2F2F2"/>
            <w:vAlign w:val="center"/>
            <w:hideMark/>
          </w:tcPr>
          <w:p w14:paraId="4AFE5AC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2.925 </w:t>
            </w:r>
          </w:p>
        </w:tc>
        <w:tc>
          <w:tcPr>
            <w:tcW w:w="1300" w:type="dxa"/>
            <w:tcBorders>
              <w:top w:val="nil"/>
              <w:left w:val="nil"/>
              <w:bottom w:val="single" w:sz="8" w:space="0" w:color="FFFFFF"/>
              <w:right w:val="single" w:sz="8" w:space="0" w:color="FFFFFF"/>
            </w:tcBorders>
            <w:shd w:val="clear" w:color="000000" w:fill="F2F2F2"/>
            <w:vAlign w:val="center"/>
            <w:hideMark/>
          </w:tcPr>
          <w:p w14:paraId="1AEE61F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11.435 </w:t>
            </w:r>
          </w:p>
        </w:tc>
        <w:tc>
          <w:tcPr>
            <w:tcW w:w="1300" w:type="dxa"/>
            <w:tcBorders>
              <w:top w:val="nil"/>
              <w:left w:val="nil"/>
              <w:bottom w:val="single" w:sz="8" w:space="0" w:color="FFFFFF"/>
              <w:right w:val="single" w:sz="8" w:space="0" w:color="FFFFFF"/>
            </w:tcBorders>
            <w:shd w:val="clear" w:color="000000" w:fill="F2F2F2"/>
            <w:vAlign w:val="center"/>
            <w:hideMark/>
          </w:tcPr>
          <w:p w14:paraId="4631CF8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8.417</w:t>
            </w:r>
          </w:p>
        </w:tc>
      </w:tr>
      <w:tr w:rsidR="00D05DF1" w:rsidRPr="00BE2DD7" w14:paraId="2165ADD5"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2A2F2176"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6D236A2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2AB720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135 </w:t>
            </w:r>
          </w:p>
        </w:tc>
        <w:tc>
          <w:tcPr>
            <w:tcW w:w="900" w:type="dxa"/>
            <w:tcBorders>
              <w:top w:val="nil"/>
              <w:left w:val="nil"/>
              <w:bottom w:val="single" w:sz="8" w:space="0" w:color="FFFFFF"/>
              <w:right w:val="single" w:sz="8" w:space="0" w:color="FFFFFF"/>
            </w:tcBorders>
            <w:shd w:val="clear" w:color="000000" w:fill="F2F2F2"/>
            <w:vAlign w:val="center"/>
            <w:hideMark/>
          </w:tcPr>
          <w:p w14:paraId="0641F160"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5.935 </w:t>
            </w:r>
          </w:p>
        </w:tc>
        <w:tc>
          <w:tcPr>
            <w:tcW w:w="900" w:type="dxa"/>
            <w:tcBorders>
              <w:top w:val="nil"/>
              <w:left w:val="nil"/>
              <w:bottom w:val="single" w:sz="8" w:space="0" w:color="FFFFFF"/>
              <w:right w:val="single" w:sz="8" w:space="0" w:color="FFFFFF"/>
            </w:tcBorders>
            <w:shd w:val="clear" w:color="000000" w:fill="F2F2F2"/>
            <w:vAlign w:val="center"/>
            <w:hideMark/>
          </w:tcPr>
          <w:p w14:paraId="2AD5B54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8.028 </w:t>
            </w:r>
          </w:p>
        </w:tc>
        <w:tc>
          <w:tcPr>
            <w:tcW w:w="900" w:type="dxa"/>
            <w:tcBorders>
              <w:top w:val="nil"/>
              <w:left w:val="nil"/>
              <w:bottom w:val="single" w:sz="8" w:space="0" w:color="FFFFFF"/>
              <w:right w:val="single" w:sz="8" w:space="0" w:color="FFFFFF"/>
            </w:tcBorders>
            <w:shd w:val="clear" w:color="000000" w:fill="F2F2F2"/>
            <w:vAlign w:val="center"/>
            <w:hideMark/>
          </w:tcPr>
          <w:p w14:paraId="63979D7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4.250 </w:t>
            </w:r>
          </w:p>
        </w:tc>
        <w:tc>
          <w:tcPr>
            <w:tcW w:w="900" w:type="dxa"/>
            <w:tcBorders>
              <w:top w:val="nil"/>
              <w:left w:val="nil"/>
              <w:bottom w:val="single" w:sz="8" w:space="0" w:color="FFFFFF"/>
              <w:right w:val="single" w:sz="8" w:space="0" w:color="FFFFFF"/>
            </w:tcBorders>
            <w:shd w:val="clear" w:color="000000" w:fill="F2F2F2"/>
            <w:vAlign w:val="center"/>
            <w:hideMark/>
          </w:tcPr>
          <w:p w14:paraId="4A8038B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4.996 </w:t>
            </w:r>
          </w:p>
        </w:tc>
        <w:tc>
          <w:tcPr>
            <w:tcW w:w="900" w:type="dxa"/>
            <w:tcBorders>
              <w:top w:val="nil"/>
              <w:left w:val="nil"/>
              <w:bottom w:val="single" w:sz="8" w:space="0" w:color="FFFFFF"/>
              <w:right w:val="single" w:sz="8" w:space="0" w:color="FFFFFF"/>
            </w:tcBorders>
            <w:shd w:val="clear" w:color="000000" w:fill="F2F2F2"/>
            <w:vAlign w:val="center"/>
            <w:hideMark/>
          </w:tcPr>
          <w:p w14:paraId="340D27F7"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2.555 </w:t>
            </w:r>
          </w:p>
        </w:tc>
        <w:tc>
          <w:tcPr>
            <w:tcW w:w="900" w:type="dxa"/>
            <w:tcBorders>
              <w:top w:val="nil"/>
              <w:left w:val="nil"/>
              <w:bottom w:val="single" w:sz="8" w:space="0" w:color="FFFFFF"/>
              <w:right w:val="single" w:sz="8" w:space="0" w:color="FFFFFF"/>
            </w:tcBorders>
            <w:shd w:val="clear" w:color="000000" w:fill="F2F2F2"/>
            <w:vAlign w:val="center"/>
            <w:hideMark/>
          </w:tcPr>
          <w:p w14:paraId="77C2F3E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2.457 </w:t>
            </w:r>
          </w:p>
        </w:tc>
        <w:tc>
          <w:tcPr>
            <w:tcW w:w="900" w:type="dxa"/>
            <w:tcBorders>
              <w:top w:val="nil"/>
              <w:left w:val="nil"/>
              <w:bottom w:val="single" w:sz="8" w:space="0" w:color="FFFFFF"/>
              <w:right w:val="single" w:sz="8" w:space="0" w:color="FFFFFF"/>
            </w:tcBorders>
            <w:shd w:val="clear" w:color="000000" w:fill="F2F2F2"/>
            <w:vAlign w:val="center"/>
            <w:hideMark/>
          </w:tcPr>
          <w:p w14:paraId="0D133E6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9.482 </w:t>
            </w:r>
          </w:p>
        </w:tc>
        <w:tc>
          <w:tcPr>
            <w:tcW w:w="1300" w:type="dxa"/>
            <w:tcBorders>
              <w:top w:val="nil"/>
              <w:left w:val="nil"/>
              <w:bottom w:val="single" w:sz="8" w:space="0" w:color="FFFFFF"/>
              <w:right w:val="single" w:sz="8" w:space="0" w:color="FFFFFF"/>
            </w:tcBorders>
            <w:shd w:val="clear" w:color="000000" w:fill="F2F2F2"/>
            <w:vAlign w:val="center"/>
            <w:hideMark/>
          </w:tcPr>
          <w:p w14:paraId="364DE7D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37.838 </w:t>
            </w:r>
          </w:p>
        </w:tc>
        <w:tc>
          <w:tcPr>
            <w:tcW w:w="1300" w:type="dxa"/>
            <w:tcBorders>
              <w:top w:val="nil"/>
              <w:left w:val="nil"/>
              <w:bottom w:val="single" w:sz="8" w:space="0" w:color="FFFFFF"/>
              <w:right w:val="single" w:sz="8" w:space="0" w:color="FFFFFF"/>
            </w:tcBorders>
            <w:shd w:val="clear" w:color="000000" w:fill="F2F2F2"/>
            <w:vAlign w:val="center"/>
            <w:hideMark/>
          </w:tcPr>
          <w:p w14:paraId="65C3BE3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34.879</w:t>
            </w:r>
          </w:p>
        </w:tc>
      </w:tr>
      <w:tr w:rsidR="00D05DF1" w:rsidRPr="00BE2DD7" w14:paraId="5A0A9B6B"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4CA9A65" w14:textId="77777777" w:rsidR="00D05DF1" w:rsidRPr="00BE2DD7" w:rsidRDefault="00D05DF1" w:rsidP="00D05DF1">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Parcelas vencidas</w:t>
            </w:r>
          </w:p>
        </w:tc>
        <w:tc>
          <w:tcPr>
            <w:tcW w:w="900" w:type="dxa"/>
            <w:tcBorders>
              <w:top w:val="nil"/>
              <w:left w:val="nil"/>
              <w:bottom w:val="single" w:sz="8" w:space="0" w:color="FFFFFF"/>
              <w:right w:val="single" w:sz="8" w:space="0" w:color="FFFFFF"/>
            </w:tcBorders>
            <w:shd w:val="clear" w:color="000000" w:fill="F2F2F2"/>
            <w:vAlign w:val="center"/>
            <w:hideMark/>
          </w:tcPr>
          <w:p w14:paraId="7B92029C"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B7B066C"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w:t>
            </w:r>
          </w:p>
        </w:tc>
        <w:tc>
          <w:tcPr>
            <w:tcW w:w="900" w:type="dxa"/>
            <w:tcBorders>
              <w:top w:val="nil"/>
              <w:left w:val="nil"/>
              <w:bottom w:val="single" w:sz="8" w:space="0" w:color="FFFFFF"/>
              <w:right w:val="single" w:sz="8" w:space="0" w:color="FFFFFF"/>
            </w:tcBorders>
            <w:shd w:val="clear" w:color="000000" w:fill="F2F2F2"/>
            <w:vAlign w:val="center"/>
            <w:hideMark/>
          </w:tcPr>
          <w:p w14:paraId="29B21881"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467</w:t>
            </w:r>
          </w:p>
        </w:tc>
        <w:tc>
          <w:tcPr>
            <w:tcW w:w="900" w:type="dxa"/>
            <w:tcBorders>
              <w:top w:val="nil"/>
              <w:left w:val="nil"/>
              <w:bottom w:val="single" w:sz="8" w:space="0" w:color="FFFFFF"/>
              <w:right w:val="single" w:sz="8" w:space="0" w:color="FFFFFF"/>
            </w:tcBorders>
            <w:shd w:val="clear" w:color="000000" w:fill="F2F2F2"/>
            <w:vAlign w:val="center"/>
            <w:hideMark/>
          </w:tcPr>
          <w:p w14:paraId="3062DA57"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810</w:t>
            </w:r>
          </w:p>
        </w:tc>
        <w:tc>
          <w:tcPr>
            <w:tcW w:w="900" w:type="dxa"/>
            <w:tcBorders>
              <w:top w:val="nil"/>
              <w:left w:val="nil"/>
              <w:bottom w:val="single" w:sz="8" w:space="0" w:color="FFFFFF"/>
              <w:right w:val="single" w:sz="8" w:space="0" w:color="FFFFFF"/>
            </w:tcBorders>
            <w:shd w:val="clear" w:color="000000" w:fill="F2F2F2"/>
            <w:vAlign w:val="center"/>
            <w:hideMark/>
          </w:tcPr>
          <w:p w14:paraId="5B5F0E66"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743</w:t>
            </w:r>
          </w:p>
        </w:tc>
        <w:tc>
          <w:tcPr>
            <w:tcW w:w="900" w:type="dxa"/>
            <w:tcBorders>
              <w:top w:val="nil"/>
              <w:left w:val="nil"/>
              <w:bottom w:val="single" w:sz="8" w:space="0" w:color="FFFFFF"/>
              <w:right w:val="single" w:sz="8" w:space="0" w:color="FFFFFF"/>
            </w:tcBorders>
            <w:shd w:val="clear" w:color="000000" w:fill="F2F2F2"/>
            <w:vAlign w:val="center"/>
            <w:hideMark/>
          </w:tcPr>
          <w:p w14:paraId="68B8543E"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772</w:t>
            </w:r>
          </w:p>
        </w:tc>
        <w:tc>
          <w:tcPr>
            <w:tcW w:w="900" w:type="dxa"/>
            <w:tcBorders>
              <w:top w:val="nil"/>
              <w:left w:val="nil"/>
              <w:bottom w:val="single" w:sz="8" w:space="0" w:color="FFFFFF"/>
              <w:right w:val="single" w:sz="8" w:space="0" w:color="FFFFFF"/>
            </w:tcBorders>
            <w:shd w:val="clear" w:color="000000" w:fill="F2F2F2"/>
            <w:vAlign w:val="center"/>
            <w:hideMark/>
          </w:tcPr>
          <w:p w14:paraId="0284ABAA"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673</w:t>
            </w:r>
          </w:p>
        </w:tc>
        <w:tc>
          <w:tcPr>
            <w:tcW w:w="900" w:type="dxa"/>
            <w:tcBorders>
              <w:top w:val="nil"/>
              <w:left w:val="nil"/>
              <w:bottom w:val="single" w:sz="8" w:space="0" w:color="FFFFFF"/>
              <w:right w:val="single" w:sz="8" w:space="0" w:color="FFFFFF"/>
            </w:tcBorders>
            <w:shd w:val="clear" w:color="000000" w:fill="F2F2F2"/>
            <w:vAlign w:val="center"/>
            <w:hideMark/>
          </w:tcPr>
          <w:p w14:paraId="36BA43C4"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670</w:t>
            </w:r>
          </w:p>
        </w:tc>
        <w:tc>
          <w:tcPr>
            <w:tcW w:w="900" w:type="dxa"/>
            <w:tcBorders>
              <w:top w:val="nil"/>
              <w:left w:val="nil"/>
              <w:bottom w:val="single" w:sz="8" w:space="0" w:color="FFFFFF"/>
              <w:right w:val="single" w:sz="8" w:space="0" w:color="FFFFFF"/>
            </w:tcBorders>
            <w:shd w:val="clear" w:color="000000" w:fill="F2F2F2"/>
            <w:vAlign w:val="center"/>
            <w:hideMark/>
          </w:tcPr>
          <w:p w14:paraId="22C69A16"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3.569</w:t>
            </w:r>
          </w:p>
        </w:tc>
        <w:tc>
          <w:tcPr>
            <w:tcW w:w="1300" w:type="dxa"/>
            <w:tcBorders>
              <w:top w:val="nil"/>
              <w:left w:val="nil"/>
              <w:bottom w:val="single" w:sz="8" w:space="0" w:color="FFFFFF"/>
              <w:right w:val="single" w:sz="8" w:space="0" w:color="FFFFFF"/>
            </w:tcBorders>
            <w:shd w:val="clear" w:color="000000" w:fill="F2F2F2"/>
            <w:vAlign w:val="center"/>
            <w:hideMark/>
          </w:tcPr>
          <w:p w14:paraId="38120D58"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7.710</w:t>
            </w:r>
          </w:p>
        </w:tc>
        <w:tc>
          <w:tcPr>
            <w:tcW w:w="1300" w:type="dxa"/>
            <w:tcBorders>
              <w:top w:val="nil"/>
              <w:left w:val="nil"/>
              <w:bottom w:val="single" w:sz="8" w:space="0" w:color="FFFFFF"/>
              <w:right w:val="single" w:sz="8" w:space="0" w:color="FFFFFF"/>
            </w:tcBorders>
            <w:shd w:val="clear" w:color="000000" w:fill="F2F2F2"/>
            <w:vAlign w:val="center"/>
            <w:hideMark/>
          </w:tcPr>
          <w:p w14:paraId="2796AA28"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5.559</w:t>
            </w:r>
          </w:p>
        </w:tc>
      </w:tr>
      <w:tr w:rsidR="00D05DF1" w:rsidRPr="00BE2DD7" w14:paraId="76D8DA10"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3F93E5F"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1 a 14 dias </w:t>
            </w:r>
          </w:p>
        </w:tc>
        <w:tc>
          <w:tcPr>
            <w:tcW w:w="900" w:type="dxa"/>
            <w:tcBorders>
              <w:top w:val="nil"/>
              <w:left w:val="nil"/>
              <w:bottom w:val="single" w:sz="8" w:space="0" w:color="FFFFFF"/>
              <w:right w:val="single" w:sz="8" w:space="0" w:color="FFFFFF"/>
            </w:tcBorders>
            <w:shd w:val="clear" w:color="000000" w:fill="F2F2F2"/>
            <w:vAlign w:val="center"/>
            <w:hideMark/>
          </w:tcPr>
          <w:p w14:paraId="6BDAAEE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F75DA4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744569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3BA0B6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353A17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A663D8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F53421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81AD18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7E52733"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9 </w:t>
            </w:r>
          </w:p>
        </w:tc>
        <w:tc>
          <w:tcPr>
            <w:tcW w:w="1300" w:type="dxa"/>
            <w:tcBorders>
              <w:top w:val="nil"/>
              <w:left w:val="nil"/>
              <w:bottom w:val="single" w:sz="8" w:space="0" w:color="FFFFFF"/>
              <w:right w:val="single" w:sz="8" w:space="0" w:color="FFFFFF"/>
            </w:tcBorders>
            <w:shd w:val="clear" w:color="000000" w:fill="F2F2F2"/>
            <w:vAlign w:val="center"/>
            <w:hideMark/>
          </w:tcPr>
          <w:p w14:paraId="7D1D8C5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9 </w:t>
            </w:r>
          </w:p>
        </w:tc>
        <w:tc>
          <w:tcPr>
            <w:tcW w:w="1300" w:type="dxa"/>
            <w:tcBorders>
              <w:top w:val="nil"/>
              <w:left w:val="nil"/>
              <w:bottom w:val="nil"/>
              <w:right w:val="nil"/>
            </w:tcBorders>
            <w:shd w:val="clear" w:color="000000" w:fill="F2F2F2"/>
            <w:vAlign w:val="center"/>
            <w:hideMark/>
          </w:tcPr>
          <w:p w14:paraId="719EDED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6</w:t>
            </w:r>
          </w:p>
        </w:tc>
      </w:tr>
      <w:tr w:rsidR="00D05DF1" w:rsidRPr="00BE2DD7" w14:paraId="4B8E5774"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78329BE8"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15 a 30 dias </w:t>
            </w:r>
          </w:p>
        </w:tc>
        <w:tc>
          <w:tcPr>
            <w:tcW w:w="900" w:type="dxa"/>
            <w:tcBorders>
              <w:top w:val="nil"/>
              <w:left w:val="nil"/>
              <w:bottom w:val="single" w:sz="8" w:space="0" w:color="FFFFFF"/>
              <w:right w:val="single" w:sz="8" w:space="0" w:color="FFFFFF"/>
            </w:tcBorders>
            <w:shd w:val="clear" w:color="000000" w:fill="F2F2F2"/>
            <w:vAlign w:val="center"/>
            <w:hideMark/>
          </w:tcPr>
          <w:p w14:paraId="48941C7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5153E4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6 </w:t>
            </w:r>
          </w:p>
        </w:tc>
        <w:tc>
          <w:tcPr>
            <w:tcW w:w="900" w:type="dxa"/>
            <w:tcBorders>
              <w:top w:val="nil"/>
              <w:left w:val="nil"/>
              <w:bottom w:val="single" w:sz="8" w:space="0" w:color="FFFFFF"/>
              <w:right w:val="single" w:sz="8" w:space="0" w:color="FFFFFF"/>
            </w:tcBorders>
            <w:shd w:val="clear" w:color="000000" w:fill="F2F2F2"/>
            <w:vAlign w:val="center"/>
            <w:hideMark/>
          </w:tcPr>
          <w:p w14:paraId="4B02E7F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463 </w:t>
            </w:r>
          </w:p>
        </w:tc>
        <w:tc>
          <w:tcPr>
            <w:tcW w:w="900" w:type="dxa"/>
            <w:tcBorders>
              <w:top w:val="nil"/>
              <w:left w:val="nil"/>
              <w:bottom w:val="single" w:sz="8" w:space="0" w:color="FFFFFF"/>
              <w:right w:val="single" w:sz="8" w:space="0" w:color="FFFFFF"/>
            </w:tcBorders>
            <w:shd w:val="clear" w:color="000000" w:fill="F2F2F2"/>
            <w:vAlign w:val="center"/>
            <w:hideMark/>
          </w:tcPr>
          <w:p w14:paraId="498A7F6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477 </w:t>
            </w:r>
          </w:p>
        </w:tc>
        <w:tc>
          <w:tcPr>
            <w:tcW w:w="900" w:type="dxa"/>
            <w:tcBorders>
              <w:top w:val="nil"/>
              <w:left w:val="nil"/>
              <w:bottom w:val="single" w:sz="8" w:space="0" w:color="FFFFFF"/>
              <w:right w:val="single" w:sz="8" w:space="0" w:color="FFFFFF"/>
            </w:tcBorders>
            <w:shd w:val="clear" w:color="000000" w:fill="F2F2F2"/>
            <w:vAlign w:val="center"/>
            <w:hideMark/>
          </w:tcPr>
          <w:p w14:paraId="61461F27"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304 </w:t>
            </w:r>
          </w:p>
        </w:tc>
        <w:tc>
          <w:tcPr>
            <w:tcW w:w="900" w:type="dxa"/>
            <w:tcBorders>
              <w:top w:val="nil"/>
              <w:left w:val="nil"/>
              <w:bottom w:val="single" w:sz="8" w:space="0" w:color="FFFFFF"/>
              <w:right w:val="single" w:sz="8" w:space="0" w:color="FFFFFF"/>
            </w:tcBorders>
            <w:shd w:val="clear" w:color="000000" w:fill="F2F2F2"/>
            <w:vAlign w:val="center"/>
            <w:hideMark/>
          </w:tcPr>
          <w:p w14:paraId="5A2616B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264 </w:t>
            </w:r>
          </w:p>
        </w:tc>
        <w:tc>
          <w:tcPr>
            <w:tcW w:w="900" w:type="dxa"/>
            <w:tcBorders>
              <w:top w:val="nil"/>
              <w:left w:val="nil"/>
              <w:bottom w:val="single" w:sz="8" w:space="0" w:color="FFFFFF"/>
              <w:right w:val="single" w:sz="8" w:space="0" w:color="FFFFFF"/>
            </w:tcBorders>
            <w:shd w:val="clear" w:color="000000" w:fill="F2F2F2"/>
            <w:vAlign w:val="center"/>
            <w:hideMark/>
          </w:tcPr>
          <w:p w14:paraId="0242A53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162 </w:t>
            </w:r>
          </w:p>
        </w:tc>
        <w:tc>
          <w:tcPr>
            <w:tcW w:w="900" w:type="dxa"/>
            <w:tcBorders>
              <w:top w:val="nil"/>
              <w:left w:val="nil"/>
              <w:bottom w:val="single" w:sz="8" w:space="0" w:color="FFFFFF"/>
              <w:right w:val="single" w:sz="8" w:space="0" w:color="FFFFFF"/>
            </w:tcBorders>
            <w:shd w:val="clear" w:color="000000" w:fill="F2F2F2"/>
            <w:vAlign w:val="center"/>
            <w:hideMark/>
          </w:tcPr>
          <w:p w14:paraId="51C8883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142 </w:t>
            </w:r>
          </w:p>
        </w:tc>
        <w:tc>
          <w:tcPr>
            <w:tcW w:w="900" w:type="dxa"/>
            <w:tcBorders>
              <w:top w:val="nil"/>
              <w:left w:val="nil"/>
              <w:bottom w:val="single" w:sz="8" w:space="0" w:color="FFFFFF"/>
              <w:right w:val="single" w:sz="8" w:space="0" w:color="FFFFFF"/>
            </w:tcBorders>
            <w:shd w:val="clear" w:color="000000" w:fill="F2F2F2"/>
            <w:vAlign w:val="center"/>
            <w:hideMark/>
          </w:tcPr>
          <w:p w14:paraId="151F8FE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564 </w:t>
            </w:r>
          </w:p>
        </w:tc>
        <w:tc>
          <w:tcPr>
            <w:tcW w:w="1300" w:type="dxa"/>
            <w:tcBorders>
              <w:top w:val="nil"/>
              <w:left w:val="nil"/>
              <w:bottom w:val="single" w:sz="8" w:space="0" w:color="FFFFFF"/>
              <w:right w:val="single" w:sz="8" w:space="0" w:color="FFFFFF"/>
            </w:tcBorders>
            <w:shd w:val="clear" w:color="000000" w:fill="F2F2F2"/>
            <w:vAlign w:val="center"/>
            <w:hideMark/>
          </w:tcPr>
          <w:p w14:paraId="76DFCE6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2.382 </w:t>
            </w:r>
          </w:p>
        </w:tc>
        <w:tc>
          <w:tcPr>
            <w:tcW w:w="1300" w:type="dxa"/>
            <w:tcBorders>
              <w:top w:val="nil"/>
              <w:left w:val="nil"/>
              <w:bottom w:val="nil"/>
              <w:right w:val="nil"/>
            </w:tcBorders>
            <w:shd w:val="clear" w:color="000000" w:fill="F2F2F2"/>
            <w:vAlign w:val="center"/>
            <w:hideMark/>
          </w:tcPr>
          <w:p w14:paraId="02FD540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1.951</w:t>
            </w:r>
          </w:p>
        </w:tc>
      </w:tr>
      <w:tr w:rsidR="00D05DF1" w:rsidRPr="00BE2DD7" w14:paraId="54658C56"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2EBDEA17"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46CA42E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874995D"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C2C66A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 </w:t>
            </w:r>
          </w:p>
        </w:tc>
        <w:tc>
          <w:tcPr>
            <w:tcW w:w="900" w:type="dxa"/>
            <w:tcBorders>
              <w:top w:val="nil"/>
              <w:left w:val="nil"/>
              <w:bottom w:val="single" w:sz="8" w:space="0" w:color="FFFFFF"/>
              <w:right w:val="single" w:sz="8" w:space="0" w:color="FFFFFF"/>
            </w:tcBorders>
            <w:shd w:val="clear" w:color="000000" w:fill="F2F2F2"/>
            <w:vAlign w:val="center"/>
            <w:hideMark/>
          </w:tcPr>
          <w:p w14:paraId="1E6A83F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266 </w:t>
            </w:r>
          </w:p>
        </w:tc>
        <w:tc>
          <w:tcPr>
            <w:tcW w:w="900" w:type="dxa"/>
            <w:tcBorders>
              <w:top w:val="nil"/>
              <w:left w:val="nil"/>
              <w:bottom w:val="single" w:sz="8" w:space="0" w:color="FFFFFF"/>
              <w:right w:val="single" w:sz="8" w:space="0" w:color="FFFFFF"/>
            </w:tcBorders>
            <w:shd w:val="clear" w:color="000000" w:fill="F2F2F2"/>
            <w:vAlign w:val="center"/>
            <w:hideMark/>
          </w:tcPr>
          <w:p w14:paraId="77553AC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194 </w:t>
            </w:r>
          </w:p>
        </w:tc>
        <w:tc>
          <w:tcPr>
            <w:tcW w:w="900" w:type="dxa"/>
            <w:tcBorders>
              <w:top w:val="nil"/>
              <w:left w:val="nil"/>
              <w:bottom w:val="single" w:sz="8" w:space="0" w:color="FFFFFF"/>
              <w:right w:val="single" w:sz="8" w:space="0" w:color="FFFFFF"/>
            </w:tcBorders>
            <w:shd w:val="clear" w:color="000000" w:fill="F2F2F2"/>
            <w:vAlign w:val="center"/>
            <w:hideMark/>
          </w:tcPr>
          <w:p w14:paraId="1BBD9A6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150 </w:t>
            </w:r>
          </w:p>
        </w:tc>
        <w:tc>
          <w:tcPr>
            <w:tcW w:w="900" w:type="dxa"/>
            <w:tcBorders>
              <w:top w:val="nil"/>
              <w:left w:val="nil"/>
              <w:bottom w:val="single" w:sz="8" w:space="0" w:color="FFFFFF"/>
              <w:right w:val="single" w:sz="8" w:space="0" w:color="FFFFFF"/>
            </w:tcBorders>
            <w:shd w:val="clear" w:color="000000" w:fill="F2F2F2"/>
            <w:vAlign w:val="center"/>
            <w:hideMark/>
          </w:tcPr>
          <w:p w14:paraId="53D9F3E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128 </w:t>
            </w:r>
          </w:p>
        </w:tc>
        <w:tc>
          <w:tcPr>
            <w:tcW w:w="900" w:type="dxa"/>
            <w:tcBorders>
              <w:top w:val="nil"/>
              <w:left w:val="nil"/>
              <w:bottom w:val="single" w:sz="8" w:space="0" w:color="FFFFFF"/>
              <w:right w:val="single" w:sz="8" w:space="0" w:color="FFFFFF"/>
            </w:tcBorders>
            <w:shd w:val="clear" w:color="000000" w:fill="F2F2F2"/>
            <w:vAlign w:val="center"/>
            <w:hideMark/>
          </w:tcPr>
          <w:p w14:paraId="6B6DE5FD"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103 </w:t>
            </w:r>
          </w:p>
        </w:tc>
        <w:tc>
          <w:tcPr>
            <w:tcW w:w="900" w:type="dxa"/>
            <w:tcBorders>
              <w:top w:val="nil"/>
              <w:left w:val="nil"/>
              <w:bottom w:val="single" w:sz="8" w:space="0" w:color="FFFFFF"/>
              <w:right w:val="single" w:sz="8" w:space="0" w:color="FFFFFF"/>
            </w:tcBorders>
            <w:shd w:val="clear" w:color="000000" w:fill="F2F2F2"/>
            <w:vAlign w:val="center"/>
            <w:hideMark/>
          </w:tcPr>
          <w:p w14:paraId="721D004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465 </w:t>
            </w:r>
          </w:p>
        </w:tc>
        <w:tc>
          <w:tcPr>
            <w:tcW w:w="1300" w:type="dxa"/>
            <w:tcBorders>
              <w:top w:val="nil"/>
              <w:left w:val="nil"/>
              <w:bottom w:val="single" w:sz="8" w:space="0" w:color="FFFFFF"/>
              <w:right w:val="single" w:sz="8" w:space="0" w:color="FFFFFF"/>
            </w:tcBorders>
            <w:shd w:val="clear" w:color="000000" w:fill="F2F2F2"/>
            <w:vAlign w:val="center"/>
            <w:hideMark/>
          </w:tcPr>
          <w:p w14:paraId="5DA0E79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1.310 </w:t>
            </w:r>
          </w:p>
        </w:tc>
        <w:tc>
          <w:tcPr>
            <w:tcW w:w="1300" w:type="dxa"/>
            <w:tcBorders>
              <w:top w:val="nil"/>
              <w:left w:val="nil"/>
              <w:bottom w:val="nil"/>
              <w:right w:val="nil"/>
            </w:tcBorders>
            <w:shd w:val="clear" w:color="000000" w:fill="F2F2F2"/>
            <w:vAlign w:val="center"/>
            <w:hideMark/>
          </w:tcPr>
          <w:p w14:paraId="00E10AB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1.230</w:t>
            </w:r>
          </w:p>
        </w:tc>
      </w:tr>
      <w:tr w:rsidR="00D05DF1" w:rsidRPr="00BE2DD7" w14:paraId="7EB119B5"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6C5A85E"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77D8FD6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A7D6D4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8D5D3C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E2B09E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49 </w:t>
            </w:r>
          </w:p>
        </w:tc>
        <w:tc>
          <w:tcPr>
            <w:tcW w:w="900" w:type="dxa"/>
            <w:tcBorders>
              <w:top w:val="nil"/>
              <w:left w:val="nil"/>
              <w:bottom w:val="single" w:sz="8" w:space="0" w:color="FFFFFF"/>
              <w:right w:val="single" w:sz="8" w:space="0" w:color="FFFFFF"/>
            </w:tcBorders>
            <w:shd w:val="clear" w:color="000000" w:fill="F2F2F2"/>
            <w:vAlign w:val="center"/>
            <w:hideMark/>
          </w:tcPr>
          <w:p w14:paraId="3426F59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163 </w:t>
            </w:r>
          </w:p>
        </w:tc>
        <w:tc>
          <w:tcPr>
            <w:tcW w:w="900" w:type="dxa"/>
            <w:tcBorders>
              <w:top w:val="nil"/>
              <w:left w:val="nil"/>
              <w:bottom w:val="single" w:sz="8" w:space="0" w:color="FFFFFF"/>
              <w:right w:val="single" w:sz="8" w:space="0" w:color="FFFFFF"/>
            </w:tcBorders>
            <w:shd w:val="clear" w:color="000000" w:fill="F2F2F2"/>
            <w:vAlign w:val="center"/>
            <w:hideMark/>
          </w:tcPr>
          <w:p w14:paraId="55A8C7E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163 </w:t>
            </w:r>
          </w:p>
        </w:tc>
        <w:tc>
          <w:tcPr>
            <w:tcW w:w="900" w:type="dxa"/>
            <w:tcBorders>
              <w:top w:val="nil"/>
              <w:left w:val="nil"/>
              <w:bottom w:val="single" w:sz="8" w:space="0" w:color="FFFFFF"/>
              <w:right w:val="single" w:sz="8" w:space="0" w:color="FFFFFF"/>
            </w:tcBorders>
            <w:shd w:val="clear" w:color="000000" w:fill="F2F2F2"/>
            <w:vAlign w:val="center"/>
            <w:hideMark/>
          </w:tcPr>
          <w:p w14:paraId="470989D0"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103 </w:t>
            </w:r>
          </w:p>
        </w:tc>
        <w:tc>
          <w:tcPr>
            <w:tcW w:w="900" w:type="dxa"/>
            <w:tcBorders>
              <w:top w:val="nil"/>
              <w:left w:val="nil"/>
              <w:bottom w:val="single" w:sz="8" w:space="0" w:color="FFFFFF"/>
              <w:right w:val="single" w:sz="8" w:space="0" w:color="FFFFFF"/>
            </w:tcBorders>
            <w:shd w:val="clear" w:color="000000" w:fill="F2F2F2"/>
            <w:vAlign w:val="center"/>
            <w:hideMark/>
          </w:tcPr>
          <w:p w14:paraId="53F8C06F"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91 </w:t>
            </w:r>
          </w:p>
        </w:tc>
        <w:tc>
          <w:tcPr>
            <w:tcW w:w="900" w:type="dxa"/>
            <w:tcBorders>
              <w:top w:val="nil"/>
              <w:left w:val="nil"/>
              <w:bottom w:val="single" w:sz="8" w:space="0" w:color="FFFFFF"/>
              <w:right w:val="single" w:sz="8" w:space="0" w:color="FFFFFF"/>
            </w:tcBorders>
            <w:shd w:val="clear" w:color="000000" w:fill="F2F2F2"/>
            <w:vAlign w:val="center"/>
            <w:hideMark/>
          </w:tcPr>
          <w:p w14:paraId="08FB544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378 </w:t>
            </w:r>
          </w:p>
        </w:tc>
        <w:tc>
          <w:tcPr>
            <w:tcW w:w="1300" w:type="dxa"/>
            <w:tcBorders>
              <w:top w:val="nil"/>
              <w:left w:val="nil"/>
              <w:bottom w:val="single" w:sz="8" w:space="0" w:color="FFFFFF"/>
              <w:right w:val="single" w:sz="8" w:space="0" w:color="FFFFFF"/>
            </w:tcBorders>
            <w:shd w:val="clear" w:color="000000" w:fill="F2F2F2"/>
            <w:vAlign w:val="center"/>
            <w:hideMark/>
          </w:tcPr>
          <w:p w14:paraId="2CDD7F4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947 </w:t>
            </w:r>
          </w:p>
        </w:tc>
        <w:tc>
          <w:tcPr>
            <w:tcW w:w="1300" w:type="dxa"/>
            <w:tcBorders>
              <w:top w:val="nil"/>
              <w:left w:val="nil"/>
              <w:bottom w:val="nil"/>
              <w:right w:val="nil"/>
            </w:tcBorders>
            <w:shd w:val="clear" w:color="000000" w:fill="F2F2F2"/>
            <w:vAlign w:val="center"/>
            <w:hideMark/>
          </w:tcPr>
          <w:p w14:paraId="4868FCA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693</w:t>
            </w:r>
          </w:p>
        </w:tc>
      </w:tr>
      <w:tr w:rsidR="00D05DF1" w:rsidRPr="00BE2DD7" w14:paraId="0FF4BE24"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B3437CD"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4D4DA7D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72C9A07"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51DDDD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5D4CFD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18 </w:t>
            </w:r>
          </w:p>
        </w:tc>
        <w:tc>
          <w:tcPr>
            <w:tcW w:w="900" w:type="dxa"/>
            <w:tcBorders>
              <w:top w:val="nil"/>
              <w:left w:val="nil"/>
              <w:bottom w:val="single" w:sz="8" w:space="0" w:color="FFFFFF"/>
              <w:right w:val="single" w:sz="8" w:space="0" w:color="FFFFFF"/>
            </w:tcBorders>
            <w:shd w:val="clear" w:color="000000" w:fill="F2F2F2"/>
            <w:vAlign w:val="center"/>
            <w:hideMark/>
          </w:tcPr>
          <w:p w14:paraId="7035FDD6"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82 </w:t>
            </w:r>
          </w:p>
        </w:tc>
        <w:tc>
          <w:tcPr>
            <w:tcW w:w="900" w:type="dxa"/>
            <w:tcBorders>
              <w:top w:val="nil"/>
              <w:left w:val="nil"/>
              <w:bottom w:val="single" w:sz="8" w:space="0" w:color="FFFFFF"/>
              <w:right w:val="single" w:sz="8" w:space="0" w:color="FFFFFF"/>
            </w:tcBorders>
            <w:shd w:val="clear" w:color="000000" w:fill="F2F2F2"/>
            <w:vAlign w:val="center"/>
            <w:hideMark/>
          </w:tcPr>
          <w:p w14:paraId="6257E450"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174 </w:t>
            </w:r>
          </w:p>
        </w:tc>
        <w:tc>
          <w:tcPr>
            <w:tcW w:w="900" w:type="dxa"/>
            <w:tcBorders>
              <w:top w:val="nil"/>
              <w:left w:val="nil"/>
              <w:bottom w:val="single" w:sz="8" w:space="0" w:color="FFFFFF"/>
              <w:right w:val="single" w:sz="8" w:space="0" w:color="FFFFFF"/>
            </w:tcBorders>
            <w:shd w:val="clear" w:color="000000" w:fill="F2F2F2"/>
            <w:vAlign w:val="center"/>
            <w:hideMark/>
          </w:tcPr>
          <w:p w14:paraId="60DECEB7"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255 </w:t>
            </w:r>
          </w:p>
        </w:tc>
        <w:tc>
          <w:tcPr>
            <w:tcW w:w="900" w:type="dxa"/>
            <w:tcBorders>
              <w:top w:val="nil"/>
              <w:left w:val="nil"/>
              <w:bottom w:val="single" w:sz="8" w:space="0" w:color="FFFFFF"/>
              <w:right w:val="single" w:sz="8" w:space="0" w:color="FFFFFF"/>
            </w:tcBorders>
            <w:shd w:val="clear" w:color="000000" w:fill="F2F2F2"/>
            <w:vAlign w:val="center"/>
            <w:hideMark/>
          </w:tcPr>
          <w:p w14:paraId="5EAD33C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296 </w:t>
            </w:r>
          </w:p>
        </w:tc>
        <w:tc>
          <w:tcPr>
            <w:tcW w:w="900" w:type="dxa"/>
            <w:tcBorders>
              <w:top w:val="nil"/>
              <w:left w:val="nil"/>
              <w:bottom w:val="single" w:sz="8" w:space="0" w:color="FFFFFF"/>
              <w:right w:val="single" w:sz="8" w:space="0" w:color="FFFFFF"/>
            </w:tcBorders>
            <w:shd w:val="clear" w:color="000000" w:fill="F2F2F2"/>
            <w:vAlign w:val="center"/>
            <w:hideMark/>
          </w:tcPr>
          <w:p w14:paraId="35A7FEF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939 </w:t>
            </w:r>
          </w:p>
        </w:tc>
        <w:tc>
          <w:tcPr>
            <w:tcW w:w="1300" w:type="dxa"/>
            <w:tcBorders>
              <w:top w:val="nil"/>
              <w:left w:val="nil"/>
              <w:bottom w:val="single" w:sz="8" w:space="0" w:color="FFFFFF"/>
              <w:right w:val="single" w:sz="8" w:space="0" w:color="FFFFFF"/>
            </w:tcBorders>
            <w:shd w:val="clear" w:color="000000" w:fill="F2F2F2"/>
            <w:vAlign w:val="center"/>
            <w:hideMark/>
          </w:tcPr>
          <w:p w14:paraId="08EDCB0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1.764 </w:t>
            </w:r>
          </w:p>
        </w:tc>
        <w:tc>
          <w:tcPr>
            <w:tcW w:w="1300" w:type="dxa"/>
            <w:tcBorders>
              <w:top w:val="nil"/>
              <w:left w:val="nil"/>
              <w:bottom w:val="nil"/>
              <w:right w:val="nil"/>
            </w:tcBorders>
            <w:shd w:val="clear" w:color="000000" w:fill="F2F2F2"/>
            <w:vAlign w:val="center"/>
            <w:hideMark/>
          </w:tcPr>
          <w:p w14:paraId="2592E8A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865</w:t>
            </w:r>
          </w:p>
        </w:tc>
      </w:tr>
      <w:tr w:rsidR="00D05DF1" w:rsidRPr="00BE2DD7" w14:paraId="70A33CA1"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B2F32A3"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1CB65C9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B0B3B11"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8E5BAB8"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038D98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FFD916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DBF8D82"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21 </w:t>
            </w:r>
          </w:p>
        </w:tc>
        <w:tc>
          <w:tcPr>
            <w:tcW w:w="900" w:type="dxa"/>
            <w:tcBorders>
              <w:top w:val="nil"/>
              <w:left w:val="nil"/>
              <w:bottom w:val="single" w:sz="8" w:space="0" w:color="FFFFFF"/>
              <w:right w:val="single" w:sz="8" w:space="0" w:color="FFFFFF"/>
            </w:tcBorders>
            <w:shd w:val="clear" w:color="000000" w:fill="F2F2F2"/>
            <w:vAlign w:val="center"/>
            <w:hideMark/>
          </w:tcPr>
          <w:p w14:paraId="58A48872"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25 </w:t>
            </w:r>
          </w:p>
        </w:tc>
        <w:tc>
          <w:tcPr>
            <w:tcW w:w="900" w:type="dxa"/>
            <w:tcBorders>
              <w:top w:val="nil"/>
              <w:left w:val="nil"/>
              <w:bottom w:val="single" w:sz="8" w:space="0" w:color="FFFFFF"/>
              <w:right w:val="single" w:sz="8" w:space="0" w:color="FFFFFF"/>
            </w:tcBorders>
            <w:shd w:val="clear" w:color="000000" w:fill="F2F2F2"/>
            <w:vAlign w:val="center"/>
            <w:hideMark/>
          </w:tcPr>
          <w:p w14:paraId="3B135D8C"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38 </w:t>
            </w:r>
          </w:p>
        </w:tc>
        <w:tc>
          <w:tcPr>
            <w:tcW w:w="900" w:type="dxa"/>
            <w:tcBorders>
              <w:top w:val="nil"/>
              <w:left w:val="nil"/>
              <w:bottom w:val="single" w:sz="8" w:space="0" w:color="FFFFFF"/>
              <w:right w:val="single" w:sz="8" w:space="0" w:color="FFFFFF"/>
            </w:tcBorders>
            <w:shd w:val="clear" w:color="000000" w:fill="F2F2F2"/>
            <w:vAlign w:val="center"/>
            <w:hideMark/>
          </w:tcPr>
          <w:p w14:paraId="70F89F6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1.195 </w:t>
            </w:r>
          </w:p>
        </w:tc>
        <w:tc>
          <w:tcPr>
            <w:tcW w:w="1300" w:type="dxa"/>
            <w:tcBorders>
              <w:top w:val="nil"/>
              <w:left w:val="nil"/>
              <w:bottom w:val="single" w:sz="8" w:space="0" w:color="FFFFFF"/>
              <w:right w:val="single" w:sz="8" w:space="0" w:color="FFFFFF"/>
            </w:tcBorders>
            <w:shd w:val="clear" w:color="000000" w:fill="F2F2F2"/>
            <w:vAlign w:val="center"/>
            <w:hideMark/>
          </w:tcPr>
          <w:p w14:paraId="0D08CAB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1.279 </w:t>
            </w:r>
          </w:p>
        </w:tc>
        <w:tc>
          <w:tcPr>
            <w:tcW w:w="1300" w:type="dxa"/>
            <w:tcBorders>
              <w:top w:val="nil"/>
              <w:left w:val="nil"/>
              <w:bottom w:val="nil"/>
              <w:right w:val="nil"/>
            </w:tcBorders>
            <w:shd w:val="clear" w:color="000000" w:fill="F2F2F2"/>
            <w:vAlign w:val="center"/>
            <w:hideMark/>
          </w:tcPr>
          <w:p w14:paraId="255608F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751</w:t>
            </w:r>
          </w:p>
        </w:tc>
      </w:tr>
      <w:tr w:rsidR="00D05DF1" w:rsidRPr="00BE2DD7" w14:paraId="666696A3"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4159D636" w14:textId="77777777" w:rsidR="00D05DF1" w:rsidRPr="00BE2DD7" w:rsidRDefault="00D05DF1" w:rsidP="00D05DF1">
            <w:pPr>
              <w:suppressAutoHyphens w:val="0"/>
              <w:jc w:val="both"/>
              <w:rPr>
                <w:rFonts w:ascii="Verdana" w:hAnsi="Verdana" w:cs="Arial"/>
                <w:sz w:val="16"/>
                <w:szCs w:val="16"/>
                <w:lang w:eastAsia="pt-BR"/>
              </w:rPr>
            </w:pPr>
            <w:r w:rsidRPr="00BE2DD7">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2E7BBAD9"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BBBD98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094901E"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E69AFB4"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786804D"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DF50A2D"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C94320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C4FC335"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B00967B"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19 </w:t>
            </w:r>
          </w:p>
        </w:tc>
        <w:tc>
          <w:tcPr>
            <w:tcW w:w="1300" w:type="dxa"/>
            <w:tcBorders>
              <w:top w:val="nil"/>
              <w:left w:val="nil"/>
              <w:bottom w:val="single" w:sz="8" w:space="0" w:color="FFFFFF"/>
              <w:right w:val="single" w:sz="8" w:space="0" w:color="FFFFFF"/>
            </w:tcBorders>
            <w:shd w:val="clear" w:color="000000" w:fill="F2F2F2"/>
            <w:vAlign w:val="center"/>
            <w:hideMark/>
          </w:tcPr>
          <w:p w14:paraId="5099B86F"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 xml:space="preserve">                19 </w:t>
            </w:r>
          </w:p>
        </w:tc>
        <w:tc>
          <w:tcPr>
            <w:tcW w:w="1300" w:type="dxa"/>
            <w:tcBorders>
              <w:top w:val="nil"/>
              <w:left w:val="nil"/>
              <w:bottom w:val="nil"/>
              <w:right w:val="nil"/>
            </w:tcBorders>
            <w:shd w:val="clear" w:color="000000" w:fill="F2F2F2"/>
            <w:vAlign w:val="center"/>
            <w:hideMark/>
          </w:tcPr>
          <w:p w14:paraId="34456CAA" w14:textId="77777777" w:rsidR="00D05DF1" w:rsidRPr="00BE2DD7" w:rsidRDefault="00D05DF1" w:rsidP="00D05DF1">
            <w:pPr>
              <w:suppressAutoHyphens w:val="0"/>
              <w:jc w:val="right"/>
              <w:rPr>
                <w:rFonts w:ascii="Verdana" w:hAnsi="Verdana" w:cs="Arial"/>
                <w:sz w:val="16"/>
                <w:szCs w:val="16"/>
                <w:lang w:eastAsia="pt-BR"/>
              </w:rPr>
            </w:pPr>
            <w:r w:rsidRPr="00BE2DD7">
              <w:rPr>
                <w:rFonts w:ascii="Verdana" w:hAnsi="Verdana" w:cs="Arial"/>
                <w:sz w:val="16"/>
                <w:szCs w:val="16"/>
                <w:lang w:eastAsia="pt-BR"/>
              </w:rPr>
              <w:t>63</w:t>
            </w:r>
          </w:p>
        </w:tc>
      </w:tr>
      <w:tr w:rsidR="00D05DF1" w:rsidRPr="00BE2DD7" w14:paraId="129A6DB2"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08ADE61A" w14:textId="77777777" w:rsidR="00D05DF1" w:rsidRPr="00BE2DD7" w:rsidRDefault="00D05DF1" w:rsidP="00D05DF1">
            <w:pPr>
              <w:suppressAutoHyphens w:val="0"/>
              <w:rPr>
                <w:rFonts w:ascii="Verdana" w:hAnsi="Verdana" w:cs="Arial"/>
                <w:b/>
                <w:bCs/>
                <w:sz w:val="16"/>
                <w:szCs w:val="16"/>
                <w:lang w:eastAsia="pt-BR"/>
              </w:rPr>
            </w:pPr>
            <w:r w:rsidRPr="00BE2DD7">
              <w:rPr>
                <w:rFonts w:ascii="Verdana" w:hAnsi="Verdana" w:cs="Arial"/>
                <w:b/>
                <w:bCs/>
                <w:sz w:val="16"/>
                <w:szCs w:val="16"/>
                <w:lang w:eastAsia="pt-BR"/>
              </w:rPr>
              <w:t>Total geral em 31/12/2022</w:t>
            </w:r>
          </w:p>
        </w:tc>
        <w:tc>
          <w:tcPr>
            <w:tcW w:w="900" w:type="dxa"/>
            <w:tcBorders>
              <w:top w:val="nil"/>
              <w:left w:val="nil"/>
              <w:bottom w:val="single" w:sz="8" w:space="0" w:color="FFFFFF"/>
              <w:right w:val="single" w:sz="8" w:space="0" w:color="FFFFFF"/>
            </w:tcBorders>
            <w:shd w:val="clear" w:color="000000" w:fill="A6A6A6"/>
            <w:vAlign w:val="center"/>
            <w:hideMark/>
          </w:tcPr>
          <w:p w14:paraId="126122BA"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254.347</w:t>
            </w:r>
          </w:p>
        </w:tc>
        <w:tc>
          <w:tcPr>
            <w:tcW w:w="900" w:type="dxa"/>
            <w:tcBorders>
              <w:top w:val="nil"/>
              <w:left w:val="nil"/>
              <w:bottom w:val="single" w:sz="8" w:space="0" w:color="FFFFFF"/>
              <w:right w:val="single" w:sz="8" w:space="0" w:color="FFFFFF"/>
            </w:tcBorders>
            <w:shd w:val="clear" w:color="000000" w:fill="A6A6A6"/>
            <w:vAlign w:val="center"/>
            <w:hideMark/>
          </w:tcPr>
          <w:p w14:paraId="337E04A6"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695.329</w:t>
            </w:r>
          </w:p>
        </w:tc>
        <w:tc>
          <w:tcPr>
            <w:tcW w:w="900" w:type="dxa"/>
            <w:tcBorders>
              <w:top w:val="nil"/>
              <w:left w:val="nil"/>
              <w:bottom w:val="single" w:sz="8" w:space="0" w:color="FFFFFF"/>
              <w:right w:val="single" w:sz="8" w:space="0" w:color="FFFFFF"/>
            </w:tcBorders>
            <w:shd w:val="clear" w:color="000000" w:fill="A6A6A6"/>
            <w:vAlign w:val="center"/>
            <w:hideMark/>
          </w:tcPr>
          <w:p w14:paraId="04852E4C"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166.668</w:t>
            </w:r>
          </w:p>
        </w:tc>
        <w:tc>
          <w:tcPr>
            <w:tcW w:w="900" w:type="dxa"/>
            <w:tcBorders>
              <w:top w:val="nil"/>
              <w:left w:val="nil"/>
              <w:bottom w:val="single" w:sz="8" w:space="0" w:color="FFFFFF"/>
              <w:right w:val="single" w:sz="8" w:space="0" w:color="FFFFFF"/>
            </w:tcBorders>
            <w:shd w:val="clear" w:color="000000" w:fill="A6A6A6"/>
            <w:vAlign w:val="center"/>
            <w:hideMark/>
          </w:tcPr>
          <w:p w14:paraId="044DD2DC"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81.623</w:t>
            </w:r>
          </w:p>
        </w:tc>
        <w:tc>
          <w:tcPr>
            <w:tcW w:w="900" w:type="dxa"/>
            <w:tcBorders>
              <w:top w:val="nil"/>
              <w:left w:val="nil"/>
              <w:bottom w:val="single" w:sz="8" w:space="0" w:color="FFFFFF"/>
              <w:right w:val="single" w:sz="8" w:space="0" w:color="FFFFFF"/>
            </w:tcBorders>
            <w:shd w:val="clear" w:color="000000" w:fill="A6A6A6"/>
            <w:vAlign w:val="center"/>
            <w:hideMark/>
          </w:tcPr>
          <w:p w14:paraId="389EECB5"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19.331</w:t>
            </w:r>
          </w:p>
        </w:tc>
        <w:tc>
          <w:tcPr>
            <w:tcW w:w="900" w:type="dxa"/>
            <w:tcBorders>
              <w:top w:val="nil"/>
              <w:left w:val="nil"/>
              <w:bottom w:val="single" w:sz="8" w:space="0" w:color="FFFFFF"/>
              <w:right w:val="single" w:sz="8" w:space="0" w:color="FFFFFF"/>
            </w:tcBorders>
            <w:shd w:val="clear" w:color="000000" w:fill="A6A6A6"/>
            <w:vAlign w:val="center"/>
            <w:hideMark/>
          </w:tcPr>
          <w:p w14:paraId="43EBAABA"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11.736</w:t>
            </w:r>
          </w:p>
        </w:tc>
        <w:tc>
          <w:tcPr>
            <w:tcW w:w="900" w:type="dxa"/>
            <w:tcBorders>
              <w:top w:val="nil"/>
              <w:left w:val="nil"/>
              <w:bottom w:val="single" w:sz="8" w:space="0" w:color="FFFFFF"/>
              <w:right w:val="single" w:sz="8" w:space="0" w:color="FFFFFF"/>
            </w:tcBorders>
            <w:shd w:val="clear" w:color="000000" w:fill="A6A6A6"/>
            <w:vAlign w:val="center"/>
            <w:hideMark/>
          </w:tcPr>
          <w:p w14:paraId="43018CA5"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7.203</w:t>
            </w:r>
          </w:p>
        </w:tc>
        <w:tc>
          <w:tcPr>
            <w:tcW w:w="900" w:type="dxa"/>
            <w:tcBorders>
              <w:top w:val="nil"/>
              <w:left w:val="nil"/>
              <w:bottom w:val="single" w:sz="8" w:space="0" w:color="FFFFFF"/>
              <w:right w:val="single" w:sz="8" w:space="0" w:color="FFFFFF"/>
            </w:tcBorders>
            <w:shd w:val="clear" w:color="000000" w:fill="A6A6A6"/>
            <w:vAlign w:val="center"/>
            <w:hideMark/>
          </w:tcPr>
          <w:p w14:paraId="2D7D5F13"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6.064</w:t>
            </w:r>
          </w:p>
        </w:tc>
        <w:tc>
          <w:tcPr>
            <w:tcW w:w="900" w:type="dxa"/>
            <w:tcBorders>
              <w:top w:val="nil"/>
              <w:left w:val="nil"/>
              <w:bottom w:val="single" w:sz="8" w:space="0" w:color="FFFFFF"/>
              <w:right w:val="single" w:sz="8" w:space="0" w:color="FFFFFF"/>
            </w:tcBorders>
            <w:shd w:val="clear" w:color="000000" w:fill="A6A6A6"/>
            <w:vAlign w:val="center"/>
            <w:hideMark/>
          </w:tcPr>
          <w:p w14:paraId="3DB51A2B"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38.259</w:t>
            </w:r>
          </w:p>
        </w:tc>
        <w:tc>
          <w:tcPr>
            <w:tcW w:w="1300" w:type="dxa"/>
            <w:tcBorders>
              <w:top w:val="nil"/>
              <w:left w:val="nil"/>
              <w:bottom w:val="single" w:sz="8" w:space="0" w:color="FFFFFF"/>
              <w:right w:val="single" w:sz="8" w:space="0" w:color="FFFFFF"/>
            </w:tcBorders>
            <w:shd w:val="clear" w:color="000000" w:fill="A6A6A6"/>
            <w:vAlign w:val="center"/>
            <w:hideMark/>
          </w:tcPr>
          <w:p w14:paraId="67B9BB49"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1.280.560</w:t>
            </w:r>
          </w:p>
        </w:tc>
        <w:tc>
          <w:tcPr>
            <w:tcW w:w="1300" w:type="dxa"/>
            <w:tcBorders>
              <w:top w:val="single" w:sz="8" w:space="0" w:color="FFFFFF"/>
              <w:left w:val="nil"/>
              <w:bottom w:val="single" w:sz="8" w:space="0" w:color="FFFFFF"/>
              <w:right w:val="single" w:sz="8" w:space="0" w:color="FFFFFF"/>
            </w:tcBorders>
            <w:shd w:val="clear" w:color="000000" w:fill="A6A6A6"/>
            <w:vAlign w:val="center"/>
            <w:hideMark/>
          </w:tcPr>
          <w:p w14:paraId="5B52CD4A"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w:t>
            </w:r>
          </w:p>
        </w:tc>
      </w:tr>
      <w:tr w:rsidR="00D05DF1" w:rsidRPr="00BE2DD7" w14:paraId="399752FB" w14:textId="77777777" w:rsidTr="00D05DF1">
        <w:trPr>
          <w:trHeight w:val="240"/>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496F0906" w14:textId="77777777" w:rsidR="00D05DF1" w:rsidRPr="00BE2DD7" w:rsidRDefault="00D05DF1" w:rsidP="00D05DF1">
            <w:pPr>
              <w:suppressAutoHyphens w:val="0"/>
              <w:rPr>
                <w:rFonts w:ascii="Verdana" w:hAnsi="Verdana" w:cs="Arial"/>
                <w:b/>
                <w:bCs/>
                <w:sz w:val="16"/>
                <w:szCs w:val="16"/>
                <w:lang w:eastAsia="pt-BR"/>
              </w:rPr>
            </w:pPr>
            <w:r w:rsidRPr="00BE2DD7">
              <w:rPr>
                <w:rFonts w:ascii="Verdana" w:hAnsi="Verdana" w:cs="Arial"/>
                <w:b/>
                <w:bCs/>
                <w:sz w:val="16"/>
                <w:szCs w:val="16"/>
                <w:lang w:eastAsia="pt-BR"/>
              </w:rPr>
              <w:t>Total geral em 31/12/2021</w:t>
            </w:r>
          </w:p>
        </w:tc>
        <w:tc>
          <w:tcPr>
            <w:tcW w:w="900" w:type="dxa"/>
            <w:tcBorders>
              <w:top w:val="nil"/>
              <w:left w:val="nil"/>
              <w:bottom w:val="single" w:sz="8" w:space="0" w:color="FFFFFF"/>
              <w:right w:val="single" w:sz="8" w:space="0" w:color="FFFFFF"/>
            </w:tcBorders>
            <w:shd w:val="clear" w:color="000000" w:fill="A6A6A6"/>
            <w:vAlign w:val="center"/>
            <w:hideMark/>
          </w:tcPr>
          <w:p w14:paraId="43BA1055"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159.186</w:t>
            </w:r>
          </w:p>
        </w:tc>
        <w:tc>
          <w:tcPr>
            <w:tcW w:w="900" w:type="dxa"/>
            <w:tcBorders>
              <w:top w:val="nil"/>
              <w:left w:val="nil"/>
              <w:bottom w:val="single" w:sz="8" w:space="0" w:color="FFFFFF"/>
              <w:right w:val="single" w:sz="8" w:space="0" w:color="FFFFFF"/>
            </w:tcBorders>
            <w:shd w:val="clear" w:color="000000" w:fill="A6A6A6"/>
            <w:vAlign w:val="center"/>
            <w:hideMark/>
          </w:tcPr>
          <w:p w14:paraId="54116EF6"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691.771</w:t>
            </w:r>
          </w:p>
        </w:tc>
        <w:tc>
          <w:tcPr>
            <w:tcW w:w="900" w:type="dxa"/>
            <w:tcBorders>
              <w:top w:val="nil"/>
              <w:left w:val="nil"/>
              <w:bottom w:val="single" w:sz="8" w:space="0" w:color="FFFFFF"/>
              <w:right w:val="single" w:sz="8" w:space="0" w:color="FFFFFF"/>
            </w:tcBorders>
            <w:shd w:val="clear" w:color="000000" w:fill="A6A6A6"/>
            <w:vAlign w:val="center"/>
            <w:hideMark/>
          </w:tcPr>
          <w:p w14:paraId="3BDAA44A"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292.011</w:t>
            </w:r>
          </w:p>
        </w:tc>
        <w:tc>
          <w:tcPr>
            <w:tcW w:w="900" w:type="dxa"/>
            <w:tcBorders>
              <w:top w:val="nil"/>
              <w:left w:val="nil"/>
              <w:bottom w:val="single" w:sz="8" w:space="0" w:color="FFFFFF"/>
              <w:right w:val="single" w:sz="8" w:space="0" w:color="FFFFFF"/>
            </w:tcBorders>
            <w:shd w:val="clear" w:color="000000" w:fill="A6A6A6"/>
            <w:vAlign w:val="center"/>
            <w:hideMark/>
          </w:tcPr>
          <w:p w14:paraId="4DDD8B51"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92.602</w:t>
            </w:r>
          </w:p>
        </w:tc>
        <w:tc>
          <w:tcPr>
            <w:tcW w:w="900" w:type="dxa"/>
            <w:tcBorders>
              <w:top w:val="nil"/>
              <w:left w:val="nil"/>
              <w:bottom w:val="single" w:sz="8" w:space="0" w:color="FFFFFF"/>
              <w:right w:val="single" w:sz="8" w:space="0" w:color="FFFFFF"/>
            </w:tcBorders>
            <w:shd w:val="clear" w:color="000000" w:fill="A6A6A6"/>
            <w:vAlign w:val="center"/>
            <w:hideMark/>
          </w:tcPr>
          <w:p w14:paraId="47367380"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21.143</w:t>
            </w:r>
          </w:p>
        </w:tc>
        <w:tc>
          <w:tcPr>
            <w:tcW w:w="900" w:type="dxa"/>
            <w:tcBorders>
              <w:top w:val="nil"/>
              <w:left w:val="nil"/>
              <w:bottom w:val="single" w:sz="8" w:space="0" w:color="FFFFFF"/>
              <w:right w:val="single" w:sz="8" w:space="0" w:color="FFFFFF"/>
            </w:tcBorders>
            <w:shd w:val="clear" w:color="000000" w:fill="A6A6A6"/>
            <w:vAlign w:val="center"/>
            <w:hideMark/>
          </w:tcPr>
          <w:p w14:paraId="0EF9BD82"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6.968</w:t>
            </w:r>
          </w:p>
        </w:tc>
        <w:tc>
          <w:tcPr>
            <w:tcW w:w="900" w:type="dxa"/>
            <w:tcBorders>
              <w:top w:val="nil"/>
              <w:left w:val="nil"/>
              <w:bottom w:val="single" w:sz="8" w:space="0" w:color="FFFFFF"/>
              <w:right w:val="single" w:sz="8" w:space="0" w:color="FFFFFF"/>
            </w:tcBorders>
            <w:shd w:val="clear" w:color="000000" w:fill="A6A6A6"/>
            <w:vAlign w:val="center"/>
            <w:hideMark/>
          </w:tcPr>
          <w:p w14:paraId="1DE7ED0F"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5.492</w:t>
            </w:r>
          </w:p>
        </w:tc>
        <w:tc>
          <w:tcPr>
            <w:tcW w:w="900" w:type="dxa"/>
            <w:tcBorders>
              <w:top w:val="nil"/>
              <w:left w:val="nil"/>
              <w:bottom w:val="single" w:sz="8" w:space="0" w:color="FFFFFF"/>
              <w:right w:val="single" w:sz="8" w:space="0" w:color="FFFFFF"/>
            </w:tcBorders>
            <w:shd w:val="clear" w:color="000000" w:fill="A6A6A6"/>
            <w:vAlign w:val="center"/>
            <w:hideMark/>
          </w:tcPr>
          <w:p w14:paraId="657E2134"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4.834</w:t>
            </w:r>
          </w:p>
        </w:tc>
        <w:tc>
          <w:tcPr>
            <w:tcW w:w="900" w:type="dxa"/>
            <w:tcBorders>
              <w:top w:val="nil"/>
              <w:left w:val="nil"/>
              <w:bottom w:val="single" w:sz="8" w:space="0" w:color="FFFFFF"/>
              <w:right w:val="single" w:sz="8" w:space="0" w:color="FFFFFF"/>
            </w:tcBorders>
            <w:shd w:val="clear" w:color="000000" w:fill="A6A6A6"/>
            <w:vAlign w:val="center"/>
            <w:hideMark/>
          </w:tcPr>
          <w:p w14:paraId="32CCB00B"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28.406</w:t>
            </w:r>
          </w:p>
        </w:tc>
        <w:tc>
          <w:tcPr>
            <w:tcW w:w="1300" w:type="dxa"/>
            <w:tcBorders>
              <w:top w:val="nil"/>
              <w:left w:val="nil"/>
              <w:bottom w:val="single" w:sz="8" w:space="0" w:color="FFFFFF"/>
              <w:right w:val="single" w:sz="8" w:space="0" w:color="FFFFFF"/>
            </w:tcBorders>
            <w:shd w:val="clear" w:color="000000" w:fill="A6A6A6"/>
            <w:vAlign w:val="center"/>
            <w:hideMark/>
          </w:tcPr>
          <w:p w14:paraId="718A5BE7"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A6A6A6"/>
            <w:vAlign w:val="center"/>
            <w:hideMark/>
          </w:tcPr>
          <w:p w14:paraId="63F498D0" w14:textId="77777777" w:rsidR="00D05DF1" w:rsidRPr="00BE2DD7" w:rsidRDefault="00D05DF1" w:rsidP="00D05DF1">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1.302.413</w:t>
            </w:r>
          </w:p>
        </w:tc>
      </w:tr>
    </w:tbl>
    <w:p w14:paraId="390976B0" w14:textId="4B0CCEC0" w:rsidR="00492CFB" w:rsidRPr="00BE2DD7" w:rsidRDefault="00D05DF1" w:rsidP="00810C4B">
      <w:pPr>
        <w:pStyle w:val="UmPontoNovo9"/>
        <w:numPr>
          <w:ilvl w:val="3"/>
          <w:numId w:val="71"/>
        </w:numPr>
        <w:spacing w:after="120"/>
        <w:ind w:left="426"/>
        <w:jc w:val="both"/>
        <w:rPr>
          <w:rFonts w:ascii="Verdana" w:hAnsi="Verdana" w:cs="Arial"/>
          <w:sz w:val="16"/>
          <w:szCs w:val="16"/>
        </w:rPr>
      </w:pPr>
      <w:r w:rsidRPr="00BE2DD7">
        <w:rPr>
          <w:rFonts w:ascii="Verdana" w:hAnsi="Verdana"/>
          <w:b/>
          <w:bCs/>
          <w:i/>
          <w:sz w:val="16"/>
          <w:szCs w:val="16"/>
        </w:rPr>
        <w:fldChar w:fldCharType="end"/>
      </w:r>
      <w:r w:rsidR="00B12C8E" w:rsidRPr="00BE2DD7">
        <w:rPr>
          <w:rFonts w:ascii="Verdana" w:hAnsi="Verdana" w:cs="Arial"/>
          <w:sz w:val="16"/>
          <w:szCs w:val="16"/>
        </w:rPr>
        <w:t>Para as operações com parcelas vencidas há mais de 14 dias ou empresas que apresentem eventos falimentares, recuperação judicial e reestruturação de dívidas.</w:t>
      </w:r>
    </w:p>
    <w:p w14:paraId="451B07DD" w14:textId="77777777" w:rsidR="00492CFB" w:rsidRPr="00A75C52" w:rsidRDefault="00492CFB" w:rsidP="003C7A83">
      <w:pPr>
        <w:pStyle w:val="UmPontoNovo9"/>
        <w:numPr>
          <w:ilvl w:val="3"/>
          <w:numId w:val="52"/>
        </w:numPr>
        <w:spacing w:after="120"/>
        <w:ind w:left="567" w:hanging="141"/>
        <w:jc w:val="both"/>
        <w:rPr>
          <w:rFonts w:ascii="Verdana" w:hAnsi="Verdana" w:cs="Arial"/>
          <w:sz w:val="20"/>
          <w:szCs w:val="20"/>
        </w:rPr>
        <w:sectPr w:rsidR="00492CFB" w:rsidRPr="00A75C52" w:rsidSect="00492CFB">
          <w:headerReference w:type="even" r:id="rId42"/>
          <w:headerReference w:type="default" r:id="rId43"/>
          <w:headerReference w:type="first" r:id="rId44"/>
          <w:pgSz w:w="16838" w:h="11906" w:orient="landscape"/>
          <w:pgMar w:top="851" w:right="1387" w:bottom="707" w:left="1728" w:header="864" w:footer="611" w:gutter="0"/>
          <w:pgBorders w:offsetFrom="page">
            <w:top w:val="thinThickLargeGap" w:sz="24" w:space="26" w:color="auto" w:frame="1"/>
          </w:pgBorders>
          <w:cols w:space="708"/>
          <w:docGrid w:linePitch="360"/>
        </w:sectPr>
      </w:pPr>
    </w:p>
    <w:p w14:paraId="151966AD" w14:textId="50FEF43E" w:rsidR="00186C06" w:rsidRPr="00A75C52" w:rsidRDefault="00E216FC" w:rsidP="00BE2DD7">
      <w:pPr>
        <w:pStyle w:val="PargrafodaLista"/>
        <w:numPr>
          <w:ilvl w:val="1"/>
          <w:numId w:val="66"/>
        </w:numPr>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lastRenderedPageBreak/>
        <w:t xml:space="preserve">Composição </w:t>
      </w:r>
      <w:r w:rsidR="004B6A95" w:rsidRPr="00A75C52">
        <w:rPr>
          <w:rFonts w:ascii="Verdana" w:hAnsi="Verdana"/>
          <w:b/>
          <w:bCs/>
          <w:i/>
          <w:sz w:val="20"/>
          <w:szCs w:val="20"/>
          <w:lang w:eastAsia="en-US"/>
        </w:rPr>
        <w:t>d</w:t>
      </w:r>
      <w:r w:rsidR="00B40E24" w:rsidRPr="00A75C52">
        <w:rPr>
          <w:rFonts w:ascii="Verdana" w:hAnsi="Verdana"/>
          <w:b/>
          <w:bCs/>
          <w:i/>
          <w:sz w:val="20"/>
          <w:szCs w:val="20"/>
          <w:lang w:eastAsia="en-US"/>
        </w:rPr>
        <w:t xml:space="preserve">a </w:t>
      </w:r>
      <w:r w:rsidR="006C6915" w:rsidRPr="00A75C52">
        <w:rPr>
          <w:rFonts w:ascii="Verdana" w:hAnsi="Verdana"/>
          <w:b/>
          <w:bCs/>
          <w:i/>
          <w:sz w:val="20"/>
          <w:szCs w:val="20"/>
          <w:lang w:eastAsia="en-US"/>
        </w:rPr>
        <w:t>provisão esperada por perdas associadas ao risco de crédito</w:t>
      </w:r>
      <w:r w:rsidR="00186C06" w:rsidRPr="00A75C52">
        <w:rPr>
          <w:rFonts w:ascii="Verdana" w:hAnsi="Verdana"/>
          <w:b/>
          <w:bCs/>
          <w:i/>
          <w:sz w:val="20"/>
          <w:szCs w:val="20"/>
          <w:lang w:eastAsia="en-US"/>
        </w:rPr>
        <w:fldChar w:fldCharType="begin"/>
      </w:r>
      <w:r w:rsidR="00186C06" w:rsidRPr="00A75C52">
        <w:rPr>
          <w:rFonts w:ascii="Verdana" w:hAnsi="Verdana"/>
          <w:b/>
          <w:bCs/>
          <w:i/>
          <w:sz w:val="20"/>
          <w:szCs w:val="20"/>
          <w:lang w:eastAsia="en-US"/>
        </w:rPr>
        <w:instrText xml:space="preserve"> LINK Excel.Sheet.12 "\\\\cluster.nas.parana\\FOMENTO\\SETORES\\DIAFI-3\\1_CONTABILIDADE\\BALANCETES PUBLICADOS\\1_DEMONSTRACOES CONTABEIS\\Demonstrações Contábeis 2022\\2º Semestre\\1. Demonstrações Financeiras - Dez 2022-lu-final.xlsx" "NE 6 Risco!L3C10:L15C15" \a \f 4 \h </w:instrText>
      </w:r>
      <w:r w:rsidR="00A75C52" w:rsidRPr="00A75C52">
        <w:rPr>
          <w:rFonts w:ascii="Verdana" w:hAnsi="Verdana"/>
          <w:b/>
          <w:bCs/>
          <w:i/>
          <w:sz w:val="20"/>
          <w:szCs w:val="20"/>
          <w:lang w:eastAsia="en-US"/>
        </w:rPr>
        <w:instrText xml:space="preserve"> \* MERGEFORMAT </w:instrText>
      </w:r>
      <w:r w:rsidR="00186C06" w:rsidRPr="00A75C52">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1602"/>
        <w:gridCol w:w="1601"/>
        <w:gridCol w:w="1601"/>
        <w:gridCol w:w="1601"/>
        <w:gridCol w:w="1601"/>
        <w:gridCol w:w="2037"/>
      </w:tblGrid>
      <w:tr w:rsidR="00186C06" w:rsidRPr="00BE2DD7" w14:paraId="17936901" w14:textId="77777777" w:rsidTr="00186C06">
        <w:trPr>
          <w:trHeight w:val="240"/>
        </w:trPr>
        <w:tc>
          <w:tcPr>
            <w:tcW w:w="79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3A0C8FE" w14:textId="5EF26BAB" w:rsidR="00186C06" w:rsidRPr="00BE2DD7" w:rsidRDefault="00186C06">
            <w:pPr>
              <w:jc w:val="center"/>
              <w:rPr>
                <w:rFonts w:ascii="Verdana" w:hAnsi="Verdana" w:cs="Arial"/>
                <w:b/>
                <w:bCs/>
                <w:sz w:val="16"/>
                <w:szCs w:val="16"/>
                <w:lang w:eastAsia="pt-BR"/>
              </w:rPr>
            </w:pPr>
            <w:r w:rsidRPr="00BE2DD7">
              <w:rPr>
                <w:rFonts w:ascii="Verdana" w:hAnsi="Verdana" w:cs="Arial"/>
                <w:b/>
                <w:bCs/>
                <w:sz w:val="16"/>
                <w:szCs w:val="16"/>
                <w:lang w:eastAsia="pt-BR"/>
              </w:rPr>
              <w:t>Classificação de risco</w:t>
            </w:r>
          </w:p>
        </w:tc>
        <w:tc>
          <w:tcPr>
            <w:tcW w:w="79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A4BA658"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Total da carteira</w:t>
            </w:r>
          </w:p>
        </w:tc>
        <w:tc>
          <w:tcPr>
            <w:tcW w:w="79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339514A"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participação</w:t>
            </w:r>
          </w:p>
        </w:tc>
        <w:tc>
          <w:tcPr>
            <w:tcW w:w="1594"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38F05D20"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31/12/2022</w:t>
            </w:r>
          </w:p>
        </w:tc>
        <w:tc>
          <w:tcPr>
            <w:tcW w:w="1014" w:type="pct"/>
            <w:tcBorders>
              <w:top w:val="single" w:sz="8" w:space="0" w:color="FFFFFF"/>
              <w:left w:val="nil"/>
              <w:bottom w:val="single" w:sz="8" w:space="0" w:color="FFFFFF"/>
              <w:right w:val="single" w:sz="8" w:space="0" w:color="FFFFFF"/>
            </w:tcBorders>
            <w:shd w:val="clear" w:color="000000" w:fill="A6A6A6"/>
            <w:vAlign w:val="center"/>
            <w:hideMark/>
          </w:tcPr>
          <w:p w14:paraId="783154E9"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31/12/2021</w:t>
            </w:r>
          </w:p>
        </w:tc>
      </w:tr>
      <w:tr w:rsidR="00186C06" w:rsidRPr="00BE2DD7" w14:paraId="0E1FA20A" w14:textId="77777777" w:rsidTr="00186C06">
        <w:trPr>
          <w:trHeight w:val="525"/>
        </w:trPr>
        <w:tc>
          <w:tcPr>
            <w:tcW w:w="797" w:type="pct"/>
            <w:vMerge/>
            <w:tcBorders>
              <w:top w:val="single" w:sz="8" w:space="0" w:color="FFFFFF"/>
              <w:left w:val="single" w:sz="8" w:space="0" w:color="FFFFFF"/>
              <w:bottom w:val="single" w:sz="8" w:space="0" w:color="FFFFFF"/>
              <w:right w:val="single" w:sz="8" w:space="0" w:color="FFFFFF"/>
            </w:tcBorders>
            <w:vAlign w:val="center"/>
            <w:hideMark/>
          </w:tcPr>
          <w:p w14:paraId="0D3016AB" w14:textId="77777777" w:rsidR="00186C06" w:rsidRPr="00BE2DD7" w:rsidRDefault="00186C06" w:rsidP="00186C06">
            <w:pPr>
              <w:suppressAutoHyphens w:val="0"/>
              <w:rPr>
                <w:rFonts w:ascii="Verdana" w:hAnsi="Verdana" w:cs="Arial"/>
                <w:b/>
                <w:bCs/>
                <w:sz w:val="16"/>
                <w:szCs w:val="16"/>
                <w:lang w:eastAsia="pt-BR"/>
              </w:rPr>
            </w:pPr>
          </w:p>
        </w:tc>
        <w:tc>
          <w:tcPr>
            <w:tcW w:w="797" w:type="pct"/>
            <w:vMerge/>
            <w:tcBorders>
              <w:top w:val="single" w:sz="8" w:space="0" w:color="FFFFFF"/>
              <w:left w:val="single" w:sz="8" w:space="0" w:color="FFFFFF"/>
              <w:bottom w:val="single" w:sz="8" w:space="0" w:color="FFFFFF"/>
              <w:right w:val="single" w:sz="8" w:space="0" w:color="FFFFFF"/>
            </w:tcBorders>
            <w:vAlign w:val="center"/>
            <w:hideMark/>
          </w:tcPr>
          <w:p w14:paraId="08E266A8" w14:textId="77777777" w:rsidR="00186C06" w:rsidRPr="00BE2DD7" w:rsidRDefault="00186C06" w:rsidP="00186C06">
            <w:pPr>
              <w:suppressAutoHyphens w:val="0"/>
              <w:rPr>
                <w:rFonts w:ascii="Verdana" w:hAnsi="Verdana" w:cs="Arial"/>
                <w:b/>
                <w:bCs/>
                <w:sz w:val="16"/>
                <w:szCs w:val="16"/>
                <w:lang w:eastAsia="pt-BR"/>
              </w:rPr>
            </w:pPr>
          </w:p>
        </w:tc>
        <w:tc>
          <w:tcPr>
            <w:tcW w:w="797" w:type="pct"/>
            <w:vMerge/>
            <w:tcBorders>
              <w:top w:val="single" w:sz="8" w:space="0" w:color="FFFFFF"/>
              <w:left w:val="single" w:sz="8" w:space="0" w:color="FFFFFF"/>
              <w:bottom w:val="single" w:sz="8" w:space="0" w:color="FFFFFF"/>
              <w:right w:val="single" w:sz="8" w:space="0" w:color="FFFFFF"/>
            </w:tcBorders>
            <w:vAlign w:val="center"/>
            <w:hideMark/>
          </w:tcPr>
          <w:p w14:paraId="7088E7E9" w14:textId="77777777" w:rsidR="00186C06" w:rsidRPr="00BE2DD7" w:rsidRDefault="00186C06" w:rsidP="00186C06">
            <w:pPr>
              <w:suppressAutoHyphens w:val="0"/>
              <w:rPr>
                <w:rFonts w:ascii="Verdana" w:hAnsi="Verdana" w:cs="Arial"/>
                <w:b/>
                <w:bCs/>
                <w:sz w:val="16"/>
                <w:szCs w:val="16"/>
                <w:lang w:eastAsia="pt-BR"/>
              </w:rPr>
            </w:pPr>
          </w:p>
        </w:tc>
        <w:tc>
          <w:tcPr>
            <w:tcW w:w="1594"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4F35CE47"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Provisão BACEN mínima requerida</w:t>
            </w:r>
          </w:p>
        </w:tc>
        <w:tc>
          <w:tcPr>
            <w:tcW w:w="1014" w:type="pct"/>
            <w:vMerge w:val="restart"/>
            <w:tcBorders>
              <w:top w:val="nil"/>
              <w:left w:val="single" w:sz="8" w:space="0" w:color="FFFFFF"/>
              <w:bottom w:val="single" w:sz="8" w:space="0" w:color="FFFFFF"/>
              <w:right w:val="single" w:sz="8" w:space="0" w:color="FFFFFF"/>
            </w:tcBorders>
            <w:shd w:val="clear" w:color="000000" w:fill="A6A6A6"/>
            <w:vAlign w:val="center"/>
            <w:hideMark/>
          </w:tcPr>
          <w:p w14:paraId="5E3764B7"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Provisão BACEN mínima requerida</w:t>
            </w:r>
          </w:p>
        </w:tc>
      </w:tr>
      <w:tr w:rsidR="00186C06" w:rsidRPr="00BE2DD7" w14:paraId="4175B736" w14:textId="77777777" w:rsidTr="00186C06">
        <w:trPr>
          <w:trHeight w:val="240"/>
        </w:trPr>
        <w:tc>
          <w:tcPr>
            <w:tcW w:w="797" w:type="pct"/>
            <w:vMerge/>
            <w:tcBorders>
              <w:top w:val="single" w:sz="8" w:space="0" w:color="FFFFFF"/>
              <w:left w:val="single" w:sz="8" w:space="0" w:color="FFFFFF"/>
              <w:bottom w:val="single" w:sz="8" w:space="0" w:color="FFFFFF"/>
              <w:right w:val="single" w:sz="8" w:space="0" w:color="FFFFFF"/>
            </w:tcBorders>
            <w:vAlign w:val="center"/>
            <w:hideMark/>
          </w:tcPr>
          <w:p w14:paraId="6E982023" w14:textId="77777777" w:rsidR="00186C06" w:rsidRPr="00BE2DD7" w:rsidRDefault="00186C06" w:rsidP="00186C06">
            <w:pPr>
              <w:suppressAutoHyphens w:val="0"/>
              <w:rPr>
                <w:rFonts w:ascii="Verdana" w:hAnsi="Verdana" w:cs="Arial"/>
                <w:b/>
                <w:bCs/>
                <w:sz w:val="16"/>
                <w:szCs w:val="16"/>
                <w:lang w:eastAsia="pt-BR"/>
              </w:rPr>
            </w:pPr>
          </w:p>
        </w:tc>
        <w:tc>
          <w:tcPr>
            <w:tcW w:w="797" w:type="pct"/>
            <w:vMerge/>
            <w:tcBorders>
              <w:top w:val="single" w:sz="8" w:space="0" w:color="FFFFFF"/>
              <w:left w:val="single" w:sz="8" w:space="0" w:color="FFFFFF"/>
              <w:bottom w:val="single" w:sz="8" w:space="0" w:color="FFFFFF"/>
              <w:right w:val="single" w:sz="8" w:space="0" w:color="FFFFFF"/>
            </w:tcBorders>
            <w:vAlign w:val="center"/>
            <w:hideMark/>
          </w:tcPr>
          <w:p w14:paraId="5D15DBFE" w14:textId="77777777" w:rsidR="00186C06" w:rsidRPr="00BE2DD7" w:rsidRDefault="00186C06" w:rsidP="00186C06">
            <w:pPr>
              <w:suppressAutoHyphens w:val="0"/>
              <w:rPr>
                <w:rFonts w:ascii="Verdana" w:hAnsi="Verdana" w:cs="Arial"/>
                <w:b/>
                <w:bCs/>
                <w:sz w:val="16"/>
                <w:szCs w:val="16"/>
                <w:lang w:eastAsia="pt-BR"/>
              </w:rPr>
            </w:pPr>
          </w:p>
        </w:tc>
        <w:tc>
          <w:tcPr>
            <w:tcW w:w="797" w:type="pct"/>
            <w:vMerge/>
            <w:tcBorders>
              <w:top w:val="single" w:sz="8" w:space="0" w:color="FFFFFF"/>
              <w:left w:val="single" w:sz="8" w:space="0" w:color="FFFFFF"/>
              <w:bottom w:val="single" w:sz="8" w:space="0" w:color="FFFFFF"/>
              <w:right w:val="single" w:sz="8" w:space="0" w:color="FFFFFF"/>
            </w:tcBorders>
            <w:vAlign w:val="center"/>
            <w:hideMark/>
          </w:tcPr>
          <w:p w14:paraId="2AA59417" w14:textId="77777777" w:rsidR="00186C06" w:rsidRPr="00BE2DD7" w:rsidRDefault="00186C06" w:rsidP="00186C06">
            <w:pPr>
              <w:suppressAutoHyphens w:val="0"/>
              <w:rPr>
                <w:rFonts w:ascii="Verdana" w:hAnsi="Verdana" w:cs="Arial"/>
                <w:b/>
                <w:bCs/>
                <w:sz w:val="16"/>
                <w:szCs w:val="16"/>
                <w:lang w:eastAsia="pt-BR"/>
              </w:rPr>
            </w:pPr>
          </w:p>
        </w:tc>
        <w:tc>
          <w:tcPr>
            <w:tcW w:w="797" w:type="pct"/>
            <w:tcBorders>
              <w:top w:val="nil"/>
              <w:left w:val="nil"/>
              <w:bottom w:val="single" w:sz="8" w:space="0" w:color="FFFFFF"/>
              <w:right w:val="single" w:sz="8" w:space="0" w:color="FFFFFF"/>
            </w:tcBorders>
            <w:shd w:val="clear" w:color="000000" w:fill="A6A6A6"/>
            <w:vAlign w:val="center"/>
            <w:hideMark/>
          </w:tcPr>
          <w:p w14:paraId="2D2EF0A7"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w:t>
            </w:r>
          </w:p>
        </w:tc>
        <w:tc>
          <w:tcPr>
            <w:tcW w:w="797" w:type="pct"/>
            <w:tcBorders>
              <w:top w:val="nil"/>
              <w:left w:val="nil"/>
              <w:bottom w:val="single" w:sz="8" w:space="0" w:color="FFFFFF"/>
              <w:right w:val="single" w:sz="8" w:space="0" w:color="FFFFFF"/>
            </w:tcBorders>
            <w:shd w:val="clear" w:color="000000" w:fill="A6A6A6"/>
            <w:vAlign w:val="center"/>
            <w:hideMark/>
          </w:tcPr>
          <w:p w14:paraId="7CD2F647"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Valor</w:t>
            </w:r>
          </w:p>
        </w:tc>
        <w:tc>
          <w:tcPr>
            <w:tcW w:w="1014" w:type="pct"/>
            <w:vMerge/>
            <w:tcBorders>
              <w:top w:val="nil"/>
              <w:left w:val="single" w:sz="8" w:space="0" w:color="FFFFFF"/>
              <w:bottom w:val="single" w:sz="8" w:space="0" w:color="FFFFFF"/>
              <w:right w:val="single" w:sz="8" w:space="0" w:color="FFFFFF"/>
            </w:tcBorders>
            <w:vAlign w:val="center"/>
            <w:hideMark/>
          </w:tcPr>
          <w:p w14:paraId="443F0A2A" w14:textId="77777777" w:rsidR="00186C06" w:rsidRPr="00BE2DD7" w:rsidRDefault="00186C06" w:rsidP="00186C06">
            <w:pPr>
              <w:suppressAutoHyphens w:val="0"/>
              <w:rPr>
                <w:rFonts w:ascii="Verdana" w:hAnsi="Verdana" w:cs="Arial"/>
                <w:b/>
                <w:bCs/>
                <w:sz w:val="16"/>
                <w:szCs w:val="16"/>
                <w:lang w:eastAsia="pt-BR"/>
              </w:rPr>
            </w:pPr>
          </w:p>
        </w:tc>
      </w:tr>
      <w:tr w:rsidR="00186C06" w:rsidRPr="00BE2DD7" w14:paraId="758F05C1" w14:textId="77777777" w:rsidTr="00186C06">
        <w:trPr>
          <w:trHeight w:val="240"/>
        </w:trPr>
        <w:tc>
          <w:tcPr>
            <w:tcW w:w="797" w:type="pct"/>
            <w:tcBorders>
              <w:top w:val="nil"/>
              <w:left w:val="single" w:sz="8" w:space="0" w:color="FFFFFF"/>
              <w:bottom w:val="single" w:sz="8" w:space="0" w:color="FFFFFF"/>
              <w:right w:val="single" w:sz="8" w:space="0" w:color="FFFFFF"/>
            </w:tcBorders>
            <w:shd w:val="clear" w:color="000000" w:fill="F2F2F2"/>
            <w:vAlign w:val="center"/>
            <w:hideMark/>
          </w:tcPr>
          <w:p w14:paraId="5C02772B" w14:textId="77777777" w:rsidR="00186C06" w:rsidRPr="00BE2DD7" w:rsidRDefault="00186C06" w:rsidP="00186C06">
            <w:pPr>
              <w:suppressAutoHyphens w:val="0"/>
              <w:jc w:val="center"/>
              <w:rPr>
                <w:rFonts w:ascii="Verdana" w:hAnsi="Verdana" w:cs="Arial"/>
                <w:sz w:val="16"/>
                <w:szCs w:val="16"/>
                <w:lang w:eastAsia="pt-BR"/>
              </w:rPr>
            </w:pPr>
            <w:r w:rsidRPr="00BE2DD7">
              <w:rPr>
                <w:rFonts w:ascii="Verdana" w:hAnsi="Verdana" w:cs="Arial"/>
                <w:sz w:val="16"/>
                <w:szCs w:val="16"/>
                <w:lang w:eastAsia="pt-BR"/>
              </w:rPr>
              <w:t>AA</w:t>
            </w:r>
          </w:p>
        </w:tc>
        <w:tc>
          <w:tcPr>
            <w:tcW w:w="797" w:type="pct"/>
            <w:tcBorders>
              <w:top w:val="nil"/>
              <w:left w:val="nil"/>
              <w:bottom w:val="single" w:sz="8" w:space="0" w:color="FFFFFF"/>
              <w:right w:val="single" w:sz="8" w:space="0" w:color="FFFFFF"/>
            </w:tcBorders>
            <w:shd w:val="clear" w:color="000000" w:fill="F2F2F2"/>
            <w:vAlign w:val="center"/>
            <w:hideMark/>
          </w:tcPr>
          <w:p w14:paraId="65A2A3AE"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254.347</w:t>
            </w:r>
          </w:p>
        </w:tc>
        <w:tc>
          <w:tcPr>
            <w:tcW w:w="797" w:type="pct"/>
            <w:tcBorders>
              <w:top w:val="nil"/>
              <w:left w:val="nil"/>
              <w:bottom w:val="single" w:sz="8" w:space="0" w:color="FFFFFF"/>
              <w:right w:val="single" w:sz="8" w:space="0" w:color="FFFFFF"/>
            </w:tcBorders>
            <w:shd w:val="clear" w:color="000000" w:fill="F2F2F2"/>
            <w:vAlign w:val="center"/>
            <w:hideMark/>
          </w:tcPr>
          <w:p w14:paraId="2B6E3C1B"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19,86</w:t>
            </w:r>
          </w:p>
        </w:tc>
        <w:tc>
          <w:tcPr>
            <w:tcW w:w="797" w:type="pct"/>
            <w:tcBorders>
              <w:top w:val="nil"/>
              <w:left w:val="nil"/>
              <w:bottom w:val="single" w:sz="8" w:space="0" w:color="FFFFFF"/>
              <w:right w:val="single" w:sz="8" w:space="0" w:color="FFFFFF"/>
            </w:tcBorders>
            <w:shd w:val="clear" w:color="000000" w:fill="F2F2F2"/>
            <w:vAlign w:val="center"/>
            <w:hideMark/>
          </w:tcPr>
          <w:p w14:paraId="3F048EE2"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w:t>
            </w:r>
          </w:p>
        </w:tc>
        <w:tc>
          <w:tcPr>
            <w:tcW w:w="797" w:type="pct"/>
            <w:tcBorders>
              <w:top w:val="nil"/>
              <w:left w:val="nil"/>
              <w:bottom w:val="single" w:sz="8" w:space="0" w:color="FFFFFF"/>
              <w:right w:val="single" w:sz="8" w:space="0" w:color="FFFFFF"/>
            </w:tcBorders>
            <w:shd w:val="clear" w:color="000000" w:fill="F2F2F2"/>
            <w:vAlign w:val="center"/>
            <w:hideMark/>
          </w:tcPr>
          <w:p w14:paraId="2CEA3AFC"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w:t>
            </w:r>
          </w:p>
        </w:tc>
        <w:tc>
          <w:tcPr>
            <w:tcW w:w="1014" w:type="pct"/>
            <w:tcBorders>
              <w:top w:val="nil"/>
              <w:left w:val="nil"/>
              <w:bottom w:val="single" w:sz="8" w:space="0" w:color="FFFFFF"/>
              <w:right w:val="single" w:sz="8" w:space="0" w:color="FFFFFF"/>
            </w:tcBorders>
            <w:shd w:val="clear" w:color="000000" w:fill="F2F2F2"/>
            <w:vAlign w:val="center"/>
            <w:hideMark/>
          </w:tcPr>
          <w:p w14:paraId="30E5A8F1"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w:t>
            </w:r>
          </w:p>
        </w:tc>
      </w:tr>
      <w:tr w:rsidR="00186C06" w:rsidRPr="00BE2DD7" w14:paraId="0A15A9FC" w14:textId="77777777" w:rsidTr="00186C06">
        <w:trPr>
          <w:trHeight w:val="240"/>
        </w:trPr>
        <w:tc>
          <w:tcPr>
            <w:tcW w:w="797" w:type="pct"/>
            <w:tcBorders>
              <w:top w:val="nil"/>
              <w:left w:val="single" w:sz="8" w:space="0" w:color="FFFFFF"/>
              <w:bottom w:val="single" w:sz="8" w:space="0" w:color="FFFFFF"/>
              <w:right w:val="single" w:sz="8" w:space="0" w:color="FFFFFF"/>
            </w:tcBorders>
            <w:shd w:val="clear" w:color="000000" w:fill="F2F2F2"/>
            <w:vAlign w:val="center"/>
            <w:hideMark/>
          </w:tcPr>
          <w:p w14:paraId="0ADCC603" w14:textId="77777777" w:rsidR="00186C06" w:rsidRPr="00BE2DD7" w:rsidRDefault="00186C06" w:rsidP="00186C06">
            <w:pPr>
              <w:suppressAutoHyphens w:val="0"/>
              <w:jc w:val="center"/>
              <w:rPr>
                <w:rFonts w:ascii="Verdana" w:hAnsi="Verdana" w:cs="Arial"/>
                <w:sz w:val="16"/>
                <w:szCs w:val="16"/>
                <w:lang w:eastAsia="pt-BR"/>
              </w:rPr>
            </w:pPr>
            <w:r w:rsidRPr="00BE2DD7">
              <w:rPr>
                <w:rFonts w:ascii="Verdana" w:hAnsi="Verdana" w:cs="Arial"/>
                <w:sz w:val="16"/>
                <w:szCs w:val="16"/>
                <w:lang w:eastAsia="pt-BR"/>
              </w:rPr>
              <w:t>A</w:t>
            </w:r>
          </w:p>
        </w:tc>
        <w:tc>
          <w:tcPr>
            <w:tcW w:w="797" w:type="pct"/>
            <w:tcBorders>
              <w:top w:val="nil"/>
              <w:left w:val="nil"/>
              <w:bottom w:val="single" w:sz="8" w:space="0" w:color="FFFFFF"/>
              <w:right w:val="single" w:sz="8" w:space="0" w:color="FFFFFF"/>
            </w:tcBorders>
            <w:shd w:val="clear" w:color="000000" w:fill="F2F2F2"/>
            <w:vAlign w:val="center"/>
            <w:hideMark/>
          </w:tcPr>
          <w:p w14:paraId="52A50F2C"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695.329</w:t>
            </w:r>
          </w:p>
        </w:tc>
        <w:tc>
          <w:tcPr>
            <w:tcW w:w="797" w:type="pct"/>
            <w:tcBorders>
              <w:top w:val="nil"/>
              <w:left w:val="nil"/>
              <w:bottom w:val="single" w:sz="8" w:space="0" w:color="FFFFFF"/>
              <w:right w:val="single" w:sz="8" w:space="0" w:color="FFFFFF"/>
            </w:tcBorders>
            <w:shd w:val="clear" w:color="000000" w:fill="F2F2F2"/>
            <w:vAlign w:val="center"/>
            <w:hideMark/>
          </w:tcPr>
          <w:p w14:paraId="2143D9A9"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54,30</w:t>
            </w:r>
          </w:p>
        </w:tc>
        <w:tc>
          <w:tcPr>
            <w:tcW w:w="797" w:type="pct"/>
            <w:tcBorders>
              <w:top w:val="nil"/>
              <w:left w:val="nil"/>
              <w:bottom w:val="single" w:sz="8" w:space="0" w:color="FFFFFF"/>
              <w:right w:val="single" w:sz="8" w:space="0" w:color="FFFFFF"/>
            </w:tcBorders>
            <w:shd w:val="clear" w:color="000000" w:fill="F2F2F2"/>
            <w:vAlign w:val="center"/>
            <w:hideMark/>
          </w:tcPr>
          <w:p w14:paraId="4301F798"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0,50</w:t>
            </w:r>
          </w:p>
        </w:tc>
        <w:tc>
          <w:tcPr>
            <w:tcW w:w="797" w:type="pct"/>
            <w:tcBorders>
              <w:top w:val="nil"/>
              <w:left w:val="nil"/>
              <w:bottom w:val="single" w:sz="8" w:space="0" w:color="FFFFFF"/>
              <w:right w:val="single" w:sz="8" w:space="0" w:color="FFFFFF"/>
            </w:tcBorders>
            <w:shd w:val="clear" w:color="000000" w:fill="F2F2F2"/>
            <w:vAlign w:val="center"/>
            <w:hideMark/>
          </w:tcPr>
          <w:p w14:paraId="3D845BD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(3.477)</w:t>
            </w:r>
          </w:p>
        </w:tc>
        <w:tc>
          <w:tcPr>
            <w:tcW w:w="1014" w:type="pct"/>
            <w:tcBorders>
              <w:top w:val="nil"/>
              <w:left w:val="nil"/>
              <w:bottom w:val="single" w:sz="8" w:space="0" w:color="FFFFFF"/>
              <w:right w:val="single" w:sz="8" w:space="0" w:color="FFFFFF"/>
            </w:tcBorders>
            <w:shd w:val="clear" w:color="000000" w:fill="F2F2F2"/>
            <w:vAlign w:val="center"/>
            <w:hideMark/>
          </w:tcPr>
          <w:p w14:paraId="19C3DD83"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(3.459)</w:t>
            </w:r>
          </w:p>
        </w:tc>
      </w:tr>
      <w:tr w:rsidR="00186C06" w:rsidRPr="00BE2DD7" w14:paraId="3D061AC7" w14:textId="77777777" w:rsidTr="00186C06">
        <w:trPr>
          <w:trHeight w:val="240"/>
        </w:trPr>
        <w:tc>
          <w:tcPr>
            <w:tcW w:w="797" w:type="pct"/>
            <w:tcBorders>
              <w:top w:val="nil"/>
              <w:left w:val="single" w:sz="8" w:space="0" w:color="FFFFFF"/>
              <w:bottom w:val="single" w:sz="8" w:space="0" w:color="FFFFFF"/>
              <w:right w:val="single" w:sz="8" w:space="0" w:color="FFFFFF"/>
            </w:tcBorders>
            <w:shd w:val="clear" w:color="000000" w:fill="F2F2F2"/>
            <w:vAlign w:val="center"/>
            <w:hideMark/>
          </w:tcPr>
          <w:p w14:paraId="7C26CF48" w14:textId="77777777" w:rsidR="00186C06" w:rsidRPr="00BE2DD7" w:rsidRDefault="00186C06" w:rsidP="00186C06">
            <w:pPr>
              <w:suppressAutoHyphens w:val="0"/>
              <w:jc w:val="center"/>
              <w:rPr>
                <w:rFonts w:ascii="Verdana" w:hAnsi="Verdana" w:cs="Arial"/>
                <w:sz w:val="16"/>
                <w:szCs w:val="16"/>
                <w:lang w:eastAsia="pt-BR"/>
              </w:rPr>
            </w:pPr>
            <w:r w:rsidRPr="00BE2DD7">
              <w:rPr>
                <w:rFonts w:ascii="Verdana" w:hAnsi="Verdana" w:cs="Arial"/>
                <w:sz w:val="16"/>
                <w:szCs w:val="16"/>
                <w:lang w:eastAsia="pt-BR"/>
              </w:rPr>
              <w:t>B</w:t>
            </w:r>
          </w:p>
        </w:tc>
        <w:tc>
          <w:tcPr>
            <w:tcW w:w="797" w:type="pct"/>
            <w:tcBorders>
              <w:top w:val="nil"/>
              <w:left w:val="nil"/>
              <w:bottom w:val="single" w:sz="8" w:space="0" w:color="FFFFFF"/>
              <w:right w:val="single" w:sz="8" w:space="0" w:color="FFFFFF"/>
            </w:tcBorders>
            <w:shd w:val="clear" w:color="000000" w:fill="F2F2F2"/>
            <w:vAlign w:val="center"/>
            <w:hideMark/>
          </w:tcPr>
          <w:p w14:paraId="77EAF9D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166.668</w:t>
            </w:r>
          </w:p>
        </w:tc>
        <w:tc>
          <w:tcPr>
            <w:tcW w:w="797" w:type="pct"/>
            <w:tcBorders>
              <w:top w:val="nil"/>
              <w:left w:val="nil"/>
              <w:bottom w:val="single" w:sz="8" w:space="0" w:color="FFFFFF"/>
              <w:right w:val="single" w:sz="8" w:space="0" w:color="FFFFFF"/>
            </w:tcBorders>
            <w:shd w:val="clear" w:color="000000" w:fill="F2F2F2"/>
            <w:vAlign w:val="center"/>
            <w:hideMark/>
          </w:tcPr>
          <w:p w14:paraId="0C7F6A2D"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13,02</w:t>
            </w:r>
          </w:p>
        </w:tc>
        <w:tc>
          <w:tcPr>
            <w:tcW w:w="797" w:type="pct"/>
            <w:tcBorders>
              <w:top w:val="nil"/>
              <w:left w:val="nil"/>
              <w:bottom w:val="single" w:sz="8" w:space="0" w:color="FFFFFF"/>
              <w:right w:val="single" w:sz="8" w:space="0" w:color="FFFFFF"/>
            </w:tcBorders>
            <w:shd w:val="clear" w:color="000000" w:fill="F2F2F2"/>
            <w:vAlign w:val="center"/>
            <w:hideMark/>
          </w:tcPr>
          <w:p w14:paraId="0F18F553"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1,00</w:t>
            </w:r>
          </w:p>
        </w:tc>
        <w:tc>
          <w:tcPr>
            <w:tcW w:w="797" w:type="pct"/>
            <w:tcBorders>
              <w:top w:val="nil"/>
              <w:left w:val="nil"/>
              <w:bottom w:val="single" w:sz="8" w:space="0" w:color="FFFFFF"/>
              <w:right w:val="single" w:sz="8" w:space="0" w:color="FFFFFF"/>
            </w:tcBorders>
            <w:shd w:val="clear" w:color="000000" w:fill="F2F2F2"/>
            <w:vAlign w:val="center"/>
            <w:hideMark/>
          </w:tcPr>
          <w:p w14:paraId="4B8834BD"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(1.667)</w:t>
            </w:r>
          </w:p>
        </w:tc>
        <w:tc>
          <w:tcPr>
            <w:tcW w:w="1014" w:type="pct"/>
            <w:tcBorders>
              <w:top w:val="nil"/>
              <w:left w:val="nil"/>
              <w:bottom w:val="single" w:sz="8" w:space="0" w:color="FFFFFF"/>
              <w:right w:val="single" w:sz="8" w:space="0" w:color="FFFFFF"/>
            </w:tcBorders>
            <w:shd w:val="clear" w:color="000000" w:fill="F2F2F2"/>
            <w:vAlign w:val="center"/>
            <w:hideMark/>
          </w:tcPr>
          <w:p w14:paraId="435C0A5B"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(2.920)</w:t>
            </w:r>
          </w:p>
        </w:tc>
      </w:tr>
      <w:tr w:rsidR="00186C06" w:rsidRPr="00BE2DD7" w14:paraId="679B8980" w14:textId="77777777" w:rsidTr="00186C06">
        <w:trPr>
          <w:trHeight w:val="240"/>
        </w:trPr>
        <w:tc>
          <w:tcPr>
            <w:tcW w:w="797" w:type="pct"/>
            <w:tcBorders>
              <w:top w:val="nil"/>
              <w:left w:val="single" w:sz="8" w:space="0" w:color="FFFFFF"/>
              <w:bottom w:val="single" w:sz="8" w:space="0" w:color="FFFFFF"/>
              <w:right w:val="single" w:sz="8" w:space="0" w:color="FFFFFF"/>
            </w:tcBorders>
            <w:shd w:val="clear" w:color="000000" w:fill="F2F2F2"/>
            <w:vAlign w:val="center"/>
            <w:hideMark/>
          </w:tcPr>
          <w:p w14:paraId="2E3E1657" w14:textId="77777777" w:rsidR="00186C06" w:rsidRPr="00BE2DD7" w:rsidRDefault="00186C06" w:rsidP="00186C06">
            <w:pPr>
              <w:suppressAutoHyphens w:val="0"/>
              <w:jc w:val="center"/>
              <w:rPr>
                <w:rFonts w:ascii="Verdana" w:hAnsi="Verdana" w:cs="Arial"/>
                <w:sz w:val="16"/>
                <w:szCs w:val="16"/>
                <w:lang w:eastAsia="pt-BR"/>
              </w:rPr>
            </w:pPr>
            <w:r w:rsidRPr="00BE2DD7">
              <w:rPr>
                <w:rFonts w:ascii="Verdana" w:hAnsi="Verdana" w:cs="Arial"/>
                <w:sz w:val="16"/>
                <w:szCs w:val="16"/>
                <w:lang w:eastAsia="pt-BR"/>
              </w:rPr>
              <w:t>C</w:t>
            </w:r>
          </w:p>
        </w:tc>
        <w:tc>
          <w:tcPr>
            <w:tcW w:w="797" w:type="pct"/>
            <w:tcBorders>
              <w:top w:val="nil"/>
              <w:left w:val="nil"/>
              <w:bottom w:val="single" w:sz="8" w:space="0" w:color="FFFFFF"/>
              <w:right w:val="single" w:sz="8" w:space="0" w:color="FFFFFF"/>
            </w:tcBorders>
            <w:shd w:val="clear" w:color="000000" w:fill="F2F2F2"/>
            <w:vAlign w:val="center"/>
            <w:hideMark/>
          </w:tcPr>
          <w:p w14:paraId="1EEBDD7A"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81.623</w:t>
            </w:r>
          </w:p>
        </w:tc>
        <w:tc>
          <w:tcPr>
            <w:tcW w:w="797" w:type="pct"/>
            <w:tcBorders>
              <w:top w:val="nil"/>
              <w:left w:val="nil"/>
              <w:bottom w:val="single" w:sz="8" w:space="0" w:color="FFFFFF"/>
              <w:right w:val="single" w:sz="8" w:space="0" w:color="FFFFFF"/>
            </w:tcBorders>
            <w:shd w:val="clear" w:color="000000" w:fill="F2F2F2"/>
            <w:vAlign w:val="center"/>
            <w:hideMark/>
          </w:tcPr>
          <w:p w14:paraId="599C4AF0"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6,37</w:t>
            </w:r>
          </w:p>
        </w:tc>
        <w:tc>
          <w:tcPr>
            <w:tcW w:w="797" w:type="pct"/>
            <w:tcBorders>
              <w:top w:val="nil"/>
              <w:left w:val="nil"/>
              <w:bottom w:val="single" w:sz="8" w:space="0" w:color="FFFFFF"/>
              <w:right w:val="single" w:sz="8" w:space="0" w:color="FFFFFF"/>
            </w:tcBorders>
            <w:shd w:val="clear" w:color="000000" w:fill="F2F2F2"/>
            <w:vAlign w:val="center"/>
            <w:hideMark/>
          </w:tcPr>
          <w:p w14:paraId="5BF3CD2D"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3,00</w:t>
            </w:r>
          </w:p>
        </w:tc>
        <w:tc>
          <w:tcPr>
            <w:tcW w:w="797" w:type="pct"/>
            <w:tcBorders>
              <w:top w:val="nil"/>
              <w:left w:val="nil"/>
              <w:bottom w:val="single" w:sz="8" w:space="0" w:color="FFFFFF"/>
              <w:right w:val="single" w:sz="8" w:space="0" w:color="FFFFFF"/>
            </w:tcBorders>
            <w:shd w:val="clear" w:color="000000" w:fill="F2F2F2"/>
            <w:vAlign w:val="center"/>
            <w:hideMark/>
          </w:tcPr>
          <w:p w14:paraId="3313181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(2.448)</w:t>
            </w:r>
          </w:p>
        </w:tc>
        <w:tc>
          <w:tcPr>
            <w:tcW w:w="1014" w:type="pct"/>
            <w:tcBorders>
              <w:top w:val="nil"/>
              <w:left w:val="nil"/>
              <w:bottom w:val="single" w:sz="8" w:space="0" w:color="FFFFFF"/>
              <w:right w:val="single" w:sz="8" w:space="0" w:color="FFFFFF"/>
            </w:tcBorders>
            <w:shd w:val="clear" w:color="000000" w:fill="F2F2F2"/>
            <w:vAlign w:val="center"/>
            <w:hideMark/>
          </w:tcPr>
          <w:p w14:paraId="7E8FA43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(2.778)</w:t>
            </w:r>
          </w:p>
        </w:tc>
      </w:tr>
      <w:tr w:rsidR="00186C06" w:rsidRPr="00BE2DD7" w14:paraId="7C5148C9" w14:textId="77777777" w:rsidTr="00186C06">
        <w:trPr>
          <w:trHeight w:val="240"/>
        </w:trPr>
        <w:tc>
          <w:tcPr>
            <w:tcW w:w="797" w:type="pct"/>
            <w:tcBorders>
              <w:top w:val="nil"/>
              <w:left w:val="single" w:sz="8" w:space="0" w:color="FFFFFF"/>
              <w:bottom w:val="single" w:sz="8" w:space="0" w:color="FFFFFF"/>
              <w:right w:val="single" w:sz="8" w:space="0" w:color="FFFFFF"/>
            </w:tcBorders>
            <w:shd w:val="clear" w:color="000000" w:fill="F2F2F2"/>
            <w:vAlign w:val="center"/>
            <w:hideMark/>
          </w:tcPr>
          <w:p w14:paraId="54F6E444" w14:textId="77777777" w:rsidR="00186C06" w:rsidRPr="00BE2DD7" w:rsidRDefault="00186C06" w:rsidP="00186C06">
            <w:pPr>
              <w:suppressAutoHyphens w:val="0"/>
              <w:jc w:val="center"/>
              <w:rPr>
                <w:rFonts w:ascii="Verdana" w:hAnsi="Verdana" w:cs="Arial"/>
                <w:sz w:val="16"/>
                <w:szCs w:val="16"/>
                <w:lang w:eastAsia="pt-BR"/>
              </w:rPr>
            </w:pPr>
            <w:r w:rsidRPr="00BE2DD7">
              <w:rPr>
                <w:rFonts w:ascii="Verdana" w:hAnsi="Verdana" w:cs="Arial"/>
                <w:sz w:val="16"/>
                <w:szCs w:val="16"/>
                <w:lang w:eastAsia="pt-BR"/>
              </w:rPr>
              <w:t>D</w:t>
            </w:r>
          </w:p>
        </w:tc>
        <w:tc>
          <w:tcPr>
            <w:tcW w:w="797" w:type="pct"/>
            <w:tcBorders>
              <w:top w:val="nil"/>
              <w:left w:val="nil"/>
              <w:bottom w:val="single" w:sz="8" w:space="0" w:color="FFFFFF"/>
              <w:right w:val="single" w:sz="8" w:space="0" w:color="FFFFFF"/>
            </w:tcBorders>
            <w:shd w:val="clear" w:color="000000" w:fill="F2F2F2"/>
            <w:vAlign w:val="center"/>
            <w:hideMark/>
          </w:tcPr>
          <w:p w14:paraId="1E9FECB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19.331</w:t>
            </w:r>
          </w:p>
        </w:tc>
        <w:tc>
          <w:tcPr>
            <w:tcW w:w="797" w:type="pct"/>
            <w:tcBorders>
              <w:top w:val="nil"/>
              <w:left w:val="nil"/>
              <w:bottom w:val="single" w:sz="8" w:space="0" w:color="FFFFFF"/>
              <w:right w:val="single" w:sz="8" w:space="0" w:color="FFFFFF"/>
            </w:tcBorders>
            <w:shd w:val="clear" w:color="000000" w:fill="F2F2F2"/>
            <w:vAlign w:val="center"/>
            <w:hideMark/>
          </w:tcPr>
          <w:p w14:paraId="784893B9"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1,51</w:t>
            </w:r>
          </w:p>
        </w:tc>
        <w:tc>
          <w:tcPr>
            <w:tcW w:w="797" w:type="pct"/>
            <w:tcBorders>
              <w:top w:val="nil"/>
              <w:left w:val="nil"/>
              <w:bottom w:val="single" w:sz="8" w:space="0" w:color="FFFFFF"/>
              <w:right w:val="single" w:sz="8" w:space="0" w:color="FFFFFF"/>
            </w:tcBorders>
            <w:shd w:val="clear" w:color="000000" w:fill="F2F2F2"/>
            <w:vAlign w:val="center"/>
            <w:hideMark/>
          </w:tcPr>
          <w:p w14:paraId="13581459"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10,00</w:t>
            </w:r>
          </w:p>
        </w:tc>
        <w:tc>
          <w:tcPr>
            <w:tcW w:w="797" w:type="pct"/>
            <w:tcBorders>
              <w:top w:val="nil"/>
              <w:left w:val="nil"/>
              <w:bottom w:val="single" w:sz="8" w:space="0" w:color="FFFFFF"/>
              <w:right w:val="single" w:sz="8" w:space="0" w:color="FFFFFF"/>
            </w:tcBorders>
            <w:shd w:val="clear" w:color="000000" w:fill="F2F2F2"/>
            <w:vAlign w:val="center"/>
            <w:hideMark/>
          </w:tcPr>
          <w:p w14:paraId="351162CA"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(1.933)</w:t>
            </w:r>
          </w:p>
        </w:tc>
        <w:tc>
          <w:tcPr>
            <w:tcW w:w="1014" w:type="pct"/>
            <w:tcBorders>
              <w:top w:val="nil"/>
              <w:left w:val="nil"/>
              <w:bottom w:val="single" w:sz="8" w:space="0" w:color="FFFFFF"/>
              <w:right w:val="single" w:sz="8" w:space="0" w:color="FFFFFF"/>
            </w:tcBorders>
            <w:shd w:val="clear" w:color="000000" w:fill="F2F2F2"/>
            <w:vAlign w:val="center"/>
            <w:hideMark/>
          </w:tcPr>
          <w:p w14:paraId="7707ABA8"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(2.114)</w:t>
            </w:r>
          </w:p>
        </w:tc>
      </w:tr>
      <w:tr w:rsidR="00186C06" w:rsidRPr="00BE2DD7" w14:paraId="23CBE2EE" w14:textId="77777777" w:rsidTr="00186C06">
        <w:trPr>
          <w:trHeight w:val="240"/>
        </w:trPr>
        <w:tc>
          <w:tcPr>
            <w:tcW w:w="797" w:type="pct"/>
            <w:tcBorders>
              <w:top w:val="nil"/>
              <w:left w:val="single" w:sz="8" w:space="0" w:color="FFFFFF"/>
              <w:bottom w:val="single" w:sz="8" w:space="0" w:color="FFFFFF"/>
              <w:right w:val="single" w:sz="8" w:space="0" w:color="FFFFFF"/>
            </w:tcBorders>
            <w:shd w:val="clear" w:color="000000" w:fill="F2F2F2"/>
            <w:vAlign w:val="center"/>
            <w:hideMark/>
          </w:tcPr>
          <w:p w14:paraId="5562317E" w14:textId="77777777" w:rsidR="00186C06" w:rsidRPr="00BE2DD7" w:rsidRDefault="00186C06" w:rsidP="00186C06">
            <w:pPr>
              <w:suppressAutoHyphens w:val="0"/>
              <w:jc w:val="center"/>
              <w:rPr>
                <w:rFonts w:ascii="Verdana" w:hAnsi="Verdana" w:cs="Arial"/>
                <w:sz w:val="16"/>
                <w:szCs w:val="16"/>
                <w:lang w:eastAsia="pt-BR"/>
              </w:rPr>
            </w:pPr>
            <w:r w:rsidRPr="00BE2DD7">
              <w:rPr>
                <w:rFonts w:ascii="Verdana" w:hAnsi="Verdana" w:cs="Arial"/>
                <w:sz w:val="16"/>
                <w:szCs w:val="16"/>
                <w:lang w:eastAsia="pt-BR"/>
              </w:rPr>
              <w:t>E</w:t>
            </w:r>
          </w:p>
        </w:tc>
        <w:tc>
          <w:tcPr>
            <w:tcW w:w="797" w:type="pct"/>
            <w:tcBorders>
              <w:top w:val="nil"/>
              <w:left w:val="nil"/>
              <w:bottom w:val="single" w:sz="8" w:space="0" w:color="FFFFFF"/>
              <w:right w:val="single" w:sz="8" w:space="0" w:color="FFFFFF"/>
            </w:tcBorders>
            <w:shd w:val="clear" w:color="000000" w:fill="F2F2F2"/>
            <w:vAlign w:val="center"/>
            <w:hideMark/>
          </w:tcPr>
          <w:p w14:paraId="33118CF6"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11.736</w:t>
            </w:r>
          </w:p>
        </w:tc>
        <w:tc>
          <w:tcPr>
            <w:tcW w:w="797" w:type="pct"/>
            <w:tcBorders>
              <w:top w:val="nil"/>
              <w:left w:val="nil"/>
              <w:bottom w:val="single" w:sz="8" w:space="0" w:color="FFFFFF"/>
              <w:right w:val="single" w:sz="8" w:space="0" w:color="FFFFFF"/>
            </w:tcBorders>
            <w:shd w:val="clear" w:color="000000" w:fill="F2F2F2"/>
            <w:vAlign w:val="center"/>
            <w:hideMark/>
          </w:tcPr>
          <w:p w14:paraId="4359793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0,92</w:t>
            </w:r>
          </w:p>
        </w:tc>
        <w:tc>
          <w:tcPr>
            <w:tcW w:w="797" w:type="pct"/>
            <w:tcBorders>
              <w:top w:val="nil"/>
              <w:left w:val="nil"/>
              <w:bottom w:val="single" w:sz="8" w:space="0" w:color="FFFFFF"/>
              <w:right w:val="single" w:sz="8" w:space="0" w:color="FFFFFF"/>
            </w:tcBorders>
            <w:shd w:val="clear" w:color="000000" w:fill="F2F2F2"/>
            <w:vAlign w:val="center"/>
            <w:hideMark/>
          </w:tcPr>
          <w:p w14:paraId="5A8BB6CD"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30,00</w:t>
            </w:r>
          </w:p>
        </w:tc>
        <w:tc>
          <w:tcPr>
            <w:tcW w:w="797" w:type="pct"/>
            <w:tcBorders>
              <w:top w:val="nil"/>
              <w:left w:val="nil"/>
              <w:bottom w:val="single" w:sz="8" w:space="0" w:color="FFFFFF"/>
              <w:right w:val="single" w:sz="8" w:space="0" w:color="FFFFFF"/>
            </w:tcBorders>
            <w:shd w:val="clear" w:color="000000" w:fill="F2F2F2"/>
            <w:vAlign w:val="center"/>
            <w:hideMark/>
          </w:tcPr>
          <w:p w14:paraId="3CF0BA6D"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(3.520)</w:t>
            </w:r>
          </w:p>
        </w:tc>
        <w:tc>
          <w:tcPr>
            <w:tcW w:w="1014" w:type="pct"/>
            <w:tcBorders>
              <w:top w:val="nil"/>
              <w:left w:val="nil"/>
              <w:bottom w:val="single" w:sz="8" w:space="0" w:color="FFFFFF"/>
              <w:right w:val="single" w:sz="8" w:space="0" w:color="FFFFFF"/>
            </w:tcBorders>
            <w:shd w:val="clear" w:color="000000" w:fill="F2F2F2"/>
            <w:vAlign w:val="center"/>
            <w:hideMark/>
          </w:tcPr>
          <w:p w14:paraId="7A2CCD46"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(2.090)</w:t>
            </w:r>
          </w:p>
        </w:tc>
      </w:tr>
      <w:tr w:rsidR="00186C06" w:rsidRPr="00BE2DD7" w14:paraId="60AF9FCA" w14:textId="77777777" w:rsidTr="00186C06">
        <w:trPr>
          <w:trHeight w:val="240"/>
        </w:trPr>
        <w:tc>
          <w:tcPr>
            <w:tcW w:w="797" w:type="pct"/>
            <w:tcBorders>
              <w:top w:val="nil"/>
              <w:left w:val="single" w:sz="8" w:space="0" w:color="FFFFFF"/>
              <w:bottom w:val="single" w:sz="8" w:space="0" w:color="FFFFFF"/>
              <w:right w:val="single" w:sz="8" w:space="0" w:color="FFFFFF"/>
            </w:tcBorders>
            <w:shd w:val="clear" w:color="000000" w:fill="F2F2F2"/>
            <w:vAlign w:val="center"/>
            <w:hideMark/>
          </w:tcPr>
          <w:p w14:paraId="5FCD7889" w14:textId="77777777" w:rsidR="00186C06" w:rsidRPr="00BE2DD7" w:rsidRDefault="00186C06" w:rsidP="00186C06">
            <w:pPr>
              <w:suppressAutoHyphens w:val="0"/>
              <w:jc w:val="center"/>
              <w:rPr>
                <w:rFonts w:ascii="Verdana" w:hAnsi="Verdana" w:cs="Arial"/>
                <w:sz w:val="16"/>
                <w:szCs w:val="16"/>
                <w:lang w:eastAsia="pt-BR"/>
              </w:rPr>
            </w:pPr>
            <w:r w:rsidRPr="00BE2DD7">
              <w:rPr>
                <w:rFonts w:ascii="Verdana" w:hAnsi="Verdana" w:cs="Arial"/>
                <w:sz w:val="16"/>
                <w:szCs w:val="16"/>
                <w:lang w:eastAsia="pt-BR"/>
              </w:rPr>
              <w:t>F</w:t>
            </w:r>
          </w:p>
        </w:tc>
        <w:tc>
          <w:tcPr>
            <w:tcW w:w="797" w:type="pct"/>
            <w:tcBorders>
              <w:top w:val="nil"/>
              <w:left w:val="nil"/>
              <w:bottom w:val="single" w:sz="8" w:space="0" w:color="FFFFFF"/>
              <w:right w:val="single" w:sz="8" w:space="0" w:color="FFFFFF"/>
            </w:tcBorders>
            <w:shd w:val="clear" w:color="000000" w:fill="F2F2F2"/>
            <w:vAlign w:val="center"/>
            <w:hideMark/>
          </w:tcPr>
          <w:p w14:paraId="689602D3"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7.203</w:t>
            </w:r>
          </w:p>
        </w:tc>
        <w:tc>
          <w:tcPr>
            <w:tcW w:w="797" w:type="pct"/>
            <w:tcBorders>
              <w:top w:val="nil"/>
              <w:left w:val="nil"/>
              <w:bottom w:val="single" w:sz="8" w:space="0" w:color="FFFFFF"/>
              <w:right w:val="single" w:sz="8" w:space="0" w:color="FFFFFF"/>
            </w:tcBorders>
            <w:shd w:val="clear" w:color="000000" w:fill="F2F2F2"/>
            <w:vAlign w:val="center"/>
            <w:hideMark/>
          </w:tcPr>
          <w:p w14:paraId="5DF7376F"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0,56</w:t>
            </w:r>
          </w:p>
        </w:tc>
        <w:tc>
          <w:tcPr>
            <w:tcW w:w="797" w:type="pct"/>
            <w:tcBorders>
              <w:top w:val="nil"/>
              <w:left w:val="nil"/>
              <w:bottom w:val="single" w:sz="8" w:space="0" w:color="FFFFFF"/>
              <w:right w:val="single" w:sz="8" w:space="0" w:color="FFFFFF"/>
            </w:tcBorders>
            <w:shd w:val="clear" w:color="000000" w:fill="F2F2F2"/>
            <w:vAlign w:val="center"/>
            <w:hideMark/>
          </w:tcPr>
          <w:p w14:paraId="701694E8"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50,00</w:t>
            </w:r>
          </w:p>
        </w:tc>
        <w:tc>
          <w:tcPr>
            <w:tcW w:w="797" w:type="pct"/>
            <w:tcBorders>
              <w:top w:val="nil"/>
              <w:left w:val="nil"/>
              <w:bottom w:val="single" w:sz="8" w:space="0" w:color="FFFFFF"/>
              <w:right w:val="single" w:sz="8" w:space="0" w:color="FFFFFF"/>
            </w:tcBorders>
            <w:shd w:val="clear" w:color="000000" w:fill="F2F2F2"/>
            <w:vAlign w:val="center"/>
            <w:hideMark/>
          </w:tcPr>
          <w:p w14:paraId="2D5B8497"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(3.602)</w:t>
            </w:r>
          </w:p>
        </w:tc>
        <w:tc>
          <w:tcPr>
            <w:tcW w:w="1014" w:type="pct"/>
            <w:tcBorders>
              <w:top w:val="nil"/>
              <w:left w:val="nil"/>
              <w:bottom w:val="single" w:sz="8" w:space="0" w:color="FFFFFF"/>
              <w:right w:val="single" w:sz="8" w:space="0" w:color="FFFFFF"/>
            </w:tcBorders>
            <w:shd w:val="clear" w:color="000000" w:fill="F2F2F2"/>
            <w:vAlign w:val="center"/>
            <w:hideMark/>
          </w:tcPr>
          <w:p w14:paraId="2AFA5585"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(2.746)</w:t>
            </w:r>
          </w:p>
        </w:tc>
      </w:tr>
      <w:tr w:rsidR="00186C06" w:rsidRPr="00BE2DD7" w14:paraId="52E7D62B" w14:textId="77777777" w:rsidTr="00186C06">
        <w:trPr>
          <w:trHeight w:val="240"/>
        </w:trPr>
        <w:tc>
          <w:tcPr>
            <w:tcW w:w="797" w:type="pct"/>
            <w:tcBorders>
              <w:top w:val="nil"/>
              <w:left w:val="single" w:sz="8" w:space="0" w:color="FFFFFF"/>
              <w:bottom w:val="single" w:sz="8" w:space="0" w:color="FFFFFF"/>
              <w:right w:val="single" w:sz="8" w:space="0" w:color="FFFFFF"/>
            </w:tcBorders>
            <w:shd w:val="clear" w:color="000000" w:fill="F2F2F2"/>
            <w:vAlign w:val="center"/>
            <w:hideMark/>
          </w:tcPr>
          <w:p w14:paraId="4C91E55E" w14:textId="77777777" w:rsidR="00186C06" w:rsidRPr="00BE2DD7" w:rsidRDefault="00186C06" w:rsidP="00186C06">
            <w:pPr>
              <w:suppressAutoHyphens w:val="0"/>
              <w:jc w:val="center"/>
              <w:rPr>
                <w:rFonts w:ascii="Verdana" w:hAnsi="Verdana" w:cs="Arial"/>
                <w:sz w:val="16"/>
                <w:szCs w:val="16"/>
                <w:lang w:eastAsia="pt-BR"/>
              </w:rPr>
            </w:pPr>
            <w:r w:rsidRPr="00BE2DD7">
              <w:rPr>
                <w:rFonts w:ascii="Verdana" w:hAnsi="Verdana" w:cs="Arial"/>
                <w:sz w:val="16"/>
                <w:szCs w:val="16"/>
                <w:lang w:eastAsia="pt-BR"/>
              </w:rPr>
              <w:t>G</w:t>
            </w:r>
          </w:p>
        </w:tc>
        <w:tc>
          <w:tcPr>
            <w:tcW w:w="797" w:type="pct"/>
            <w:tcBorders>
              <w:top w:val="nil"/>
              <w:left w:val="nil"/>
              <w:bottom w:val="single" w:sz="8" w:space="0" w:color="FFFFFF"/>
              <w:right w:val="single" w:sz="8" w:space="0" w:color="FFFFFF"/>
            </w:tcBorders>
            <w:shd w:val="clear" w:color="000000" w:fill="F2F2F2"/>
            <w:vAlign w:val="center"/>
            <w:hideMark/>
          </w:tcPr>
          <w:p w14:paraId="141930F3"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6.064</w:t>
            </w:r>
          </w:p>
        </w:tc>
        <w:tc>
          <w:tcPr>
            <w:tcW w:w="797" w:type="pct"/>
            <w:tcBorders>
              <w:top w:val="nil"/>
              <w:left w:val="nil"/>
              <w:bottom w:val="single" w:sz="8" w:space="0" w:color="FFFFFF"/>
              <w:right w:val="single" w:sz="8" w:space="0" w:color="FFFFFF"/>
            </w:tcBorders>
            <w:shd w:val="clear" w:color="000000" w:fill="F2F2F2"/>
            <w:vAlign w:val="center"/>
            <w:hideMark/>
          </w:tcPr>
          <w:p w14:paraId="2577A00A"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0,47</w:t>
            </w:r>
          </w:p>
        </w:tc>
        <w:tc>
          <w:tcPr>
            <w:tcW w:w="797" w:type="pct"/>
            <w:tcBorders>
              <w:top w:val="nil"/>
              <w:left w:val="nil"/>
              <w:bottom w:val="single" w:sz="8" w:space="0" w:color="FFFFFF"/>
              <w:right w:val="single" w:sz="8" w:space="0" w:color="FFFFFF"/>
            </w:tcBorders>
            <w:shd w:val="clear" w:color="000000" w:fill="F2F2F2"/>
            <w:vAlign w:val="center"/>
            <w:hideMark/>
          </w:tcPr>
          <w:p w14:paraId="7943573A"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70,00</w:t>
            </w:r>
          </w:p>
        </w:tc>
        <w:tc>
          <w:tcPr>
            <w:tcW w:w="797" w:type="pct"/>
            <w:tcBorders>
              <w:top w:val="nil"/>
              <w:left w:val="nil"/>
              <w:bottom w:val="single" w:sz="8" w:space="0" w:color="FFFFFF"/>
              <w:right w:val="single" w:sz="8" w:space="0" w:color="FFFFFF"/>
            </w:tcBorders>
            <w:shd w:val="clear" w:color="000000" w:fill="F2F2F2"/>
            <w:vAlign w:val="center"/>
            <w:hideMark/>
          </w:tcPr>
          <w:p w14:paraId="277643BC"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(4.245)</w:t>
            </w:r>
          </w:p>
        </w:tc>
        <w:tc>
          <w:tcPr>
            <w:tcW w:w="1014" w:type="pct"/>
            <w:tcBorders>
              <w:top w:val="nil"/>
              <w:left w:val="nil"/>
              <w:bottom w:val="single" w:sz="8" w:space="0" w:color="FFFFFF"/>
              <w:right w:val="single" w:sz="8" w:space="0" w:color="FFFFFF"/>
            </w:tcBorders>
            <w:shd w:val="clear" w:color="000000" w:fill="F2F2F2"/>
            <w:vAlign w:val="center"/>
            <w:hideMark/>
          </w:tcPr>
          <w:p w14:paraId="7F1139EB"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(3.384)</w:t>
            </w:r>
          </w:p>
        </w:tc>
      </w:tr>
      <w:tr w:rsidR="00186C06" w:rsidRPr="00BE2DD7" w14:paraId="6228FA9B" w14:textId="77777777" w:rsidTr="00186C06">
        <w:trPr>
          <w:trHeight w:val="240"/>
        </w:trPr>
        <w:tc>
          <w:tcPr>
            <w:tcW w:w="797" w:type="pct"/>
            <w:tcBorders>
              <w:top w:val="nil"/>
              <w:left w:val="single" w:sz="8" w:space="0" w:color="FFFFFF"/>
              <w:bottom w:val="single" w:sz="8" w:space="0" w:color="FFFFFF"/>
              <w:right w:val="single" w:sz="8" w:space="0" w:color="FFFFFF"/>
            </w:tcBorders>
            <w:shd w:val="clear" w:color="000000" w:fill="F2F2F2"/>
            <w:vAlign w:val="center"/>
            <w:hideMark/>
          </w:tcPr>
          <w:p w14:paraId="23101BBF" w14:textId="77777777" w:rsidR="00186C06" w:rsidRPr="00BE2DD7" w:rsidRDefault="00186C06" w:rsidP="00186C06">
            <w:pPr>
              <w:suppressAutoHyphens w:val="0"/>
              <w:jc w:val="center"/>
              <w:rPr>
                <w:rFonts w:ascii="Verdana" w:hAnsi="Verdana" w:cs="Arial"/>
                <w:sz w:val="16"/>
                <w:szCs w:val="16"/>
                <w:lang w:eastAsia="pt-BR"/>
              </w:rPr>
            </w:pPr>
            <w:r w:rsidRPr="00BE2DD7">
              <w:rPr>
                <w:rFonts w:ascii="Verdana" w:hAnsi="Verdana" w:cs="Arial"/>
                <w:sz w:val="16"/>
                <w:szCs w:val="16"/>
                <w:lang w:eastAsia="pt-BR"/>
              </w:rPr>
              <w:t>H</w:t>
            </w:r>
          </w:p>
        </w:tc>
        <w:tc>
          <w:tcPr>
            <w:tcW w:w="797" w:type="pct"/>
            <w:tcBorders>
              <w:top w:val="nil"/>
              <w:left w:val="nil"/>
              <w:bottom w:val="single" w:sz="8" w:space="0" w:color="FFFFFF"/>
              <w:right w:val="single" w:sz="8" w:space="0" w:color="FFFFFF"/>
            </w:tcBorders>
            <w:shd w:val="clear" w:color="000000" w:fill="F2F2F2"/>
            <w:vAlign w:val="center"/>
            <w:hideMark/>
          </w:tcPr>
          <w:p w14:paraId="3C0525FC"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38.259</w:t>
            </w:r>
          </w:p>
        </w:tc>
        <w:tc>
          <w:tcPr>
            <w:tcW w:w="797" w:type="pct"/>
            <w:tcBorders>
              <w:top w:val="nil"/>
              <w:left w:val="nil"/>
              <w:bottom w:val="single" w:sz="8" w:space="0" w:color="FFFFFF"/>
              <w:right w:val="single" w:sz="8" w:space="0" w:color="FFFFFF"/>
            </w:tcBorders>
            <w:shd w:val="clear" w:color="000000" w:fill="F2F2F2"/>
            <w:vAlign w:val="center"/>
            <w:hideMark/>
          </w:tcPr>
          <w:p w14:paraId="2C8F05D8"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2,99</w:t>
            </w:r>
          </w:p>
        </w:tc>
        <w:tc>
          <w:tcPr>
            <w:tcW w:w="797" w:type="pct"/>
            <w:tcBorders>
              <w:top w:val="nil"/>
              <w:left w:val="nil"/>
              <w:bottom w:val="single" w:sz="8" w:space="0" w:color="FFFFFF"/>
              <w:right w:val="single" w:sz="8" w:space="0" w:color="FFFFFF"/>
            </w:tcBorders>
            <w:shd w:val="clear" w:color="000000" w:fill="F2F2F2"/>
            <w:vAlign w:val="center"/>
            <w:hideMark/>
          </w:tcPr>
          <w:p w14:paraId="05E00C62"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100,00</w:t>
            </w:r>
          </w:p>
        </w:tc>
        <w:tc>
          <w:tcPr>
            <w:tcW w:w="797" w:type="pct"/>
            <w:tcBorders>
              <w:top w:val="nil"/>
              <w:left w:val="nil"/>
              <w:bottom w:val="single" w:sz="8" w:space="0" w:color="FFFFFF"/>
              <w:right w:val="single" w:sz="8" w:space="0" w:color="FFFFFF"/>
            </w:tcBorders>
            <w:shd w:val="clear" w:color="000000" w:fill="F2F2F2"/>
            <w:vAlign w:val="center"/>
            <w:hideMark/>
          </w:tcPr>
          <w:p w14:paraId="7F47C811"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(38.259)</w:t>
            </w:r>
          </w:p>
        </w:tc>
        <w:tc>
          <w:tcPr>
            <w:tcW w:w="1014" w:type="pct"/>
            <w:tcBorders>
              <w:top w:val="nil"/>
              <w:left w:val="nil"/>
              <w:bottom w:val="single" w:sz="8" w:space="0" w:color="FFFFFF"/>
              <w:right w:val="single" w:sz="8" w:space="0" w:color="FFFFFF"/>
            </w:tcBorders>
            <w:shd w:val="clear" w:color="000000" w:fill="F2F2F2"/>
            <w:vAlign w:val="center"/>
            <w:hideMark/>
          </w:tcPr>
          <w:p w14:paraId="7FD3246A" w14:textId="77777777" w:rsidR="00186C06" w:rsidRPr="00BE2DD7" w:rsidRDefault="00186C06" w:rsidP="00186C06">
            <w:pPr>
              <w:suppressAutoHyphens w:val="0"/>
              <w:jc w:val="right"/>
              <w:rPr>
                <w:rFonts w:ascii="Verdana" w:hAnsi="Verdana" w:cs="Arial"/>
                <w:sz w:val="16"/>
                <w:szCs w:val="16"/>
                <w:lang w:eastAsia="pt-BR"/>
              </w:rPr>
            </w:pPr>
            <w:r w:rsidRPr="00BE2DD7">
              <w:rPr>
                <w:rFonts w:ascii="Verdana" w:hAnsi="Verdana" w:cs="Arial"/>
                <w:sz w:val="16"/>
                <w:szCs w:val="16"/>
                <w:lang w:eastAsia="pt-BR"/>
              </w:rPr>
              <w:t>(28.406)</w:t>
            </w:r>
          </w:p>
        </w:tc>
      </w:tr>
      <w:tr w:rsidR="00186C06" w:rsidRPr="00BE2DD7" w14:paraId="46B274A4" w14:textId="77777777" w:rsidTr="00186C06">
        <w:trPr>
          <w:trHeight w:val="240"/>
        </w:trPr>
        <w:tc>
          <w:tcPr>
            <w:tcW w:w="797" w:type="pct"/>
            <w:tcBorders>
              <w:top w:val="nil"/>
              <w:left w:val="single" w:sz="8" w:space="0" w:color="FFFFFF"/>
              <w:bottom w:val="single" w:sz="8" w:space="0" w:color="FFFFFF"/>
              <w:right w:val="single" w:sz="8" w:space="0" w:color="FFFFFF"/>
            </w:tcBorders>
            <w:shd w:val="clear" w:color="000000" w:fill="A6A6A6"/>
            <w:vAlign w:val="center"/>
            <w:hideMark/>
          </w:tcPr>
          <w:p w14:paraId="5922EF23" w14:textId="77777777" w:rsidR="00186C06" w:rsidRPr="00BE2DD7" w:rsidRDefault="00186C06" w:rsidP="00186C06">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Total</w:t>
            </w:r>
          </w:p>
        </w:tc>
        <w:tc>
          <w:tcPr>
            <w:tcW w:w="797" w:type="pct"/>
            <w:tcBorders>
              <w:top w:val="nil"/>
              <w:left w:val="nil"/>
              <w:bottom w:val="single" w:sz="8" w:space="0" w:color="FFFFFF"/>
              <w:right w:val="single" w:sz="8" w:space="0" w:color="FFFFFF"/>
            </w:tcBorders>
            <w:shd w:val="clear" w:color="000000" w:fill="A6A6A6"/>
            <w:vAlign w:val="center"/>
            <w:hideMark/>
          </w:tcPr>
          <w:p w14:paraId="2C3D01F5"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1.280.560</w:t>
            </w:r>
          </w:p>
        </w:tc>
        <w:tc>
          <w:tcPr>
            <w:tcW w:w="797" w:type="pct"/>
            <w:tcBorders>
              <w:top w:val="nil"/>
              <w:left w:val="nil"/>
              <w:bottom w:val="single" w:sz="8" w:space="0" w:color="FFFFFF"/>
              <w:right w:val="single" w:sz="8" w:space="0" w:color="FFFFFF"/>
            </w:tcBorders>
            <w:shd w:val="clear" w:color="000000" w:fill="A6A6A6"/>
            <w:vAlign w:val="center"/>
            <w:hideMark/>
          </w:tcPr>
          <w:p w14:paraId="3B80F197"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100,00</w:t>
            </w:r>
          </w:p>
        </w:tc>
        <w:tc>
          <w:tcPr>
            <w:tcW w:w="797" w:type="pct"/>
            <w:tcBorders>
              <w:top w:val="nil"/>
              <w:left w:val="nil"/>
              <w:bottom w:val="single" w:sz="8" w:space="0" w:color="FFFFFF"/>
              <w:right w:val="single" w:sz="8" w:space="0" w:color="FFFFFF"/>
            </w:tcBorders>
            <w:shd w:val="clear" w:color="000000" w:fill="A6A6A6"/>
            <w:vAlign w:val="center"/>
            <w:hideMark/>
          </w:tcPr>
          <w:p w14:paraId="5CC102AC"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 </w:t>
            </w:r>
          </w:p>
        </w:tc>
        <w:tc>
          <w:tcPr>
            <w:tcW w:w="797" w:type="pct"/>
            <w:tcBorders>
              <w:top w:val="nil"/>
              <w:left w:val="nil"/>
              <w:bottom w:val="single" w:sz="8" w:space="0" w:color="FFFFFF"/>
              <w:right w:val="single" w:sz="8" w:space="0" w:color="FFFFFF"/>
            </w:tcBorders>
            <w:shd w:val="clear" w:color="000000" w:fill="A6A6A6"/>
            <w:vAlign w:val="center"/>
            <w:hideMark/>
          </w:tcPr>
          <w:p w14:paraId="739071FF"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(59.151)</w:t>
            </w:r>
          </w:p>
        </w:tc>
        <w:tc>
          <w:tcPr>
            <w:tcW w:w="1014" w:type="pct"/>
            <w:tcBorders>
              <w:top w:val="nil"/>
              <w:left w:val="nil"/>
              <w:bottom w:val="single" w:sz="8" w:space="0" w:color="FFFFFF"/>
              <w:right w:val="single" w:sz="8" w:space="0" w:color="FFFFFF"/>
            </w:tcBorders>
            <w:shd w:val="clear" w:color="000000" w:fill="A6A6A6"/>
            <w:vAlign w:val="center"/>
            <w:hideMark/>
          </w:tcPr>
          <w:p w14:paraId="07724AF6" w14:textId="77777777" w:rsidR="00186C06" w:rsidRPr="00BE2DD7" w:rsidRDefault="00186C06" w:rsidP="00186C06">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(47.897)</w:t>
            </w:r>
          </w:p>
        </w:tc>
      </w:tr>
    </w:tbl>
    <w:p w14:paraId="3EBD04DF" w14:textId="47319709" w:rsidR="00DB349D" w:rsidRPr="00BE2DD7" w:rsidRDefault="00186C06" w:rsidP="00BE2DD7">
      <w:pPr>
        <w:pStyle w:val="PargrafodaLista"/>
        <w:numPr>
          <w:ilvl w:val="1"/>
          <w:numId w:val="66"/>
        </w:numPr>
        <w:spacing w:before="240" w:after="240"/>
        <w:ind w:left="425" w:hanging="425"/>
        <w:jc w:val="both"/>
        <w:rPr>
          <w:rFonts w:ascii="Verdana" w:eastAsiaTheme="minorHAnsi" w:hAnsi="Verdana" w:cstheme="minorBidi"/>
          <w:sz w:val="16"/>
          <w:szCs w:val="16"/>
        </w:rPr>
      </w:pPr>
      <w:r w:rsidRPr="00A75C52">
        <w:rPr>
          <w:rFonts w:ascii="Verdana" w:hAnsi="Verdana"/>
          <w:b/>
          <w:bCs/>
          <w:i/>
          <w:sz w:val="20"/>
          <w:szCs w:val="20"/>
          <w:lang w:eastAsia="en-US"/>
        </w:rPr>
        <w:fldChar w:fldCharType="end"/>
      </w:r>
      <w:r w:rsidR="00E216FC" w:rsidRPr="00A75C52">
        <w:rPr>
          <w:rFonts w:ascii="Verdana" w:hAnsi="Verdana"/>
          <w:b/>
          <w:bCs/>
          <w:i/>
          <w:sz w:val="20"/>
          <w:szCs w:val="20"/>
          <w:lang w:eastAsia="en-US"/>
        </w:rPr>
        <w:t xml:space="preserve">Movimentação da </w:t>
      </w:r>
      <w:r w:rsidR="006C6915" w:rsidRPr="00A75C52">
        <w:rPr>
          <w:rFonts w:ascii="Verdana" w:hAnsi="Verdana"/>
          <w:b/>
          <w:bCs/>
          <w:i/>
          <w:sz w:val="20"/>
          <w:szCs w:val="20"/>
          <w:lang w:eastAsia="en-US"/>
        </w:rPr>
        <w:t>provisão esperada por perdas associadas ao risco de crédito</w:t>
      </w:r>
      <w:r w:rsidR="006C6915" w:rsidRPr="00A75C52" w:rsidDel="006C6915">
        <w:rPr>
          <w:rFonts w:ascii="Verdana" w:hAnsi="Verdana"/>
          <w:b/>
          <w:bCs/>
          <w:i/>
          <w:sz w:val="20"/>
          <w:szCs w:val="20"/>
          <w:lang w:eastAsia="en-US"/>
        </w:rPr>
        <w:t xml:space="preserve"> </w:t>
      </w:r>
      <w:r w:rsidR="00DB349D" w:rsidRPr="00BE2DD7">
        <w:rPr>
          <w:rFonts w:ascii="Verdana" w:hAnsi="Verdana"/>
          <w:sz w:val="16"/>
          <w:szCs w:val="16"/>
        </w:rPr>
        <w:fldChar w:fldCharType="begin"/>
      </w:r>
      <w:r w:rsidR="00DB349D" w:rsidRPr="00BE2DD7">
        <w:rPr>
          <w:rFonts w:ascii="Verdana" w:hAnsi="Verdana"/>
          <w:sz w:val="16"/>
          <w:szCs w:val="16"/>
        </w:rPr>
        <w:instrText xml:space="preserve"> LINK Excel.Sheet.12 "\\\\cluster.nas.parana\\FOMENTO\\SETORES\\DIAFI-3\\1_CONTABILIDADE\\BALANCETES PUBLICADOS\\1_DEMONSTRACOES CONTABEIS\\Demonstrações Contábeis 2022\\2º Semestre\\1. Demonstrações Financeiras - Dez 2022-lu.xlsx" "NE 6 Provisão !L3C8:L8C11" \a \f 4 \h  \* MERGEFORMAT </w:instrText>
      </w:r>
      <w:r w:rsidR="00DB349D" w:rsidRPr="00BE2DD7">
        <w:rPr>
          <w:rFonts w:ascii="Verdana" w:hAnsi="Verdana"/>
          <w:sz w:val="16"/>
          <w:szCs w:val="16"/>
        </w:rPr>
        <w:fldChar w:fldCharType="separate"/>
      </w:r>
    </w:p>
    <w:tbl>
      <w:tblPr>
        <w:tblW w:w="5000" w:type="pct"/>
        <w:tblCellMar>
          <w:left w:w="70" w:type="dxa"/>
          <w:right w:w="70" w:type="dxa"/>
        </w:tblCellMar>
        <w:tblLook w:val="04A0" w:firstRow="1" w:lastRow="0" w:firstColumn="1" w:lastColumn="0" w:noHBand="0" w:noVBand="1"/>
      </w:tblPr>
      <w:tblGrid>
        <w:gridCol w:w="5796"/>
        <w:gridCol w:w="1332"/>
        <w:gridCol w:w="1332"/>
        <w:gridCol w:w="1583"/>
      </w:tblGrid>
      <w:tr w:rsidR="00DB349D" w:rsidRPr="00BE2DD7" w14:paraId="7270A148" w14:textId="77777777" w:rsidTr="00DB349D">
        <w:trPr>
          <w:trHeight w:val="510"/>
        </w:trPr>
        <w:tc>
          <w:tcPr>
            <w:tcW w:w="288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1DFB310" w14:textId="336EDA64" w:rsidR="00DB349D" w:rsidRPr="00BE2DD7" w:rsidRDefault="00DB349D" w:rsidP="00DB349D">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 </w:t>
            </w:r>
          </w:p>
        </w:tc>
        <w:tc>
          <w:tcPr>
            <w:tcW w:w="663" w:type="pct"/>
            <w:tcBorders>
              <w:top w:val="single" w:sz="8" w:space="0" w:color="FFFFFF"/>
              <w:left w:val="nil"/>
              <w:bottom w:val="single" w:sz="8" w:space="0" w:color="FFFFFF"/>
              <w:right w:val="single" w:sz="8" w:space="0" w:color="FFFFFF"/>
            </w:tcBorders>
            <w:shd w:val="clear" w:color="000000" w:fill="A6A6A6"/>
            <w:vAlign w:val="center"/>
            <w:hideMark/>
          </w:tcPr>
          <w:p w14:paraId="6DE54560" w14:textId="79800EC0" w:rsidR="00DB349D" w:rsidRPr="00BE2DD7" w:rsidRDefault="00DB349D" w:rsidP="00DB349D">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2º Semestre 2022</w:t>
            </w:r>
          </w:p>
        </w:tc>
        <w:tc>
          <w:tcPr>
            <w:tcW w:w="663" w:type="pct"/>
            <w:tcBorders>
              <w:top w:val="single" w:sz="8" w:space="0" w:color="FFFFFF"/>
              <w:left w:val="nil"/>
              <w:bottom w:val="single" w:sz="8" w:space="0" w:color="FFFFFF"/>
              <w:right w:val="single" w:sz="8" w:space="0" w:color="FFFFFF"/>
            </w:tcBorders>
            <w:shd w:val="clear" w:color="000000" w:fill="A6A6A6"/>
            <w:vAlign w:val="center"/>
            <w:hideMark/>
          </w:tcPr>
          <w:p w14:paraId="0FA3688B" w14:textId="77777777" w:rsidR="00DB349D" w:rsidRPr="00BE2DD7" w:rsidRDefault="00DB349D" w:rsidP="00DB349D">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31/12/2022</w:t>
            </w:r>
          </w:p>
        </w:tc>
        <w:tc>
          <w:tcPr>
            <w:tcW w:w="788" w:type="pct"/>
            <w:tcBorders>
              <w:top w:val="single" w:sz="8" w:space="0" w:color="FFFFFF"/>
              <w:left w:val="nil"/>
              <w:bottom w:val="single" w:sz="8" w:space="0" w:color="FFFFFF"/>
              <w:right w:val="single" w:sz="8" w:space="0" w:color="FFFFFF"/>
            </w:tcBorders>
            <w:shd w:val="clear" w:color="000000" w:fill="A6A6A6"/>
            <w:vAlign w:val="center"/>
            <w:hideMark/>
          </w:tcPr>
          <w:p w14:paraId="0AEE48EF" w14:textId="77777777" w:rsidR="00DB349D" w:rsidRPr="00BE2DD7" w:rsidRDefault="00DB349D" w:rsidP="00DB349D">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31/12/2021</w:t>
            </w:r>
          </w:p>
        </w:tc>
      </w:tr>
      <w:tr w:rsidR="00DB349D" w:rsidRPr="00BE2DD7" w14:paraId="281DE93F" w14:textId="77777777" w:rsidTr="00DB349D">
        <w:trPr>
          <w:trHeight w:val="300"/>
        </w:trPr>
        <w:tc>
          <w:tcPr>
            <w:tcW w:w="2885" w:type="pct"/>
            <w:tcBorders>
              <w:top w:val="nil"/>
              <w:left w:val="single" w:sz="8" w:space="0" w:color="FFFFFF"/>
              <w:bottom w:val="single" w:sz="8" w:space="0" w:color="FFFFFF"/>
              <w:right w:val="single" w:sz="8" w:space="0" w:color="FFFFFF"/>
            </w:tcBorders>
            <w:shd w:val="clear" w:color="000000" w:fill="A6A6A6"/>
            <w:vAlign w:val="center"/>
            <w:hideMark/>
          </w:tcPr>
          <w:p w14:paraId="65E84AA7" w14:textId="77777777" w:rsidR="00DB349D" w:rsidRPr="00BE2DD7" w:rsidRDefault="00DB349D" w:rsidP="00DB349D">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Saldo inicial</w:t>
            </w:r>
          </w:p>
        </w:tc>
        <w:tc>
          <w:tcPr>
            <w:tcW w:w="663" w:type="pct"/>
            <w:tcBorders>
              <w:top w:val="nil"/>
              <w:left w:val="nil"/>
              <w:bottom w:val="single" w:sz="8" w:space="0" w:color="FFFFFF"/>
              <w:right w:val="single" w:sz="8" w:space="0" w:color="FFFFFF"/>
            </w:tcBorders>
            <w:shd w:val="clear" w:color="000000" w:fill="A6A6A6"/>
            <w:vAlign w:val="center"/>
            <w:hideMark/>
          </w:tcPr>
          <w:p w14:paraId="1B84E07B" w14:textId="77777777" w:rsidR="00DB349D" w:rsidRPr="00BE2DD7" w:rsidRDefault="00DB349D" w:rsidP="00DB349D">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57.534</w:t>
            </w:r>
          </w:p>
        </w:tc>
        <w:tc>
          <w:tcPr>
            <w:tcW w:w="663" w:type="pct"/>
            <w:tcBorders>
              <w:top w:val="nil"/>
              <w:left w:val="nil"/>
              <w:bottom w:val="single" w:sz="8" w:space="0" w:color="FFFFFF"/>
              <w:right w:val="single" w:sz="8" w:space="0" w:color="FFFFFF"/>
            </w:tcBorders>
            <w:shd w:val="clear" w:color="000000" w:fill="A6A6A6"/>
            <w:vAlign w:val="center"/>
            <w:hideMark/>
          </w:tcPr>
          <w:p w14:paraId="53A4932B" w14:textId="77777777" w:rsidR="00DB349D" w:rsidRPr="00BE2DD7" w:rsidRDefault="00DB349D" w:rsidP="00DB349D">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47.897</w:t>
            </w:r>
          </w:p>
        </w:tc>
        <w:tc>
          <w:tcPr>
            <w:tcW w:w="788" w:type="pct"/>
            <w:tcBorders>
              <w:top w:val="nil"/>
              <w:left w:val="nil"/>
              <w:bottom w:val="single" w:sz="8" w:space="0" w:color="FFFFFF"/>
              <w:right w:val="single" w:sz="8" w:space="0" w:color="FFFFFF"/>
            </w:tcBorders>
            <w:shd w:val="clear" w:color="000000" w:fill="A6A6A6"/>
            <w:vAlign w:val="center"/>
            <w:hideMark/>
          </w:tcPr>
          <w:p w14:paraId="6BAEB335" w14:textId="77777777" w:rsidR="00DB349D" w:rsidRPr="00BE2DD7" w:rsidRDefault="00DB349D" w:rsidP="00DB349D">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42.700</w:t>
            </w:r>
          </w:p>
        </w:tc>
      </w:tr>
      <w:tr w:rsidR="00DB349D" w:rsidRPr="00BE2DD7" w14:paraId="2EFFD751" w14:textId="77777777" w:rsidTr="00DB349D">
        <w:trPr>
          <w:trHeight w:val="300"/>
        </w:trPr>
        <w:tc>
          <w:tcPr>
            <w:tcW w:w="2885" w:type="pct"/>
            <w:tcBorders>
              <w:top w:val="nil"/>
              <w:left w:val="single" w:sz="8" w:space="0" w:color="FFFFFF"/>
              <w:bottom w:val="single" w:sz="8" w:space="0" w:color="FFFFFF"/>
              <w:right w:val="single" w:sz="8" w:space="0" w:color="FFFFFF"/>
            </w:tcBorders>
            <w:shd w:val="clear" w:color="000000" w:fill="F2F2F2"/>
            <w:vAlign w:val="center"/>
            <w:hideMark/>
          </w:tcPr>
          <w:p w14:paraId="1E89EC6E" w14:textId="21092118" w:rsidR="00DB349D" w:rsidRPr="00BE2DD7" w:rsidRDefault="00057411" w:rsidP="00057411">
            <w:pPr>
              <w:suppressAutoHyphens w:val="0"/>
              <w:jc w:val="both"/>
              <w:rPr>
                <w:rFonts w:ascii="Verdana" w:hAnsi="Verdana" w:cs="Arial"/>
                <w:sz w:val="16"/>
                <w:szCs w:val="16"/>
                <w:lang w:eastAsia="pt-BR"/>
              </w:rPr>
            </w:pPr>
            <w:r w:rsidRPr="00BE2DD7">
              <w:rPr>
                <w:rFonts w:ascii="Verdana" w:hAnsi="Verdana" w:cs="Arial"/>
                <w:sz w:val="16"/>
                <w:szCs w:val="16"/>
                <w:lang w:eastAsia="pt-BR"/>
              </w:rPr>
              <w:t>Constituição de provisão líquida de reversões</w:t>
            </w:r>
          </w:p>
        </w:tc>
        <w:tc>
          <w:tcPr>
            <w:tcW w:w="663" w:type="pct"/>
            <w:tcBorders>
              <w:top w:val="nil"/>
              <w:left w:val="nil"/>
              <w:bottom w:val="single" w:sz="8" w:space="0" w:color="FFFFFF"/>
              <w:right w:val="single" w:sz="8" w:space="0" w:color="FFFFFF"/>
            </w:tcBorders>
            <w:shd w:val="clear" w:color="000000" w:fill="F2F2F2"/>
            <w:vAlign w:val="center"/>
            <w:hideMark/>
          </w:tcPr>
          <w:p w14:paraId="2C4009EF" w14:textId="77777777" w:rsidR="00DB349D" w:rsidRPr="00BE2DD7" w:rsidRDefault="00DB349D" w:rsidP="00DB349D">
            <w:pPr>
              <w:suppressAutoHyphens w:val="0"/>
              <w:jc w:val="right"/>
              <w:rPr>
                <w:rFonts w:ascii="Verdana" w:hAnsi="Verdana" w:cs="Arial"/>
                <w:sz w:val="16"/>
                <w:szCs w:val="16"/>
                <w:lang w:eastAsia="pt-BR"/>
              </w:rPr>
            </w:pPr>
            <w:r w:rsidRPr="00BE2DD7">
              <w:rPr>
                <w:rFonts w:ascii="Verdana" w:hAnsi="Verdana" w:cs="Arial"/>
                <w:sz w:val="16"/>
                <w:szCs w:val="16"/>
                <w:lang w:eastAsia="pt-BR"/>
              </w:rPr>
              <w:t>12.097</w:t>
            </w:r>
          </w:p>
        </w:tc>
        <w:tc>
          <w:tcPr>
            <w:tcW w:w="663" w:type="pct"/>
            <w:tcBorders>
              <w:top w:val="nil"/>
              <w:left w:val="nil"/>
              <w:bottom w:val="single" w:sz="8" w:space="0" w:color="FFFFFF"/>
              <w:right w:val="single" w:sz="8" w:space="0" w:color="FFFFFF"/>
            </w:tcBorders>
            <w:shd w:val="clear" w:color="000000" w:fill="F2F2F2"/>
            <w:vAlign w:val="center"/>
            <w:hideMark/>
          </w:tcPr>
          <w:p w14:paraId="2FC9E4BA" w14:textId="77777777" w:rsidR="00DB349D" w:rsidRPr="00BE2DD7" w:rsidRDefault="00DB349D" w:rsidP="00DB349D">
            <w:pPr>
              <w:suppressAutoHyphens w:val="0"/>
              <w:jc w:val="right"/>
              <w:rPr>
                <w:rFonts w:ascii="Verdana" w:hAnsi="Verdana" w:cs="Arial"/>
                <w:sz w:val="16"/>
                <w:szCs w:val="16"/>
                <w:lang w:eastAsia="pt-BR"/>
              </w:rPr>
            </w:pPr>
            <w:r w:rsidRPr="00BE2DD7">
              <w:rPr>
                <w:rFonts w:ascii="Verdana" w:hAnsi="Verdana" w:cs="Arial"/>
                <w:sz w:val="16"/>
                <w:szCs w:val="16"/>
                <w:lang w:eastAsia="pt-BR"/>
              </w:rPr>
              <w:t>29.153</w:t>
            </w:r>
          </w:p>
        </w:tc>
        <w:tc>
          <w:tcPr>
            <w:tcW w:w="788" w:type="pct"/>
            <w:tcBorders>
              <w:top w:val="nil"/>
              <w:left w:val="nil"/>
              <w:bottom w:val="single" w:sz="8" w:space="0" w:color="FFFFFF"/>
              <w:right w:val="single" w:sz="8" w:space="0" w:color="FFFFFF"/>
            </w:tcBorders>
            <w:shd w:val="clear" w:color="000000" w:fill="F2F2F2"/>
            <w:vAlign w:val="center"/>
            <w:hideMark/>
          </w:tcPr>
          <w:p w14:paraId="6F58714F" w14:textId="77777777" w:rsidR="00DB349D" w:rsidRPr="00BE2DD7" w:rsidRDefault="00DB349D" w:rsidP="00DB349D">
            <w:pPr>
              <w:suppressAutoHyphens w:val="0"/>
              <w:jc w:val="right"/>
              <w:rPr>
                <w:rFonts w:ascii="Verdana" w:hAnsi="Verdana" w:cs="Arial"/>
                <w:sz w:val="16"/>
                <w:szCs w:val="16"/>
                <w:lang w:eastAsia="pt-BR"/>
              </w:rPr>
            </w:pPr>
            <w:r w:rsidRPr="00BE2DD7">
              <w:rPr>
                <w:rFonts w:ascii="Verdana" w:hAnsi="Verdana" w:cs="Arial"/>
                <w:sz w:val="16"/>
                <w:szCs w:val="16"/>
                <w:lang w:eastAsia="pt-BR"/>
              </w:rPr>
              <w:t>25.346</w:t>
            </w:r>
          </w:p>
        </w:tc>
      </w:tr>
      <w:tr w:rsidR="00DB349D" w:rsidRPr="00BE2DD7" w14:paraId="5D2684F2" w14:textId="77777777" w:rsidTr="00DB349D">
        <w:trPr>
          <w:trHeight w:val="270"/>
        </w:trPr>
        <w:tc>
          <w:tcPr>
            <w:tcW w:w="2885" w:type="pct"/>
            <w:tcBorders>
              <w:top w:val="nil"/>
              <w:left w:val="single" w:sz="8" w:space="0" w:color="FFFFFF"/>
              <w:bottom w:val="single" w:sz="8" w:space="0" w:color="FFFFFF"/>
              <w:right w:val="single" w:sz="8" w:space="0" w:color="FFFFFF"/>
            </w:tcBorders>
            <w:shd w:val="clear" w:color="000000" w:fill="F2F2F2"/>
            <w:vAlign w:val="center"/>
            <w:hideMark/>
          </w:tcPr>
          <w:p w14:paraId="27F3FC65" w14:textId="77777777" w:rsidR="00DB349D" w:rsidRPr="00BE2DD7" w:rsidRDefault="00DB349D" w:rsidP="00DB349D">
            <w:pPr>
              <w:suppressAutoHyphens w:val="0"/>
              <w:jc w:val="both"/>
              <w:rPr>
                <w:rFonts w:ascii="Verdana" w:hAnsi="Verdana" w:cs="Arial"/>
                <w:sz w:val="16"/>
                <w:szCs w:val="16"/>
                <w:lang w:eastAsia="pt-BR"/>
              </w:rPr>
            </w:pPr>
            <w:r w:rsidRPr="00BE2DD7">
              <w:rPr>
                <w:rFonts w:ascii="Verdana" w:hAnsi="Verdana" w:cs="Arial"/>
                <w:sz w:val="16"/>
                <w:szCs w:val="16"/>
                <w:lang w:eastAsia="pt-BR"/>
              </w:rPr>
              <w:t>Créditos baixados para prejuízo</w:t>
            </w:r>
          </w:p>
        </w:tc>
        <w:tc>
          <w:tcPr>
            <w:tcW w:w="663" w:type="pct"/>
            <w:tcBorders>
              <w:top w:val="nil"/>
              <w:left w:val="nil"/>
              <w:bottom w:val="single" w:sz="8" w:space="0" w:color="FFFFFF"/>
              <w:right w:val="single" w:sz="8" w:space="0" w:color="FFFFFF"/>
            </w:tcBorders>
            <w:shd w:val="clear" w:color="000000" w:fill="F2F2F2"/>
            <w:vAlign w:val="center"/>
            <w:hideMark/>
          </w:tcPr>
          <w:p w14:paraId="56266A7C" w14:textId="0FFE2E4A" w:rsidR="00DB349D" w:rsidRPr="00BE2DD7" w:rsidRDefault="00DB349D" w:rsidP="00DB349D">
            <w:pPr>
              <w:suppressAutoHyphens w:val="0"/>
              <w:jc w:val="right"/>
              <w:rPr>
                <w:rFonts w:ascii="Verdana" w:hAnsi="Verdana" w:cs="Arial"/>
                <w:sz w:val="16"/>
                <w:szCs w:val="16"/>
                <w:lang w:eastAsia="pt-BR"/>
              </w:rPr>
            </w:pPr>
            <w:r w:rsidRPr="00BE2DD7">
              <w:rPr>
                <w:rFonts w:ascii="Verdana" w:hAnsi="Verdana" w:cs="Arial"/>
                <w:sz w:val="16"/>
                <w:szCs w:val="16"/>
                <w:lang w:eastAsia="pt-BR"/>
              </w:rPr>
              <w:t>(10.4</w:t>
            </w:r>
            <w:r w:rsidR="00674093" w:rsidRPr="00BE2DD7">
              <w:rPr>
                <w:rFonts w:ascii="Verdana" w:hAnsi="Verdana" w:cs="Arial"/>
                <w:sz w:val="16"/>
                <w:szCs w:val="16"/>
                <w:lang w:eastAsia="pt-BR"/>
              </w:rPr>
              <w:t>80</w:t>
            </w:r>
            <w:r w:rsidRPr="00BE2DD7">
              <w:rPr>
                <w:rFonts w:ascii="Verdana" w:hAnsi="Verdana" w:cs="Arial"/>
                <w:sz w:val="16"/>
                <w:szCs w:val="16"/>
                <w:lang w:eastAsia="pt-BR"/>
              </w:rPr>
              <w:t>)</w:t>
            </w:r>
          </w:p>
        </w:tc>
        <w:tc>
          <w:tcPr>
            <w:tcW w:w="663" w:type="pct"/>
            <w:tcBorders>
              <w:top w:val="nil"/>
              <w:left w:val="nil"/>
              <w:bottom w:val="single" w:sz="8" w:space="0" w:color="FFFFFF"/>
              <w:right w:val="single" w:sz="8" w:space="0" w:color="FFFFFF"/>
            </w:tcBorders>
            <w:shd w:val="clear" w:color="000000" w:fill="F2F2F2"/>
            <w:vAlign w:val="center"/>
            <w:hideMark/>
          </w:tcPr>
          <w:p w14:paraId="1ACFEEF1" w14:textId="77777777" w:rsidR="00DB349D" w:rsidRPr="00BE2DD7" w:rsidRDefault="00DB349D" w:rsidP="00DB349D">
            <w:pPr>
              <w:suppressAutoHyphens w:val="0"/>
              <w:jc w:val="right"/>
              <w:rPr>
                <w:rFonts w:ascii="Verdana" w:hAnsi="Verdana" w:cs="Arial"/>
                <w:sz w:val="16"/>
                <w:szCs w:val="16"/>
                <w:lang w:eastAsia="pt-BR"/>
              </w:rPr>
            </w:pPr>
            <w:r w:rsidRPr="00BE2DD7">
              <w:rPr>
                <w:rFonts w:ascii="Verdana" w:hAnsi="Verdana" w:cs="Arial"/>
                <w:sz w:val="16"/>
                <w:szCs w:val="16"/>
                <w:lang w:eastAsia="pt-BR"/>
              </w:rPr>
              <w:t>(17.899)</w:t>
            </w:r>
          </w:p>
        </w:tc>
        <w:tc>
          <w:tcPr>
            <w:tcW w:w="788" w:type="pct"/>
            <w:tcBorders>
              <w:top w:val="nil"/>
              <w:left w:val="nil"/>
              <w:bottom w:val="single" w:sz="8" w:space="0" w:color="FFFFFF"/>
              <w:right w:val="single" w:sz="8" w:space="0" w:color="FFFFFF"/>
            </w:tcBorders>
            <w:shd w:val="clear" w:color="000000" w:fill="F2F2F2"/>
            <w:vAlign w:val="center"/>
            <w:hideMark/>
          </w:tcPr>
          <w:p w14:paraId="360E4980" w14:textId="77777777" w:rsidR="00DB349D" w:rsidRPr="00BE2DD7" w:rsidRDefault="00DB349D" w:rsidP="00DB349D">
            <w:pPr>
              <w:suppressAutoHyphens w:val="0"/>
              <w:jc w:val="right"/>
              <w:rPr>
                <w:rFonts w:ascii="Verdana" w:hAnsi="Verdana" w:cs="Arial"/>
                <w:sz w:val="16"/>
                <w:szCs w:val="16"/>
                <w:lang w:eastAsia="pt-BR"/>
              </w:rPr>
            </w:pPr>
            <w:r w:rsidRPr="00BE2DD7">
              <w:rPr>
                <w:rFonts w:ascii="Verdana" w:hAnsi="Verdana" w:cs="Arial"/>
                <w:sz w:val="16"/>
                <w:szCs w:val="16"/>
                <w:lang w:eastAsia="pt-BR"/>
              </w:rPr>
              <w:t>(20.149)</w:t>
            </w:r>
          </w:p>
        </w:tc>
      </w:tr>
      <w:tr w:rsidR="00DB349D" w:rsidRPr="00BE2DD7" w14:paraId="653D6D06" w14:textId="77777777" w:rsidTr="00DB349D">
        <w:trPr>
          <w:trHeight w:val="300"/>
        </w:trPr>
        <w:tc>
          <w:tcPr>
            <w:tcW w:w="2885" w:type="pct"/>
            <w:tcBorders>
              <w:top w:val="nil"/>
              <w:left w:val="single" w:sz="8" w:space="0" w:color="FFFFFF"/>
              <w:bottom w:val="single" w:sz="8" w:space="0" w:color="FFFFFF"/>
              <w:right w:val="single" w:sz="8" w:space="0" w:color="FFFFFF"/>
            </w:tcBorders>
            <w:shd w:val="clear" w:color="000000" w:fill="A6A6A6"/>
            <w:vAlign w:val="center"/>
            <w:hideMark/>
          </w:tcPr>
          <w:p w14:paraId="29C722C3" w14:textId="77777777" w:rsidR="00DB349D" w:rsidRPr="00BE2DD7" w:rsidRDefault="00DB349D" w:rsidP="00DB349D">
            <w:pPr>
              <w:suppressAutoHyphens w:val="0"/>
              <w:jc w:val="both"/>
              <w:rPr>
                <w:rFonts w:ascii="Verdana" w:hAnsi="Verdana" w:cs="Arial"/>
                <w:b/>
                <w:bCs/>
                <w:sz w:val="16"/>
                <w:szCs w:val="16"/>
                <w:lang w:eastAsia="pt-BR"/>
              </w:rPr>
            </w:pPr>
            <w:r w:rsidRPr="00BE2DD7">
              <w:rPr>
                <w:rFonts w:ascii="Verdana" w:hAnsi="Verdana" w:cs="Arial"/>
                <w:b/>
                <w:bCs/>
                <w:sz w:val="16"/>
                <w:szCs w:val="16"/>
                <w:lang w:eastAsia="pt-BR"/>
              </w:rPr>
              <w:t>Saldo final</w:t>
            </w:r>
          </w:p>
        </w:tc>
        <w:tc>
          <w:tcPr>
            <w:tcW w:w="663" w:type="pct"/>
            <w:tcBorders>
              <w:top w:val="nil"/>
              <w:left w:val="nil"/>
              <w:bottom w:val="single" w:sz="8" w:space="0" w:color="FFFFFF"/>
              <w:right w:val="single" w:sz="8" w:space="0" w:color="FFFFFF"/>
            </w:tcBorders>
            <w:shd w:val="clear" w:color="000000" w:fill="A6A6A6"/>
            <w:vAlign w:val="center"/>
            <w:hideMark/>
          </w:tcPr>
          <w:p w14:paraId="578D6D6D" w14:textId="02D02045" w:rsidR="00DB349D" w:rsidRPr="00BE2DD7" w:rsidRDefault="00DB349D" w:rsidP="00DB349D">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59.15</w:t>
            </w:r>
            <w:r w:rsidR="00674093" w:rsidRPr="00BE2DD7">
              <w:rPr>
                <w:rFonts w:ascii="Verdana" w:hAnsi="Verdana" w:cs="Arial"/>
                <w:b/>
                <w:bCs/>
                <w:sz w:val="16"/>
                <w:szCs w:val="16"/>
                <w:lang w:eastAsia="pt-BR"/>
              </w:rPr>
              <w:t>1</w:t>
            </w:r>
          </w:p>
        </w:tc>
        <w:tc>
          <w:tcPr>
            <w:tcW w:w="663" w:type="pct"/>
            <w:tcBorders>
              <w:top w:val="nil"/>
              <w:left w:val="nil"/>
              <w:bottom w:val="single" w:sz="8" w:space="0" w:color="FFFFFF"/>
              <w:right w:val="single" w:sz="8" w:space="0" w:color="FFFFFF"/>
            </w:tcBorders>
            <w:shd w:val="clear" w:color="000000" w:fill="A6A6A6"/>
            <w:vAlign w:val="center"/>
            <w:hideMark/>
          </w:tcPr>
          <w:p w14:paraId="67ABDF96" w14:textId="77777777" w:rsidR="00DB349D" w:rsidRPr="00BE2DD7" w:rsidRDefault="00DB349D" w:rsidP="00DB349D">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59.151</w:t>
            </w:r>
          </w:p>
        </w:tc>
        <w:tc>
          <w:tcPr>
            <w:tcW w:w="788" w:type="pct"/>
            <w:tcBorders>
              <w:top w:val="nil"/>
              <w:left w:val="nil"/>
              <w:bottom w:val="single" w:sz="8" w:space="0" w:color="FFFFFF"/>
              <w:right w:val="single" w:sz="8" w:space="0" w:color="FFFFFF"/>
            </w:tcBorders>
            <w:shd w:val="clear" w:color="000000" w:fill="A6A6A6"/>
            <w:vAlign w:val="center"/>
            <w:hideMark/>
          </w:tcPr>
          <w:p w14:paraId="47AD7A66" w14:textId="77777777" w:rsidR="00DB349D" w:rsidRPr="00BE2DD7" w:rsidRDefault="00DB349D" w:rsidP="00DB349D">
            <w:pPr>
              <w:suppressAutoHyphens w:val="0"/>
              <w:jc w:val="right"/>
              <w:rPr>
                <w:rFonts w:ascii="Verdana" w:hAnsi="Verdana" w:cs="Arial"/>
                <w:b/>
                <w:bCs/>
                <w:sz w:val="16"/>
                <w:szCs w:val="16"/>
                <w:lang w:eastAsia="pt-BR"/>
              </w:rPr>
            </w:pPr>
            <w:r w:rsidRPr="00BE2DD7">
              <w:rPr>
                <w:rFonts w:ascii="Verdana" w:hAnsi="Verdana" w:cs="Arial"/>
                <w:b/>
                <w:bCs/>
                <w:sz w:val="16"/>
                <w:szCs w:val="16"/>
                <w:lang w:eastAsia="pt-BR"/>
              </w:rPr>
              <w:t>47.897</w:t>
            </w:r>
          </w:p>
        </w:tc>
      </w:tr>
      <w:tr w:rsidR="00DB349D" w:rsidRPr="00BE2DD7" w14:paraId="218723FC" w14:textId="77777777" w:rsidTr="00DB349D">
        <w:trPr>
          <w:trHeight w:val="300"/>
        </w:trPr>
        <w:tc>
          <w:tcPr>
            <w:tcW w:w="2885" w:type="pct"/>
            <w:tcBorders>
              <w:top w:val="nil"/>
              <w:left w:val="single" w:sz="8" w:space="0" w:color="FFFFFF"/>
              <w:bottom w:val="single" w:sz="8" w:space="0" w:color="FFFFFF"/>
              <w:right w:val="single" w:sz="8" w:space="0" w:color="FFFFFF"/>
            </w:tcBorders>
            <w:shd w:val="clear" w:color="000000" w:fill="F2F2F2"/>
            <w:vAlign w:val="center"/>
            <w:hideMark/>
          </w:tcPr>
          <w:p w14:paraId="008C7472" w14:textId="77777777" w:rsidR="00DB349D" w:rsidRPr="00BE2DD7" w:rsidRDefault="00DB349D" w:rsidP="00DB349D">
            <w:pPr>
              <w:suppressAutoHyphens w:val="0"/>
              <w:jc w:val="both"/>
              <w:rPr>
                <w:rFonts w:ascii="Verdana" w:hAnsi="Verdana" w:cs="Arial"/>
                <w:sz w:val="16"/>
                <w:szCs w:val="16"/>
                <w:lang w:eastAsia="pt-BR"/>
              </w:rPr>
            </w:pPr>
            <w:r w:rsidRPr="00BE2DD7">
              <w:rPr>
                <w:rFonts w:ascii="Verdana" w:hAnsi="Verdana" w:cs="Arial"/>
                <w:sz w:val="16"/>
                <w:szCs w:val="16"/>
                <w:lang w:eastAsia="pt-BR"/>
              </w:rPr>
              <w:t>Créditos recuperados do prejuízo</w:t>
            </w:r>
            <w:r w:rsidRPr="00BE2DD7">
              <w:rPr>
                <w:rFonts w:ascii="Verdana" w:hAnsi="Verdana" w:cs="Arial"/>
                <w:sz w:val="16"/>
                <w:szCs w:val="16"/>
                <w:vertAlign w:val="superscript"/>
                <w:lang w:eastAsia="pt-BR"/>
              </w:rPr>
              <w:t xml:space="preserve"> (1)</w:t>
            </w:r>
          </w:p>
        </w:tc>
        <w:tc>
          <w:tcPr>
            <w:tcW w:w="663" w:type="pct"/>
            <w:tcBorders>
              <w:top w:val="nil"/>
              <w:left w:val="nil"/>
              <w:bottom w:val="single" w:sz="8" w:space="0" w:color="FFFFFF"/>
              <w:right w:val="single" w:sz="8" w:space="0" w:color="FFFFFF"/>
            </w:tcBorders>
            <w:shd w:val="clear" w:color="000000" w:fill="F2F2F2"/>
            <w:vAlign w:val="center"/>
            <w:hideMark/>
          </w:tcPr>
          <w:p w14:paraId="275BF728" w14:textId="2B4CB7DE" w:rsidR="00DB349D" w:rsidRPr="00BE2DD7" w:rsidRDefault="00DB349D" w:rsidP="00DB349D">
            <w:pPr>
              <w:suppressAutoHyphens w:val="0"/>
              <w:jc w:val="right"/>
              <w:rPr>
                <w:rFonts w:ascii="Verdana" w:hAnsi="Verdana" w:cs="Arial"/>
                <w:sz w:val="16"/>
                <w:szCs w:val="16"/>
                <w:lang w:eastAsia="pt-BR"/>
              </w:rPr>
            </w:pPr>
            <w:r w:rsidRPr="00BE2DD7">
              <w:rPr>
                <w:rFonts w:ascii="Verdana" w:hAnsi="Verdana" w:cs="Arial"/>
                <w:sz w:val="16"/>
                <w:szCs w:val="16"/>
                <w:lang w:eastAsia="pt-BR"/>
              </w:rPr>
              <w:t>7.94</w:t>
            </w:r>
            <w:r w:rsidR="00A20030" w:rsidRPr="00BE2DD7">
              <w:rPr>
                <w:rFonts w:ascii="Verdana" w:hAnsi="Verdana" w:cs="Arial"/>
                <w:sz w:val="16"/>
                <w:szCs w:val="16"/>
                <w:lang w:eastAsia="pt-BR"/>
              </w:rPr>
              <w:t>7</w:t>
            </w:r>
          </w:p>
        </w:tc>
        <w:tc>
          <w:tcPr>
            <w:tcW w:w="663" w:type="pct"/>
            <w:tcBorders>
              <w:top w:val="nil"/>
              <w:left w:val="nil"/>
              <w:bottom w:val="single" w:sz="8" w:space="0" w:color="FFFFFF"/>
              <w:right w:val="single" w:sz="8" w:space="0" w:color="FFFFFF"/>
            </w:tcBorders>
            <w:shd w:val="clear" w:color="000000" w:fill="F2F2F2"/>
            <w:vAlign w:val="center"/>
            <w:hideMark/>
          </w:tcPr>
          <w:p w14:paraId="0E2586C9" w14:textId="7BEAE1C3" w:rsidR="00DB349D" w:rsidRPr="00BE2DD7" w:rsidRDefault="00DB349D" w:rsidP="00DB349D">
            <w:pPr>
              <w:suppressAutoHyphens w:val="0"/>
              <w:jc w:val="right"/>
              <w:rPr>
                <w:rFonts w:ascii="Verdana" w:hAnsi="Verdana" w:cs="Arial"/>
                <w:sz w:val="16"/>
                <w:szCs w:val="16"/>
                <w:lang w:eastAsia="pt-BR"/>
              </w:rPr>
            </w:pPr>
            <w:r w:rsidRPr="00BE2DD7">
              <w:rPr>
                <w:rFonts w:ascii="Verdana" w:hAnsi="Verdana" w:cs="Arial"/>
                <w:sz w:val="16"/>
                <w:szCs w:val="16"/>
                <w:lang w:eastAsia="pt-BR"/>
              </w:rPr>
              <w:t>18.68</w:t>
            </w:r>
            <w:r w:rsidR="00A20030" w:rsidRPr="00BE2DD7">
              <w:rPr>
                <w:rFonts w:ascii="Verdana" w:hAnsi="Verdana" w:cs="Arial"/>
                <w:sz w:val="16"/>
                <w:szCs w:val="16"/>
                <w:lang w:eastAsia="pt-BR"/>
              </w:rPr>
              <w:t>4</w:t>
            </w:r>
          </w:p>
        </w:tc>
        <w:tc>
          <w:tcPr>
            <w:tcW w:w="788" w:type="pct"/>
            <w:tcBorders>
              <w:top w:val="nil"/>
              <w:left w:val="nil"/>
              <w:bottom w:val="single" w:sz="8" w:space="0" w:color="FFFFFF"/>
              <w:right w:val="single" w:sz="8" w:space="0" w:color="FFFFFF"/>
            </w:tcBorders>
            <w:shd w:val="clear" w:color="000000" w:fill="F2F2F2"/>
            <w:vAlign w:val="center"/>
            <w:hideMark/>
          </w:tcPr>
          <w:p w14:paraId="50B09669" w14:textId="33BAB185" w:rsidR="00DB349D" w:rsidRPr="00BE2DD7" w:rsidRDefault="00DB349D" w:rsidP="00DB349D">
            <w:pPr>
              <w:suppressAutoHyphens w:val="0"/>
              <w:jc w:val="right"/>
              <w:rPr>
                <w:rFonts w:ascii="Verdana" w:hAnsi="Verdana" w:cs="Arial"/>
                <w:sz w:val="16"/>
                <w:szCs w:val="16"/>
                <w:lang w:eastAsia="pt-BR"/>
              </w:rPr>
            </w:pPr>
            <w:r w:rsidRPr="00BE2DD7">
              <w:rPr>
                <w:rFonts w:ascii="Verdana" w:hAnsi="Verdana" w:cs="Arial"/>
                <w:sz w:val="16"/>
                <w:szCs w:val="16"/>
                <w:lang w:eastAsia="pt-BR"/>
              </w:rPr>
              <w:t>11.81</w:t>
            </w:r>
            <w:r w:rsidR="00A20030" w:rsidRPr="00BE2DD7">
              <w:rPr>
                <w:rFonts w:ascii="Verdana" w:hAnsi="Verdana" w:cs="Arial"/>
                <w:sz w:val="16"/>
                <w:szCs w:val="16"/>
                <w:lang w:eastAsia="pt-BR"/>
              </w:rPr>
              <w:t>3</w:t>
            </w:r>
          </w:p>
        </w:tc>
      </w:tr>
    </w:tbl>
    <w:p w14:paraId="3B483905" w14:textId="1F6A1C27" w:rsidR="00C61741" w:rsidRPr="00BE2DD7" w:rsidRDefault="00DB349D" w:rsidP="003C7A83">
      <w:pPr>
        <w:pStyle w:val="UmPontoNovo9"/>
        <w:numPr>
          <w:ilvl w:val="3"/>
          <w:numId w:val="53"/>
        </w:numPr>
        <w:spacing w:after="120"/>
        <w:ind w:left="284" w:hanging="284"/>
        <w:jc w:val="both"/>
        <w:rPr>
          <w:rFonts w:ascii="Verdana" w:hAnsi="Verdana" w:cs="Arial"/>
          <w:sz w:val="16"/>
          <w:szCs w:val="16"/>
        </w:rPr>
      </w:pPr>
      <w:r w:rsidRPr="00BE2DD7">
        <w:rPr>
          <w:rFonts w:ascii="Verdana" w:hAnsi="Verdana" w:cs="Arial"/>
          <w:sz w:val="16"/>
          <w:szCs w:val="16"/>
        </w:rPr>
        <w:fldChar w:fldCharType="end"/>
      </w:r>
      <w:r w:rsidR="00C61741" w:rsidRPr="00BE2DD7">
        <w:rPr>
          <w:rFonts w:ascii="Verdana" w:hAnsi="Verdana" w:cs="Arial"/>
          <w:sz w:val="16"/>
          <w:szCs w:val="16"/>
        </w:rPr>
        <w:t>Corresponde aos créditos recuperados anteriormente baixados contra a provisão para perdas</w:t>
      </w:r>
      <w:r w:rsidR="00A20030" w:rsidRPr="00BE2DD7">
        <w:rPr>
          <w:rFonts w:ascii="Verdana" w:hAnsi="Verdana" w:cs="Arial"/>
          <w:sz w:val="16"/>
          <w:szCs w:val="16"/>
        </w:rPr>
        <w:t xml:space="preserve">, no exercício de 2022, do </w:t>
      </w:r>
      <w:r w:rsidR="00C61741" w:rsidRPr="00BE2DD7">
        <w:rPr>
          <w:rFonts w:ascii="Verdana" w:hAnsi="Verdana" w:cs="Arial"/>
          <w:sz w:val="16"/>
          <w:szCs w:val="16"/>
        </w:rPr>
        <w:t xml:space="preserve">montante de R$ </w:t>
      </w:r>
      <w:r w:rsidR="00A20030" w:rsidRPr="00BE2DD7">
        <w:rPr>
          <w:rFonts w:ascii="Verdana" w:hAnsi="Verdana" w:cs="Arial"/>
          <w:sz w:val="16"/>
          <w:szCs w:val="16"/>
        </w:rPr>
        <w:t>18.684</w:t>
      </w:r>
      <w:r w:rsidR="00C61741" w:rsidRPr="00BE2DD7">
        <w:rPr>
          <w:rFonts w:ascii="Verdana" w:hAnsi="Verdana" w:cs="Arial"/>
          <w:sz w:val="16"/>
          <w:szCs w:val="16"/>
        </w:rPr>
        <w:t xml:space="preserve"> mil, R$ </w:t>
      </w:r>
      <w:r w:rsidR="00A20030" w:rsidRPr="00BE2DD7">
        <w:rPr>
          <w:rFonts w:ascii="Verdana" w:hAnsi="Verdana" w:cs="Arial"/>
          <w:sz w:val="16"/>
          <w:szCs w:val="16"/>
        </w:rPr>
        <w:t>11.027</w:t>
      </w:r>
      <w:r w:rsidR="00C61741" w:rsidRPr="00BE2DD7">
        <w:rPr>
          <w:rFonts w:ascii="Verdana" w:hAnsi="Verdana" w:cs="Arial"/>
          <w:sz w:val="16"/>
          <w:szCs w:val="16"/>
        </w:rPr>
        <w:t xml:space="preserve"> mil </w:t>
      </w:r>
      <w:r w:rsidR="00A20030" w:rsidRPr="00BE2DD7">
        <w:rPr>
          <w:rFonts w:ascii="Verdana" w:hAnsi="Verdana" w:cs="Arial"/>
          <w:sz w:val="16"/>
          <w:szCs w:val="16"/>
        </w:rPr>
        <w:t xml:space="preserve">são </w:t>
      </w:r>
      <w:r w:rsidR="004611A2" w:rsidRPr="00BE2DD7">
        <w:rPr>
          <w:rFonts w:ascii="Verdana" w:hAnsi="Verdana" w:cs="Arial"/>
          <w:sz w:val="16"/>
          <w:szCs w:val="16"/>
        </w:rPr>
        <w:t>oriundo</w:t>
      </w:r>
      <w:r w:rsidR="00C61741" w:rsidRPr="00BE2DD7">
        <w:rPr>
          <w:rFonts w:ascii="Verdana" w:hAnsi="Verdana" w:cs="Arial"/>
          <w:sz w:val="16"/>
          <w:szCs w:val="16"/>
        </w:rPr>
        <w:t xml:space="preserve">s de renegociações e R$ </w:t>
      </w:r>
      <w:r w:rsidR="00A20030" w:rsidRPr="00BE2DD7">
        <w:rPr>
          <w:rFonts w:ascii="Verdana" w:hAnsi="Verdana" w:cs="Arial"/>
          <w:sz w:val="16"/>
          <w:szCs w:val="16"/>
        </w:rPr>
        <w:t>7.65</w:t>
      </w:r>
      <w:r w:rsidR="008A4FF5" w:rsidRPr="00BE2DD7">
        <w:rPr>
          <w:rFonts w:ascii="Verdana" w:hAnsi="Verdana" w:cs="Arial"/>
          <w:sz w:val="16"/>
          <w:szCs w:val="16"/>
        </w:rPr>
        <w:t>7</w:t>
      </w:r>
      <w:r w:rsidR="00A20030" w:rsidRPr="00BE2DD7">
        <w:rPr>
          <w:rFonts w:ascii="Verdana" w:hAnsi="Verdana" w:cs="Arial"/>
          <w:sz w:val="16"/>
          <w:szCs w:val="16"/>
        </w:rPr>
        <w:t xml:space="preserve"> </w:t>
      </w:r>
      <w:r w:rsidR="00C61741" w:rsidRPr="00BE2DD7">
        <w:rPr>
          <w:rFonts w:ascii="Verdana" w:hAnsi="Verdana" w:cs="Arial"/>
          <w:sz w:val="16"/>
          <w:szCs w:val="16"/>
        </w:rPr>
        <w:t>mil de recebimentos dos clientes, em espécie ou bens.</w:t>
      </w:r>
    </w:p>
    <w:p w14:paraId="11E2EA0F" w14:textId="5FECD8B2" w:rsidR="006C511F" w:rsidRPr="00A75C52" w:rsidRDefault="00B1631C" w:rsidP="00BE2DD7">
      <w:pPr>
        <w:pStyle w:val="PargrafodaLista"/>
        <w:numPr>
          <w:ilvl w:val="1"/>
          <w:numId w:val="66"/>
        </w:numPr>
        <w:spacing w:before="12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t xml:space="preserve">Créditos Renegociados </w:t>
      </w:r>
      <w:r w:rsidR="00335F0C" w:rsidRPr="00A75C52">
        <w:rPr>
          <w:rFonts w:ascii="Verdana" w:hAnsi="Verdana"/>
          <w:b/>
          <w:bCs/>
          <w:i/>
          <w:sz w:val="20"/>
          <w:szCs w:val="20"/>
          <w:lang w:eastAsia="en-US"/>
        </w:rPr>
        <w:t xml:space="preserve"> </w:t>
      </w:r>
      <w:r w:rsidR="006C511F" w:rsidRPr="00A75C52">
        <w:rPr>
          <w:rFonts w:ascii="Verdana" w:hAnsi="Verdana"/>
          <w:sz w:val="20"/>
          <w:szCs w:val="20"/>
        </w:rPr>
        <w:fldChar w:fldCharType="begin"/>
      </w:r>
      <w:r w:rsidR="006C511F"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2022-lu.xlsx" "NE 6 Provisão !L10C8:L11C11" \a \f 4 \h </w:instrText>
      </w:r>
      <w:r w:rsidR="00A75C52" w:rsidRPr="00A75C52">
        <w:rPr>
          <w:rFonts w:ascii="Verdana" w:hAnsi="Verdana"/>
          <w:sz w:val="20"/>
          <w:szCs w:val="20"/>
        </w:rPr>
        <w:instrText xml:space="preserve"> \* MERGEFORMAT </w:instrText>
      </w:r>
      <w:r w:rsidR="006C511F"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5796"/>
        <w:gridCol w:w="1332"/>
        <w:gridCol w:w="1332"/>
        <w:gridCol w:w="1583"/>
      </w:tblGrid>
      <w:tr w:rsidR="006C511F" w:rsidRPr="00BE2DD7" w14:paraId="3CAC3306" w14:textId="77777777" w:rsidTr="006C511F">
        <w:trPr>
          <w:trHeight w:val="570"/>
        </w:trPr>
        <w:tc>
          <w:tcPr>
            <w:tcW w:w="2885" w:type="pct"/>
            <w:tcBorders>
              <w:top w:val="single" w:sz="8" w:space="0" w:color="FFFFFF"/>
              <w:left w:val="single" w:sz="8" w:space="0" w:color="FFFFFF"/>
              <w:bottom w:val="nil"/>
              <w:right w:val="single" w:sz="8" w:space="0" w:color="FFFFFF"/>
            </w:tcBorders>
            <w:shd w:val="clear" w:color="000000" w:fill="A6A6A6"/>
            <w:vAlign w:val="center"/>
            <w:hideMark/>
          </w:tcPr>
          <w:p w14:paraId="10B2FD3C" w14:textId="7BA8B2DE" w:rsidR="006C511F" w:rsidRPr="00BE2DD7" w:rsidRDefault="006C511F" w:rsidP="006C511F">
            <w:pPr>
              <w:suppressAutoHyphens w:val="0"/>
              <w:rPr>
                <w:rFonts w:ascii="Verdana" w:hAnsi="Verdana" w:cs="Arial"/>
                <w:b/>
                <w:bCs/>
                <w:sz w:val="16"/>
                <w:szCs w:val="16"/>
                <w:lang w:eastAsia="pt-BR"/>
              </w:rPr>
            </w:pPr>
            <w:r w:rsidRPr="00BE2DD7">
              <w:rPr>
                <w:rFonts w:ascii="Verdana" w:hAnsi="Verdana" w:cs="Arial"/>
                <w:b/>
                <w:bCs/>
                <w:sz w:val="16"/>
                <w:szCs w:val="16"/>
                <w:lang w:eastAsia="pt-BR"/>
              </w:rPr>
              <w:t>Discriminação</w:t>
            </w:r>
          </w:p>
        </w:tc>
        <w:tc>
          <w:tcPr>
            <w:tcW w:w="663" w:type="pct"/>
            <w:tcBorders>
              <w:top w:val="single" w:sz="8" w:space="0" w:color="FFFFFF"/>
              <w:left w:val="nil"/>
              <w:bottom w:val="nil"/>
              <w:right w:val="single" w:sz="8" w:space="0" w:color="FFFFFF"/>
            </w:tcBorders>
            <w:shd w:val="clear" w:color="000000" w:fill="A6A6A6"/>
            <w:vAlign w:val="center"/>
            <w:hideMark/>
          </w:tcPr>
          <w:p w14:paraId="3DA99BC6" w14:textId="77777777" w:rsidR="006C511F" w:rsidRPr="00BE2DD7" w:rsidRDefault="006C511F" w:rsidP="006C511F">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2º Semestre 2022</w:t>
            </w:r>
          </w:p>
        </w:tc>
        <w:tc>
          <w:tcPr>
            <w:tcW w:w="663" w:type="pct"/>
            <w:tcBorders>
              <w:top w:val="single" w:sz="8" w:space="0" w:color="FFFFFF"/>
              <w:left w:val="nil"/>
              <w:bottom w:val="nil"/>
              <w:right w:val="single" w:sz="8" w:space="0" w:color="FFFFFF"/>
            </w:tcBorders>
            <w:shd w:val="clear" w:color="000000" w:fill="A6A6A6"/>
            <w:vAlign w:val="center"/>
            <w:hideMark/>
          </w:tcPr>
          <w:p w14:paraId="2EC9BE84" w14:textId="77777777" w:rsidR="006C511F" w:rsidRPr="00BE2DD7" w:rsidRDefault="006C511F" w:rsidP="006C511F">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31/12/2022</w:t>
            </w:r>
          </w:p>
        </w:tc>
        <w:tc>
          <w:tcPr>
            <w:tcW w:w="788" w:type="pct"/>
            <w:tcBorders>
              <w:top w:val="single" w:sz="8" w:space="0" w:color="FFFFFF"/>
              <w:left w:val="nil"/>
              <w:bottom w:val="nil"/>
              <w:right w:val="single" w:sz="8" w:space="0" w:color="FFFFFF"/>
            </w:tcBorders>
            <w:shd w:val="clear" w:color="000000" w:fill="A6A6A6"/>
            <w:vAlign w:val="center"/>
            <w:hideMark/>
          </w:tcPr>
          <w:p w14:paraId="0C9EA1A7" w14:textId="77777777" w:rsidR="006C511F" w:rsidRPr="00BE2DD7" w:rsidRDefault="006C511F" w:rsidP="006C511F">
            <w:pPr>
              <w:suppressAutoHyphens w:val="0"/>
              <w:jc w:val="center"/>
              <w:rPr>
                <w:rFonts w:ascii="Verdana" w:hAnsi="Verdana" w:cs="Arial"/>
                <w:b/>
                <w:bCs/>
                <w:sz w:val="16"/>
                <w:szCs w:val="16"/>
                <w:lang w:eastAsia="pt-BR"/>
              </w:rPr>
            </w:pPr>
            <w:r w:rsidRPr="00BE2DD7">
              <w:rPr>
                <w:rFonts w:ascii="Verdana" w:hAnsi="Verdana" w:cs="Arial"/>
                <w:b/>
                <w:bCs/>
                <w:sz w:val="16"/>
                <w:szCs w:val="16"/>
                <w:lang w:eastAsia="pt-BR"/>
              </w:rPr>
              <w:t>31/12/2021</w:t>
            </w:r>
          </w:p>
        </w:tc>
      </w:tr>
      <w:tr w:rsidR="006C511F" w:rsidRPr="00BE2DD7" w14:paraId="5377CE67" w14:textId="77777777" w:rsidTr="006C511F">
        <w:trPr>
          <w:trHeight w:val="300"/>
        </w:trPr>
        <w:tc>
          <w:tcPr>
            <w:tcW w:w="2885" w:type="pct"/>
            <w:tcBorders>
              <w:top w:val="single" w:sz="4" w:space="0" w:color="FFFFFF"/>
              <w:left w:val="single" w:sz="4" w:space="0" w:color="FFFFFF"/>
              <w:bottom w:val="single" w:sz="4" w:space="0" w:color="FFFFFF"/>
              <w:right w:val="single" w:sz="4" w:space="0" w:color="FFFFFF"/>
            </w:tcBorders>
            <w:shd w:val="clear" w:color="000000" w:fill="F2F2F2"/>
            <w:vAlign w:val="center"/>
            <w:hideMark/>
          </w:tcPr>
          <w:p w14:paraId="352E3F3A" w14:textId="77777777" w:rsidR="006C511F" w:rsidRPr="00BE2DD7" w:rsidRDefault="006C511F" w:rsidP="006C511F">
            <w:pPr>
              <w:suppressAutoHyphens w:val="0"/>
              <w:jc w:val="both"/>
              <w:rPr>
                <w:rFonts w:ascii="Verdana" w:hAnsi="Verdana" w:cs="Arial"/>
                <w:sz w:val="16"/>
                <w:szCs w:val="16"/>
                <w:lang w:eastAsia="pt-BR"/>
              </w:rPr>
            </w:pPr>
            <w:r w:rsidRPr="00BE2DD7">
              <w:rPr>
                <w:rFonts w:ascii="Verdana" w:hAnsi="Verdana" w:cs="Arial"/>
                <w:sz w:val="16"/>
                <w:szCs w:val="16"/>
                <w:lang w:eastAsia="pt-BR"/>
              </w:rPr>
              <w:t>Créditos renegociados</w:t>
            </w:r>
          </w:p>
        </w:tc>
        <w:tc>
          <w:tcPr>
            <w:tcW w:w="663" w:type="pct"/>
            <w:tcBorders>
              <w:top w:val="single" w:sz="4" w:space="0" w:color="FFFFFF"/>
              <w:left w:val="nil"/>
              <w:bottom w:val="single" w:sz="4" w:space="0" w:color="FFFFFF"/>
              <w:right w:val="single" w:sz="4" w:space="0" w:color="FFFFFF"/>
            </w:tcBorders>
            <w:shd w:val="clear" w:color="000000" w:fill="F2F2F2"/>
            <w:vAlign w:val="center"/>
            <w:hideMark/>
          </w:tcPr>
          <w:p w14:paraId="4A3C69F0" w14:textId="3B06964D" w:rsidR="006C511F" w:rsidRPr="00BE2DD7" w:rsidRDefault="00D92663" w:rsidP="006C511F">
            <w:pPr>
              <w:suppressAutoHyphens w:val="0"/>
              <w:jc w:val="right"/>
              <w:rPr>
                <w:rFonts w:ascii="Verdana" w:hAnsi="Verdana" w:cs="Arial"/>
                <w:sz w:val="16"/>
                <w:szCs w:val="16"/>
                <w:lang w:eastAsia="pt-BR"/>
              </w:rPr>
            </w:pPr>
            <w:r w:rsidRPr="00BE2DD7">
              <w:rPr>
                <w:rFonts w:ascii="Verdana" w:hAnsi="Verdana" w:cs="Arial"/>
                <w:sz w:val="16"/>
                <w:szCs w:val="16"/>
                <w:lang w:eastAsia="pt-BR"/>
              </w:rPr>
              <w:t>14.940</w:t>
            </w:r>
          </w:p>
        </w:tc>
        <w:tc>
          <w:tcPr>
            <w:tcW w:w="663" w:type="pct"/>
            <w:tcBorders>
              <w:top w:val="single" w:sz="4" w:space="0" w:color="FFFFFF"/>
              <w:left w:val="nil"/>
              <w:bottom w:val="single" w:sz="4" w:space="0" w:color="FFFFFF"/>
              <w:right w:val="single" w:sz="4" w:space="0" w:color="FFFFFF"/>
            </w:tcBorders>
            <w:shd w:val="clear" w:color="000000" w:fill="F2F2F2"/>
            <w:vAlign w:val="center"/>
            <w:hideMark/>
          </w:tcPr>
          <w:p w14:paraId="0AB8FC2D" w14:textId="0433FCF9" w:rsidR="006C511F" w:rsidRPr="00BE2DD7" w:rsidRDefault="00D92663" w:rsidP="006C511F">
            <w:pPr>
              <w:suppressAutoHyphens w:val="0"/>
              <w:jc w:val="right"/>
              <w:rPr>
                <w:rFonts w:ascii="Verdana" w:hAnsi="Verdana" w:cs="Arial"/>
                <w:sz w:val="16"/>
                <w:szCs w:val="16"/>
                <w:lang w:eastAsia="pt-BR"/>
              </w:rPr>
            </w:pPr>
            <w:r w:rsidRPr="00BE2DD7">
              <w:rPr>
                <w:rFonts w:ascii="Verdana" w:hAnsi="Verdana" w:cs="Arial"/>
                <w:sz w:val="16"/>
                <w:szCs w:val="16"/>
                <w:lang w:eastAsia="pt-BR"/>
              </w:rPr>
              <w:t>33.656</w:t>
            </w:r>
          </w:p>
        </w:tc>
        <w:tc>
          <w:tcPr>
            <w:tcW w:w="788" w:type="pct"/>
            <w:tcBorders>
              <w:top w:val="single" w:sz="4" w:space="0" w:color="FFFFFF"/>
              <w:left w:val="nil"/>
              <w:bottom w:val="single" w:sz="4" w:space="0" w:color="FFFFFF"/>
              <w:right w:val="single" w:sz="4" w:space="0" w:color="FFFFFF"/>
            </w:tcBorders>
            <w:shd w:val="clear" w:color="000000" w:fill="F2F2F2"/>
            <w:vAlign w:val="center"/>
            <w:hideMark/>
          </w:tcPr>
          <w:p w14:paraId="75AEF19B" w14:textId="77777777" w:rsidR="006C511F" w:rsidRPr="00BE2DD7" w:rsidRDefault="006C511F" w:rsidP="006C511F">
            <w:pPr>
              <w:suppressAutoHyphens w:val="0"/>
              <w:jc w:val="right"/>
              <w:rPr>
                <w:rFonts w:ascii="Verdana" w:hAnsi="Verdana" w:cs="Arial"/>
                <w:sz w:val="16"/>
                <w:szCs w:val="16"/>
                <w:lang w:eastAsia="pt-BR"/>
              </w:rPr>
            </w:pPr>
            <w:r w:rsidRPr="00BE2DD7">
              <w:rPr>
                <w:rFonts w:ascii="Verdana" w:hAnsi="Verdana" w:cs="Arial"/>
                <w:sz w:val="16"/>
                <w:szCs w:val="16"/>
                <w:lang w:eastAsia="pt-BR"/>
              </w:rPr>
              <w:t>61.287</w:t>
            </w:r>
          </w:p>
        </w:tc>
      </w:tr>
    </w:tbl>
    <w:p w14:paraId="437642D6" w14:textId="36363271" w:rsidR="00B1631C" w:rsidRPr="00A75C52" w:rsidRDefault="006C511F" w:rsidP="00B531EC">
      <w:pPr>
        <w:autoSpaceDE w:val="0"/>
        <w:jc w:val="both"/>
        <w:rPr>
          <w:rFonts w:ascii="Verdana" w:hAnsi="Verdana"/>
          <w:sz w:val="20"/>
          <w:szCs w:val="20"/>
        </w:rPr>
      </w:pPr>
      <w:r w:rsidRPr="00A75C52">
        <w:rPr>
          <w:rFonts w:ascii="Verdana" w:hAnsi="Verdana"/>
          <w:sz w:val="20"/>
          <w:szCs w:val="20"/>
        </w:rPr>
        <w:fldChar w:fldCharType="end"/>
      </w:r>
    </w:p>
    <w:p w14:paraId="73285BA7" w14:textId="5308BED0" w:rsidR="00F71153" w:rsidRPr="00A75C52" w:rsidRDefault="00F71153" w:rsidP="00F71153">
      <w:pPr>
        <w:autoSpaceDE w:val="0"/>
        <w:jc w:val="both"/>
        <w:rPr>
          <w:rFonts w:ascii="Verdana" w:hAnsi="Verdana" w:cs="Arial"/>
          <w:sz w:val="20"/>
          <w:szCs w:val="20"/>
        </w:rPr>
      </w:pPr>
      <w:r w:rsidRPr="00A75C52">
        <w:rPr>
          <w:rFonts w:ascii="Verdana" w:hAnsi="Verdana" w:cs="Arial"/>
          <w:sz w:val="20"/>
          <w:szCs w:val="20"/>
        </w:rPr>
        <w:t xml:space="preserve">O saldo acumulado das operações de crédito baixadas para prejuízo e controladas em contas de compensação é de R$ </w:t>
      </w:r>
      <w:r w:rsidR="004C4E06" w:rsidRPr="00A75C52">
        <w:rPr>
          <w:rFonts w:ascii="Verdana" w:hAnsi="Verdana" w:cs="Arial"/>
          <w:sz w:val="20"/>
          <w:szCs w:val="20"/>
        </w:rPr>
        <w:t>73.915</w:t>
      </w:r>
      <w:r w:rsidR="00331EAC" w:rsidRPr="00A75C52">
        <w:rPr>
          <w:rFonts w:ascii="Verdana" w:hAnsi="Verdana" w:cs="Arial"/>
          <w:sz w:val="20"/>
          <w:szCs w:val="20"/>
        </w:rPr>
        <w:t xml:space="preserve"> </w:t>
      </w:r>
      <w:r w:rsidRPr="00A75C52">
        <w:rPr>
          <w:rFonts w:ascii="Verdana" w:hAnsi="Verdana" w:cs="Arial"/>
          <w:sz w:val="20"/>
          <w:szCs w:val="20"/>
        </w:rPr>
        <w:t xml:space="preserve">mil em </w:t>
      </w:r>
      <w:r w:rsidR="004C4E06" w:rsidRPr="00A75C52">
        <w:rPr>
          <w:rFonts w:ascii="Verdana" w:hAnsi="Verdana" w:cs="Arial"/>
          <w:sz w:val="20"/>
          <w:szCs w:val="20"/>
        </w:rPr>
        <w:t>31</w:t>
      </w:r>
      <w:r w:rsidR="009218F1" w:rsidRPr="00A75C52">
        <w:rPr>
          <w:rFonts w:ascii="Verdana" w:hAnsi="Verdana" w:cs="Arial"/>
          <w:sz w:val="20"/>
          <w:szCs w:val="20"/>
        </w:rPr>
        <w:t>/</w:t>
      </w:r>
      <w:r w:rsidR="004C4E06" w:rsidRPr="00A75C52">
        <w:rPr>
          <w:rFonts w:ascii="Verdana" w:hAnsi="Verdana" w:cs="Arial"/>
          <w:sz w:val="20"/>
          <w:szCs w:val="20"/>
        </w:rPr>
        <w:t>12</w:t>
      </w:r>
      <w:r w:rsidR="009218F1" w:rsidRPr="00A75C52">
        <w:rPr>
          <w:rFonts w:ascii="Verdana" w:hAnsi="Verdana" w:cs="Arial"/>
          <w:sz w:val="20"/>
          <w:szCs w:val="20"/>
        </w:rPr>
        <w:t>/2022</w:t>
      </w:r>
      <w:r w:rsidRPr="00A75C52">
        <w:rPr>
          <w:rFonts w:ascii="Verdana" w:hAnsi="Verdana" w:cs="Arial"/>
          <w:sz w:val="20"/>
          <w:szCs w:val="20"/>
        </w:rPr>
        <w:t xml:space="preserve"> (R$ </w:t>
      </w:r>
      <w:r w:rsidR="00FE577C" w:rsidRPr="00A75C52">
        <w:rPr>
          <w:rFonts w:ascii="Verdana" w:hAnsi="Verdana" w:cs="Arial"/>
          <w:sz w:val="20"/>
          <w:szCs w:val="20"/>
        </w:rPr>
        <w:t xml:space="preserve">75.129 </w:t>
      </w:r>
      <w:r w:rsidRPr="00A75C52">
        <w:rPr>
          <w:rFonts w:ascii="Verdana" w:hAnsi="Verdana" w:cs="Arial"/>
          <w:sz w:val="20"/>
          <w:szCs w:val="20"/>
        </w:rPr>
        <w:t xml:space="preserve">mil </w:t>
      </w:r>
      <w:r w:rsidR="00C5567F" w:rsidRPr="00A75C52">
        <w:rPr>
          <w:rFonts w:ascii="Verdana" w:hAnsi="Verdana" w:cs="Arial"/>
          <w:sz w:val="20"/>
          <w:szCs w:val="20"/>
        </w:rPr>
        <w:t xml:space="preserve">em </w:t>
      </w:r>
      <w:r w:rsidR="00E1133E" w:rsidRPr="00A75C52">
        <w:rPr>
          <w:rFonts w:ascii="Verdana" w:hAnsi="Verdana" w:cs="Arial"/>
          <w:sz w:val="20"/>
          <w:szCs w:val="20"/>
        </w:rPr>
        <w:t>31</w:t>
      </w:r>
      <w:r w:rsidR="002A2983" w:rsidRPr="00A75C52">
        <w:rPr>
          <w:rFonts w:ascii="Verdana" w:hAnsi="Verdana" w:cs="Arial"/>
          <w:sz w:val="20"/>
          <w:szCs w:val="20"/>
        </w:rPr>
        <w:t>/</w:t>
      </w:r>
      <w:r w:rsidR="00E1133E" w:rsidRPr="00A75C52">
        <w:rPr>
          <w:rFonts w:ascii="Verdana" w:hAnsi="Verdana" w:cs="Arial"/>
          <w:sz w:val="20"/>
          <w:szCs w:val="20"/>
        </w:rPr>
        <w:t>12</w:t>
      </w:r>
      <w:r w:rsidR="002A2983" w:rsidRPr="00A75C52">
        <w:rPr>
          <w:rFonts w:ascii="Verdana" w:hAnsi="Verdana" w:cs="Arial"/>
          <w:sz w:val="20"/>
          <w:szCs w:val="20"/>
        </w:rPr>
        <w:t>/2021</w:t>
      </w:r>
      <w:r w:rsidRPr="00A75C52">
        <w:rPr>
          <w:rFonts w:ascii="Verdana" w:hAnsi="Verdana" w:cs="Arial"/>
          <w:sz w:val="20"/>
          <w:szCs w:val="20"/>
        </w:rPr>
        <w:t>).</w:t>
      </w:r>
    </w:p>
    <w:p w14:paraId="5B3EE4AD" w14:textId="3540FE14" w:rsidR="00D9082B" w:rsidRPr="00A75C52" w:rsidRDefault="00D9082B" w:rsidP="00BE2DD7">
      <w:pPr>
        <w:pStyle w:val="PargrafodaLista"/>
        <w:numPr>
          <w:ilvl w:val="1"/>
          <w:numId w:val="66"/>
        </w:numPr>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Garantias</w:t>
      </w:r>
    </w:p>
    <w:p w14:paraId="16D79EF6" w14:textId="07C7356C" w:rsidR="00D9082B" w:rsidRDefault="00D9082B" w:rsidP="00D9082B">
      <w:pPr>
        <w:tabs>
          <w:tab w:val="left" w:pos="360"/>
        </w:tabs>
        <w:jc w:val="both"/>
        <w:rPr>
          <w:rFonts w:ascii="Verdana" w:hAnsi="Verdana" w:cs="Arial"/>
          <w:sz w:val="20"/>
          <w:szCs w:val="20"/>
        </w:rPr>
      </w:pPr>
      <w:r w:rsidRPr="00A75C52">
        <w:rPr>
          <w:rFonts w:ascii="Verdana" w:hAnsi="Verdana" w:cs="Arial"/>
          <w:sz w:val="20"/>
          <w:szCs w:val="20"/>
        </w:rPr>
        <w:t>Como instrumento de mitigação do risco de crédito dos financiamentos concedidos, a Fomento Paraná aceita de forma isolada ou cumulativamente garantias reais e fidejussórias. Nas operações de créditos com o setor privado são aceitas garantias reais de hipoteca de imóveis, alienação fiduciária de bens móveis e imóveis, fundos garantidores de crédito e garantias emitidas por outras instituições, como sociedades de garantia de crédito. Nas ope</w:t>
      </w:r>
      <w:r w:rsidR="001E7AE9" w:rsidRPr="00A75C52">
        <w:rPr>
          <w:rFonts w:ascii="Verdana" w:hAnsi="Verdana" w:cs="Arial"/>
          <w:sz w:val="20"/>
          <w:szCs w:val="20"/>
        </w:rPr>
        <w:t xml:space="preserve">rações de crédito concedidas a municípios </w:t>
      </w:r>
      <w:r w:rsidRPr="00A75C52">
        <w:rPr>
          <w:rFonts w:ascii="Verdana" w:hAnsi="Verdana" w:cs="Arial"/>
          <w:sz w:val="20"/>
          <w:szCs w:val="20"/>
        </w:rPr>
        <w:t>são aceitas quotas parte do ICMS</w:t>
      </w:r>
      <w:r w:rsidR="00465C49" w:rsidRPr="00A75C52">
        <w:rPr>
          <w:rFonts w:ascii="Verdana" w:hAnsi="Verdana" w:cs="Arial"/>
          <w:sz w:val="20"/>
          <w:szCs w:val="20"/>
        </w:rPr>
        <w:t xml:space="preserve"> (imposto sobre circulação de mercadorias e prestação de serviços)</w:t>
      </w:r>
      <w:r w:rsidRPr="00A75C52">
        <w:rPr>
          <w:rFonts w:ascii="Verdana" w:hAnsi="Verdana" w:cs="Arial"/>
          <w:sz w:val="20"/>
          <w:szCs w:val="20"/>
        </w:rPr>
        <w:t>.</w:t>
      </w:r>
    </w:p>
    <w:p w14:paraId="00592297" w14:textId="7690B0BA" w:rsidR="00BE2DD7" w:rsidRDefault="00BE2DD7" w:rsidP="00D9082B">
      <w:pPr>
        <w:tabs>
          <w:tab w:val="left" w:pos="360"/>
        </w:tabs>
        <w:jc w:val="both"/>
        <w:rPr>
          <w:rFonts w:ascii="Verdana" w:hAnsi="Verdana" w:cs="Arial"/>
          <w:sz w:val="20"/>
          <w:szCs w:val="20"/>
        </w:rPr>
      </w:pPr>
    </w:p>
    <w:p w14:paraId="27D8C06A" w14:textId="18A12BE9" w:rsidR="00BE2DD7" w:rsidRDefault="00BE2DD7" w:rsidP="00D9082B">
      <w:pPr>
        <w:tabs>
          <w:tab w:val="left" w:pos="360"/>
        </w:tabs>
        <w:jc w:val="both"/>
        <w:rPr>
          <w:rFonts w:ascii="Verdana" w:hAnsi="Verdana" w:cs="Arial"/>
          <w:sz w:val="20"/>
          <w:szCs w:val="20"/>
        </w:rPr>
      </w:pPr>
    </w:p>
    <w:p w14:paraId="7A1E49A1" w14:textId="53DCD703" w:rsidR="00BE2DD7" w:rsidRDefault="00BE2DD7" w:rsidP="00D9082B">
      <w:pPr>
        <w:tabs>
          <w:tab w:val="left" w:pos="360"/>
        </w:tabs>
        <w:jc w:val="both"/>
        <w:rPr>
          <w:rFonts w:ascii="Verdana" w:hAnsi="Verdana" w:cs="Arial"/>
          <w:sz w:val="20"/>
          <w:szCs w:val="20"/>
        </w:rPr>
      </w:pPr>
    </w:p>
    <w:p w14:paraId="5A317664" w14:textId="77777777" w:rsidR="00BE2DD7" w:rsidRPr="00A75C52" w:rsidRDefault="00BE2DD7" w:rsidP="00D9082B">
      <w:pPr>
        <w:tabs>
          <w:tab w:val="left" w:pos="360"/>
        </w:tabs>
        <w:jc w:val="both"/>
        <w:rPr>
          <w:rFonts w:ascii="Verdana" w:hAnsi="Verdana" w:cs="Arial"/>
          <w:sz w:val="20"/>
          <w:szCs w:val="20"/>
        </w:rPr>
      </w:pPr>
    </w:p>
    <w:p w14:paraId="3C39FEFB" w14:textId="0E50CA7E" w:rsidR="00F52D02" w:rsidRPr="00A75C52" w:rsidRDefault="00975630" w:rsidP="00BE2DD7">
      <w:pPr>
        <w:pStyle w:val="11Subttulo1nvel"/>
        <w:numPr>
          <w:ilvl w:val="0"/>
          <w:numId w:val="0"/>
        </w:numPr>
        <w:autoSpaceDE w:val="0"/>
        <w:autoSpaceDN w:val="0"/>
        <w:spacing w:before="240" w:after="240"/>
        <w:ind w:left="425" w:hanging="425"/>
        <w:contextualSpacing w:val="0"/>
        <w:jc w:val="both"/>
        <w:outlineLvl w:val="9"/>
        <w:rPr>
          <w:rFonts w:ascii="Verdana" w:hAnsi="Verdana" w:cstheme="minorBidi"/>
          <w:sz w:val="20"/>
          <w:szCs w:val="20"/>
        </w:rPr>
      </w:pPr>
      <w:bookmarkStart w:id="60" w:name="_Toc110950653"/>
      <w:r w:rsidRPr="00A75C52">
        <w:rPr>
          <w:rFonts w:ascii="Verdana" w:hAnsi="Verdana"/>
          <w:sz w:val="20"/>
          <w:szCs w:val="20"/>
        </w:rPr>
        <w:t xml:space="preserve">Nota </w:t>
      </w:r>
      <w:r w:rsidR="002A2D76" w:rsidRPr="00A75C52">
        <w:rPr>
          <w:rFonts w:ascii="Verdana" w:hAnsi="Verdana"/>
          <w:sz w:val="20"/>
          <w:szCs w:val="20"/>
        </w:rPr>
        <w:t>7</w:t>
      </w:r>
      <w:r w:rsidRPr="00A75C52">
        <w:rPr>
          <w:rFonts w:ascii="Verdana" w:hAnsi="Verdana"/>
          <w:sz w:val="20"/>
          <w:szCs w:val="20"/>
        </w:rPr>
        <w:t xml:space="preserve"> </w:t>
      </w:r>
      <w:r w:rsidR="000C5BEF" w:rsidRPr="00A75C52">
        <w:rPr>
          <w:rFonts w:ascii="Verdana" w:hAnsi="Verdana"/>
          <w:sz w:val="20"/>
          <w:szCs w:val="20"/>
        </w:rPr>
        <w:t xml:space="preserve">- </w:t>
      </w:r>
      <w:r w:rsidR="002A2D76" w:rsidRPr="00A75C52">
        <w:rPr>
          <w:rFonts w:ascii="Verdana" w:hAnsi="Verdana"/>
          <w:sz w:val="20"/>
          <w:szCs w:val="20"/>
          <w:lang w:val="pt-BR"/>
        </w:rPr>
        <w:t xml:space="preserve">Outros </w:t>
      </w:r>
      <w:r w:rsidR="003314E6" w:rsidRPr="00A75C52">
        <w:rPr>
          <w:rFonts w:ascii="Verdana" w:hAnsi="Verdana"/>
          <w:sz w:val="20"/>
          <w:szCs w:val="20"/>
          <w:lang w:val="pt-BR"/>
        </w:rPr>
        <w:t>ativos</w:t>
      </w:r>
      <w:bookmarkEnd w:id="60"/>
      <w:r w:rsidRPr="00A75C52">
        <w:rPr>
          <w:rFonts w:ascii="Verdana" w:hAnsi="Verdana"/>
          <w:sz w:val="20"/>
          <w:szCs w:val="20"/>
          <w:lang w:val="pt-BR"/>
        </w:rPr>
        <w:t xml:space="preserve"> </w:t>
      </w:r>
      <w:r w:rsidR="00F52D02" w:rsidRPr="00A75C52">
        <w:rPr>
          <w:rFonts w:ascii="Verdana" w:eastAsia="SimSun" w:hAnsi="Verdana"/>
          <w:sz w:val="20"/>
          <w:szCs w:val="20"/>
        </w:rPr>
        <w:fldChar w:fldCharType="begin"/>
      </w:r>
      <w:r w:rsidR="00F52D02" w:rsidRPr="00A75C52">
        <w:rPr>
          <w:rFonts w:ascii="Verdana" w:eastAsia="SimSun"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"NE 7!L3C8:L13C10" \a \f 4 \h  \* MERGEFORMAT </w:instrText>
      </w:r>
      <w:r w:rsidR="00F52D02" w:rsidRPr="00A75C52">
        <w:rPr>
          <w:rFonts w:ascii="Verdana" w:eastAsia="SimSun"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5971"/>
        <w:gridCol w:w="1999"/>
        <w:gridCol w:w="2073"/>
      </w:tblGrid>
      <w:tr w:rsidR="00F52D02" w:rsidRPr="00381545" w14:paraId="3E0EBEE8" w14:textId="77777777" w:rsidTr="00F52D02">
        <w:trPr>
          <w:trHeight w:val="240"/>
        </w:trPr>
        <w:tc>
          <w:tcPr>
            <w:tcW w:w="297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FA10B32" w14:textId="4D6F270D" w:rsidR="00F52D02" w:rsidRPr="00381545" w:rsidRDefault="00F52D02">
            <w:pPr>
              <w:jc w:val="center"/>
              <w:rPr>
                <w:rFonts w:ascii="Verdana" w:hAnsi="Verdana" w:cs="Arial"/>
                <w:b/>
                <w:bCs/>
                <w:sz w:val="16"/>
                <w:szCs w:val="16"/>
                <w:lang w:eastAsia="pt-BR"/>
              </w:rPr>
            </w:pPr>
            <w:r w:rsidRPr="00381545">
              <w:rPr>
                <w:rFonts w:ascii="Verdana" w:hAnsi="Verdana" w:cs="Arial"/>
                <w:b/>
                <w:bCs/>
                <w:sz w:val="16"/>
                <w:szCs w:val="16"/>
                <w:lang w:eastAsia="pt-BR"/>
              </w:rPr>
              <w:t> </w:t>
            </w:r>
          </w:p>
        </w:tc>
        <w:tc>
          <w:tcPr>
            <w:tcW w:w="995" w:type="pct"/>
            <w:tcBorders>
              <w:top w:val="single" w:sz="8" w:space="0" w:color="FFFFFF"/>
              <w:left w:val="nil"/>
              <w:bottom w:val="single" w:sz="8" w:space="0" w:color="FFFFFF"/>
              <w:right w:val="single" w:sz="8" w:space="0" w:color="FFFFFF"/>
            </w:tcBorders>
            <w:shd w:val="clear" w:color="000000" w:fill="A6A6A6"/>
            <w:vAlign w:val="center"/>
            <w:hideMark/>
          </w:tcPr>
          <w:p w14:paraId="20375369" w14:textId="77777777" w:rsidR="00F52D02" w:rsidRPr="00381545" w:rsidRDefault="00F52D02" w:rsidP="00F52D02">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31/12/2022</w:t>
            </w:r>
          </w:p>
        </w:tc>
        <w:tc>
          <w:tcPr>
            <w:tcW w:w="1032" w:type="pct"/>
            <w:tcBorders>
              <w:top w:val="single" w:sz="8" w:space="0" w:color="FFFFFF"/>
              <w:left w:val="nil"/>
              <w:bottom w:val="single" w:sz="8" w:space="0" w:color="FFFFFF"/>
              <w:right w:val="single" w:sz="8" w:space="0" w:color="FFFFFF"/>
            </w:tcBorders>
            <w:shd w:val="clear" w:color="000000" w:fill="A6A6A6"/>
            <w:vAlign w:val="center"/>
            <w:hideMark/>
          </w:tcPr>
          <w:p w14:paraId="0587993F" w14:textId="77777777" w:rsidR="00F52D02" w:rsidRPr="00381545" w:rsidRDefault="00F52D02" w:rsidP="00F52D02">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31/12/2021</w:t>
            </w:r>
          </w:p>
        </w:tc>
      </w:tr>
      <w:tr w:rsidR="00F52D02" w:rsidRPr="00381545" w14:paraId="338C5015" w14:textId="77777777" w:rsidTr="00F52D02">
        <w:trPr>
          <w:trHeight w:val="2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56BEACE3" w14:textId="77777777" w:rsidR="00F52D02" w:rsidRPr="00381545" w:rsidRDefault="00F52D02" w:rsidP="00F52D02">
            <w:pPr>
              <w:suppressAutoHyphens w:val="0"/>
              <w:jc w:val="both"/>
              <w:rPr>
                <w:rFonts w:ascii="Verdana" w:hAnsi="Verdana" w:cs="Arial"/>
                <w:sz w:val="16"/>
                <w:szCs w:val="16"/>
                <w:lang w:eastAsia="pt-BR"/>
              </w:rPr>
            </w:pPr>
            <w:r w:rsidRPr="00381545">
              <w:rPr>
                <w:rFonts w:ascii="Verdana" w:hAnsi="Verdana" w:cs="Arial"/>
                <w:sz w:val="16"/>
                <w:szCs w:val="16"/>
                <w:lang w:eastAsia="pt-BR"/>
              </w:rPr>
              <w:t>Rendas a receber</w:t>
            </w:r>
          </w:p>
        </w:tc>
        <w:tc>
          <w:tcPr>
            <w:tcW w:w="995" w:type="pct"/>
            <w:tcBorders>
              <w:top w:val="nil"/>
              <w:left w:val="nil"/>
              <w:bottom w:val="single" w:sz="8" w:space="0" w:color="FFFFFF"/>
              <w:right w:val="single" w:sz="8" w:space="0" w:color="FFFFFF"/>
            </w:tcBorders>
            <w:shd w:val="clear" w:color="000000" w:fill="F2F2F2"/>
            <w:vAlign w:val="center"/>
            <w:hideMark/>
          </w:tcPr>
          <w:p w14:paraId="6BFB5BCD"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5.623</w:t>
            </w:r>
          </w:p>
        </w:tc>
        <w:tc>
          <w:tcPr>
            <w:tcW w:w="1032" w:type="pct"/>
            <w:tcBorders>
              <w:top w:val="nil"/>
              <w:left w:val="nil"/>
              <w:bottom w:val="single" w:sz="8" w:space="0" w:color="FFFFFF"/>
              <w:right w:val="single" w:sz="8" w:space="0" w:color="FFFFFF"/>
            </w:tcBorders>
            <w:shd w:val="clear" w:color="000000" w:fill="F2F2F2"/>
            <w:vAlign w:val="center"/>
            <w:hideMark/>
          </w:tcPr>
          <w:p w14:paraId="24FDB16C"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4.190</w:t>
            </w:r>
          </w:p>
        </w:tc>
      </w:tr>
      <w:tr w:rsidR="00F52D02" w:rsidRPr="00381545" w14:paraId="2E24EBB1" w14:textId="77777777" w:rsidTr="00F52D02">
        <w:trPr>
          <w:trHeight w:val="2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28E8F2EC" w14:textId="77777777" w:rsidR="00F52D02" w:rsidRPr="00381545" w:rsidRDefault="00F52D02" w:rsidP="00F52D02">
            <w:pPr>
              <w:suppressAutoHyphens w:val="0"/>
              <w:jc w:val="both"/>
              <w:rPr>
                <w:rFonts w:ascii="Verdana" w:hAnsi="Verdana" w:cs="Arial"/>
                <w:sz w:val="16"/>
                <w:szCs w:val="16"/>
                <w:lang w:eastAsia="pt-BR"/>
              </w:rPr>
            </w:pPr>
            <w:r w:rsidRPr="00381545">
              <w:rPr>
                <w:rFonts w:ascii="Verdana" w:hAnsi="Verdana" w:cs="Arial"/>
                <w:sz w:val="16"/>
                <w:szCs w:val="16"/>
                <w:lang w:eastAsia="pt-BR"/>
              </w:rPr>
              <w:t>Adiantamentos concedidos</w:t>
            </w:r>
          </w:p>
        </w:tc>
        <w:tc>
          <w:tcPr>
            <w:tcW w:w="995" w:type="pct"/>
            <w:tcBorders>
              <w:top w:val="nil"/>
              <w:left w:val="nil"/>
              <w:bottom w:val="single" w:sz="8" w:space="0" w:color="FFFFFF"/>
              <w:right w:val="single" w:sz="8" w:space="0" w:color="FFFFFF"/>
            </w:tcBorders>
            <w:shd w:val="clear" w:color="000000" w:fill="F2F2F2"/>
            <w:vAlign w:val="center"/>
            <w:hideMark/>
          </w:tcPr>
          <w:p w14:paraId="0BBC118B"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2.203</w:t>
            </w:r>
          </w:p>
        </w:tc>
        <w:tc>
          <w:tcPr>
            <w:tcW w:w="1032" w:type="pct"/>
            <w:tcBorders>
              <w:top w:val="nil"/>
              <w:left w:val="nil"/>
              <w:bottom w:val="single" w:sz="8" w:space="0" w:color="FFFFFF"/>
              <w:right w:val="single" w:sz="8" w:space="0" w:color="FFFFFF"/>
            </w:tcBorders>
            <w:shd w:val="clear" w:color="000000" w:fill="F2F2F2"/>
            <w:vAlign w:val="center"/>
            <w:hideMark/>
          </w:tcPr>
          <w:p w14:paraId="48F9B1C0"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2.011</w:t>
            </w:r>
          </w:p>
        </w:tc>
      </w:tr>
      <w:tr w:rsidR="00F52D02" w:rsidRPr="00381545" w14:paraId="5E801E8C" w14:textId="77777777" w:rsidTr="00F52D02">
        <w:trPr>
          <w:trHeight w:val="2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5972B014" w14:textId="77777777" w:rsidR="00F52D02" w:rsidRPr="00381545" w:rsidRDefault="00F52D02" w:rsidP="00F52D02">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Devedores por depósitos em garantia </w:t>
            </w:r>
            <w:r w:rsidRPr="00381545">
              <w:rPr>
                <w:rFonts w:ascii="Verdana" w:hAnsi="Verdana" w:cs="Arial"/>
                <w:sz w:val="16"/>
                <w:szCs w:val="16"/>
                <w:vertAlign w:val="superscript"/>
                <w:lang w:eastAsia="pt-BR"/>
              </w:rPr>
              <w:t>(1)</w:t>
            </w:r>
          </w:p>
        </w:tc>
        <w:tc>
          <w:tcPr>
            <w:tcW w:w="995" w:type="pct"/>
            <w:tcBorders>
              <w:top w:val="nil"/>
              <w:left w:val="nil"/>
              <w:bottom w:val="single" w:sz="8" w:space="0" w:color="FFFFFF"/>
              <w:right w:val="single" w:sz="8" w:space="0" w:color="FFFFFF"/>
            </w:tcBorders>
            <w:shd w:val="clear" w:color="000000" w:fill="F2F2F2"/>
            <w:vAlign w:val="center"/>
            <w:hideMark/>
          </w:tcPr>
          <w:p w14:paraId="1FD9D3BF"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22.636</w:t>
            </w:r>
          </w:p>
        </w:tc>
        <w:tc>
          <w:tcPr>
            <w:tcW w:w="1032" w:type="pct"/>
            <w:tcBorders>
              <w:top w:val="nil"/>
              <w:left w:val="nil"/>
              <w:bottom w:val="single" w:sz="8" w:space="0" w:color="FFFFFF"/>
              <w:right w:val="single" w:sz="8" w:space="0" w:color="FFFFFF"/>
            </w:tcBorders>
            <w:shd w:val="clear" w:color="000000" w:fill="F2F2F2"/>
            <w:vAlign w:val="center"/>
            <w:hideMark/>
          </w:tcPr>
          <w:p w14:paraId="029D101F"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20.257</w:t>
            </w:r>
          </w:p>
        </w:tc>
      </w:tr>
      <w:tr w:rsidR="00F52D02" w:rsidRPr="00381545" w14:paraId="3E782E40" w14:textId="77777777" w:rsidTr="00F52D02">
        <w:trPr>
          <w:trHeight w:val="2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7420BDEB" w14:textId="77777777" w:rsidR="00F52D02" w:rsidRPr="00381545" w:rsidRDefault="00F52D02" w:rsidP="00F52D02">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Devedores diversos país </w:t>
            </w:r>
          </w:p>
        </w:tc>
        <w:tc>
          <w:tcPr>
            <w:tcW w:w="995" w:type="pct"/>
            <w:tcBorders>
              <w:top w:val="nil"/>
              <w:left w:val="nil"/>
              <w:bottom w:val="single" w:sz="8" w:space="0" w:color="FFFFFF"/>
              <w:right w:val="single" w:sz="8" w:space="0" w:color="FFFFFF"/>
            </w:tcBorders>
            <w:shd w:val="clear" w:color="000000" w:fill="F2F2F2"/>
            <w:vAlign w:val="center"/>
            <w:hideMark/>
          </w:tcPr>
          <w:p w14:paraId="2722E825"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876</w:t>
            </w:r>
          </w:p>
        </w:tc>
        <w:tc>
          <w:tcPr>
            <w:tcW w:w="1032" w:type="pct"/>
            <w:tcBorders>
              <w:top w:val="nil"/>
              <w:left w:val="nil"/>
              <w:bottom w:val="single" w:sz="8" w:space="0" w:color="FFFFFF"/>
              <w:right w:val="single" w:sz="8" w:space="0" w:color="FFFFFF"/>
            </w:tcBorders>
            <w:shd w:val="clear" w:color="000000" w:fill="F2F2F2"/>
            <w:vAlign w:val="center"/>
            <w:hideMark/>
          </w:tcPr>
          <w:p w14:paraId="01308C04"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637</w:t>
            </w:r>
          </w:p>
        </w:tc>
      </w:tr>
      <w:tr w:rsidR="00F52D02" w:rsidRPr="00381545" w14:paraId="1C567F7A" w14:textId="77777777" w:rsidTr="00F52D02">
        <w:trPr>
          <w:trHeight w:val="2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23931AF4" w14:textId="77777777" w:rsidR="00F52D02" w:rsidRPr="00381545" w:rsidRDefault="00F52D02" w:rsidP="00F52D02">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Outros valores e bens </w:t>
            </w:r>
            <w:r w:rsidRPr="00381545">
              <w:rPr>
                <w:rFonts w:ascii="Verdana" w:hAnsi="Verdana" w:cs="Arial"/>
                <w:b/>
                <w:bCs/>
                <w:sz w:val="16"/>
                <w:szCs w:val="16"/>
                <w:lang w:eastAsia="pt-BR"/>
              </w:rPr>
              <w:t>(a)</w:t>
            </w:r>
          </w:p>
        </w:tc>
        <w:tc>
          <w:tcPr>
            <w:tcW w:w="995" w:type="pct"/>
            <w:tcBorders>
              <w:top w:val="nil"/>
              <w:left w:val="nil"/>
              <w:bottom w:val="single" w:sz="8" w:space="0" w:color="FFFFFF"/>
              <w:right w:val="single" w:sz="8" w:space="0" w:color="FFFFFF"/>
            </w:tcBorders>
            <w:shd w:val="clear" w:color="000000" w:fill="F2F2F2"/>
            <w:vAlign w:val="center"/>
            <w:hideMark/>
          </w:tcPr>
          <w:p w14:paraId="5D7DCF71"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2.529</w:t>
            </w:r>
          </w:p>
        </w:tc>
        <w:tc>
          <w:tcPr>
            <w:tcW w:w="1032" w:type="pct"/>
            <w:tcBorders>
              <w:top w:val="nil"/>
              <w:left w:val="nil"/>
              <w:bottom w:val="single" w:sz="8" w:space="0" w:color="FFFFFF"/>
              <w:right w:val="single" w:sz="8" w:space="0" w:color="FFFFFF"/>
            </w:tcBorders>
            <w:shd w:val="clear" w:color="000000" w:fill="F2F2F2"/>
            <w:vAlign w:val="center"/>
            <w:hideMark/>
          </w:tcPr>
          <w:p w14:paraId="3E8C02DC"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2.266</w:t>
            </w:r>
          </w:p>
        </w:tc>
      </w:tr>
      <w:tr w:rsidR="00F52D02" w:rsidRPr="00381545" w14:paraId="780DE561" w14:textId="77777777" w:rsidTr="00F52D02">
        <w:trPr>
          <w:trHeight w:val="2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3D651EB9" w14:textId="77777777" w:rsidR="00F52D02" w:rsidRPr="00381545" w:rsidRDefault="00F52D02" w:rsidP="00F52D02">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 Provisões para desvalorização </w:t>
            </w:r>
            <w:r w:rsidRPr="00381545">
              <w:rPr>
                <w:rFonts w:ascii="Verdana" w:hAnsi="Verdana" w:cs="Arial"/>
                <w:b/>
                <w:bCs/>
                <w:sz w:val="16"/>
                <w:szCs w:val="16"/>
                <w:lang w:eastAsia="pt-BR"/>
              </w:rPr>
              <w:t>(a)</w:t>
            </w:r>
          </w:p>
        </w:tc>
        <w:tc>
          <w:tcPr>
            <w:tcW w:w="995" w:type="pct"/>
            <w:tcBorders>
              <w:top w:val="nil"/>
              <w:left w:val="nil"/>
              <w:bottom w:val="single" w:sz="8" w:space="0" w:color="FFFFFF"/>
              <w:right w:val="single" w:sz="8" w:space="0" w:color="FFFFFF"/>
            </w:tcBorders>
            <w:shd w:val="clear" w:color="000000" w:fill="F2F2F2"/>
            <w:vAlign w:val="center"/>
            <w:hideMark/>
          </w:tcPr>
          <w:p w14:paraId="6B5869E9"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(93)</w:t>
            </w:r>
          </w:p>
        </w:tc>
        <w:tc>
          <w:tcPr>
            <w:tcW w:w="1032" w:type="pct"/>
            <w:tcBorders>
              <w:top w:val="nil"/>
              <w:left w:val="nil"/>
              <w:bottom w:val="single" w:sz="8" w:space="0" w:color="FFFFFF"/>
              <w:right w:val="single" w:sz="8" w:space="0" w:color="FFFFFF"/>
            </w:tcBorders>
            <w:shd w:val="clear" w:color="000000" w:fill="F2F2F2"/>
            <w:vAlign w:val="center"/>
            <w:hideMark/>
          </w:tcPr>
          <w:p w14:paraId="39E3ED28" w14:textId="77777777" w:rsidR="00F52D02" w:rsidRPr="00381545" w:rsidRDefault="00F52D02" w:rsidP="00F52D02">
            <w:pPr>
              <w:suppressAutoHyphens w:val="0"/>
              <w:jc w:val="right"/>
              <w:rPr>
                <w:rFonts w:ascii="Verdana" w:hAnsi="Verdana" w:cs="Arial"/>
                <w:sz w:val="16"/>
                <w:szCs w:val="16"/>
                <w:lang w:eastAsia="pt-BR"/>
              </w:rPr>
            </w:pPr>
            <w:r w:rsidRPr="00381545">
              <w:rPr>
                <w:rFonts w:ascii="Verdana" w:hAnsi="Verdana" w:cs="Arial"/>
                <w:sz w:val="16"/>
                <w:szCs w:val="16"/>
                <w:lang w:eastAsia="pt-BR"/>
              </w:rPr>
              <w:t>(48)</w:t>
            </w:r>
          </w:p>
        </w:tc>
      </w:tr>
      <w:tr w:rsidR="00F52D02" w:rsidRPr="00381545" w14:paraId="3B39CF00" w14:textId="77777777" w:rsidTr="00F52D02">
        <w:trPr>
          <w:trHeight w:val="240"/>
        </w:trPr>
        <w:tc>
          <w:tcPr>
            <w:tcW w:w="2973" w:type="pct"/>
            <w:tcBorders>
              <w:top w:val="nil"/>
              <w:left w:val="single" w:sz="8" w:space="0" w:color="FFFFFF"/>
              <w:bottom w:val="nil"/>
              <w:right w:val="single" w:sz="8" w:space="0" w:color="FFFFFF"/>
            </w:tcBorders>
            <w:shd w:val="clear" w:color="000000" w:fill="A6A6A6"/>
            <w:vAlign w:val="center"/>
            <w:hideMark/>
          </w:tcPr>
          <w:p w14:paraId="4825AFE0" w14:textId="77777777" w:rsidR="00F52D02" w:rsidRPr="00381545" w:rsidRDefault="00F52D02" w:rsidP="00F52D02">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Total</w:t>
            </w:r>
          </w:p>
        </w:tc>
        <w:tc>
          <w:tcPr>
            <w:tcW w:w="995" w:type="pct"/>
            <w:tcBorders>
              <w:top w:val="nil"/>
              <w:left w:val="nil"/>
              <w:bottom w:val="nil"/>
              <w:right w:val="single" w:sz="8" w:space="0" w:color="FFFFFF"/>
            </w:tcBorders>
            <w:shd w:val="clear" w:color="000000" w:fill="A6A6A6"/>
            <w:vAlign w:val="center"/>
            <w:hideMark/>
          </w:tcPr>
          <w:p w14:paraId="68D9051B" w14:textId="77777777" w:rsidR="00F52D02" w:rsidRPr="00381545" w:rsidRDefault="00F52D02" w:rsidP="00F52D02">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33.774</w:t>
            </w:r>
          </w:p>
        </w:tc>
        <w:tc>
          <w:tcPr>
            <w:tcW w:w="1032" w:type="pct"/>
            <w:tcBorders>
              <w:top w:val="nil"/>
              <w:left w:val="nil"/>
              <w:bottom w:val="nil"/>
              <w:right w:val="single" w:sz="8" w:space="0" w:color="FFFFFF"/>
            </w:tcBorders>
            <w:shd w:val="clear" w:color="000000" w:fill="A6A6A6"/>
            <w:vAlign w:val="center"/>
            <w:hideMark/>
          </w:tcPr>
          <w:p w14:paraId="68A5C9C1" w14:textId="77777777" w:rsidR="00F52D02" w:rsidRPr="00381545" w:rsidRDefault="00F52D02" w:rsidP="00F52D02">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29.313</w:t>
            </w:r>
          </w:p>
        </w:tc>
      </w:tr>
    </w:tbl>
    <w:p w14:paraId="08B72897" w14:textId="0FF78C6C" w:rsidR="004A5EFB" w:rsidRPr="00381545" w:rsidRDefault="00F52D02" w:rsidP="003C7A83">
      <w:pPr>
        <w:pStyle w:val="PargrafodaLista"/>
        <w:numPr>
          <w:ilvl w:val="3"/>
          <w:numId w:val="44"/>
        </w:numPr>
        <w:ind w:left="284" w:hanging="284"/>
        <w:jc w:val="both"/>
        <w:rPr>
          <w:rFonts w:ascii="Verdana" w:eastAsia="SimSun" w:hAnsi="Verdana"/>
          <w:sz w:val="16"/>
          <w:szCs w:val="16"/>
        </w:rPr>
      </w:pPr>
      <w:r w:rsidRPr="00A75C52">
        <w:rPr>
          <w:rFonts w:ascii="Verdana" w:eastAsia="SimSun" w:hAnsi="Verdana"/>
          <w:sz w:val="20"/>
          <w:szCs w:val="20"/>
        </w:rPr>
        <w:fldChar w:fldCharType="end"/>
      </w:r>
      <w:r w:rsidR="004A5EFB" w:rsidRPr="00381545">
        <w:rPr>
          <w:rFonts w:ascii="Verdana" w:eastAsia="SimSun" w:hAnsi="Verdana"/>
          <w:sz w:val="16"/>
          <w:szCs w:val="16"/>
        </w:rPr>
        <w:t>Nesta conta estão registrados os depósitos judiciais das ações em curso</w:t>
      </w:r>
      <w:r w:rsidR="006C1DF9" w:rsidRPr="00381545">
        <w:rPr>
          <w:rFonts w:ascii="Verdana" w:eastAsia="SimSun" w:hAnsi="Verdana"/>
          <w:sz w:val="16"/>
          <w:szCs w:val="16"/>
        </w:rPr>
        <w:t xml:space="preserve">, sendo que o montante de R$ </w:t>
      </w:r>
      <w:r w:rsidR="008B00DA" w:rsidRPr="00381545">
        <w:rPr>
          <w:rFonts w:ascii="Verdana" w:eastAsia="SimSun" w:hAnsi="Verdana"/>
          <w:sz w:val="16"/>
          <w:szCs w:val="16"/>
        </w:rPr>
        <w:t>22.627</w:t>
      </w:r>
      <w:r w:rsidR="0052746C" w:rsidRPr="00381545">
        <w:rPr>
          <w:rFonts w:ascii="Verdana" w:eastAsia="SimSun" w:hAnsi="Verdana"/>
          <w:sz w:val="16"/>
          <w:szCs w:val="16"/>
        </w:rPr>
        <w:t xml:space="preserve"> </w:t>
      </w:r>
      <w:r w:rsidR="004A5EFB" w:rsidRPr="00381545">
        <w:rPr>
          <w:rFonts w:ascii="Verdana" w:eastAsia="SimSun" w:hAnsi="Verdana"/>
          <w:sz w:val="16"/>
          <w:szCs w:val="16"/>
        </w:rPr>
        <w:t xml:space="preserve">mil (R$ </w:t>
      </w:r>
      <w:r w:rsidR="0052746C" w:rsidRPr="00381545">
        <w:rPr>
          <w:rFonts w:ascii="Verdana" w:eastAsia="SimSun" w:hAnsi="Verdana"/>
          <w:sz w:val="16"/>
          <w:szCs w:val="16"/>
        </w:rPr>
        <w:t>20.255</w:t>
      </w:r>
      <w:r w:rsidR="004A5EFB" w:rsidRPr="00381545">
        <w:rPr>
          <w:rFonts w:ascii="Verdana" w:eastAsia="SimSun" w:hAnsi="Verdana"/>
          <w:sz w:val="16"/>
          <w:szCs w:val="16"/>
        </w:rPr>
        <w:t xml:space="preserve"> mil em 31</w:t>
      </w:r>
      <w:r w:rsidR="000104C4" w:rsidRPr="00381545">
        <w:rPr>
          <w:rFonts w:ascii="Verdana" w:eastAsia="SimSun" w:hAnsi="Verdana"/>
          <w:sz w:val="16"/>
          <w:szCs w:val="16"/>
        </w:rPr>
        <w:t>/12/</w:t>
      </w:r>
      <w:r w:rsidR="006C1DF9" w:rsidRPr="00381545">
        <w:rPr>
          <w:rFonts w:ascii="Verdana" w:eastAsia="SimSun" w:hAnsi="Verdana"/>
          <w:sz w:val="16"/>
          <w:szCs w:val="16"/>
        </w:rPr>
        <w:t>202</w:t>
      </w:r>
      <w:r w:rsidR="0052746C" w:rsidRPr="00381545">
        <w:rPr>
          <w:rFonts w:ascii="Verdana" w:eastAsia="SimSun" w:hAnsi="Verdana"/>
          <w:sz w:val="16"/>
          <w:szCs w:val="16"/>
        </w:rPr>
        <w:t>1</w:t>
      </w:r>
      <w:r w:rsidR="004A5EFB" w:rsidRPr="00381545">
        <w:rPr>
          <w:rFonts w:ascii="Verdana" w:eastAsia="SimSun" w:hAnsi="Verdana"/>
          <w:sz w:val="16"/>
          <w:szCs w:val="16"/>
        </w:rPr>
        <w:t xml:space="preserve">) referem-se ao depósito na ação descrita na nota </w:t>
      </w:r>
      <w:r w:rsidR="00AB1536" w:rsidRPr="00381545">
        <w:rPr>
          <w:rFonts w:ascii="Verdana" w:eastAsia="SimSun" w:hAnsi="Verdana"/>
          <w:sz w:val="16"/>
          <w:szCs w:val="16"/>
        </w:rPr>
        <w:t>1</w:t>
      </w:r>
      <w:r w:rsidR="00BB0FC7" w:rsidRPr="00381545">
        <w:rPr>
          <w:rFonts w:ascii="Verdana" w:eastAsia="SimSun" w:hAnsi="Verdana"/>
          <w:sz w:val="16"/>
          <w:szCs w:val="16"/>
        </w:rPr>
        <w:t>1e</w:t>
      </w:r>
      <w:r w:rsidR="004A5EFB" w:rsidRPr="00381545">
        <w:rPr>
          <w:rFonts w:ascii="Verdana" w:eastAsia="SimSun" w:hAnsi="Verdana"/>
          <w:sz w:val="16"/>
          <w:szCs w:val="16"/>
        </w:rPr>
        <w:t>.</w:t>
      </w:r>
      <w:r w:rsidR="00FD0D47" w:rsidRPr="00381545">
        <w:rPr>
          <w:rFonts w:ascii="Verdana" w:eastAsia="SimSun" w:hAnsi="Verdana"/>
          <w:sz w:val="16"/>
          <w:szCs w:val="16"/>
        </w:rPr>
        <w:t xml:space="preserve"> Sobre esse depósito, f</w:t>
      </w:r>
      <w:r w:rsidR="004A5EFB" w:rsidRPr="00381545">
        <w:rPr>
          <w:rFonts w:ascii="Verdana" w:eastAsia="SimSun" w:hAnsi="Verdana"/>
          <w:sz w:val="16"/>
          <w:szCs w:val="16"/>
        </w:rPr>
        <w:t xml:space="preserve">oi efetuada a atualização monetária no valor de R$ </w:t>
      </w:r>
      <w:r w:rsidR="008B00DA" w:rsidRPr="00381545">
        <w:rPr>
          <w:rFonts w:ascii="Verdana" w:eastAsia="SimSun" w:hAnsi="Verdana"/>
          <w:sz w:val="16"/>
          <w:szCs w:val="16"/>
        </w:rPr>
        <w:t>1.59</w:t>
      </w:r>
      <w:r w:rsidR="00F4405A" w:rsidRPr="00381545">
        <w:rPr>
          <w:rFonts w:ascii="Verdana" w:eastAsia="SimSun" w:hAnsi="Verdana"/>
          <w:sz w:val="16"/>
          <w:szCs w:val="16"/>
        </w:rPr>
        <w:t>7</w:t>
      </w:r>
      <w:r w:rsidR="004A5EFB" w:rsidRPr="00381545">
        <w:rPr>
          <w:rFonts w:ascii="Verdana" w:eastAsia="SimSun" w:hAnsi="Verdana"/>
          <w:sz w:val="16"/>
          <w:szCs w:val="16"/>
        </w:rPr>
        <w:t xml:space="preserve"> mil, registrada na rubrica “Outras receitas operacionais”, conforme nota </w:t>
      </w:r>
      <w:r w:rsidR="007A259E" w:rsidRPr="00381545">
        <w:rPr>
          <w:rFonts w:ascii="Verdana" w:eastAsia="SimSun" w:hAnsi="Verdana"/>
          <w:sz w:val="16"/>
          <w:szCs w:val="16"/>
        </w:rPr>
        <w:t>1</w:t>
      </w:r>
      <w:r w:rsidR="00CE76C6" w:rsidRPr="00381545">
        <w:rPr>
          <w:rFonts w:ascii="Verdana" w:eastAsia="SimSun" w:hAnsi="Verdana"/>
          <w:sz w:val="16"/>
          <w:szCs w:val="16"/>
        </w:rPr>
        <w:t>4</w:t>
      </w:r>
      <w:r w:rsidR="007A259E" w:rsidRPr="00381545">
        <w:rPr>
          <w:rFonts w:ascii="Verdana" w:eastAsia="SimSun" w:hAnsi="Verdana"/>
          <w:sz w:val="16"/>
          <w:szCs w:val="16"/>
        </w:rPr>
        <w:t>h</w:t>
      </w:r>
      <w:r w:rsidR="004A5EFB" w:rsidRPr="00381545">
        <w:rPr>
          <w:rFonts w:ascii="Verdana" w:eastAsia="SimSun" w:hAnsi="Verdana"/>
          <w:sz w:val="16"/>
          <w:szCs w:val="16"/>
        </w:rPr>
        <w:t>. Considerando que o valor depositado é retido do fornecedor, a atualização teve contrapartida na rubrica “Credores diversos no país”, conforme nota</w:t>
      </w:r>
      <w:r w:rsidR="007A259E" w:rsidRPr="00381545">
        <w:rPr>
          <w:rFonts w:ascii="Verdana" w:eastAsia="SimSun" w:hAnsi="Verdana"/>
          <w:sz w:val="16"/>
          <w:szCs w:val="16"/>
        </w:rPr>
        <w:t xml:space="preserve"> </w:t>
      </w:r>
      <w:r w:rsidR="00B81EEB" w:rsidRPr="00381545">
        <w:rPr>
          <w:rFonts w:ascii="Verdana" w:eastAsia="SimSun" w:hAnsi="Verdana"/>
          <w:sz w:val="16"/>
          <w:szCs w:val="16"/>
        </w:rPr>
        <w:t>1</w:t>
      </w:r>
      <w:r w:rsidR="00CE76C6" w:rsidRPr="00381545">
        <w:rPr>
          <w:rFonts w:ascii="Verdana" w:eastAsia="SimSun" w:hAnsi="Verdana"/>
          <w:sz w:val="16"/>
          <w:szCs w:val="16"/>
        </w:rPr>
        <w:t>2</w:t>
      </w:r>
      <w:r w:rsidR="00032399" w:rsidRPr="00381545">
        <w:rPr>
          <w:rFonts w:ascii="Verdana" w:eastAsia="SimSun" w:hAnsi="Verdana"/>
          <w:sz w:val="16"/>
          <w:szCs w:val="16"/>
        </w:rPr>
        <w:t>b</w:t>
      </w:r>
      <w:r w:rsidR="00B81EEB" w:rsidRPr="00381545">
        <w:rPr>
          <w:rFonts w:ascii="Verdana" w:eastAsia="SimSun" w:hAnsi="Verdana"/>
          <w:sz w:val="16"/>
          <w:szCs w:val="16"/>
        </w:rPr>
        <w:t xml:space="preserve"> </w:t>
      </w:r>
      <w:r w:rsidR="004A5EFB" w:rsidRPr="00381545">
        <w:rPr>
          <w:rFonts w:ascii="Verdana" w:eastAsia="SimSun" w:hAnsi="Verdana"/>
          <w:sz w:val="16"/>
          <w:szCs w:val="16"/>
        </w:rPr>
        <w:t xml:space="preserve">e o registro de despesas de atualização monetária, na rubrica “Outras despesas operacionais”, conforme nota </w:t>
      </w:r>
      <w:r w:rsidR="007A259E" w:rsidRPr="00381545">
        <w:rPr>
          <w:rFonts w:ascii="Verdana" w:eastAsia="SimSun" w:hAnsi="Verdana"/>
          <w:sz w:val="16"/>
          <w:szCs w:val="16"/>
        </w:rPr>
        <w:t>1</w:t>
      </w:r>
      <w:r w:rsidR="00CE76C6" w:rsidRPr="00381545">
        <w:rPr>
          <w:rFonts w:ascii="Verdana" w:eastAsia="SimSun" w:hAnsi="Verdana"/>
          <w:sz w:val="16"/>
          <w:szCs w:val="16"/>
        </w:rPr>
        <w:t>4</w:t>
      </w:r>
      <w:r w:rsidR="007A259E" w:rsidRPr="00381545">
        <w:rPr>
          <w:rFonts w:ascii="Verdana" w:eastAsia="SimSun" w:hAnsi="Verdana"/>
          <w:sz w:val="16"/>
          <w:szCs w:val="16"/>
        </w:rPr>
        <w:t>h</w:t>
      </w:r>
      <w:r w:rsidR="004A5EFB" w:rsidRPr="00381545">
        <w:rPr>
          <w:rFonts w:ascii="Verdana" w:eastAsia="SimSun" w:hAnsi="Verdana"/>
          <w:sz w:val="16"/>
          <w:szCs w:val="16"/>
        </w:rPr>
        <w:t xml:space="preserve">. Desta forma não gerou impactos no resultado da </w:t>
      </w:r>
      <w:r w:rsidR="007E0E37">
        <w:rPr>
          <w:rFonts w:ascii="Verdana" w:eastAsia="SimSun" w:hAnsi="Verdana"/>
          <w:sz w:val="16"/>
          <w:szCs w:val="16"/>
        </w:rPr>
        <w:t>I</w:t>
      </w:r>
      <w:r w:rsidR="004A5EFB" w:rsidRPr="00381545">
        <w:rPr>
          <w:rFonts w:ascii="Verdana" w:eastAsia="SimSun" w:hAnsi="Verdana"/>
          <w:sz w:val="16"/>
          <w:szCs w:val="16"/>
        </w:rPr>
        <w:t xml:space="preserve">nstituição no </w:t>
      </w:r>
      <w:r w:rsidR="00366D60" w:rsidRPr="00381545">
        <w:rPr>
          <w:rFonts w:ascii="Verdana" w:eastAsia="SimSun" w:hAnsi="Verdana"/>
          <w:sz w:val="16"/>
          <w:szCs w:val="16"/>
        </w:rPr>
        <w:t>exercício</w:t>
      </w:r>
      <w:r w:rsidR="004A5EFB" w:rsidRPr="00381545">
        <w:rPr>
          <w:rFonts w:ascii="Verdana" w:eastAsia="SimSun" w:hAnsi="Verdana"/>
          <w:sz w:val="16"/>
          <w:szCs w:val="16"/>
        </w:rPr>
        <w:t>.</w:t>
      </w:r>
    </w:p>
    <w:p w14:paraId="37C41F11" w14:textId="05886FA8" w:rsidR="00817818" w:rsidRPr="00A75C52" w:rsidRDefault="00A06368" w:rsidP="00381545">
      <w:pPr>
        <w:pStyle w:val="PargrafodaLista"/>
        <w:numPr>
          <w:ilvl w:val="1"/>
          <w:numId w:val="67"/>
        </w:numPr>
        <w:autoSpaceDE/>
        <w:autoSpaceDN/>
        <w:spacing w:before="240" w:after="240" w:line="276" w:lineRule="auto"/>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t>Outros valores e bens</w:t>
      </w:r>
      <w:bookmarkStart w:id="61" w:name="_Toc110950654"/>
      <w:r w:rsidR="00817818" w:rsidRPr="00381545">
        <w:rPr>
          <w:rFonts w:ascii="Verdana" w:hAnsi="Verdana"/>
          <w:b/>
          <w:bCs/>
          <w:i/>
          <w:sz w:val="20"/>
          <w:szCs w:val="20"/>
          <w:lang w:eastAsia="en-US"/>
        </w:rPr>
        <w:fldChar w:fldCharType="begin"/>
      </w:r>
      <w:r w:rsidR="00817818" w:rsidRPr="00A75C52">
        <w:rPr>
          <w:rFonts w:ascii="Verdana" w:hAnsi="Verdana"/>
          <w:b/>
          <w:bCs/>
          <w:i/>
          <w:sz w:val="20"/>
          <w:szCs w:val="20"/>
          <w:lang w:eastAsia="en-US"/>
        </w:rPr>
        <w:instrText xml:space="preserve"> LINK Excel.Sheet.12 "\\\\cluster.nas.parana\\FOMENTO\\SETORES\\DIAFI-3\\1_CONTABILIDADE\\BALANCETES PUBLICADOS\\1_DEMONSTRACOES CONTABEIS\\Demonstrações Contábeis 2022\\2º Semestre\\Cópia de 1. Demonstrações Financeiras - Dez 2022-lu-final.xlsx" "NE 7!L16C8:L22C10" \a \f 4 \h  \* MERGEFORMAT </w:instrText>
      </w:r>
      <w:r w:rsidR="00817818" w:rsidRPr="00381545">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971"/>
        <w:gridCol w:w="1999"/>
        <w:gridCol w:w="2073"/>
      </w:tblGrid>
      <w:tr w:rsidR="00817818" w:rsidRPr="00381545" w14:paraId="4D8A657A" w14:textId="77777777" w:rsidTr="00817818">
        <w:trPr>
          <w:trHeight w:val="240"/>
        </w:trPr>
        <w:tc>
          <w:tcPr>
            <w:tcW w:w="297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C6ABC42" w14:textId="7C788CF2" w:rsidR="00817818" w:rsidRPr="00381545" w:rsidRDefault="00817818">
            <w:pPr>
              <w:jc w:val="center"/>
              <w:rPr>
                <w:rFonts w:ascii="Verdana" w:hAnsi="Verdana" w:cs="Arial"/>
                <w:b/>
                <w:bCs/>
                <w:sz w:val="16"/>
                <w:szCs w:val="16"/>
                <w:lang w:eastAsia="pt-BR"/>
              </w:rPr>
            </w:pPr>
            <w:r w:rsidRPr="00381545">
              <w:rPr>
                <w:rFonts w:ascii="Verdana" w:hAnsi="Verdana" w:cs="Arial"/>
                <w:b/>
                <w:bCs/>
                <w:sz w:val="16"/>
                <w:szCs w:val="16"/>
                <w:lang w:eastAsia="pt-BR"/>
              </w:rPr>
              <w:t> </w:t>
            </w:r>
          </w:p>
        </w:tc>
        <w:tc>
          <w:tcPr>
            <w:tcW w:w="995" w:type="pct"/>
            <w:tcBorders>
              <w:top w:val="single" w:sz="8" w:space="0" w:color="FFFFFF"/>
              <w:left w:val="nil"/>
              <w:bottom w:val="single" w:sz="8" w:space="0" w:color="FFFFFF"/>
              <w:right w:val="single" w:sz="8" w:space="0" w:color="FFFFFF"/>
            </w:tcBorders>
            <w:shd w:val="clear" w:color="000000" w:fill="A6A6A6"/>
            <w:vAlign w:val="center"/>
            <w:hideMark/>
          </w:tcPr>
          <w:p w14:paraId="25C51B33" w14:textId="77777777" w:rsidR="00817818" w:rsidRPr="00381545" w:rsidRDefault="00817818" w:rsidP="00817818">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31/12/2022</w:t>
            </w:r>
          </w:p>
        </w:tc>
        <w:tc>
          <w:tcPr>
            <w:tcW w:w="1032" w:type="pct"/>
            <w:tcBorders>
              <w:top w:val="single" w:sz="8" w:space="0" w:color="FFFFFF"/>
              <w:left w:val="nil"/>
              <w:bottom w:val="single" w:sz="8" w:space="0" w:color="FFFFFF"/>
              <w:right w:val="single" w:sz="8" w:space="0" w:color="FFFFFF"/>
            </w:tcBorders>
            <w:shd w:val="clear" w:color="000000" w:fill="A6A6A6"/>
            <w:vAlign w:val="center"/>
            <w:hideMark/>
          </w:tcPr>
          <w:p w14:paraId="15B14AAC" w14:textId="77777777" w:rsidR="00817818" w:rsidRPr="00381545" w:rsidRDefault="00817818" w:rsidP="00817818">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31/12/2021</w:t>
            </w:r>
          </w:p>
        </w:tc>
      </w:tr>
      <w:tr w:rsidR="00817818" w:rsidRPr="00381545" w14:paraId="6CD43478" w14:textId="77777777" w:rsidTr="00817818">
        <w:trPr>
          <w:trHeight w:val="2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5163CD9D" w14:textId="77777777" w:rsidR="00817818" w:rsidRPr="00381545" w:rsidRDefault="00817818" w:rsidP="00817818">
            <w:pPr>
              <w:suppressAutoHyphens w:val="0"/>
              <w:jc w:val="both"/>
              <w:rPr>
                <w:rFonts w:ascii="Verdana" w:hAnsi="Verdana" w:cs="Arial"/>
                <w:sz w:val="16"/>
                <w:szCs w:val="16"/>
                <w:lang w:eastAsia="pt-BR"/>
              </w:rPr>
            </w:pPr>
            <w:r w:rsidRPr="00381545">
              <w:rPr>
                <w:rFonts w:ascii="Verdana" w:hAnsi="Verdana" w:cs="Arial"/>
                <w:sz w:val="16"/>
                <w:szCs w:val="16"/>
                <w:lang w:eastAsia="pt-BR"/>
              </w:rPr>
              <w:t>Material em estoque</w:t>
            </w:r>
          </w:p>
        </w:tc>
        <w:tc>
          <w:tcPr>
            <w:tcW w:w="995" w:type="pct"/>
            <w:tcBorders>
              <w:top w:val="nil"/>
              <w:left w:val="nil"/>
              <w:bottom w:val="single" w:sz="8" w:space="0" w:color="FFFFFF"/>
              <w:right w:val="single" w:sz="8" w:space="0" w:color="FFFFFF"/>
            </w:tcBorders>
            <w:shd w:val="clear" w:color="000000" w:fill="F2F2F2"/>
            <w:vAlign w:val="center"/>
            <w:hideMark/>
          </w:tcPr>
          <w:p w14:paraId="7CD3E722" w14:textId="77777777" w:rsidR="00817818" w:rsidRPr="00381545" w:rsidRDefault="00817818" w:rsidP="00817818">
            <w:pPr>
              <w:suppressAutoHyphens w:val="0"/>
              <w:jc w:val="right"/>
              <w:rPr>
                <w:rFonts w:ascii="Verdana" w:hAnsi="Verdana" w:cs="Arial"/>
                <w:sz w:val="16"/>
                <w:szCs w:val="16"/>
                <w:lang w:eastAsia="pt-BR"/>
              </w:rPr>
            </w:pPr>
            <w:r w:rsidRPr="00381545">
              <w:rPr>
                <w:rFonts w:ascii="Verdana" w:hAnsi="Verdana" w:cs="Arial"/>
                <w:sz w:val="16"/>
                <w:szCs w:val="16"/>
                <w:lang w:eastAsia="pt-BR"/>
              </w:rPr>
              <w:t>56</w:t>
            </w:r>
          </w:p>
        </w:tc>
        <w:tc>
          <w:tcPr>
            <w:tcW w:w="1032" w:type="pct"/>
            <w:tcBorders>
              <w:top w:val="nil"/>
              <w:left w:val="nil"/>
              <w:bottom w:val="single" w:sz="8" w:space="0" w:color="FFFFFF"/>
              <w:right w:val="single" w:sz="8" w:space="0" w:color="FFFFFF"/>
            </w:tcBorders>
            <w:shd w:val="clear" w:color="000000" w:fill="F2F2F2"/>
            <w:vAlign w:val="center"/>
            <w:hideMark/>
          </w:tcPr>
          <w:p w14:paraId="68570127" w14:textId="77777777" w:rsidR="00817818" w:rsidRPr="00381545" w:rsidRDefault="00817818" w:rsidP="00817818">
            <w:pPr>
              <w:suppressAutoHyphens w:val="0"/>
              <w:jc w:val="right"/>
              <w:rPr>
                <w:rFonts w:ascii="Verdana" w:hAnsi="Verdana" w:cs="Arial"/>
                <w:sz w:val="16"/>
                <w:szCs w:val="16"/>
                <w:lang w:eastAsia="pt-BR"/>
              </w:rPr>
            </w:pPr>
            <w:r w:rsidRPr="00381545">
              <w:rPr>
                <w:rFonts w:ascii="Verdana" w:hAnsi="Verdana" w:cs="Arial"/>
                <w:sz w:val="16"/>
                <w:szCs w:val="16"/>
                <w:lang w:eastAsia="pt-BR"/>
              </w:rPr>
              <w:t>56</w:t>
            </w:r>
          </w:p>
        </w:tc>
      </w:tr>
      <w:tr w:rsidR="00817818" w:rsidRPr="00381545" w14:paraId="2B6FD5C3" w14:textId="77777777" w:rsidTr="00817818">
        <w:trPr>
          <w:trHeight w:val="2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23EDD0BD" w14:textId="77777777" w:rsidR="00817818" w:rsidRPr="00381545" w:rsidRDefault="00817818" w:rsidP="00817818">
            <w:pPr>
              <w:suppressAutoHyphens w:val="0"/>
              <w:jc w:val="both"/>
              <w:rPr>
                <w:rFonts w:ascii="Verdana" w:hAnsi="Verdana" w:cs="Arial"/>
                <w:sz w:val="16"/>
                <w:szCs w:val="16"/>
                <w:lang w:eastAsia="pt-BR"/>
              </w:rPr>
            </w:pPr>
            <w:r w:rsidRPr="00381545">
              <w:rPr>
                <w:rFonts w:ascii="Verdana" w:hAnsi="Verdana" w:cs="Arial"/>
                <w:sz w:val="16"/>
                <w:szCs w:val="16"/>
                <w:lang w:eastAsia="pt-BR"/>
              </w:rPr>
              <w:t>Despesas antecipadas</w:t>
            </w:r>
          </w:p>
        </w:tc>
        <w:tc>
          <w:tcPr>
            <w:tcW w:w="995" w:type="pct"/>
            <w:tcBorders>
              <w:top w:val="nil"/>
              <w:left w:val="nil"/>
              <w:bottom w:val="single" w:sz="8" w:space="0" w:color="FFFFFF"/>
              <w:right w:val="single" w:sz="8" w:space="0" w:color="FFFFFF"/>
            </w:tcBorders>
            <w:shd w:val="clear" w:color="000000" w:fill="F2F2F2"/>
            <w:vAlign w:val="center"/>
            <w:hideMark/>
          </w:tcPr>
          <w:p w14:paraId="756DA0EC" w14:textId="77777777" w:rsidR="00817818" w:rsidRPr="00381545" w:rsidRDefault="00817818" w:rsidP="00817818">
            <w:pPr>
              <w:suppressAutoHyphens w:val="0"/>
              <w:jc w:val="right"/>
              <w:rPr>
                <w:rFonts w:ascii="Verdana" w:hAnsi="Verdana" w:cs="Arial"/>
                <w:sz w:val="16"/>
                <w:szCs w:val="16"/>
                <w:lang w:eastAsia="pt-BR"/>
              </w:rPr>
            </w:pPr>
            <w:r w:rsidRPr="00381545">
              <w:rPr>
                <w:rFonts w:ascii="Verdana" w:hAnsi="Verdana" w:cs="Arial"/>
                <w:sz w:val="16"/>
                <w:szCs w:val="16"/>
                <w:lang w:eastAsia="pt-BR"/>
              </w:rPr>
              <w:t>94</w:t>
            </w:r>
          </w:p>
        </w:tc>
        <w:tc>
          <w:tcPr>
            <w:tcW w:w="1032" w:type="pct"/>
            <w:tcBorders>
              <w:top w:val="nil"/>
              <w:left w:val="nil"/>
              <w:bottom w:val="single" w:sz="8" w:space="0" w:color="FFFFFF"/>
              <w:right w:val="single" w:sz="8" w:space="0" w:color="FFFFFF"/>
            </w:tcBorders>
            <w:shd w:val="clear" w:color="000000" w:fill="F2F2F2"/>
            <w:vAlign w:val="center"/>
            <w:hideMark/>
          </w:tcPr>
          <w:p w14:paraId="09C37BC4" w14:textId="77777777" w:rsidR="00817818" w:rsidRPr="00381545" w:rsidRDefault="00817818" w:rsidP="00817818">
            <w:pPr>
              <w:suppressAutoHyphens w:val="0"/>
              <w:jc w:val="right"/>
              <w:rPr>
                <w:rFonts w:ascii="Verdana" w:hAnsi="Verdana" w:cs="Arial"/>
                <w:sz w:val="16"/>
                <w:szCs w:val="16"/>
                <w:lang w:eastAsia="pt-BR"/>
              </w:rPr>
            </w:pPr>
            <w:r w:rsidRPr="00381545">
              <w:rPr>
                <w:rFonts w:ascii="Verdana" w:hAnsi="Verdana" w:cs="Arial"/>
                <w:sz w:val="16"/>
                <w:szCs w:val="16"/>
                <w:lang w:eastAsia="pt-BR"/>
              </w:rPr>
              <w:t>99</w:t>
            </w:r>
          </w:p>
        </w:tc>
      </w:tr>
      <w:tr w:rsidR="00817818" w:rsidRPr="00381545" w14:paraId="5AA2C683" w14:textId="77777777" w:rsidTr="00817818">
        <w:trPr>
          <w:trHeight w:val="2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7C685F38" w14:textId="08B0A29C" w:rsidR="00817818" w:rsidRPr="00381545" w:rsidRDefault="00817818" w:rsidP="00817818">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Ativos não financeiros mantidos para venda </w:t>
            </w:r>
          </w:p>
        </w:tc>
        <w:tc>
          <w:tcPr>
            <w:tcW w:w="995" w:type="pct"/>
            <w:tcBorders>
              <w:top w:val="nil"/>
              <w:left w:val="nil"/>
              <w:bottom w:val="single" w:sz="8" w:space="0" w:color="FFFFFF"/>
              <w:right w:val="single" w:sz="8" w:space="0" w:color="FFFFFF"/>
            </w:tcBorders>
            <w:shd w:val="clear" w:color="000000" w:fill="F2F2F2"/>
            <w:vAlign w:val="center"/>
            <w:hideMark/>
          </w:tcPr>
          <w:p w14:paraId="4B19EF30" w14:textId="77777777" w:rsidR="00817818" w:rsidRPr="00381545" w:rsidRDefault="00817818" w:rsidP="00817818">
            <w:pPr>
              <w:suppressAutoHyphens w:val="0"/>
              <w:jc w:val="right"/>
              <w:rPr>
                <w:rFonts w:ascii="Verdana" w:hAnsi="Verdana" w:cs="Arial"/>
                <w:sz w:val="16"/>
                <w:szCs w:val="16"/>
                <w:lang w:eastAsia="pt-BR"/>
              </w:rPr>
            </w:pPr>
            <w:r w:rsidRPr="00381545">
              <w:rPr>
                <w:rFonts w:ascii="Verdana" w:hAnsi="Verdana" w:cs="Arial"/>
                <w:sz w:val="16"/>
                <w:szCs w:val="16"/>
                <w:lang w:eastAsia="pt-BR"/>
              </w:rPr>
              <w:t>2.379</w:t>
            </w:r>
          </w:p>
        </w:tc>
        <w:tc>
          <w:tcPr>
            <w:tcW w:w="1032" w:type="pct"/>
            <w:tcBorders>
              <w:top w:val="nil"/>
              <w:left w:val="nil"/>
              <w:bottom w:val="single" w:sz="8" w:space="0" w:color="FFFFFF"/>
              <w:right w:val="single" w:sz="8" w:space="0" w:color="FFFFFF"/>
            </w:tcBorders>
            <w:shd w:val="clear" w:color="000000" w:fill="F2F2F2"/>
            <w:vAlign w:val="center"/>
            <w:hideMark/>
          </w:tcPr>
          <w:p w14:paraId="3CF9EA6A" w14:textId="77777777" w:rsidR="00817818" w:rsidRPr="00381545" w:rsidRDefault="00817818" w:rsidP="00817818">
            <w:pPr>
              <w:suppressAutoHyphens w:val="0"/>
              <w:jc w:val="right"/>
              <w:rPr>
                <w:rFonts w:ascii="Verdana" w:hAnsi="Verdana" w:cs="Arial"/>
                <w:sz w:val="16"/>
                <w:szCs w:val="16"/>
                <w:lang w:eastAsia="pt-BR"/>
              </w:rPr>
            </w:pPr>
            <w:r w:rsidRPr="00381545">
              <w:rPr>
                <w:rFonts w:ascii="Verdana" w:hAnsi="Verdana" w:cs="Arial"/>
                <w:sz w:val="16"/>
                <w:szCs w:val="16"/>
                <w:lang w:eastAsia="pt-BR"/>
              </w:rPr>
              <w:t>2.111</w:t>
            </w:r>
          </w:p>
        </w:tc>
      </w:tr>
      <w:tr w:rsidR="00817818" w:rsidRPr="00381545" w14:paraId="3BE33794" w14:textId="77777777" w:rsidTr="00817818">
        <w:trPr>
          <w:trHeight w:val="240"/>
        </w:trPr>
        <w:tc>
          <w:tcPr>
            <w:tcW w:w="2973" w:type="pct"/>
            <w:tcBorders>
              <w:top w:val="nil"/>
              <w:left w:val="single" w:sz="8" w:space="0" w:color="FFFFFF"/>
              <w:bottom w:val="single" w:sz="8" w:space="0" w:color="FFFFFF"/>
              <w:right w:val="single" w:sz="8" w:space="0" w:color="FFFFFF"/>
            </w:tcBorders>
            <w:shd w:val="clear" w:color="000000" w:fill="A6A6A6"/>
            <w:vAlign w:val="center"/>
            <w:hideMark/>
          </w:tcPr>
          <w:p w14:paraId="31A67FE9" w14:textId="77777777" w:rsidR="00817818" w:rsidRPr="00381545" w:rsidRDefault="00817818" w:rsidP="00817818">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Total</w:t>
            </w:r>
          </w:p>
        </w:tc>
        <w:tc>
          <w:tcPr>
            <w:tcW w:w="995" w:type="pct"/>
            <w:tcBorders>
              <w:top w:val="nil"/>
              <w:left w:val="nil"/>
              <w:bottom w:val="single" w:sz="8" w:space="0" w:color="FFFFFF"/>
              <w:right w:val="single" w:sz="8" w:space="0" w:color="FFFFFF"/>
            </w:tcBorders>
            <w:shd w:val="clear" w:color="000000" w:fill="A6A6A6"/>
            <w:vAlign w:val="center"/>
            <w:hideMark/>
          </w:tcPr>
          <w:p w14:paraId="5B85CBD5" w14:textId="77777777" w:rsidR="00817818" w:rsidRPr="00381545" w:rsidRDefault="00817818" w:rsidP="00817818">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2.529</w:t>
            </w:r>
          </w:p>
        </w:tc>
        <w:tc>
          <w:tcPr>
            <w:tcW w:w="1032" w:type="pct"/>
            <w:tcBorders>
              <w:top w:val="nil"/>
              <w:left w:val="nil"/>
              <w:bottom w:val="single" w:sz="8" w:space="0" w:color="FFFFFF"/>
              <w:right w:val="single" w:sz="8" w:space="0" w:color="FFFFFF"/>
            </w:tcBorders>
            <w:shd w:val="clear" w:color="000000" w:fill="A6A6A6"/>
            <w:vAlign w:val="center"/>
            <w:hideMark/>
          </w:tcPr>
          <w:p w14:paraId="36E9A171" w14:textId="77777777" w:rsidR="00817818" w:rsidRPr="00381545" w:rsidRDefault="00817818" w:rsidP="00817818">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2.266</w:t>
            </w:r>
          </w:p>
        </w:tc>
      </w:tr>
      <w:tr w:rsidR="00817818" w:rsidRPr="00381545" w14:paraId="127E6A70" w14:textId="77777777" w:rsidTr="00817818">
        <w:trPr>
          <w:trHeight w:val="2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16D80634" w14:textId="199F224E" w:rsidR="00817818" w:rsidRPr="00381545" w:rsidRDefault="00817818" w:rsidP="00817818">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 Provisões para desvalorização </w:t>
            </w:r>
            <w:r w:rsidRPr="00381545">
              <w:rPr>
                <w:rFonts w:ascii="Verdana" w:hAnsi="Verdana" w:cs="Arial"/>
                <w:sz w:val="16"/>
                <w:szCs w:val="16"/>
                <w:vertAlign w:val="superscript"/>
                <w:lang w:eastAsia="pt-BR"/>
              </w:rPr>
              <w:t>(1)</w:t>
            </w:r>
          </w:p>
        </w:tc>
        <w:tc>
          <w:tcPr>
            <w:tcW w:w="995" w:type="pct"/>
            <w:tcBorders>
              <w:top w:val="nil"/>
              <w:left w:val="nil"/>
              <w:bottom w:val="single" w:sz="8" w:space="0" w:color="FFFFFF"/>
              <w:right w:val="single" w:sz="8" w:space="0" w:color="FFFFFF"/>
            </w:tcBorders>
            <w:shd w:val="clear" w:color="000000" w:fill="F2F2F2"/>
            <w:vAlign w:val="center"/>
            <w:hideMark/>
          </w:tcPr>
          <w:p w14:paraId="7872BFC5" w14:textId="77777777" w:rsidR="00817818" w:rsidRPr="00381545" w:rsidRDefault="00817818" w:rsidP="00817818">
            <w:pPr>
              <w:suppressAutoHyphens w:val="0"/>
              <w:jc w:val="right"/>
              <w:rPr>
                <w:rFonts w:ascii="Verdana" w:hAnsi="Verdana" w:cs="Arial"/>
                <w:sz w:val="16"/>
                <w:szCs w:val="16"/>
                <w:lang w:eastAsia="pt-BR"/>
              </w:rPr>
            </w:pPr>
            <w:r w:rsidRPr="00381545">
              <w:rPr>
                <w:rFonts w:ascii="Verdana" w:hAnsi="Verdana" w:cs="Arial"/>
                <w:sz w:val="16"/>
                <w:szCs w:val="16"/>
                <w:lang w:eastAsia="pt-BR"/>
              </w:rPr>
              <w:t>(93)</w:t>
            </w:r>
          </w:p>
        </w:tc>
        <w:tc>
          <w:tcPr>
            <w:tcW w:w="1032" w:type="pct"/>
            <w:tcBorders>
              <w:top w:val="nil"/>
              <w:left w:val="nil"/>
              <w:bottom w:val="single" w:sz="8" w:space="0" w:color="FFFFFF"/>
              <w:right w:val="single" w:sz="8" w:space="0" w:color="FFFFFF"/>
            </w:tcBorders>
            <w:shd w:val="clear" w:color="000000" w:fill="F2F2F2"/>
            <w:vAlign w:val="center"/>
            <w:hideMark/>
          </w:tcPr>
          <w:p w14:paraId="6533E253" w14:textId="77777777" w:rsidR="00817818" w:rsidRPr="00381545" w:rsidRDefault="00817818" w:rsidP="00817818">
            <w:pPr>
              <w:suppressAutoHyphens w:val="0"/>
              <w:jc w:val="right"/>
              <w:rPr>
                <w:rFonts w:ascii="Verdana" w:hAnsi="Verdana" w:cs="Arial"/>
                <w:sz w:val="16"/>
                <w:szCs w:val="16"/>
                <w:lang w:eastAsia="pt-BR"/>
              </w:rPr>
            </w:pPr>
            <w:r w:rsidRPr="00381545">
              <w:rPr>
                <w:rFonts w:ascii="Verdana" w:hAnsi="Verdana" w:cs="Arial"/>
                <w:sz w:val="16"/>
                <w:szCs w:val="16"/>
                <w:lang w:eastAsia="pt-BR"/>
              </w:rPr>
              <w:t>(48)</w:t>
            </w:r>
          </w:p>
        </w:tc>
      </w:tr>
      <w:tr w:rsidR="00817818" w:rsidRPr="00381545" w14:paraId="1C877CCD" w14:textId="77777777" w:rsidTr="00817818">
        <w:trPr>
          <w:trHeight w:val="240"/>
        </w:trPr>
        <w:tc>
          <w:tcPr>
            <w:tcW w:w="2973" w:type="pct"/>
            <w:tcBorders>
              <w:top w:val="nil"/>
              <w:left w:val="single" w:sz="8" w:space="0" w:color="FFFFFF"/>
              <w:bottom w:val="single" w:sz="8" w:space="0" w:color="FFFFFF"/>
              <w:right w:val="single" w:sz="8" w:space="0" w:color="FFFFFF"/>
            </w:tcBorders>
            <w:shd w:val="clear" w:color="000000" w:fill="A6A6A6"/>
            <w:vAlign w:val="center"/>
            <w:hideMark/>
          </w:tcPr>
          <w:p w14:paraId="16C60DD3" w14:textId="77777777" w:rsidR="00817818" w:rsidRPr="00381545" w:rsidRDefault="00817818" w:rsidP="00817818">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Total</w:t>
            </w:r>
          </w:p>
        </w:tc>
        <w:tc>
          <w:tcPr>
            <w:tcW w:w="995" w:type="pct"/>
            <w:tcBorders>
              <w:top w:val="nil"/>
              <w:left w:val="nil"/>
              <w:bottom w:val="single" w:sz="8" w:space="0" w:color="FFFFFF"/>
              <w:right w:val="single" w:sz="8" w:space="0" w:color="FFFFFF"/>
            </w:tcBorders>
            <w:shd w:val="clear" w:color="000000" w:fill="A6A6A6"/>
            <w:vAlign w:val="center"/>
            <w:hideMark/>
          </w:tcPr>
          <w:p w14:paraId="470D27E7" w14:textId="77777777" w:rsidR="00817818" w:rsidRPr="00381545" w:rsidRDefault="00817818" w:rsidP="00817818">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2.436</w:t>
            </w:r>
          </w:p>
        </w:tc>
        <w:tc>
          <w:tcPr>
            <w:tcW w:w="1032" w:type="pct"/>
            <w:tcBorders>
              <w:top w:val="nil"/>
              <w:left w:val="nil"/>
              <w:bottom w:val="single" w:sz="8" w:space="0" w:color="FFFFFF"/>
              <w:right w:val="single" w:sz="8" w:space="0" w:color="FFFFFF"/>
            </w:tcBorders>
            <w:shd w:val="clear" w:color="000000" w:fill="A6A6A6"/>
            <w:vAlign w:val="center"/>
            <w:hideMark/>
          </w:tcPr>
          <w:p w14:paraId="5EC090FF" w14:textId="77777777" w:rsidR="00817818" w:rsidRPr="00381545" w:rsidRDefault="00817818" w:rsidP="00817818">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2.218</w:t>
            </w:r>
          </w:p>
        </w:tc>
      </w:tr>
    </w:tbl>
    <w:p w14:paraId="050FA0F3" w14:textId="77777777" w:rsidR="00381545" w:rsidRDefault="00817818" w:rsidP="00381545">
      <w:pPr>
        <w:pStyle w:val="PargrafodaLista"/>
        <w:numPr>
          <w:ilvl w:val="3"/>
          <w:numId w:val="80"/>
        </w:numPr>
        <w:ind w:left="284" w:hanging="284"/>
        <w:jc w:val="both"/>
        <w:rPr>
          <w:rFonts w:ascii="Verdana" w:eastAsia="SimSun" w:hAnsi="Verdana"/>
          <w:sz w:val="16"/>
          <w:szCs w:val="16"/>
        </w:rPr>
      </w:pPr>
      <w:r w:rsidRPr="00381545">
        <w:rPr>
          <w:rFonts w:ascii="Verdana" w:hAnsi="Verdana"/>
          <w:bCs/>
          <w:i/>
          <w:sz w:val="20"/>
          <w:szCs w:val="20"/>
          <w:lang w:eastAsia="en-US"/>
        </w:rPr>
        <w:fldChar w:fldCharType="end"/>
      </w:r>
      <w:r w:rsidR="00C11164" w:rsidRPr="00381545">
        <w:rPr>
          <w:rFonts w:ascii="Verdana" w:eastAsia="SimSun" w:hAnsi="Verdana"/>
          <w:sz w:val="16"/>
          <w:szCs w:val="16"/>
        </w:rPr>
        <w:t xml:space="preserve"> Ajuste por redução ao valor recuperável dos bens recebidos em quitação de operações de créditos.</w:t>
      </w:r>
      <w:r w:rsidR="00C11164" w:rsidRPr="00381545">
        <w:rPr>
          <w:rFonts w:ascii="Verdana" w:eastAsia="SimSun" w:hAnsi="Verdana"/>
          <w:sz w:val="16"/>
          <w:szCs w:val="16"/>
        </w:rPr>
        <w:cr/>
      </w:r>
    </w:p>
    <w:p w14:paraId="0657AAD5" w14:textId="79E9452C" w:rsidR="00BA35EB" w:rsidRPr="00381545" w:rsidRDefault="006C0B0F" w:rsidP="00381545">
      <w:pPr>
        <w:pStyle w:val="11Subttulo1nvel"/>
        <w:numPr>
          <w:ilvl w:val="0"/>
          <w:numId w:val="0"/>
        </w:numPr>
        <w:autoSpaceDE w:val="0"/>
        <w:autoSpaceDN w:val="0"/>
        <w:spacing w:before="240" w:after="240"/>
        <w:ind w:left="425" w:hanging="425"/>
        <w:contextualSpacing w:val="0"/>
        <w:jc w:val="both"/>
        <w:outlineLvl w:val="9"/>
        <w:rPr>
          <w:rFonts w:ascii="Verdana" w:hAnsi="Verdana"/>
          <w:sz w:val="20"/>
          <w:szCs w:val="20"/>
          <w:lang w:val="pt-BR"/>
        </w:rPr>
      </w:pPr>
      <w:r w:rsidRPr="00381545">
        <w:rPr>
          <w:rFonts w:ascii="Verdana" w:hAnsi="Verdana"/>
          <w:sz w:val="20"/>
          <w:szCs w:val="20"/>
          <w:lang w:val="pt-BR"/>
        </w:rPr>
        <w:t>Nota 8</w:t>
      </w:r>
      <w:r w:rsidR="00BA35EB" w:rsidRPr="00381545">
        <w:rPr>
          <w:rFonts w:ascii="Verdana" w:hAnsi="Verdana"/>
          <w:sz w:val="20"/>
          <w:szCs w:val="20"/>
          <w:lang w:val="pt-BR"/>
        </w:rPr>
        <w:t xml:space="preserve"> </w:t>
      </w:r>
      <w:r w:rsidR="00E71610" w:rsidRPr="00381545">
        <w:rPr>
          <w:rFonts w:ascii="Verdana" w:hAnsi="Verdana"/>
          <w:sz w:val="20"/>
          <w:szCs w:val="20"/>
          <w:lang w:val="pt-BR"/>
        </w:rPr>
        <w:t xml:space="preserve">- </w:t>
      </w:r>
      <w:r w:rsidR="00424061" w:rsidRPr="00381545">
        <w:rPr>
          <w:rFonts w:ascii="Verdana" w:hAnsi="Verdana"/>
          <w:sz w:val="20"/>
          <w:szCs w:val="20"/>
          <w:lang w:val="pt-BR"/>
        </w:rPr>
        <w:t>Imobilizado de uso</w:t>
      </w:r>
      <w:r w:rsidR="00BA35EB" w:rsidRPr="00381545">
        <w:rPr>
          <w:rFonts w:ascii="Verdana" w:hAnsi="Verdana"/>
          <w:sz w:val="20"/>
          <w:szCs w:val="20"/>
          <w:lang w:val="pt-BR"/>
        </w:rPr>
        <w:t xml:space="preserve"> </w:t>
      </w:r>
      <w:r w:rsidR="00450502" w:rsidRPr="00381545">
        <w:rPr>
          <w:rFonts w:ascii="Verdana" w:hAnsi="Verdana"/>
          <w:sz w:val="20"/>
          <w:szCs w:val="20"/>
          <w:lang w:val="pt-BR"/>
        </w:rPr>
        <w:t>e intangível</w:t>
      </w:r>
      <w:bookmarkEnd w:id="61"/>
    </w:p>
    <w:p w14:paraId="1F2B1DB6" w14:textId="1C420D44" w:rsidR="00F9731F" w:rsidRPr="00A75C52" w:rsidRDefault="00450502" w:rsidP="00381545">
      <w:pPr>
        <w:pStyle w:val="PargrafodaLista"/>
        <w:numPr>
          <w:ilvl w:val="0"/>
          <w:numId w:val="62"/>
        </w:numPr>
        <w:autoSpaceDE/>
        <w:autoSpaceDN/>
        <w:spacing w:before="240" w:after="240" w:line="276" w:lineRule="auto"/>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t xml:space="preserve">Imobilizado de </w:t>
      </w:r>
      <w:r w:rsidR="00986930" w:rsidRPr="00A75C52">
        <w:rPr>
          <w:rFonts w:ascii="Verdana" w:hAnsi="Verdana"/>
          <w:b/>
          <w:bCs/>
          <w:i/>
          <w:sz w:val="20"/>
          <w:szCs w:val="20"/>
          <w:lang w:eastAsia="en-US"/>
        </w:rPr>
        <w:t>u</w:t>
      </w:r>
      <w:r w:rsidRPr="00A75C52">
        <w:rPr>
          <w:rFonts w:ascii="Verdana" w:hAnsi="Verdana"/>
          <w:b/>
          <w:bCs/>
          <w:i/>
          <w:sz w:val="20"/>
          <w:szCs w:val="20"/>
          <w:lang w:eastAsia="en-US"/>
        </w:rPr>
        <w:t xml:space="preserve">so </w:t>
      </w:r>
      <w:r w:rsidR="00F9731F" w:rsidRPr="00A75C52">
        <w:rPr>
          <w:rFonts w:ascii="Verdana" w:hAnsi="Verdana"/>
          <w:sz w:val="20"/>
          <w:szCs w:val="20"/>
          <w:lang w:eastAsia="en-US"/>
        </w:rPr>
        <w:fldChar w:fldCharType="begin"/>
      </w:r>
      <w:r w:rsidR="00F9731F" w:rsidRPr="00A75C52">
        <w:rPr>
          <w:rFonts w:ascii="Verdana" w:hAnsi="Verdana"/>
          <w:sz w:val="20"/>
          <w:szCs w:val="20"/>
          <w:lang w:eastAsia="en-US"/>
        </w:rPr>
        <w:instrText xml:space="preserve"> LINK Excel.Sheet.12 "\\\\cluster.nas.parana\\FOMENTO\\SETORES\\DIAFI-3\\1_CONTABILIDADE\\BALANCETES PUBLICADOS\\1_DEMONSTRACOES CONTABEIS\\Demonstrações Contábeis 2022\\2º Semestre\\Cópia de 1. Demonstrações Financeiras - Dez 2022-lu-final.xlsx" "NE 8!L3C11:L10C16" \a \f 4 \h </w:instrText>
      </w:r>
      <w:r w:rsidR="00A75C52" w:rsidRPr="00A75C52">
        <w:rPr>
          <w:rFonts w:ascii="Verdana" w:hAnsi="Verdana"/>
          <w:sz w:val="20"/>
          <w:szCs w:val="20"/>
          <w:lang w:eastAsia="en-US"/>
        </w:rPr>
        <w:instrText xml:space="preserve"> \* MERGEFORMAT </w:instrText>
      </w:r>
      <w:r w:rsidR="00F9731F" w:rsidRPr="00A75C52">
        <w:rPr>
          <w:rFonts w:ascii="Verdana" w:hAnsi="Verdana"/>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3339"/>
        <w:gridCol w:w="1496"/>
        <w:gridCol w:w="1302"/>
        <w:gridCol w:w="1302"/>
        <w:gridCol w:w="1302"/>
        <w:gridCol w:w="1302"/>
      </w:tblGrid>
      <w:tr w:rsidR="00F9731F" w:rsidRPr="00381545" w14:paraId="67762F8A" w14:textId="77777777" w:rsidTr="00F9731F">
        <w:trPr>
          <w:trHeight w:val="240"/>
        </w:trPr>
        <w:tc>
          <w:tcPr>
            <w:tcW w:w="166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5C00F6B" w14:textId="74BD59CE"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 </w:t>
            </w:r>
          </w:p>
        </w:tc>
        <w:tc>
          <w:tcPr>
            <w:tcW w:w="74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41C398A"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Taxa anual</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9D8296A"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Custo</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4B9AFE3"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Depreciação</w:t>
            </w:r>
          </w:p>
        </w:tc>
        <w:tc>
          <w:tcPr>
            <w:tcW w:w="1296"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029D4BEB"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Valor Residual</w:t>
            </w:r>
          </w:p>
        </w:tc>
      </w:tr>
      <w:tr w:rsidR="00F9731F" w:rsidRPr="00381545" w14:paraId="7E6A6EE8" w14:textId="77777777" w:rsidTr="00F9731F">
        <w:trPr>
          <w:trHeight w:val="240"/>
        </w:trPr>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3C0AB1AE" w14:textId="77777777" w:rsidR="00F9731F" w:rsidRPr="00381545" w:rsidRDefault="00F9731F" w:rsidP="00CD777F">
            <w:pPr>
              <w:suppressAutoHyphens w:val="0"/>
              <w:rPr>
                <w:rFonts w:ascii="Verdana" w:hAnsi="Verdana" w:cs="Arial"/>
                <w:b/>
                <w:bCs/>
                <w:sz w:val="16"/>
                <w:szCs w:val="16"/>
                <w:lang w:eastAsia="pt-BR"/>
              </w:rPr>
            </w:pPr>
          </w:p>
        </w:tc>
        <w:tc>
          <w:tcPr>
            <w:tcW w:w="745" w:type="pct"/>
            <w:vMerge/>
            <w:tcBorders>
              <w:top w:val="single" w:sz="8" w:space="0" w:color="FFFFFF"/>
              <w:left w:val="single" w:sz="8" w:space="0" w:color="FFFFFF"/>
              <w:bottom w:val="single" w:sz="8" w:space="0" w:color="FFFFFF"/>
              <w:right w:val="single" w:sz="8" w:space="0" w:color="FFFFFF"/>
            </w:tcBorders>
            <w:vAlign w:val="center"/>
            <w:hideMark/>
          </w:tcPr>
          <w:p w14:paraId="014F23F3" w14:textId="77777777" w:rsidR="00F9731F" w:rsidRPr="00381545" w:rsidRDefault="00F9731F" w:rsidP="00CD777F">
            <w:pPr>
              <w:suppressAutoHyphens w:val="0"/>
              <w:rPr>
                <w:rFonts w:ascii="Verdana" w:hAnsi="Verdana" w:cs="Arial"/>
                <w:b/>
                <w:bCs/>
                <w:sz w:val="16"/>
                <w:szCs w:val="16"/>
                <w:lang w:eastAsia="pt-BR"/>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5422DC8B" w14:textId="77777777" w:rsidR="00F9731F" w:rsidRPr="00381545" w:rsidRDefault="00F9731F" w:rsidP="00CD777F">
            <w:pPr>
              <w:suppressAutoHyphens w:val="0"/>
              <w:rPr>
                <w:rFonts w:ascii="Verdana" w:hAnsi="Verdana" w:cs="Arial"/>
                <w:b/>
                <w:bCs/>
                <w:sz w:val="16"/>
                <w:szCs w:val="16"/>
                <w:lang w:eastAsia="pt-BR"/>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5873B456" w14:textId="77777777" w:rsidR="00F9731F" w:rsidRPr="00381545" w:rsidRDefault="00F9731F" w:rsidP="00CD777F">
            <w:pPr>
              <w:suppressAutoHyphens w:val="0"/>
              <w:rPr>
                <w:rFonts w:ascii="Verdana" w:hAnsi="Verdana" w:cs="Arial"/>
                <w:b/>
                <w:bCs/>
                <w:sz w:val="16"/>
                <w:szCs w:val="16"/>
                <w:lang w:eastAsia="pt-BR"/>
              </w:rPr>
            </w:pPr>
          </w:p>
        </w:tc>
        <w:tc>
          <w:tcPr>
            <w:tcW w:w="648" w:type="pct"/>
            <w:tcBorders>
              <w:top w:val="nil"/>
              <w:left w:val="nil"/>
              <w:bottom w:val="single" w:sz="8" w:space="0" w:color="FFFFFF"/>
              <w:right w:val="single" w:sz="8" w:space="0" w:color="FFFFFF"/>
            </w:tcBorders>
            <w:shd w:val="clear" w:color="000000" w:fill="A6A6A6"/>
            <w:vAlign w:val="center"/>
            <w:hideMark/>
          </w:tcPr>
          <w:p w14:paraId="69DA2580"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31/12/2022</w:t>
            </w:r>
          </w:p>
        </w:tc>
        <w:tc>
          <w:tcPr>
            <w:tcW w:w="648" w:type="pct"/>
            <w:tcBorders>
              <w:top w:val="nil"/>
              <w:left w:val="nil"/>
              <w:bottom w:val="single" w:sz="8" w:space="0" w:color="FFFFFF"/>
              <w:right w:val="single" w:sz="8" w:space="0" w:color="FFFFFF"/>
            </w:tcBorders>
            <w:shd w:val="clear" w:color="000000" w:fill="A6A6A6"/>
            <w:vAlign w:val="center"/>
            <w:hideMark/>
          </w:tcPr>
          <w:p w14:paraId="70DD8CAB"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31/12/2021</w:t>
            </w:r>
          </w:p>
        </w:tc>
      </w:tr>
      <w:tr w:rsidR="00F9731F" w:rsidRPr="00381545" w14:paraId="5C98B708" w14:textId="77777777" w:rsidTr="00F9731F">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542DC4F9" w14:textId="77777777" w:rsidR="00F9731F" w:rsidRPr="00381545" w:rsidRDefault="00F9731F" w:rsidP="00CD777F">
            <w:pPr>
              <w:suppressAutoHyphens w:val="0"/>
              <w:jc w:val="both"/>
              <w:rPr>
                <w:rFonts w:ascii="Verdana" w:hAnsi="Verdana" w:cs="Arial"/>
                <w:sz w:val="16"/>
                <w:szCs w:val="16"/>
                <w:lang w:eastAsia="pt-BR"/>
              </w:rPr>
            </w:pPr>
            <w:r w:rsidRPr="00381545">
              <w:rPr>
                <w:rFonts w:ascii="Verdana" w:hAnsi="Verdana" w:cs="Arial"/>
                <w:sz w:val="16"/>
                <w:szCs w:val="16"/>
                <w:lang w:eastAsia="pt-BR"/>
              </w:rPr>
              <w:t>Instalações, móveis e equipamentos</w:t>
            </w:r>
          </w:p>
        </w:tc>
        <w:tc>
          <w:tcPr>
            <w:tcW w:w="745" w:type="pct"/>
            <w:tcBorders>
              <w:top w:val="nil"/>
              <w:left w:val="nil"/>
              <w:bottom w:val="single" w:sz="8" w:space="0" w:color="FFFFFF"/>
              <w:right w:val="single" w:sz="8" w:space="0" w:color="FFFFFF"/>
            </w:tcBorders>
            <w:shd w:val="clear" w:color="000000" w:fill="F2F2F2"/>
            <w:vAlign w:val="center"/>
            <w:hideMark/>
          </w:tcPr>
          <w:p w14:paraId="7AEA66AF"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6,67% a 50%</w:t>
            </w:r>
          </w:p>
        </w:tc>
        <w:tc>
          <w:tcPr>
            <w:tcW w:w="648" w:type="pct"/>
            <w:tcBorders>
              <w:top w:val="nil"/>
              <w:left w:val="nil"/>
              <w:bottom w:val="single" w:sz="8" w:space="0" w:color="FFFFFF"/>
              <w:right w:val="single" w:sz="8" w:space="0" w:color="FFFFFF"/>
            </w:tcBorders>
            <w:shd w:val="clear" w:color="000000" w:fill="F2F2F2"/>
            <w:vAlign w:val="center"/>
            <w:hideMark/>
          </w:tcPr>
          <w:p w14:paraId="0D724CCD"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543</w:t>
            </w:r>
          </w:p>
        </w:tc>
        <w:tc>
          <w:tcPr>
            <w:tcW w:w="648" w:type="pct"/>
            <w:tcBorders>
              <w:top w:val="nil"/>
              <w:left w:val="nil"/>
              <w:bottom w:val="single" w:sz="8" w:space="0" w:color="FFFFFF"/>
              <w:right w:val="single" w:sz="8" w:space="0" w:color="FFFFFF"/>
            </w:tcBorders>
            <w:shd w:val="clear" w:color="000000" w:fill="F2F2F2"/>
            <w:vAlign w:val="center"/>
            <w:hideMark/>
          </w:tcPr>
          <w:p w14:paraId="74F90672"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(318)</w:t>
            </w:r>
          </w:p>
        </w:tc>
        <w:tc>
          <w:tcPr>
            <w:tcW w:w="648" w:type="pct"/>
            <w:tcBorders>
              <w:top w:val="nil"/>
              <w:left w:val="nil"/>
              <w:bottom w:val="single" w:sz="8" w:space="0" w:color="FFFFFF"/>
              <w:right w:val="single" w:sz="8" w:space="0" w:color="FFFFFF"/>
            </w:tcBorders>
            <w:shd w:val="clear" w:color="000000" w:fill="F2F2F2"/>
            <w:vAlign w:val="center"/>
            <w:hideMark/>
          </w:tcPr>
          <w:p w14:paraId="1079498A"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225</w:t>
            </w:r>
          </w:p>
        </w:tc>
        <w:tc>
          <w:tcPr>
            <w:tcW w:w="648" w:type="pct"/>
            <w:tcBorders>
              <w:top w:val="nil"/>
              <w:left w:val="nil"/>
              <w:bottom w:val="single" w:sz="8" w:space="0" w:color="FFFFFF"/>
              <w:right w:val="single" w:sz="8" w:space="0" w:color="FFFFFF"/>
            </w:tcBorders>
            <w:shd w:val="clear" w:color="000000" w:fill="F2F2F2"/>
            <w:vAlign w:val="center"/>
            <w:hideMark/>
          </w:tcPr>
          <w:p w14:paraId="1806EC02"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251</w:t>
            </w:r>
          </w:p>
        </w:tc>
      </w:tr>
      <w:tr w:rsidR="00F9731F" w:rsidRPr="00381545" w14:paraId="05C30A6A" w14:textId="77777777" w:rsidTr="00F9731F">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69B2917C" w14:textId="77777777" w:rsidR="00F9731F" w:rsidRPr="00381545" w:rsidRDefault="00F9731F" w:rsidP="00CD777F">
            <w:pPr>
              <w:suppressAutoHyphens w:val="0"/>
              <w:jc w:val="both"/>
              <w:rPr>
                <w:rFonts w:ascii="Verdana" w:hAnsi="Verdana" w:cs="Arial"/>
                <w:sz w:val="16"/>
                <w:szCs w:val="16"/>
                <w:lang w:eastAsia="pt-BR"/>
              </w:rPr>
            </w:pPr>
            <w:r w:rsidRPr="00381545">
              <w:rPr>
                <w:rFonts w:ascii="Verdana" w:hAnsi="Verdana" w:cs="Arial"/>
                <w:sz w:val="16"/>
                <w:szCs w:val="16"/>
                <w:lang w:eastAsia="pt-BR"/>
              </w:rPr>
              <w:t>Sistema de comunicação</w:t>
            </w:r>
          </w:p>
        </w:tc>
        <w:tc>
          <w:tcPr>
            <w:tcW w:w="745" w:type="pct"/>
            <w:tcBorders>
              <w:top w:val="nil"/>
              <w:left w:val="nil"/>
              <w:bottom w:val="single" w:sz="8" w:space="0" w:color="FFFFFF"/>
              <w:right w:val="single" w:sz="8" w:space="0" w:color="FFFFFF"/>
            </w:tcBorders>
            <w:shd w:val="clear" w:color="000000" w:fill="F2F2F2"/>
            <w:vAlign w:val="center"/>
            <w:hideMark/>
          </w:tcPr>
          <w:p w14:paraId="02842B40"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10% a 33,33%</w:t>
            </w:r>
          </w:p>
        </w:tc>
        <w:tc>
          <w:tcPr>
            <w:tcW w:w="648" w:type="pct"/>
            <w:tcBorders>
              <w:top w:val="nil"/>
              <w:left w:val="nil"/>
              <w:bottom w:val="single" w:sz="8" w:space="0" w:color="FFFFFF"/>
              <w:right w:val="single" w:sz="8" w:space="0" w:color="FFFFFF"/>
            </w:tcBorders>
            <w:shd w:val="clear" w:color="000000" w:fill="F2F2F2"/>
            <w:vAlign w:val="center"/>
            <w:hideMark/>
          </w:tcPr>
          <w:p w14:paraId="237BEAA0"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223</w:t>
            </w:r>
          </w:p>
        </w:tc>
        <w:tc>
          <w:tcPr>
            <w:tcW w:w="648" w:type="pct"/>
            <w:tcBorders>
              <w:top w:val="nil"/>
              <w:left w:val="nil"/>
              <w:bottom w:val="single" w:sz="8" w:space="0" w:color="FFFFFF"/>
              <w:right w:val="single" w:sz="8" w:space="0" w:color="FFFFFF"/>
            </w:tcBorders>
            <w:shd w:val="clear" w:color="000000" w:fill="F2F2F2"/>
            <w:vAlign w:val="center"/>
            <w:hideMark/>
          </w:tcPr>
          <w:p w14:paraId="63E4D4B1" w14:textId="56DEF5F6"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w:t>
            </w:r>
            <w:r w:rsidR="008C62AD" w:rsidRPr="00381545">
              <w:rPr>
                <w:rFonts w:ascii="Verdana" w:hAnsi="Verdana" w:cs="Arial"/>
                <w:sz w:val="16"/>
                <w:szCs w:val="16"/>
                <w:lang w:eastAsia="pt-BR"/>
              </w:rPr>
              <w:t>177</w:t>
            </w:r>
            <w:r w:rsidRPr="00381545">
              <w:rPr>
                <w:rFonts w:ascii="Verdana" w:hAnsi="Verdana" w:cs="Arial"/>
                <w:sz w:val="16"/>
                <w:szCs w:val="16"/>
                <w:lang w:eastAsia="pt-BR"/>
              </w:rPr>
              <w:t>)</w:t>
            </w:r>
          </w:p>
        </w:tc>
        <w:tc>
          <w:tcPr>
            <w:tcW w:w="648" w:type="pct"/>
            <w:tcBorders>
              <w:top w:val="nil"/>
              <w:left w:val="nil"/>
              <w:bottom w:val="single" w:sz="8" w:space="0" w:color="FFFFFF"/>
              <w:right w:val="single" w:sz="8" w:space="0" w:color="FFFFFF"/>
            </w:tcBorders>
            <w:shd w:val="clear" w:color="000000" w:fill="F2F2F2"/>
            <w:vAlign w:val="center"/>
            <w:hideMark/>
          </w:tcPr>
          <w:p w14:paraId="5CC06F9A" w14:textId="6B1C3C63" w:rsidR="00F9731F" w:rsidRPr="00381545" w:rsidRDefault="008C62AD"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46</w:t>
            </w:r>
          </w:p>
        </w:tc>
        <w:tc>
          <w:tcPr>
            <w:tcW w:w="648" w:type="pct"/>
            <w:tcBorders>
              <w:top w:val="nil"/>
              <w:left w:val="nil"/>
              <w:bottom w:val="single" w:sz="8" w:space="0" w:color="FFFFFF"/>
              <w:right w:val="single" w:sz="8" w:space="0" w:color="FFFFFF"/>
            </w:tcBorders>
            <w:shd w:val="clear" w:color="000000" w:fill="F2F2F2"/>
            <w:vAlign w:val="center"/>
            <w:hideMark/>
          </w:tcPr>
          <w:p w14:paraId="5D8656F6"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65</w:t>
            </w:r>
          </w:p>
        </w:tc>
      </w:tr>
      <w:tr w:rsidR="00F9731F" w:rsidRPr="00381545" w14:paraId="6AFAA2C5" w14:textId="77777777" w:rsidTr="00F9731F">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26733F54" w14:textId="77777777" w:rsidR="00F9731F" w:rsidRPr="00381545" w:rsidRDefault="00F9731F" w:rsidP="00CD777F">
            <w:pPr>
              <w:suppressAutoHyphens w:val="0"/>
              <w:jc w:val="both"/>
              <w:rPr>
                <w:rFonts w:ascii="Verdana" w:hAnsi="Verdana" w:cs="Arial"/>
                <w:sz w:val="16"/>
                <w:szCs w:val="16"/>
                <w:lang w:eastAsia="pt-BR"/>
              </w:rPr>
            </w:pPr>
            <w:r w:rsidRPr="00381545">
              <w:rPr>
                <w:rFonts w:ascii="Verdana" w:hAnsi="Verdana" w:cs="Arial"/>
                <w:sz w:val="16"/>
                <w:szCs w:val="16"/>
                <w:lang w:eastAsia="pt-BR"/>
              </w:rPr>
              <w:t>Processamento de dados</w:t>
            </w:r>
          </w:p>
        </w:tc>
        <w:tc>
          <w:tcPr>
            <w:tcW w:w="745" w:type="pct"/>
            <w:tcBorders>
              <w:top w:val="nil"/>
              <w:left w:val="nil"/>
              <w:bottom w:val="single" w:sz="8" w:space="0" w:color="FFFFFF"/>
              <w:right w:val="single" w:sz="8" w:space="0" w:color="FFFFFF"/>
            </w:tcBorders>
            <w:shd w:val="clear" w:color="000000" w:fill="F2F2F2"/>
            <w:vAlign w:val="center"/>
            <w:hideMark/>
          </w:tcPr>
          <w:p w14:paraId="2E51438C"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10% a 50%</w:t>
            </w:r>
          </w:p>
        </w:tc>
        <w:tc>
          <w:tcPr>
            <w:tcW w:w="648" w:type="pct"/>
            <w:tcBorders>
              <w:top w:val="nil"/>
              <w:left w:val="nil"/>
              <w:bottom w:val="single" w:sz="8" w:space="0" w:color="FFFFFF"/>
              <w:right w:val="single" w:sz="8" w:space="0" w:color="FFFFFF"/>
            </w:tcBorders>
            <w:shd w:val="clear" w:color="000000" w:fill="F2F2F2"/>
            <w:vAlign w:val="center"/>
            <w:hideMark/>
          </w:tcPr>
          <w:p w14:paraId="7E991704"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982</w:t>
            </w:r>
          </w:p>
        </w:tc>
        <w:tc>
          <w:tcPr>
            <w:tcW w:w="648" w:type="pct"/>
            <w:tcBorders>
              <w:top w:val="nil"/>
              <w:left w:val="nil"/>
              <w:bottom w:val="single" w:sz="8" w:space="0" w:color="FFFFFF"/>
              <w:right w:val="single" w:sz="8" w:space="0" w:color="FFFFFF"/>
            </w:tcBorders>
            <w:shd w:val="clear" w:color="000000" w:fill="F2F2F2"/>
            <w:vAlign w:val="center"/>
            <w:hideMark/>
          </w:tcPr>
          <w:p w14:paraId="5214E764"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(917)</w:t>
            </w:r>
          </w:p>
        </w:tc>
        <w:tc>
          <w:tcPr>
            <w:tcW w:w="648" w:type="pct"/>
            <w:tcBorders>
              <w:top w:val="nil"/>
              <w:left w:val="nil"/>
              <w:bottom w:val="single" w:sz="8" w:space="0" w:color="FFFFFF"/>
              <w:right w:val="single" w:sz="8" w:space="0" w:color="FFFFFF"/>
            </w:tcBorders>
            <w:shd w:val="clear" w:color="000000" w:fill="F2F2F2"/>
            <w:vAlign w:val="center"/>
            <w:hideMark/>
          </w:tcPr>
          <w:p w14:paraId="06FDD9BF"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65</w:t>
            </w:r>
          </w:p>
        </w:tc>
        <w:tc>
          <w:tcPr>
            <w:tcW w:w="648" w:type="pct"/>
            <w:tcBorders>
              <w:top w:val="nil"/>
              <w:left w:val="nil"/>
              <w:bottom w:val="single" w:sz="8" w:space="0" w:color="FFFFFF"/>
              <w:right w:val="single" w:sz="8" w:space="0" w:color="FFFFFF"/>
            </w:tcBorders>
            <w:shd w:val="clear" w:color="000000" w:fill="F2F2F2"/>
            <w:vAlign w:val="center"/>
            <w:hideMark/>
          </w:tcPr>
          <w:p w14:paraId="539735E0"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91</w:t>
            </w:r>
          </w:p>
        </w:tc>
      </w:tr>
      <w:tr w:rsidR="00F9731F" w:rsidRPr="00381545" w14:paraId="746E2A9B" w14:textId="77777777" w:rsidTr="00F9731F">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2C435BF3" w14:textId="77777777" w:rsidR="00F9731F" w:rsidRPr="00381545" w:rsidRDefault="00F9731F" w:rsidP="00CD777F">
            <w:pPr>
              <w:suppressAutoHyphens w:val="0"/>
              <w:jc w:val="both"/>
              <w:rPr>
                <w:rFonts w:ascii="Verdana" w:hAnsi="Verdana" w:cs="Arial"/>
                <w:sz w:val="16"/>
                <w:szCs w:val="16"/>
                <w:lang w:eastAsia="pt-BR"/>
              </w:rPr>
            </w:pPr>
            <w:r w:rsidRPr="00381545">
              <w:rPr>
                <w:rFonts w:ascii="Verdana" w:hAnsi="Verdana" w:cs="Arial"/>
                <w:sz w:val="16"/>
                <w:szCs w:val="16"/>
                <w:lang w:eastAsia="pt-BR"/>
              </w:rPr>
              <w:t>Sistema de transporte</w:t>
            </w:r>
          </w:p>
        </w:tc>
        <w:tc>
          <w:tcPr>
            <w:tcW w:w="745" w:type="pct"/>
            <w:tcBorders>
              <w:top w:val="nil"/>
              <w:left w:val="nil"/>
              <w:bottom w:val="single" w:sz="8" w:space="0" w:color="FFFFFF"/>
              <w:right w:val="single" w:sz="8" w:space="0" w:color="FFFFFF"/>
            </w:tcBorders>
            <w:shd w:val="clear" w:color="000000" w:fill="F2F2F2"/>
            <w:vAlign w:val="center"/>
            <w:hideMark/>
          </w:tcPr>
          <w:p w14:paraId="2F2B40D6"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20%</w:t>
            </w:r>
          </w:p>
        </w:tc>
        <w:tc>
          <w:tcPr>
            <w:tcW w:w="648" w:type="pct"/>
            <w:tcBorders>
              <w:top w:val="nil"/>
              <w:left w:val="nil"/>
              <w:bottom w:val="single" w:sz="8" w:space="0" w:color="FFFFFF"/>
              <w:right w:val="single" w:sz="8" w:space="0" w:color="FFFFFF"/>
            </w:tcBorders>
            <w:shd w:val="clear" w:color="000000" w:fill="F2F2F2"/>
            <w:vAlign w:val="center"/>
            <w:hideMark/>
          </w:tcPr>
          <w:p w14:paraId="29631721"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29</w:t>
            </w:r>
          </w:p>
        </w:tc>
        <w:tc>
          <w:tcPr>
            <w:tcW w:w="648" w:type="pct"/>
            <w:tcBorders>
              <w:top w:val="nil"/>
              <w:left w:val="nil"/>
              <w:bottom w:val="single" w:sz="8" w:space="0" w:color="FFFFFF"/>
              <w:right w:val="single" w:sz="8" w:space="0" w:color="FFFFFF"/>
            </w:tcBorders>
            <w:shd w:val="clear" w:color="000000" w:fill="F2F2F2"/>
            <w:vAlign w:val="center"/>
            <w:hideMark/>
          </w:tcPr>
          <w:p w14:paraId="597B081B"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(29)</w:t>
            </w:r>
          </w:p>
        </w:tc>
        <w:tc>
          <w:tcPr>
            <w:tcW w:w="648" w:type="pct"/>
            <w:tcBorders>
              <w:top w:val="nil"/>
              <w:left w:val="nil"/>
              <w:bottom w:val="single" w:sz="8" w:space="0" w:color="FFFFFF"/>
              <w:right w:val="single" w:sz="8" w:space="0" w:color="FFFFFF"/>
            </w:tcBorders>
            <w:shd w:val="clear" w:color="000000" w:fill="F2F2F2"/>
            <w:vAlign w:val="center"/>
            <w:hideMark/>
          </w:tcPr>
          <w:p w14:paraId="5FF2D9B6"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   </w:t>
            </w:r>
          </w:p>
        </w:tc>
        <w:tc>
          <w:tcPr>
            <w:tcW w:w="648" w:type="pct"/>
            <w:tcBorders>
              <w:top w:val="nil"/>
              <w:left w:val="nil"/>
              <w:bottom w:val="single" w:sz="8" w:space="0" w:color="FFFFFF"/>
              <w:right w:val="single" w:sz="8" w:space="0" w:color="FFFFFF"/>
            </w:tcBorders>
            <w:shd w:val="clear" w:color="000000" w:fill="F2F2F2"/>
            <w:vAlign w:val="center"/>
            <w:hideMark/>
          </w:tcPr>
          <w:p w14:paraId="0296F629"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   </w:t>
            </w:r>
          </w:p>
        </w:tc>
      </w:tr>
      <w:tr w:rsidR="00F9731F" w:rsidRPr="00381545" w14:paraId="088D8D71" w14:textId="77777777" w:rsidTr="00F9731F">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4165607E" w14:textId="77777777" w:rsidR="00F9731F" w:rsidRPr="00381545" w:rsidRDefault="00F9731F" w:rsidP="00CD777F">
            <w:pPr>
              <w:suppressAutoHyphens w:val="0"/>
              <w:jc w:val="both"/>
              <w:rPr>
                <w:rFonts w:ascii="Verdana" w:hAnsi="Verdana" w:cs="Arial"/>
                <w:sz w:val="16"/>
                <w:szCs w:val="16"/>
                <w:lang w:eastAsia="pt-BR"/>
              </w:rPr>
            </w:pPr>
            <w:r w:rsidRPr="00381545">
              <w:rPr>
                <w:rFonts w:ascii="Verdana" w:hAnsi="Verdana" w:cs="Arial"/>
                <w:sz w:val="16"/>
                <w:szCs w:val="16"/>
                <w:lang w:eastAsia="pt-BR"/>
              </w:rPr>
              <w:t>Benfeitorias de bens de terceiros</w:t>
            </w:r>
          </w:p>
        </w:tc>
        <w:tc>
          <w:tcPr>
            <w:tcW w:w="745" w:type="pct"/>
            <w:tcBorders>
              <w:top w:val="nil"/>
              <w:left w:val="nil"/>
              <w:bottom w:val="single" w:sz="8" w:space="0" w:color="FFFFFF"/>
              <w:right w:val="single" w:sz="8" w:space="0" w:color="FFFFFF"/>
            </w:tcBorders>
            <w:shd w:val="clear" w:color="000000" w:fill="F2F2F2"/>
            <w:vAlign w:val="center"/>
            <w:hideMark/>
          </w:tcPr>
          <w:p w14:paraId="693386A1"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10% a 50%</w:t>
            </w:r>
          </w:p>
        </w:tc>
        <w:tc>
          <w:tcPr>
            <w:tcW w:w="648" w:type="pct"/>
            <w:tcBorders>
              <w:top w:val="nil"/>
              <w:left w:val="nil"/>
              <w:bottom w:val="single" w:sz="8" w:space="0" w:color="FFFFFF"/>
              <w:right w:val="single" w:sz="8" w:space="0" w:color="FFFFFF"/>
            </w:tcBorders>
            <w:shd w:val="clear" w:color="000000" w:fill="F2F2F2"/>
            <w:vAlign w:val="center"/>
            <w:hideMark/>
          </w:tcPr>
          <w:p w14:paraId="78C0CBEA"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42</w:t>
            </w:r>
          </w:p>
        </w:tc>
        <w:tc>
          <w:tcPr>
            <w:tcW w:w="648" w:type="pct"/>
            <w:tcBorders>
              <w:top w:val="nil"/>
              <w:left w:val="nil"/>
              <w:bottom w:val="single" w:sz="8" w:space="0" w:color="FFFFFF"/>
              <w:right w:val="single" w:sz="8" w:space="0" w:color="FFFFFF"/>
            </w:tcBorders>
            <w:shd w:val="clear" w:color="000000" w:fill="F2F2F2"/>
            <w:vAlign w:val="center"/>
            <w:hideMark/>
          </w:tcPr>
          <w:p w14:paraId="175BD2C3"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(30)</w:t>
            </w:r>
          </w:p>
        </w:tc>
        <w:tc>
          <w:tcPr>
            <w:tcW w:w="648" w:type="pct"/>
            <w:tcBorders>
              <w:top w:val="nil"/>
              <w:left w:val="nil"/>
              <w:bottom w:val="single" w:sz="8" w:space="0" w:color="FFFFFF"/>
              <w:right w:val="single" w:sz="8" w:space="0" w:color="FFFFFF"/>
            </w:tcBorders>
            <w:shd w:val="clear" w:color="000000" w:fill="F2F2F2"/>
            <w:vAlign w:val="center"/>
            <w:hideMark/>
          </w:tcPr>
          <w:p w14:paraId="38B134F8"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12</w:t>
            </w:r>
          </w:p>
        </w:tc>
        <w:tc>
          <w:tcPr>
            <w:tcW w:w="648" w:type="pct"/>
            <w:tcBorders>
              <w:top w:val="nil"/>
              <w:left w:val="nil"/>
              <w:bottom w:val="single" w:sz="8" w:space="0" w:color="FFFFFF"/>
              <w:right w:val="single" w:sz="8" w:space="0" w:color="FFFFFF"/>
            </w:tcBorders>
            <w:shd w:val="clear" w:color="000000" w:fill="F2F2F2"/>
            <w:vAlign w:val="center"/>
            <w:hideMark/>
          </w:tcPr>
          <w:p w14:paraId="0149D56E"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17</w:t>
            </w:r>
          </w:p>
        </w:tc>
      </w:tr>
      <w:tr w:rsidR="00F9731F" w:rsidRPr="00381545" w14:paraId="1753DB50" w14:textId="77777777" w:rsidTr="00F9731F">
        <w:trPr>
          <w:trHeight w:val="240"/>
        </w:trPr>
        <w:tc>
          <w:tcPr>
            <w:tcW w:w="1663" w:type="pct"/>
            <w:tcBorders>
              <w:top w:val="nil"/>
              <w:left w:val="single" w:sz="8" w:space="0" w:color="FFFFFF"/>
              <w:bottom w:val="single" w:sz="8" w:space="0" w:color="FFFFFF"/>
              <w:right w:val="single" w:sz="8" w:space="0" w:color="FFFFFF"/>
            </w:tcBorders>
            <w:shd w:val="clear" w:color="000000" w:fill="A6A6A6"/>
            <w:vAlign w:val="center"/>
            <w:hideMark/>
          </w:tcPr>
          <w:p w14:paraId="3977EF89" w14:textId="77777777" w:rsidR="00F9731F" w:rsidRPr="00381545" w:rsidRDefault="00F9731F" w:rsidP="00CD777F">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Total</w:t>
            </w:r>
          </w:p>
        </w:tc>
        <w:tc>
          <w:tcPr>
            <w:tcW w:w="745" w:type="pct"/>
            <w:tcBorders>
              <w:top w:val="nil"/>
              <w:left w:val="nil"/>
              <w:bottom w:val="single" w:sz="8" w:space="0" w:color="FFFFFF"/>
              <w:right w:val="single" w:sz="8" w:space="0" w:color="FFFFFF"/>
            </w:tcBorders>
            <w:shd w:val="clear" w:color="000000" w:fill="A6A6A6"/>
            <w:vAlign w:val="center"/>
            <w:hideMark/>
          </w:tcPr>
          <w:p w14:paraId="492D24B0" w14:textId="77777777" w:rsidR="00F9731F" w:rsidRPr="00381545" w:rsidRDefault="00F9731F" w:rsidP="00CD777F">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 </w:t>
            </w:r>
          </w:p>
        </w:tc>
        <w:tc>
          <w:tcPr>
            <w:tcW w:w="648" w:type="pct"/>
            <w:tcBorders>
              <w:top w:val="nil"/>
              <w:left w:val="nil"/>
              <w:bottom w:val="single" w:sz="8" w:space="0" w:color="FFFFFF"/>
              <w:right w:val="single" w:sz="8" w:space="0" w:color="FFFFFF"/>
            </w:tcBorders>
            <w:shd w:val="clear" w:color="000000" w:fill="A6A6A6"/>
            <w:vAlign w:val="center"/>
            <w:hideMark/>
          </w:tcPr>
          <w:p w14:paraId="63E541DC" w14:textId="77777777" w:rsidR="00F9731F" w:rsidRPr="00381545" w:rsidRDefault="00F9731F" w:rsidP="00CD777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1.819</w:t>
            </w:r>
          </w:p>
        </w:tc>
        <w:tc>
          <w:tcPr>
            <w:tcW w:w="648" w:type="pct"/>
            <w:tcBorders>
              <w:top w:val="nil"/>
              <w:left w:val="nil"/>
              <w:bottom w:val="single" w:sz="8" w:space="0" w:color="FFFFFF"/>
              <w:right w:val="single" w:sz="8" w:space="0" w:color="FFFFFF"/>
            </w:tcBorders>
            <w:shd w:val="clear" w:color="000000" w:fill="A6A6A6"/>
            <w:vAlign w:val="center"/>
            <w:hideMark/>
          </w:tcPr>
          <w:p w14:paraId="6D1C9186" w14:textId="053EC6DD" w:rsidR="00F9731F" w:rsidRPr="00381545" w:rsidRDefault="00F9731F" w:rsidP="00CD777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(1.47</w:t>
            </w:r>
            <w:r w:rsidR="008C62AD" w:rsidRPr="00381545">
              <w:rPr>
                <w:rFonts w:ascii="Verdana" w:hAnsi="Verdana" w:cs="Arial"/>
                <w:b/>
                <w:bCs/>
                <w:sz w:val="16"/>
                <w:szCs w:val="16"/>
                <w:lang w:eastAsia="pt-BR"/>
              </w:rPr>
              <w:t>1</w:t>
            </w:r>
            <w:r w:rsidRPr="00381545">
              <w:rPr>
                <w:rFonts w:ascii="Verdana" w:hAnsi="Verdana" w:cs="Arial"/>
                <w:b/>
                <w:bCs/>
                <w:sz w:val="16"/>
                <w:szCs w:val="16"/>
                <w:lang w:eastAsia="pt-BR"/>
              </w:rPr>
              <w:t>)</w:t>
            </w:r>
          </w:p>
        </w:tc>
        <w:tc>
          <w:tcPr>
            <w:tcW w:w="648" w:type="pct"/>
            <w:tcBorders>
              <w:top w:val="nil"/>
              <w:left w:val="nil"/>
              <w:bottom w:val="single" w:sz="8" w:space="0" w:color="FFFFFF"/>
              <w:right w:val="single" w:sz="8" w:space="0" w:color="FFFFFF"/>
            </w:tcBorders>
            <w:shd w:val="clear" w:color="000000" w:fill="A6A6A6"/>
            <w:vAlign w:val="center"/>
            <w:hideMark/>
          </w:tcPr>
          <w:p w14:paraId="7C07C480" w14:textId="1EBEFCC2" w:rsidR="00F9731F" w:rsidRPr="00381545" w:rsidRDefault="008C62AD" w:rsidP="00CD777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348</w:t>
            </w:r>
          </w:p>
        </w:tc>
        <w:tc>
          <w:tcPr>
            <w:tcW w:w="648" w:type="pct"/>
            <w:tcBorders>
              <w:top w:val="nil"/>
              <w:left w:val="nil"/>
              <w:bottom w:val="single" w:sz="8" w:space="0" w:color="FFFFFF"/>
              <w:right w:val="single" w:sz="8" w:space="0" w:color="FFFFFF"/>
            </w:tcBorders>
            <w:shd w:val="clear" w:color="000000" w:fill="A6A6A6"/>
            <w:vAlign w:val="center"/>
            <w:hideMark/>
          </w:tcPr>
          <w:p w14:paraId="510A6865" w14:textId="77777777" w:rsidR="00F9731F" w:rsidRPr="00381545" w:rsidRDefault="00F9731F" w:rsidP="00CD777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424</w:t>
            </w:r>
          </w:p>
        </w:tc>
      </w:tr>
    </w:tbl>
    <w:p w14:paraId="23A688A4" w14:textId="2D03B30F" w:rsidR="00F9731F" w:rsidRPr="00A75C52" w:rsidRDefault="00F9731F" w:rsidP="00810C4B">
      <w:pPr>
        <w:pStyle w:val="PargrafodaLista"/>
        <w:numPr>
          <w:ilvl w:val="0"/>
          <w:numId w:val="62"/>
        </w:numPr>
        <w:autoSpaceDE/>
        <w:autoSpaceDN/>
        <w:spacing w:before="240" w:after="240" w:line="276" w:lineRule="auto"/>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fldChar w:fldCharType="end"/>
      </w:r>
      <w:r w:rsidR="00450502" w:rsidRPr="00A75C52">
        <w:rPr>
          <w:rFonts w:ascii="Verdana" w:hAnsi="Verdana"/>
          <w:b/>
          <w:bCs/>
          <w:i/>
          <w:sz w:val="20"/>
          <w:szCs w:val="20"/>
          <w:lang w:eastAsia="en-US"/>
        </w:rPr>
        <w:t xml:space="preserve">Intangível </w:t>
      </w:r>
      <w:bookmarkStart w:id="62" w:name="_Hlk109400622"/>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Semestre\\Cópia de 1. Demonstrações Financeiras - Dez 2022-lu-final.xlsx" "NE 8!L13C11:L16C16"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3339"/>
        <w:gridCol w:w="1496"/>
        <w:gridCol w:w="1302"/>
        <w:gridCol w:w="1302"/>
        <w:gridCol w:w="1302"/>
        <w:gridCol w:w="1302"/>
      </w:tblGrid>
      <w:tr w:rsidR="00F9731F" w:rsidRPr="00381545" w14:paraId="6D71C74B" w14:textId="77777777" w:rsidTr="00F9731F">
        <w:trPr>
          <w:trHeight w:val="240"/>
        </w:trPr>
        <w:tc>
          <w:tcPr>
            <w:tcW w:w="166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4984983" w14:textId="7397DA81"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 </w:t>
            </w:r>
          </w:p>
        </w:tc>
        <w:tc>
          <w:tcPr>
            <w:tcW w:w="74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14915EE"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Taxa anual</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BDB4885"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Custo</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679CFF0"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Amortização</w:t>
            </w:r>
          </w:p>
        </w:tc>
        <w:tc>
          <w:tcPr>
            <w:tcW w:w="1296"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4A2AF7D0"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Valor Residual</w:t>
            </w:r>
          </w:p>
        </w:tc>
      </w:tr>
      <w:tr w:rsidR="00F9731F" w:rsidRPr="00381545" w14:paraId="207273E4" w14:textId="77777777" w:rsidTr="00F9731F">
        <w:trPr>
          <w:trHeight w:val="240"/>
        </w:trPr>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40F77531" w14:textId="77777777" w:rsidR="00F9731F" w:rsidRPr="00381545" w:rsidRDefault="00F9731F" w:rsidP="00CD777F">
            <w:pPr>
              <w:suppressAutoHyphens w:val="0"/>
              <w:rPr>
                <w:rFonts w:ascii="Verdana" w:hAnsi="Verdana" w:cs="Arial"/>
                <w:b/>
                <w:bCs/>
                <w:sz w:val="16"/>
                <w:szCs w:val="16"/>
                <w:lang w:eastAsia="pt-BR"/>
              </w:rPr>
            </w:pPr>
          </w:p>
        </w:tc>
        <w:tc>
          <w:tcPr>
            <w:tcW w:w="745" w:type="pct"/>
            <w:vMerge/>
            <w:tcBorders>
              <w:top w:val="single" w:sz="8" w:space="0" w:color="FFFFFF"/>
              <w:left w:val="single" w:sz="8" w:space="0" w:color="FFFFFF"/>
              <w:bottom w:val="single" w:sz="8" w:space="0" w:color="FFFFFF"/>
              <w:right w:val="single" w:sz="8" w:space="0" w:color="FFFFFF"/>
            </w:tcBorders>
            <w:vAlign w:val="center"/>
            <w:hideMark/>
          </w:tcPr>
          <w:p w14:paraId="7057B6D5" w14:textId="77777777" w:rsidR="00F9731F" w:rsidRPr="00381545" w:rsidRDefault="00F9731F" w:rsidP="00CD777F">
            <w:pPr>
              <w:suppressAutoHyphens w:val="0"/>
              <w:rPr>
                <w:rFonts w:ascii="Verdana" w:hAnsi="Verdana" w:cs="Arial"/>
                <w:b/>
                <w:bCs/>
                <w:sz w:val="16"/>
                <w:szCs w:val="16"/>
                <w:lang w:eastAsia="pt-BR"/>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700E0801" w14:textId="77777777" w:rsidR="00F9731F" w:rsidRPr="00381545" w:rsidRDefault="00F9731F" w:rsidP="00CD777F">
            <w:pPr>
              <w:suppressAutoHyphens w:val="0"/>
              <w:rPr>
                <w:rFonts w:ascii="Verdana" w:hAnsi="Verdana" w:cs="Arial"/>
                <w:b/>
                <w:bCs/>
                <w:sz w:val="16"/>
                <w:szCs w:val="16"/>
                <w:lang w:eastAsia="pt-BR"/>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65560DAA" w14:textId="77777777" w:rsidR="00F9731F" w:rsidRPr="00381545" w:rsidRDefault="00F9731F" w:rsidP="00CD777F">
            <w:pPr>
              <w:suppressAutoHyphens w:val="0"/>
              <w:rPr>
                <w:rFonts w:ascii="Verdana" w:hAnsi="Verdana" w:cs="Arial"/>
                <w:b/>
                <w:bCs/>
                <w:sz w:val="16"/>
                <w:szCs w:val="16"/>
                <w:lang w:eastAsia="pt-BR"/>
              </w:rPr>
            </w:pPr>
          </w:p>
        </w:tc>
        <w:tc>
          <w:tcPr>
            <w:tcW w:w="648" w:type="pct"/>
            <w:tcBorders>
              <w:top w:val="nil"/>
              <w:left w:val="nil"/>
              <w:bottom w:val="single" w:sz="8" w:space="0" w:color="FFFFFF"/>
              <w:right w:val="single" w:sz="8" w:space="0" w:color="FFFFFF"/>
            </w:tcBorders>
            <w:shd w:val="clear" w:color="000000" w:fill="A6A6A6"/>
            <w:vAlign w:val="center"/>
            <w:hideMark/>
          </w:tcPr>
          <w:p w14:paraId="315723FA"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31/12/2022</w:t>
            </w:r>
          </w:p>
        </w:tc>
        <w:tc>
          <w:tcPr>
            <w:tcW w:w="648" w:type="pct"/>
            <w:tcBorders>
              <w:top w:val="nil"/>
              <w:left w:val="nil"/>
              <w:bottom w:val="single" w:sz="8" w:space="0" w:color="FFFFFF"/>
              <w:right w:val="single" w:sz="8" w:space="0" w:color="FFFFFF"/>
            </w:tcBorders>
            <w:shd w:val="clear" w:color="000000" w:fill="A6A6A6"/>
            <w:vAlign w:val="center"/>
            <w:hideMark/>
          </w:tcPr>
          <w:p w14:paraId="770BF2E7" w14:textId="77777777" w:rsidR="00F9731F" w:rsidRPr="00381545" w:rsidRDefault="00F9731F" w:rsidP="00CD777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31/12/2021</w:t>
            </w:r>
          </w:p>
        </w:tc>
      </w:tr>
      <w:tr w:rsidR="00F9731F" w:rsidRPr="00381545" w14:paraId="326347DE" w14:textId="77777777" w:rsidTr="00F9731F">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61D4C1ED" w14:textId="77777777" w:rsidR="00F9731F" w:rsidRPr="00381545" w:rsidRDefault="00F9731F" w:rsidP="00CD777F">
            <w:pPr>
              <w:suppressAutoHyphens w:val="0"/>
              <w:jc w:val="both"/>
              <w:rPr>
                <w:rFonts w:ascii="Verdana" w:hAnsi="Verdana" w:cs="Arial"/>
                <w:sz w:val="16"/>
                <w:szCs w:val="16"/>
                <w:lang w:eastAsia="pt-BR"/>
              </w:rPr>
            </w:pPr>
            <w:r w:rsidRPr="00381545">
              <w:rPr>
                <w:rFonts w:ascii="Verdana" w:hAnsi="Verdana" w:cs="Arial"/>
                <w:sz w:val="16"/>
                <w:szCs w:val="16"/>
                <w:lang w:eastAsia="pt-BR"/>
              </w:rPr>
              <w:t>Licença de uso software</w:t>
            </w:r>
          </w:p>
        </w:tc>
        <w:tc>
          <w:tcPr>
            <w:tcW w:w="745" w:type="pct"/>
            <w:tcBorders>
              <w:top w:val="nil"/>
              <w:left w:val="nil"/>
              <w:bottom w:val="single" w:sz="8" w:space="0" w:color="FFFFFF"/>
              <w:right w:val="single" w:sz="8" w:space="0" w:color="FFFFFF"/>
            </w:tcBorders>
            <w:shd w:val="clear" w:color="000000" w:fill="F2F2F2"/>
            <w:vAlign w:val="center"/>
            <w:hideMark/>
          </w:tcPr>
          <w:p w14:paraId="3A20819B" w14:textId="77777777" w:rsidR="00F9731F" w:rsidRPr="00381545" w:rsidRDefault="00F9731F" w:rsidP="00CD777F">
            <w:pPr>
              <w:suppressAutoHyphens w:val="0"/>
              <w:jc w:val="center"/>
              <w:rPr>
                <w:rFonts w:ascii="Verdana" w:hAnsi="Verdana" w:cs="Arial"/>
                <w:sz w:val="16"/>
                <w:szCs w:val="16"/>
                <w:lang w:eastAsia="pt-BR"/>
              </w:rPr>
            </w:pPr>
            <w:r w:rsidRPr="00381545">
              <w:rPr>
                <w:rFonts w:ascii="Verdana" w:hAnsi="Verdana" w:cs="Arial"/>
                <w:sz w:val="16"/>
                <w:szCs w:val="16"/>
                <w:lang w:eastAsia="pt-BR"/>
              </w:rPr>
              <w:t>20%</w:t>
            </w:r>
          </w:p>
        </w:tc>
        <w:tc>
          <w:tcPr>
            <w:tcW w:w="648" w:type="pct"/>
            <w:tcBorders>
              <w:top w:val="nil"/>
              <w:left w:val="nil"/>
              <w:bottom w:val="single" w:sz="8" w:space="0" w:color="FFFFFF"/>
              <w:right w:val="single" w:sz="8" w:space="0" w:color="FFFFFF"/>
            </w:tcBorders>
            <w:shd w:val="clear" w:color="000000" w:fill="F2F2F2"/>
            <w:vAlign w:val="center"/>
            <w:hideMark/>
          </w:tcPr>
          <w:p w14:paraId="0C18EF5A"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355</w:t>
            </w:r>
          </w:p>
        </w:tc>
        <w:tc>
          <w:tcPr>
            <w:tcW w:w="648" w:type="pct"/>
            <w:tcBorders>
              <w:top w:val="nil"/>
              <w:left w:val="nil"/>
              <w:bottom w:val="single" w:sz="8" w:space="0" w:color="FFFFFF"/>
              <w:right w:val="single" w:sz="8" w:space="0" w:color="FFFFFF"/>
            </w:tcBorders>
            <w:shd w:val="clear" w:color="000000" w:fill="F2F2F2"/>
            <w:vAlign w:val="center"/>
            <w:hideMark/>
          </w:tcPr>
          <w:p w14:paraId="33A31395"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(317)</w:t>
            </w:r>
          </w:p>
        </w:tc>
        <w:tc>
          <w:tcPr>
            <w:tcW w:w="648" w:type="pct"/>
            <w:tcBorders>
              <w:top w:val="nil"/>
              <w:left w:val="nil"/>
              <w:bottom w:val="single" w:sz="8" w:space="0" w:color="FFFFFF"/>
              <w:right w:val="single" w:sz="8" w:space="0" w:color="FFFFFF"/>
            </w:tcBorders>
            <w:shd w:val="clear" w:color="000000" w:fill="F2F2F2"/>
            <w:vAlign w:val="center"/>
            <w:hideMark/>
          </w:tcPr>
          <w:p w14:paraId="12330456"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38</w:t>
            </w:r>
          </w:p>
        </w:tc>
        <w:tc>
          <w:tcPr>
            <w:tcW w:w="648" w:type="pct"/>
            <w:tcBorders>
              <w:top w:val="nil"/>
              <w:left w:val="nil"/>
              <w:bottom w:val="single" w:sz="8" w:space="0" w:color="FFFFFF"/>
              <w:right w:val="single" w:sz="8" w:space="0" w:color="FFFFFF"/>
            </w:tcBorders>
            <w:shd w:val="clear" w:color="000000" w:fill="F2F2F2"/>
            <w:vAlign w:val="center"/>
            <w:hideMark/>
          </w:tcPr>
          <w:p w14:paraId="4A3A1C7A" w14:textId="77777777" w:rsidR="00F9731F" w:rsidRPr="00381545" w:rsidRDefault="00F9731F" w:rsidP="00CD777F">
            <w:pPr>
              <w:suppressAutoHyphens w:val="0"/>
              <w:jc w:val="right"/>
              <w:rPr>
                <w:rFonts w:ascii="Verdana" w:hAnsi="Verdana" w:cs="Arial"/>
                <w:sz w:val="16"/>
                <w:szCs w:val="16"/>
                <w:lang w:eastAsia="pt-BR"/>
              </w:rPr>
            </w:pPr>
            <w:r w:rsidRPr="00381545">
              <w:rPr>
                <w:rFonts w:ascii="Verdana" w:hAnsi="Verdana" w:cs="Arial"/>
                <w:sz w:val="16"/>
                <w:szCs w:val="16"/>
                <w:lang w:eastAsia="pt-BR"/>
              </w:rPr>
              <w:t>48</w:t>
            </w:r>
          </w:p>
        </w:tc>
      </w:tr>
      <w:tr w:rsidR="00F9731F" w:rsidRPr="00381545" w14:paraId="258F803B" w14:textId="77777777" w:rsidTr="00F9731F">
        <w:trPr>
          <w:trHeight w:val="240"/>
        </w:trPr>
        <w:tc>
          <w:tcPr>
            <w:tcW w:w="1663" w:type="pct"/>
            <w:tcBorders>
              <w:top w:val="nil"/>
              <w:left w:val="single" w:sz="8" w:space="0" w:color="FFFFFF"/>
              <w:bottom w:val="single" w:sz="8" w:space="0" w:color="FFFFFF"/>
              <w:right w:val="single" w:sz="8" w:space="0" w:color="FFFFFF"/>
            </w:tcBorders>
            <w:shd w:val="clear" w:color="000000" w:fill="A6A6A6"/>
            <w:vAlign w:val="center"/>
            <w:hideMark/>
          </w:tcPr>
          <w:p w14:paraId="25C8D76F" w14:textId="77777777" w:rsidR="00F9731F" w:rsidRPr="00381545" w:rsidRDefault="00F9731F" w:rsidP="00CD777F">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Total</w:t>
            </w:r>
          </w:p>
        </w:tc>
        <w:tc>
          <w:tcPr>
            <w:tcW w:w="745" w:type="pct"/>
            <w:tcBorders>
              <w:top w:val="nil"/>
              <w:left w:val="nil"/>
              <w:bottom w:val="single" w:sz="8" w:space="0" w:color="FFFFFF"/>
              <w:right w:val="single" w:sz="8" w:space="0" w:color="FFFFFF"/>
            </w:tcBorders>
            <w:shd w:val="clear" w:color="000000" w:fill="A6A6A6"/>
            <w:vAlign w:val="center"/>
            <w:hideMark/>
          </w:tcPr>
          <w:p w14:paraId="24FD7140" w14:textId="77777777" w:rsidR="00F9731F" w:rsidRPr="00381545" w:rsidRDefault="00F9731F" w:rsidP="00CD777F">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 </w:t>
            </w:r>
          </w:p>
        </w:tc>
        <w:tc>
          <w:tcPr>
            <w:tcW w:w="648" w:type="pct"/>
            <w:tcBorders>
              <w:top w:val="nil"/>
              <w:left w:val="nil"/>
              <w:bottom w:val="single" w:sz="8" w:space="0" w:color="FFFFFF"/>
              <w:right w:val="single" w:sz="8" w:space="0" w:color="FFFFFF"/>
            </w:tcBorders>
            <w:shd w:val="clear" w:color="000000" w:fill="A6A6A6"/>
            <w:vAlign w:val="center"/>
            <w:hideMark/>
          </w:tcPr>
          <w:p w14:paraId="29EE795F" w14:textId="77777777" w:rsidR="00F9731F" w:rsidRPr="00381545" w:rsidRDefault="00F9731F" w:rsidP="00CD777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355</w:t>
            </w:r>
          </w:p>
        </w:tc>
        <w:tc>
          <w:tcPr>
            <w:tcW w:w="648" w:type="pct"/>
            <w:tcBorders>
              <w:top w:val="nil"/>
              <w:left w:val="nil"/>
              <w:bottom w:val="single" w:sz="8" w:space="0" w:color="FFFFFF"/>
              <w:right w:val="single" w:sz="8" w:space="0" w:color="FFFFFF"/>
            </w:tcBorders>
            <w:shd w:val="clear" w:color="000000" w:fill="A6A6A6"/>
            <w:vAlign w:val="center"/>
            <w:hideMark/>
          </w:tcPr>
          <w:p w14:paraId="3CB2F22D" w14:textId="77777777" w:rsidR="00F9731F" w:rsidRPr="00381545" w:rsidRDefault="00F9731F" w:rsidP="00CD777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(317)</w:t>
            </w:r>
          </w:p>
        </w:tc>
        <w:tc>
          <w:tcPr>
            <w:tcW w:w="648" w:type="pct"/>
            <w:tcBorders>
              <w:top w:val="nil"/>
              <w:left w:val="nil"/>
              <w:bottom w:val="single" w:sz="8" w:space="0" w:color="FFFFFF"/>
              <w:right w:val="single" w:sz="8" w:space="0" w:color="FFFFFF"/>
            </w:tcBorders>
            <w:shd w:val="clear" w:color="000000" w:fill="A6A6A6"/>
            <w:vAlign w:val="center"/>
            <w:hideMark/>
          </w:tcPr>
          <w:p w14:paraId="380178D2" w14:textId="77777777" w:rsidR="00F9731F" w:rsidRPr="00381545" w:rsidRDefault="00F9731F" w:rsidP="00CD777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38</w:t>
            </w:r>
          </w:p>
        </w:tc>
        <w:tc>
          <w:tcPr>
            <w:tcW w:w="648" w:type="pct"/>
            <w:tcBorders>
              <w:top w:val="nil"/>
              <w:left w:val="nil"/>
              <w:bottom w:val="single" w:sz="8" w:space="0" w:color="FFFFFF"/>
              <w:right w:val="single" w:sz="8" w:space="0" w:color="FFFFFF"/>
            </w:tcBorders>
            <w:shd w:val="clear" w:color="000000" w:fill="A6A6A6"/>
            <w:vAlign w:val="center"/>
            <w:hideMark/>
          </w:tcPr>
          <w:p w14:paraId="2B84ED47" w14:textId="77777777" w:rsidR="00F9731F" w:rsidRPr="00381545" w:rsidRDefault="00F9731F" w:rsidP="00CD777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48</w:t>
            </w:r>
          </w:p>
        </w:tc>
      </w:tr>
    </w:tbl>
    <w:p w14:paraId="63CE5AAD" w14:textId="77777777" w:rsidR="005730C5" w:rsidRPr="00A75C52" w:rsidRDefault="00F9731F" w:rsidP="00CD777F">
      <w:pPr>
        <w:pStyle w:val="11Subttulo1nvel"/>
        <w:numPr>
          <w:ilvl w:val="0"/>
          <w:numId w:val="0"/>
        </w:numPr>
        <w:spacing w:before="240" w:after="120"/>
        <w:outlineLvl w:val="9"/>
        <w:rPr>
          <w:rFonts w:ascii="Verdana" w:hAnsi="Verdana"/>
          <w:sz w:val="20"/>
          <w:szCs w:val="20"/>
        </w:rPr>
      </w:pPr>
      <w:r w:rsidRPr="00A75C52">
        <w:rPr>
          <w:rFonts w:ascii="Verdana" w:hAnsi="Verdana"/>
          <w:sz w:val="20"/>
          <w:szCs w:val="20"/>
        </w:rPr>
        <w:fldChar w:fldCharType="end"/>
      </w:r>
      <w:bookmarkStart w:id="63" w:name="_Toc110950655"/>
    </w:p>
    <w:p w14:paraId="15E1008F" w14:textId="77777777" w:rsidR="005730C5" w:rsidRPr="00A75C52" w:rsidRDefault="005730C5" w:rsidP="00CD777F">
      <w:pPr>
        <w:rPr>
          <w:rFonts w:ascii="Verdana" w:eastAsiaTheme="minorHAnsi" w:hAnsi="Verdana" w:cs="Times New Roman"/>
          <w:b/>
          <w:sz w:val="20"/>
          <w:szCs w:val="20"/>
          <w:lang w:val="en-US" w:eastAsia="en-US"/>
        </w:rPr>
      </w:pPr>
      <w:r w:rsidRPr="00A75C52">
        <w:rPr>
          <w:rFonts w:ascii="Verdana" w:hAnsi="Verdana"/>
          <w:sz w:val="20"/>
          <w:szCs w:val="20"/>
        </w:rPr>
        <w:br w:type="page"/>
      </w:r>
    </w:p>
    <w:p w14:paraId="2B420B84" w14:textId="7E797DEE" w:rsidR="00F86B0B" w:rsidRPr="00A75C52" w:rsidRDefault="001D68C6" w:rsidP="00381545">
      <w:pPr>
        <w:pStyle w:val="11Subttulo1nvel"/>
        <w:numPr>
          <w:ilvl w:val="0"/>
          <w:numId w:val="0"/>
        </w:numPr>
        <w:spacing w:before="240" w:after="240"/>
        <w:rPr>
          <w:rFonts w:ascii="Verdana" w:hAnsi="Verdana"/>
          <w:sz w:val="20"/>
          <w:szCs w:val="20"/>
          <w:lang w:val="pt-BR"/>
        </w:rPr>
      </w:pPr>
      <w:bookmarkStart w:id="64" w:name="_Toc129250218"/>
      <w:r w:rsidRPr="00A75C52">
        <w:rPr>
          <w:rFonts w:ascii="Verdana" w:hAnsi="Verdana"/>
          <w:sz w:val="20"/>
          <w:szCs w:val="20"/>
          <w:lang w:val="pt-BR"/>
        </w:rPr>
        <w:t xml:space="preserve">Nota </w:t>
      </w:r>
      <w:r w:rsidR="0035542F" w:rsidRPr="00A75C52">
        <w:rPr>
          <w:rFonts w:ascii="Verdana" w:hAnsi="Verdana"/>
          <w:sz w:val="20"/>
          <w:szCs w:val="20"/>
          <w:lang w:val="pt-BR"/>
        </w:rPr>
        <w:t>9</w:t>
      </w:r>
      <w:r w:rsidRPr="00A75C52">
        <w:rPr>
          <w:rFonts w:ascii="Verdana" w:hAnsi="Verdana"/>
          <w:sz w:val="20"/>
          <w:szCs w:val="20"/>
          <w:lang w:val="pt-BR"/>
        </w:rPr>
        <w:t xml:space="preserve"> </w:t>
      </w:r>
      <w:r w:rsidR="00F86B0B" w:rsidRPr="00A75C52">
        <w:rPr>
          <w:rFonts w:ascii="Verdana" w:hAnsi="Verdana"/>
          <w:sz w:val="20"/>
          <w:szCs w:val="20"/>
          <w:lang w:val="pt-BR"/>
        </w:rPr>
        <w:t>–</w:t>
      </w:r>
      <w:r w:rsidR="00202B33" w:rsidRPr="00A75C52">
        <w:rPr>
          <w:rFonts w:ascii="Verdana" w:hAnsi="Verdana"/>
          <w:sz w:val="20"/>
          <w:szCs w:val="20"/>
          <w:lang w:val="pt-BR"/>
        </w:rPr>
        <w:t xml:space="preserve"> </w:t>
      </w:r>
      <w:r w:rsidR="007D79B6" w:rsidRPr="00A75C52">
        <w:rPr>
          <w:rFonts w:ascii="Verdana" w:hAnsi="Verdana"/>
          <w:sz w:val="20"/>
          <w:szCs w:val="20"/>
          <w:lang w:val="pt-BR"/>
        </w:rPr>
        <w:t>Passivos Financeiros</w:t>
      </w:r>
      <w:bookmarkEnd w:id="64"/>
    </w:p>
    <w:p w14:paraId="4C7ED7CA" w14:textId="4CCF5FBA" w:rsidR="00255512" w:rsidRPr="00A75C52" w:rsidRDefault="00255512" w:rsidP="00381545">
      <w:pPr>
        <w:pStyle w:val="PargrafodaLista"/>
        <w:numPr>
          <w:ilvl w:val="0"/>
          <w:numId w:val="63"/>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Obrigações por repasses do país</w:t>
      </w:r>
      <w:bookmarkEnd w:id="63"/>
    </w:p>
    <w:p w14:paraId="323CABC8" w14:textId="54C4455E" w:rsidR="001E21E9" w:rsidRPr="00A75C52" w:rsidRDefault="001E21E9" w:rsidP="007C0984">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Essas obrigações correspondem aos saldos de recursos originários de instituições oficiais de repasse do país, os quais são repassados para financiamentos e empréstimos a empreendimentos no Estado do Paraná, na área privada e pública. Essas obrigações estão atualizadas até a data do balanço pelas disposições contratuais definidas nas políticas operacionais de cada entidade ou fundo repassador de recursos.</w:t>
      </w:r>
    </w:p>
    <w:p w14:paraId="13AA7446" w14:textId="77777777" w:rsidR="009B6DFD" w:rsidRPr="00A75C52" w:rsidRDefault="009B6DFD" w:rsidP="007C0984">
      <w:pPr>
        <w:widowControl w:val="0"/>
        <w:suppressAutoHyphens w:val="0"/>
        <w:autoSpaceDE w:val="0"/>
        <w:autoSpaceDN w:val="0"/>
        <w:adjustRightInd w:val="0"/>
        <w:jc w:val="both"/>
        <w:rPr>
          <w:rFonts w:ascii="Verdana" w:hAnsi="Verdana" w:cs="Arial"/>
          <w:sz w:val="20"/>
          <w:szCs w:val="20"/>
        </w:rPr>
      </w:pPr>
    </w:p>
    <w:p w14:paraId="4FD50CD4" w14:textId="01F919A0" w:rsidR="00FF7D12" w:rsidRPr="00A75C52" w:rsidRDefault="009B6DFD" w:rsidP="009B6DFD">
      <w:pPr>
        <w:widowControl w:val="0"/>
        <w:suppressAutoHyphens w:val="0"/>
        <w:autoSpaceDE w:val="0"/>
        <w:autoSpaceDN w:val="0"/>
        <w:adjustRightInd w:val="0"/>
        <w:jc w:val="both"/>
        <w:rPr>
          <w:rFonts w:ascii="Verdana" w:eastAsiaTheme="minorHAnsi" w:hAnsi="Verdana" w:cstheme="minorBidi"/>
          <w:sz w:val="20"/>
          <w:szCs w:val="20"/>
          <w:lang w:eastAsia="en-US"/>
        </w:rPr>
      </w:pPr>
      <w:r w:rsidRPr="00A75C52">
        <w:rPr>
          <w:rFonts w:ascii="Verdana" w:hAnsi="Verdana" w:cs="Arial"/>
          <w:sz w:val="20"/>
          <w:szCs w:val="20"/>
        </w:rPr>
        <w:t>Os saldos das obrigações de repasse são os seguintes:</w:t>
      </w:r>
      <w:r w:rsidR="00FF7D12" w:rsidRPr="00A75C52">
        <w:rPr>
          <w:rFonts w:ascii="Verdana" w:hAnsi="Verdana"/>
          <w:sz w:val="20"/>
          <w:szCs w:val="20"/>
          <w:lang w:eastAsia="en-US"/>
        </w:rPr>
        <w:fldChar w:fldCharType="begin"/>
      </w:r>
      <w:r w:rsidR="00FF7D12" w:rsidRPr="00A75C52">
        <w:rPr>
          <w:rFonts w:ascii="Verdana" w:hAnsi="Verdana"/>
          <w:sz w:val="20"/>
          <w:szCs w:val="20"/>
          <w:lang w:eastAsia="en-US"/>
        </w:rPr>
        <w:instrText xml:space="preserve"> LINK </w:instrText>
      </w:r>
      <w:r w:rsidR="00B25E5A" w:rsidRPr="00A75C52">
        <w:rPr>
          <w:rFonts w:ascii="Verdana" w:hAnsi="Verdana"/>
          <w:sz w:val="20"/>
          <w:szCs w:val="20"/>
          <w:lang w:eastAsia="en-US"/>
        </w:rPr>
        <w:instrText xml:space="preserve">Excel.Sheet.12 "\\\\cluster.nas.parana\\FOMENTO\\SETORES\\DIAFI-3\\1_CONTABILIDADE\\BALANCETES PUBLICADOS\\1_DEMONSTRACOES CONTABEIS\\Demonstrações Contábeis 2022\\2º Semestre\\1. Demonstrações Financeiras - Dez 2022-lu.xlsx" "NE 9!L3C11:L10C13" </w:instrText>
      </w:r>
      <w:r w:rsidR="00FF7D12" w:rsidRPr="00A75C52">
        <w:rPr>
          <w:rFonts w:ascii="Verdana" w:hAnsi="Verdana"/>
          <w:sz w:val="20"/>
          <w:szCs w:val="20"/>
          <w:lang w:eastAsia="en-US"/>
        </w:rPr>
        <w:instrText xml:space="preserve">\a \f 4 \h </w:instrText>
      </w:r>
      <w:r w:rsidR="00A75C52" w:rsidRPr="00A75C52">
        <w:rPr>
          <w:rFonts w:ascii="Verdana" w:hAnsi="Verdana"/>
          <w:sz w:val="20"/>
          <w:szCs w:val="20"/>
          <w:lang w:eastAsia="en-US"/>
        </w:rPr>
        <w:instrText xml:space="preserve"> \* MERGEFORMAT </w:instrText>
      </w:r>
      <w:r w:rsidR="00FF7D12" w:rsidRPr="00A75C52">
        <w:rPr>
          <w:rFonts w:ascii="Verdana" w:hAnsi="Verdana"/>
          <w:sz w:val="20"/>
          <w:szCs w:val="20"/>
          <w:lang w:eastAsia="en-US"/>
        </w:rPr>
        <w:fldChar w:fldCharType="separate"/>
      </w:r>
    </w:p>
    <w:p w14:paraId="67BA35C6" w14:textId="4C58B410" w:rsidR="003A48E4" w:rsidRPr="00A75C52" w:rsidRDefault="00FF7D12" w:rsidP="009B6DFD">
      <w:pPr>
        <w:pStyle w:val="PargrafodaLista"/>
        <w:autoSpaceDE/>
        <w:autoSpaceDN/>
        <w:ind w:left="425"/>
        <w:jc w:val="both"/>
        <w:rPr>
          <w:rFonts w:ascii="Verdana" w:eastAsiaTheme="minorHAnsi" w:hAnsi="Verdana" w:cstheme="minorBidi"/>
          <w:sz w:val="20"/>
          <w:szCs w:val="20"/>
          <w:lang w:eastAsia="en-US"/>
        </w:rPr>
      </w:pPr>
      <w:r w:rsidRPr="00A75C52">
        <w:rPr>
          <w:rFonts w:ascii="Verdana" w:hAnsi="Verdana"/>
          <w:b/>
          <w:bCs/>
          <w:i/>
          <w:sz w:val="20"/>
          <w:szCs w:val="20"/>
          <w:lang w:eastAsia="en-US"/>
        </w:rPr>
        <w:fldChar w:fldCharType="end"/>
      </w:r>
      <w:r w:rsidR="003A48E4" w:rsidRPr="00A75C52">
        <w:rPr>
          <w:rFonts w:ascii="Verdana" w:hAnsi="Verdana"/>
          <w:b/>
          <w:bCs/>
          <w:i/>
          <w:sz w:val="20"/>
          <w:szCs w:val="20"/>
          <w:lang w:eastAsia="en-US"/>
        </w:rPr>
        <w:fldChar w:fldCharType="begin"/>
      </w:r>
      <w:r w:rsidR="003A48E4" w:rsidRPr="00A75C52">
        <w:rPr>
          <w:rFonts w:ascii="Verdana" w:hAnsi="Verdana"/>
          <w:b/>
          <w:bCs/>
          <w:i/>
          <w:sz w:val="20"/>
          <w:szCs w:val="20"/>
          <w:lang w:eastAsia="en-US"/>
        </w:rPr>
        <w:instrText xml:space="preserve"> LINK Excel.Sheet.12 "\\\\cluster.nas.parana\\FOMENTO\\SETORES\\DIAFI-3\\1_CONTABILIDADE\\BALANCETES PUBLICADOS\\1_DEMONSTRACOES CONTABEIS\\Demonstrações Contábeis 2022\\2º Semestre\\Cópia de 1. Demonstrações Financeiras - Dez 2022-lu-final.xlsx" "NE 9!L3C11:L10C13" \a \f 4 \h </w:instrText>
      </w:r>
      <w:r w:rsidR="00A75C52" w:rsidRPr="00A75C52">
        <w:rPr>
          <w:rFonts w:ascii="Verdana" w:hAnsi="Verdana"/>
          <w:b/>
          <w:bCs/>
          <w:i/>
          <w:sz w:val="20"/>
          <w:szCs w:val="20"/>
          <w:lang w:eastAsia="en-US"/>
        </w:rPr>
        <w:instrText xml:space="preserve"> \* MERGEFORMAT </w:instrText>
      </w:r>
      <w:r w:rsidR="003A48E4" w:rsidRPr="00A75C52">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075"/>
        <w:gridCol w:w="2694"/>
        <w:gridCol w:w="2274"/>
      </w:tblGrid>
      <w:tr w:rsidR="003A48E4" w:rsidRPr="00381545" w14:paraId="32DADC91" w14:textId="77777777" w:rsidTr="003A48E4">
        <w:trPr>
          <w:trHeight w:val="240"/>
        </w:trPr>
        <w:tc>
          <w:tcPr>
            <w:tcW w:w="252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7E00FF2" w14:textId="11CC5A8B" w:rsidR="003A48E4" w:rsidRPr="00381545" w:rsidRDefault="003A48E4">
            <w:pPr>
              <w:jc w:val="both"/>
              <w:rPr>
                <w:rFonts w:ascii="Verdana" w:hAnsi="Verdana" w:cs="Arial"/>
                <w:b/>
                <w:bCs/>
                <w:sz w:val="16"/>
                <w:szCs w:val="16"/>
                <w:lang w:eastAsia="pt-BR"/>
              </w:rPr>
            </w:pPr>
            <w:r w:rsidRPr="00381545">
              <w:rPr>
                <w:rFonts w:ascii="Verdana" w:hAnsi="Verdana" w:cs="Arial"/>
                <w:b/>
                <w:bCs/>
                <w:sz w:val="16"/>
                <w:szCs w:val="16"/>
                <w:lang w:eastAsia="pt-BR"/>
              </w:rPr>
              <w:t>Instituições do país</w:t>
            </w:r>
          </w:p>
        </w:tc>
        <w:tc>
          <w:tcPr>
            <w:tcW w:w="1341" w:type="pct"/>
            <w:tcBorders>
              <w:top w:val="single" w:sz="8" w:space="0" w:color="FFFFFF"/>
              <w:left w:val="nil"/>
              <w:bottom w:val="single" w:sz="8" w:space="0" w:color="FFFFFF"/>
              <w:right w:val="single" w:sz="8" w:space="0" w:color="FFFFFF"/>
            </w:tcBorders>
            <w:shd w:val="clear" w:color="000000" w:fill="A6A6A6"/>
            <w:vAlign w:val="center"/>
            <w:hideMark/>
          </w:tcPr>
          <w:p w14:paraId="59D071CE" w14:textId="77777777" w:rsidR="003A48E4" w:rsidRPr="00381545" w:rsidRDefault="003A48E4" w:rsidP="003A48E4">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31/12/2022</w:t>
            </w:r>
          </w:p>
        </w:tc>
        <w:tc>
          <w:tcPr>
            <w:tcW w:w="1132" w:type="pct"/>
            <w:tcBorders>
              <w:top w:val="single" w:sz="8" w:space="0" w:color="FFFFFF"/>
              <w:left w:val="nil"/>
              <w:bottom w:val="single" w:sz="8" w:space="0" w:color="FFFFFF"/>
              <w:right w:val="single" w:sz="8" w:space="0" w:color="FFFFFF"/>
            </w:tcBorders>
            <w:shd w:val="clear" w:color="000000" w:fill="A6A6A6"/>
            <w:vAlign w:val="center"/>
            <w:hideMark/>
          </w:tcPr>
          <w:p w14:paraId="2CAAE333" w14:textId="77777777" w:rsidR="003A48E4" w:rsidRPr="00381545" w:rsidRDefault="003A48E4" w:rsidP="003A48E4">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31/12/2021</w:t>
            </w:r>
          </w:p>
        </w:tc>
      </w:tr>
      <w:tr w:rsidR="003A48E4" w:rsidRPr="00381545" w14:paraId="5698FB4D" w14:textId="77777777" w:rsidTr="003A48E4">
        <w:trPr>
          <w:trHeight w:val="240"/>
        </w:trPr>
        <w:tc>
          <w:tcPr>
            <w:tcW w:w="2526" w:type="pct"/>
            <w:tcBorders>
              <w:top w:val="nil"/>
              <w:left w:val="single" w:sz="8" w:space="0" w:color="FFFFFF"/>
              <w:bottom w:val="single" w:sz="8" w:space="0" w:color="FFFFFF"/>
              <w:right w:val="single" w:sz="8" w:space="0" w:color="FFFFFF"/>
            </w:tcBorders>
            <w:shd w:val="clear" w:color="000000" w:fill="F2F2F2"/>
            <w:vAlign w:val="center"/>
            <w:hideMark/>
          </w:tcPr>
          <w:p w14:paraId="114C73A1" w14:textId="77777777"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BNDES </w:t>
            </w:r>
          </w:p>
        </w:tc>
        <w:tc>
          <w:tcPr>
            <w:tcW w:w="1341" w:type="pct"/>
            <w:tcBorders>
              <w:top w:val="nil"/>
              <w:left w:val="nil"/>
              <w:bottom w:val="single" w:sz="8" w:space="0" w:color="FFFFFF"/>
              <w:right w:val="single" w:sz="8" w:space="0" w:color="FFFFFF"/>
            </w:tcBorders>
            <w:shd w:val="clear" w:color="000000" w:fill="F2F2F2"/>
            <w:vAlign w:val="center"/>
            <w:hideMark/>
          </w:tcPr>
          <w:p w14:paraId="3CFCAFDF"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266.825</w:t>
            </w:r>
          </w:p>
        </w:tc>
        <w:tc>
          <w:tcPr>
            <w:tcW w:w="1132" w:type="pct"/>
            <w:tcBorders>
              <w:top w:val="nil"/>
              <w:left w:val="nil"/>
              <w:bottom w:val="single" w:sz="8" w:space="0" w:color="FFFFFF"/>
              <w:right w:val="single" w:sz="8" w:space="0" w:color="FFFFFF"/>
            </w:tcBorders>
            <w:shd w:val="clear" w:color="000000" w:fill="F2F2F2"/>
            <w:vAlign w:val="center"/>
            <w:hideMark/>
          </w:tcPr>
          <w:p w14:paraId="44F3C352"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283.598</w:t>
            </w:r>
          </w:p>
        </w:tc>
      </w:tr>
      <w:tr w:rsidR="003A48E4" w:rsidRPr="00381545" w14:paraId="58574576" w14:textId="77777777" w:rsidTr="003A48E4">
        <w:trPr>
          <w:trHeight w:val="240"/>
        </w:trPr>
        <w:tc>
          <w:tcPr>
            <w:tcW w:w="2526" w:type="pct"/>
            <w:tcBorders>
              <w:top w:val="nil"/>
              <w:left w:val="single" w:sz="8" w:space="0" w:color="FFFFFF"/>
              <w:bottom w:val="single" w:sz="8" w:space="0" w:color="FFFFFF"/>
              <w:right w:val="single" w:sz="8" w:space="0" w:color="FFFFFF"/>
            </w:tcBorders>
            <w:shd w:val="clear" w:color="000000" w:fill="F2F2F2"/>
            <w:vAlign w:val="center"/>
            <w:hideMark/>
          </w:tcPr>
          <w:p w14:paraId="45EDA2FF" w14:textId="77777777"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CEF</w:t>
            </w:r>
          </w:p>
        </w:tc>
        <w:tc>
          <w:tcPr>
            <w:tcW w:w="1341" w:type="pct"/>
            <w:tcBorders>
              <w:top w:val="nil"/>
              <w:left w:val="nil"/>
              <w:bottom w:val="single" w:sz="8" w:space="0" w:color="FFFFFF"/>
              <w:right w:val="single" w:sz="8" w:space="0" w:color="FFFFFF"/>
            </w:tcBorders>
            <w:shd w:val="clear" w:color="000000" w:fill="F2F2F2"/>
            <w:vAlign w:val="center"/>
            <w:hideMark/>
          </w:tcPr>
          <w:p w14:paraId="4892EB4D"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12.058</w:t>
            </w:r>
          </w:p>
        </w:tc>
        <w:tc>
          <w:tcPr>
            <w:tcW w:w="1132" w:type="pct"/>
            <w:tcBorders>
              <w:top w:val="nil"/>
              <w:left w:val="nil"/>
              <w:bottom w:val="single" w:sz="8" w:space="0" w:color="FFFFFF"/>
              <w:right w:val="single" w:sz="8" w:space="0" w:color="FFFFFF"/>
            </w:tcBorders>
            <w:shd w:val="clear" w:color="000000" w:fill="F2F2F2"/>
            <w:vAlign w:val="center"/>
            <w:hideMark/>
          </w:tcPr>
          <w:p w14:paraId="4759BA92"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16.445</w:t>
            </w:r>
          </w:p>
        </w:tc>
      </w:tr>
      <w:tr w:rsidR="003A48E4" w:rsidRPr="00381545" w14:paraId="73F54FDB" w14:textId="77777777" w:rsidTr="003A48E4">
        <w:trPr>
          <w:trHeight w:val="240"/>
        </w:trPr>
        <w:tc>
          <w:tcPr>
            <w:tcW w:w="2526" w:type="pct"/>
            <w:tcBorders>
              <w:top w:val="nil"/>
              <w:left w:val="single" w:sz="8" w:space="0" w:color="FFFFFF"/>
              <w:bottom w:val="single" w:sz="8" w:space="0" w:color="FFFFFF"/>
              <w:right w:val="single" w:sz="8" w:space="0" w:color="FFFFFF"/>
            </w:tcBorders>
            <w:shd w:val="clear" w:color="000000" w:fill="F2F2F2"/>
            <w:vAlign w:val="center"/>
            <w:hideMark/>
          </w:tcPr>
          <w:p w14:paraId="27109237" w14:textId="77777777"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FINAME</w:t>
            </w:r>
          </w:p>
        </w:tc>
        <w:tc>
          <w:tcPr>
            <w:tcW w:w="1341" w:type="pct"/>
            <w:tcBorders>
              <w:top w:val="nil"/>
              <w:left w:val="nil"/>
              <w:bottom w:val="single" w:sz="8" w:space="0" w:color="FFFFFF"/>
              <w:right w:val="single" w:sz="8" w:space="0" w:color="FFFFFF"/>
            </w:tcBorders>
            <w:shd w:val="clear" w:color="000000" w:fill="F2F2F2"/>
            <w:vAlign w:val="center"/>
            <w:hideMark/>
          </w:tcPr>
          <w:p w14:paraId="41C6135C"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10.502</w:t>
            </w:r>
          </w:p>
        </w:tc>
        <w:tc>
          <w:tcPr>
            <w:tcW w:w="1132" w:type="pct"/>
            <w:tcBorders>
              <w:top w:val="nil"/>
              <w:left w:val="nil"/>
              <w:bottom w:val="single" w:sz="8" w:space="0" w:color="FFFFFF"/>
              <w:right w:val="single" w:sz="8" w:space="0" w:color="FFFFFF"/>
            </w:tcBorders>
            <w:shd w:val="clear" w:color="000000" w:fill="F2F2F2"/>
            <w:vAlign w:val="center"/>
            <w:hideMark/>
          </w:tcPr>
          <w:p w14:paraId="66E17FEB"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10.890</w:t>
            </w:r>
          </w:p>
        </w:tc>
      </w:tr>
      <w:tr w:rsidR="003A48E4" w:rsidRPr="00381545" w14:paraId="216281D6" w14:textId="77777777" w:rsidTr="003A48E4">
        <w:trPr>
          <w:trHeight w:val="240"/>
        </w:trPr>
        <w:tc>
          <w:tcPr>
            <w:tcW w:w="2526" w:type="pct"/>
            <w:tcBorders>
              <w:top w:val="nil"/>
              <w:left w:val="single" w:sz="8" w:space="0" w:color="FFFFFF"/>
              <w:bottom w:val="single" w:sz="8" w:space="0" w:color="FFFFFF"/>
              <w:right w:val="single" w:sz="8" w:space="0" w:color="FFFFFF"/>
            </w:tcBorders>
            <w:shd w:val="clear" w:color="000000" w:fill="F2F2F2"/>
            <w:vAlign w:val="center"/>
            <w:hideMark/>
          </w:tcPr>
          <w:p w14:paraId="25057D92" w14:textId="77777777"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FINEP</w:t>
            </w:r>
          </w:p>
        </w:tc>
        <w:tc>
          <w:tcPr>
            <w:tcW w:w="1341" w:type="pct"/>
            <w:tcBorders>
              <w:top w:val="nil"/>
              <w:left w:val="nil"/>
              <w:bottom w:val="single" w:sz="8" w:space="0" w:color="FFFFFF"/>
              <w:right w:val="single" w:sz="8" w:space="0" w:color="FFFFFF"/>
            </w:tcBorders>
            <w:shd w:val="clear" w:color="000000" w:fill="F2F2F2"/>
            <w:vAlign w:val="center"/>
            <w:hideMark/>
          </w:tcPr>
          <w:p w14:paraId="5EAF0B00"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19.798</w:t>
            </w:r>
          </w:p>
        </w:tc>
        <w:tc>
          <w:tcPr>
            <w:tcW w:w="1132" w:type="pct"/>
            <w:tcBorders>
              <w:top w:val="nil"/>
              <w:left w:val="nil"/>
              <w:bottom w:val="single" w:sz="8" w:space="0" w:color="FFFFFF"/>
              <w:right w:val="single" w:sz="8" w:space="0" w:color="FFFFFF"/>
            </w:tcBorders>
            <w:shd w:val="clear" w:color="000000" w:fill="F2F2F2"/>
            <w:vAlign w:val="center"/>
            <w:hideMark/>
          </w:tcPr>
          <w:p w14:paraId="7C45EB58"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14.414</w:t>
            </w:r>
          </w:p>
        </w:tc>
      </w:tr>
      <w:tr w:rsidR="003A48E4" w:rsidRPr="00381545" w14:paraId="0C5C7625" w14:textId="77777777" w:rsidTr="003A48E4">
        <w:trPr>
          <w:trHeight w:val="240"/>
        </w:trPr>
        <w:tc>
          <w:tcPr>
            <w:tcW w:w="2526" w:type="pct"/>
            <w:tcBorders>
              <w:top w:val="nil"/>
              <w:left w:val="single" w:sz="8" w:space="0" w:color="FFFFFF"/>
              <w:bottom w:val="single" w:sz="8" w:space="0" w:color="FFFFFF"/>
              <w:right w:val="single" w:sz="8" w:space="0" w:color="FFFFFF"/>
            </w:tcBorders>
            <w:shd w:val="clear" w:color="000000" w:fill="F2F2F2"/>
            <w:vAlign w:val="center"/>
            <w:hideMark/>
          </w:tcPr>
          <w:p w14:paraId="5B1BB3C0" w14:textId="77777777"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FUNGETUR</w:t>
            </w:r>
          </w:p>
        </w:tc>
        <w:tc>
          <w:tcPr>
            <w:tcW w:w="1341" w:type="pct"/>
            <w:tcBorders>
              <w:top w:val="nil"/>
              <w:left w:val="nil"/>
              <w:bottom w:val="single" w:sz="8" w:space="0" w:color="FFFFFF"/>
              <w:right w:val="single" w:sz="8" w:space="0" w:color="FFFFFF"/>
            </w:tcBorders>
            <w:shd w:val="clear" w:color="000000" w:fill="F2F2F2"/>
            <w:vAlign w:val="center"/>
            <w:hideMark/>
          </w:tcPr>
          <w:p w14:paraId="50CBB1C1"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31.446</w:t>
            </w:r>
          </w:p>
        </w:tc>
        <w:tc>
          <w:tcPr>
            <w:tcW w:w="1132" w:type="pct"/>
            <w:tcBorders>
              <w:top w:val="nil"/>
              <w:left w:val="nil"/>
              <w:bottom w:val="single" w:sz="8" w:space="0" w:color="FFFFFF"/>
              <w:right w:val="single" w:sz="8" w:space="0" w:color="FFFFFF"/>
            </w:tcBorders>
            <w:shd w:val="clear" w:color="000000" w:fill="F2F2F2"/>
            <w:vAlign w:val="center"/>
            <w:hideMark/>
          </w:tcPr>
          <w:p w14:paraId="316F0D42"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36.880 </w:t>
            </w:r>
          </w:p>
        </w:tc>
      </w:tr>
      <w:tr w:rsidR="003A48E4" w:rsidRPr="00381545" w14:paraId="0A97D402" w14:textId="77777777" w:rsidTr="003A48E4">
        <w:trPr>
          <w:trHeight w:val="240"/>
        </w:trPr>
        <w:tc>
          <w:tcPr>
            <w:tcW w:w="2526" w:type="pct"/>
            <w:tcBorders>
              <w:top w:val="nil"/>
              <w:left w:val="single" w:sz="8" w:space="0" w:color="FFFFFF"/>
              <w:bottom w:val="single" w:sz="8" w:space="0" w:color="FFFFFF"/>
              <w:right w:val="single" w:sz="8" w:space="0" w:color="FFFFFF"/>
            </w:tcBorders>
            <w:shd w:val="clear" w:color="000000" w:fill="F2F2F2"/>
            <w:vAlign w:val="center"/>
            <w:hideMark/>
          </w:tcPr>
          <w:p w14:paraId="522D22C3" w14:textId="77777777"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BRDE</w:t>
            </w:r>
          </w:p>
        </w:tc>
        <w:tc>
          <w:tcPr>
            <w:tcW w:w="1341" w:type="pct"/>
            <w:tcBorders>
              <w:top w:val="nil"/>
              <w:left w:val="nil"/>
              <w:bottom w:val="single" w:sz="8" w:space="0" w:color="FFFFFF"/>
              <w:right w:val="single" w:sz="8" w:space="0" w:color="FFFFFF"/>
            </w:tcBorders>
            <w:shd w:val="clear" w:color="000000" w:fill="F2F2F2"/>
            <w:vAlign w:val="center"/>
            <w:hideMark/>
          </w:tcPr>
          <w:p w14:paraId="289B6AF5"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7.069</w:t>
            </w:r>
          </w:p>
        </w:tc>
        <w:tc>
          <w:tcPr>
            <w:tcW w:w="1132" w:type="pct"/>
            <w:tcBorders>
              <w:top w:val="nil"/>
              <w:left w:val="nil"/>
              <w:bottom w:val="single" w:sz="8" w:space="0" w:color="FFFFFF"/>
              <w:right w:val="single" w:sz="8" w:space="0" w:color="FFFFFF"/>
            </w:tcBorders>
            <w:shd w:val="clear" w:color="000000" w:fill="F2F2F2"/>
            <w:vAlign w:val="center"/>
            <w:hideMark/>
          </w:tcPr>
          <w:p w14:paraId="6D6303DB"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9.621 </w:t>
            </w:r>
          </w:p>
        </w:tc>
      </w:tr>
      <w:tr w:rsidR="003A48E4" w:rsidRPr="00381545" w14:paraId="017521E9" w14:textId="77777777" w:rsidTr="003A48E4">
        <w:trPr>
          <w:trHeight w:val="240"/>
        </w:trPr>
        <w:tc>
          <w:tcPr>
            <w:tcW w:w="2526" w:type="pct"/>
            <w:tcBorders>
              <w:top w:val="nil"/>
              <w:left w:val="single" w:sz="8" w:space="0" w:color="FFFFFF"/>
              <w:bottom w:val="single" w:sz="8" w:space="0" w:color="FFFFFF"/>
              <w:right w:val="single" w:sz="8" w:space="0" w:color="FFFFFF"/>
            </w:tcBorders>
            <w:shd w:val="clear" w:color="000000" w:fill="A6A6A6"/>
            <w:vAlign w:val="center"/>
            <w:hideMark/>
          </w:tcPr>
          <w:p w14:paraId="7DAD167B" w14:textId="77777777" w:rsidR="003A48E4" w:rsidRPr="00381545" w:rsidRDefault="003A48E4" w:rsidP="003A48E4">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Total</w:t>
            </w:r>
          </w:p>
        </w:tc>
        <w:tc>
          <w:tcPr>
            <w:tcW w:w="1341" w:type="pct"/>
            <w:tcBorders>
              <w:top w:val="nil"/>
              <w:left w:val="nil"/>
              <w:bottom w:val="single" w:sz="8" w:space="0" w:color="FFFFFF"/>
              <w:right w:val="single" w:sz="8" w:space="0" w:color="FFFFFF"/>
            </w:tcBorders>
            <w:shd w:val="clear" w:color="000000" w:fill="A6A6A6"/>
            <w:vAlign w:val="center"/>
            <w:hideMark/>
          </w:tcPr>
          <w:p w14:paraId="74447101" w14:textId="77777777" w:rsidR="003A48E4" w:rsidRPr="00381545" w:rsidRDefault="003A48E4" w:rsidP="003A48E4">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347.698</w:t>
            </w:r>
          </w:p>
        </w:tc>
        <w:tc>
          <w:tcPr>
            <w:tcW w:w="1132" w:type="pct"/>
            <w:tcBorders>
              <w:top w:val="nil"/>
              <w:left w:val="nil"/>
              <w:bottom w:val="single" w:sz="8" w:space="0" w:color="FFFFFF"/>
              <w:right w:val="single" w:sz="8" w:space="0" w:color="FFFFFF"/>
            </w:tcBorders>
            <w:shd w:val="clear" w:color="000000" w:fill="A6A6A6"/>
            <w:vAlign w:val="center"/>
            <w:hideMark/>
          </w:tcPr>
          <w:p w14:paraId="00B02B2E" w14:textId="77777777" w:rsidR="003A48E4" w:rsidRPr="00381545" w:rsidRDefault="003A48E4" w:rsidP="003A48E4">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371.848</w:t>
            </w:r>
          </w:p>
        </w:tc>
      </w:tr>
    </w:tbl>
    <w:p w14:paraId="38BE7B12" w14:textId="0A6828F0" w:rsidR="003A48E4" w:rsidRPr="00A75C52" w:rsidRDefault="003A48E4" w:rsidP="003A48E4">
      <w:pPr>
        <w:pStyle w:val="PargrafodaLista"/>
        <w:autoSpaceDE/>
        <w:autoSpaceDN/>
        <w:ind w:left="425"/>
        <w:jc w:val="both"/>
        <w:rPr>
          <w:rFonts w:ascii="Verdana" w:eastAsiaTheme="minorHAnsi" w:hAnsi="Verdana" w:cstheme="minorBidi"/>
          <w:sz w:val="20"/>
          <w:szCs w:val="20"/>
        </w:rPr>
      </w:pPr>
      <w:r w:rsidRPr="00A75C52">
        <w:rPr>
          <w:rFonts w:ascii="Verdana" w:hAnsi="Verdana"/>
          <w:b/>
          <w:bCs/>
          <w:i/>
          <w:sz w:val="20"/>
          <w:szCs w:val="20"/>
          <w:lang w:eastAsia="en-US"/>
        </w:rPr>
        <w:fldChar w:fldCharType="end"/>
      </w: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Semestre\\Cópia de 1. Demonstrações Financeiras - Dez 2022-lu-final.xlsx" "NE 9!L23C11:L35C14" \a \f 4 \h </w:instrText>
      </w:r>
      <w:r w:rsidR="008D70B7"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3814"/>
        <w:gridCol w:w="1275"/>
        <w:gridCol w:w="2690"/>
        <w:gridCol w:w="2264"/>
      </w:tblGrid>
      <w:tr w:rsidR="003A48E4" w:rsidRPr="00381545" w14:paraId="035798E4" w14:textId="77777777" w:rsidTr="003A48E4">
        <w:trPr>
          <w:trHeight w:val="435"/>
        </w:trPr>
        <w:tc>
          <w:tcPr>
            <w:tcW w:w="189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756971B" w14:textId="22E4A5EF" w:rsidR="003A48E4" w:rsidRPr="00381545" w:rsidRDefault="003A48E4">
            <w:pPr>
              <w:jc w:val="both"/>
              <w:rPr>
                <w:rFonts w:ascii="Verdana" w:hAnsi="Verdana" w:cs="Arial"/>
                <w:b/>
                <w:bCs/>
                <w:sz w:val="16"/>
                <w:szCs w:val="16"/>
                <w:lang w:eastAsia="pt-BR"/>
              </w:rPr>
            </w:pPr>
            <w:r w:rsidRPr="00381545">
              <w:rPr>
                <w:rFonts w:ascii="Verdana" w:hAnsi="Verdana" w:cs="Arial"/>
                <w:b/>
                <w:bCs/>
                <w:sz w:val="16"/>
                <w:szCs w:val="16"/>
                <w:lang w:eastAsia="pt-BR"/>
              </w:rPr>
              <w:t> </w:t>
            </w:r>
          </w:p>
        </w:tc>
        <w:tc>
          <w:tcPr>
            <w:tcW w:w="635" w:type="pct"/>
            <w:tcBorders>
              <w:top w:val="single" w:sz="8" w:space="0" w:color="FFFFFF"/>
              <w:left w:val="nil"/>
              <w:bottom w:val="single" w:sz="8" w:space="0" w:color="FFFFFF"/>
              <w:right w:val="single" w:sz="8" w:space="0" w:color="FFFFFF"/>
            </w:tcBorders>
            <w:shd w:val="clear" w:color="000000" w:fill="A6A6A6"/>
            <w:vAlign w:val="center"/>
            <w:hideMark/>
          </w:tcPr>
          <w:p w14:paraId="3FEFA6CC" w14:textId="77777777" w:rsidR="003A48E4" w:rsidRPr="00381545" w:rsidRDefault="003A48E4" w:rsidP="003A48E4">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Vencimento final</w:t>
            </w:r>
          </w:p>
        </w:tc>
        <w:tc>
          <w:tcPr>
            <w:tcW w:w="1339" w:type="pct"/>
            <w:tcBorders>
              <w:top w:val="single" w:sz="8" w:space="0" w:color="FFFFFF"/>
              <w:left w:val="nil"/>
              <w:bottom w:val="single" w:sz="8" w:space="0" w:color="FFFFFF"/>
              <w:right w:val="single" w:sz="8" w:space="0" w:color="FFFFFF"/>
            </w:tcBorders>
            <w:shd w:val="clear" w:color="000000" w:fill="A6A6A6"/>
            <w:vAlign w:val="center"/>
            <w:hideMark/>
          </w:tcPr>
          <w:p w14:paraId="67DEBE98" w14:textId="77777777" w:rsidR="003A48E4" w:rsidRPr="00381545" w:rsidRDefault="003A48E4" w:rsidP="003A48E4">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31/12/2022</w:t>
            </w:r>
          </w:p>
        </w:tc>
        <w:tc>
          <w:tcPr>
            <w:tcW w:w="1128" w:type="pct"/>
            <w:tcBorders>
              <w:top w:val="single" w:sz="8" w:space="0" w:color="FFFFFF"/>
              <w:left w:val="nil"/>
              <w:bottom w:val="single" w:sz="8" w:space="0" w:color="FFFFFF"/>
              <w:right w:val="single" w:sz="8" w:space="0" w:color="FFFFFF"/>
            </w:tcBorders>
            <w:shd w:val="clear" w:color="000000" w:fill="A6A6A6"/>
            <w:vAlign w:val="center"/>
            <w:hideMark/>
          </w:tcPr>
          <w:p w14:paraId="6742A8EE" w14:textId="77777777" w:rsidR="003A48E4" w:rsidRPr="00381545" w:rsidRDefault="003A48E4" w:rsidP="003A48E4">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31/12/2021</w:t>
            </w:r>
          </w:p>
        </w:tc>
      </w:tr>
      <w:tr w:rsidR="003A48E4" w:rsidRPr="00381545" w14:paraId="2CE34C93"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529121EB" w14:textId="77777777"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BNDES PMAT</w:t>
            </w:r>
          </w:p>
        </w:tc>
        <w:tc>
          <w:tcPr>
            <w:tcW w:w="635" w:type="pct"/>
            <w:tcBorders>
              <w:top w:val="nil"/>
              <w:left w:val="nil"/>
              <w:bottom w:val="single" w:sz="8" w:space="0" w:color="FFFFFF"/>
              <w:right w:val="single" w:sz="8" w:space="0" w:color="FFFFFF"/>
            </w:tcBorders>
            <w:shd w:val="clear" w:color="000000" w:fill="F2F2F2"/>
            <w:vAlign w:val="center"/>
            <w:hideMark/>
          </w:tcPr>
          <w:p w14:paraId="24CF0BF7"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15/10/2023</w:t>
            </w:r>
          </w:p>
        </w:tc>
        <w:tc>
          <w:tcPr>
            <w:tcW w:w="1339" w:type="pct"/>
            <w:tcBorders>
              <w:top w:val="nil"/>
              <w:left w:val="nil"/>
              <w:bottom w:val="single" w:sz="8" w:space="0" w:color="FFFFFF"/>
              <w:right w:val="single" w:sz="8" w:space="0" w:color="FFFFFF"/>
            </w:tcBorders>
            <w:shd w:val="clear" w:color="000000" w:fill="F2F2F2"/>
            <w:vAlign w:val="center"/>
            <w:hideMark/>
          </w:tcPr>
          <w:p w14:paraId="360AC32B"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288</w:t>
            </w:r>
          </w:p>
        </w:tc>
        <w:tc>
          <w:tcPr>
            <w:tcW w:w="1128" w:type="pct"/>
            <w:tcBorders>
              <w:top w:val="nil"/>
              <w:left w:val="nil"/>
              <w:bottom w:val="single" w:sz="8" w:space="0" w:color="FFFFFF"/>
              <w:right w:val="single" w:sz="8" w:space="0" w:color="FFFFFF"/>
            </w:tcBorders>
            <w:shd w:val="clear" w:color="000000" w:fill="F2F2F2"/>
            <w:vAlign w:val="center"/>
            <w:hideMark/>
          </w:tcPr>
          <w:p w14:paraId="55EE2A8D"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629</w:t>
            </w:r>
          </w:p>
        </w:tc>
      </w:tr>
      <w:tr w:rsidR="003A48E4" w:rsidRPr="00381545" w14:paraId="68235699"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26FD65B7" w14:textId="15E1153B"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BNDES </w:t>
            </w:r>
            <w:r w:rsidR="00CE76C6" w:rsidRPr="00381545">
              <w:rPr>
                <w:rFonts w:ascii="Verdana" w:hAnsi="Verdana" w:cs="Arial"/>
                <w:sz w:val="16"/>
                <w:szCs w:val="16"/>
                <w:lang w:eastAsia="pt-BR"/>
              </w:rPr>
              <w:t>A</w:t>
            </w:r>
            <w:r w:rsidRPr="00381545">
              <w:rPr>
                <w:rFonts w:ascii="Verdana" w:hAnsi="Verdana" w:cs="Arial"/>
                <w:sz w:val="16"/>
                <w:szCs w:val="16"/>
                <w:lang w:eastAsia="pt-BR"/>
              </w:rPr>
              <w:t>utomático pós</w:t>
            </w:r>
          </w:p>
        </w:tc>
        <w:tc>
          <w:tcPr>
            <w:tcW w:w="635" w:type="pct"/>
            <w:tcBorders>
              <w:top w:val="nil"/>
              <w:left w:val="nil"/>
              <w:bottom w:val="single" w:sz="8" w:space="0" w:color="FFFFFF"/>
              <w:right w:val="single" w:sz="8" w:space="0" w:color="FFFFFF"/>
            </w:tcBorders>
            <w:shd w:val="clear" w:color="000000" w:fill="F2F2F2"/>
            <w:vAlign w:val="center"/>
            <w:hideMark/>
          </w:tcPr>
          <w:p w14:paraId="6233EDCD"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15/03/2034</w:t>
            </w:r>
          </w:p>
        </w:tc>
        <w:tc>
          <w:tcPr>
            <w:tcW w:w="1339" w:type="pct"/>
            <w:tcBorders>
              <w:top w:val="nil"/>
              <w:left w:val="nil"/>
              <w:bottom w:val="single" w:sz="8" w:space="0" w:color="FFFFFF"/>
              <w:right w:val="single" w:sz="8" w:space="0" w:color="FFFFFF"/>
            </w:tcBorders>
            <w:shd w:val="clear" w:color="000000" w:fill="F2F2F2"/>
            <w:vAlign w:val="center"/>
            <w:hideMark/>
          </w:tcPr>
          <w:p w14:paraId="7D36C6E2"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114.237</w:t>
            </w:r>
          </w:p>
        </w:tc>
        <w:tc>
          <w:tcPr>
            <w:tcW w:w="1128" w:type="pct"/>
            <w:tcBorders>
              <w:top w:val="nil"/>
              <w:left w:val="nil"/>
              <w:bottom w:val="single" w:sz="8" w:space="0" w:color="FFFFFF"/>
              <w:right w:val="single" w:sz="8" w:space="0" w:color="FFFFFF"/>
            </w:tcBorders>
            <w:shd w:val="clear" w:color="000000" w:fill="F2F2F2"/>
            <w:vAlign w:val="center"/>
            <w:hideMark/>
          </w:tcPr>
          <w:p w14:paraId="3978BE25"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124.973</w:t>
            </w:r>
          </w:p>
        </w:tc>
      </w:tr>
      <w:tr w:rsidR="003A48E4" w:rsidRPr="00381545" w14:paraId="6D9F047B"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2EBE1E86" w14:textId="76F8459B"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BNDES </w:t>
            </w:r>
            <w:r w:rsidR="00CE76C6" w:rsidRPr="00381545">
              <w:rPr>
                <w:rFonts w:ascii="Verdana" w:hAnsi="Verdana" w:cs="Arial"/>
                <w:sz w:val="16"/>
                <w:szCs w:val="16"/>
                <w:lang w:eastAsia="pt-BR"/>
              </w:rPr>
              <w:t>M</w:t>
            </w:r>
            <w:r w:rsidRPr="00381545">
              <w:rPr>
                <w:rFonts w:ascii="Verdana" w:hAnsi="Verdana" w:cs="Arial"/>
                <w:sz w:val="16"/>
                <w:szCs w:val="16"/>
                <w:lang w:eastAsia="pt-BR"/>
              </w:rPr>
              <w:t>icrocrédito</w:t>
            </w:r>
            <w:r w:rsidRPr="00381545">
              <w:rPr>
                <w:rFonts w:ascii="Verdana" w:hAnsi="Verdana" w:cs="Arial"/>
                <w:sz w:val="16"/>
                <w:szCs w:val="16"/>
                <w:vertAlign w:val="superscript"/>
                <w:lang w:eastAsia="pt-BR"/>
              </w:rPr>
              <w:t xml:space="preserve"> (1)</w:t>
            </w:r>
          </w:p>
        </w:tc>
        <w:tc>
          <w:tcPr>
            <w:tcW w:w="635" w:type="pct"/>
            <w:tcBorders>
              <w:top w:val="nil"/>
              <w:left w:val="nil"/>
              <w:bottom w:val="single" w:sz="8" w:space="0" w:color="FFFFFF"/>
              <w:right w:val="single" w:sz="8" w:space="0" w:color="FFFFFF"/>
            </w:tcBorders>
            <w:shd w:val="clear" w:color="000000" w:fill="F2F2F2"/>
            <w:vAlign w:val="center"/>
            <w:hideMark/>
          </w:tcPr>
          <w:p w14:paraId="4EA5C695"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15/12/2027</w:t>
            </w:r>
          </w:p>
        </w:tc>
        <w:tc>
          <w:tcPr>
            <w:tcW w:w="1339" w:type="pct"/>
            <w:tcBorders>
              <w:top w:val="nil"/>
              <w:left w:val="nil"/>
              <w:bottom w:val="single" w:sz="8" w:space="0" w:color="FFFFFF"/>
              <w:right w:val="single" w:sz="8" w:space="0" w:color="FFFFFF"/>
            </w:tcBorders>
            <w:shd w:val="clear" w:color="000000" w:fill="F2F2F2"/>
            <w:vAlign w:val="center"/>
            <w:hideMark/>
          </w:tcPr>
          <w:p w14:paraId="48C01C0B"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83.178</w:t>
            </w:r>
          </w:p>
        </w:tc>
        <w:tc>
          <w:tcPr>
            <w:tcW w:w="1128" w:type="pct"/>
            <w:tcBorders>
              <w:top w:val="nil"/>
              <w:left w:val="nil"/>
              <w:bottom w:val="single" w:sz="8" w:space="0" w:color="FFFFFF"/>
              <w:right w:val="single" w:sz="8" w:space="0" w:color="FFFFFF"/>
            </w:tcBorders>
            <w:shd w:val="clear" w:color="000000" w:fill="F2F2F2"/>
            <w:vAlign w:val="center"/>
            <w:hideMark/>
          </w:tcPr>
          <w:p w14:paraId="0D00AAA4"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93.234</w:t>
            </w:r>
          </w:p>
        </w:tc>
      </w:tr>
      <w:tr w:rsidR="003A48E4" w:rsidRPr="00381545" w14:paraId="1CAFFDE1"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087BD7A6" w14:textId="2D934EF6"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BNDES </w:t>
            </w:r>
            <w:r w:rsidR="00CE76C6" w:rsidRPr="00381545">
              <w:rPr>
                <w:rFonts w:ascii="Verdana" w:hAnsi="Verdana" w:cs="Arial"/>
                <w:sz w:val="16"/>
                <w:szCs w:val="16"/>
                <w:lang w:eastAsia="pt-BR"/>
              </w:rPr>
              <w:t>A</w:t>
            </w:r>
            <w:r w:rsidRPr="00381545">
              <w:rPr>
                <w:rFonts w:ascii="Verdana" w:hAnsi="Verdana" w:cs="Arial"/>
                <w:sz w:val="16"/>
                <w:szCs w:val="16"/>
                <w:lang w:eastAsia="pt-BR"/>
              </w:rPr>
              <w:t>utomático pré</w:t>
            </w:r>
          </w:p>
        </w:tc>
        <w:tc>
          <w:tcPr>
            <w:tcW w:w="635" w:type="pct"/>
            <w:tcBorders>
              <w:top w:val="nil"/>
              <w:left w:val="nil"/>
              <w:bottom w:val="single" w:sz="8" w:space="0" w:color="FFFFFF"/>
              <w:right w:val="single" w:sz="8" w:space="0" w:color="FFFFFF"/>
            </w:tcBorders>
            <w:shd w:val="clear" w:color="000000" w:fill="F2F2F2"/>
            <w:vAlign w:val="center"/>
            <w:hideMark/>
          </w:tcPr>
          <w:p w14:paraId="120CC39D"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15/09/2032</w:t>
            </w:r>
          </w:p>
        </w:tc>
        <w:tc>
          <w:tcPr>
            <w:tcW w:w="1339" w:type="pct"/>
            <w:tcBorders>
              <w:top w:val="nil"/>
              <w:left w:val="nil"/>
              <w:bottom w:val="single" w:sz="8" w:space="0" w:color="FFFFFF"/>
              <w:right w:val="single" w:sz="8" w:space="0" w:color="FFFFFF"/>
            </w:tcBorders>
            <w:shd w:val="clear" w:color="000000" w:fill="F2F2F2"/>
            <w:vAlign w:val="center"/>
            <w:hideMark/>
          </w:tcPr>
          <w:p w14:paraId="0EB91C61"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69.122</w:t>
            </w:r>
          </w:p>
        </w:tc>
        <w:tc>
          <w:tcPr>
            <w:tcW w:w="1128" w:type="pct"/>
            <w:tcBorders>
              <w:top w:val="nil"/>
              <w:left w:val="nil"/>
              <w:bottom w:val="single" w:sz="8" w:space="0" w:color="FFFFFF"/>
              <w:right w:val="single" w:sz="8" w:space="0" w:color="FFFFFF"/>
            </w:tcBorders>
            <w:shd w:val="clear" w:color="000000" w:fill="F2F2F2"/>
            <w:vAlign w:val="center"/>
            <w:hideMark/>
          </w:tcPr>
          <w:p w14:paraId="6E826D82"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64.762</w:t>
            </w:r>
          </w:p>
        </w:tc>
      </w:tr>
      <w:tr w:rsidR="003A48E4" w:rsidRPr="00381545" w14:paraId="7928AABD"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26AB58B6" w14:textId="0748EC64"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CAIXA - </w:t>
            </w:r>
            <w:r w:rsidR="00CE76C6" w:rsidRPr="00381545">
              <w:rPr>
                <w:rFonts w:ascii="Verdana" w:hAnsi="Verdana" w:cs="Arial"/>
                <w:sz w:val="16"/>
                <w:szCs w:val="16"/>
                <w:lang w:eastAsia="pt-BR"/>
              </w:rPr>
              <w:t>M</w:t>
            </w:r>
            <w:r w:rsidRPr="00381545">
              <w:rPr>
                <w:rFonts w:ascii="Verdana" w:hAnsi="Verdana" w:cs="Arial"/>
                <w:sz w:val="16"/>
                <w:szCs w:val="16"/>
                <w:lang w:eastAsia="pt-BR"/>
              </w:rPr>
              <w:t>icrocrédito</w:t>
            </w:r>
            <w:r w:rsidRPr="00381545">
              <w:rPr>
                <w:rFonts w:ascii="Verdana" w:hAnsi="Verdana" w:cs="Arial"/>
                <w:sz w:val="16"/>
                <w:szCs w:val="16"/>
                <w:vertAlign w:val="superscript"/>
                <w:lang w:eastAsia="pt-BR"/>
              </w:rPr>
              <w:t xml:space="preserve"> (1)</w:t>
            </w:r>
          </w:p>
        </w:tc>
        <w:tc>
          <w:tcPr>
            <w:tcW w:w="635" w:type="pct"/>
            <w:tcBorders>
              <w:top w:val="nil"/>
              <w:left w:val="nil"/>
              <w:bottom w:val="single" w:sz="8" w:space="0" w:color="FFFFFF"/>
              <w:right w:val="single" w:sz="8" w:space="0" w:color="FFFFFF"/>
            </w:tcBorders>
            <w:shd w:val="clear" w:color="000000" w:fill="F2F2F2"/>
            <w:vAlign w:val="center"/>
            <w:hideMark/>
          </w:tcPr>
          <w:p w14:paraId="16770BE5"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20/12/2025</w:t>
            </w:r>
          </w:p>
        </w:tc>
        <w:tc>
          <w:tcPr>
            <w:tcW w:w="1339" w:type="pct"/>
            <w:tcBorders>
              <w:top w:val="nil"/>
              <w:left w:val="nil"/>
              <w:bottom w:val="single" w:sz="8" w:space="0" w:color="FFFFFF"/>
              <w:right w:val="single" w:sz="8" w:space="0" w:color="FFFFFF"/>
            </w:tcBorders>
            <w:shd w:val="clear" w:color="000000" w:fill="F2F2F2"/>
            <w:vAlign w:val="center"/>
            <w:hideMark/>
          </w:tcPr>
          <w:p w14:paraId="7010187F"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9.045</w:t>
            </w:r>
          </w:p>
        </w:tc>
        <w:tc>
          <w:tcPr>
            <w:tcW w:w="1128" w:type="pct"/>
            <w:tcBorders>
              <w:top w:val="nil"/>
              <w:left w:val="nil"/>
              <w:bottom w:val="single" w:sz="8" w:space="0" w:color="FFFFFF"/>
              <w:right w:val="single" w:sz="8" w:space="0" w:color="FFFFFF"/>
            </w:tcBorders>
            <w:shd w:val="clear" w:color="000000" w:fill="F2F2F2"/>
            <w:vAlign w:val="center"/>
            <w:hideMark/>
          </w:tcPr>
          <w:p w14:paraId="3488A4D7"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11.023 </w:t>
            </w:r>
          </w:p>
        </w:tc>
      </w:tr>
      <w:tr w:rsidR="003A48E4" w:rsidRPr="00381545" w14:paraId="3E80A876"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282AFE50" w14:textId="7A060A43"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CAIXA FGTS Pró</w:t>
            </w:r>
            <w:r w:rsidR="008D70B7" w:rsidRPr="00381545">
              <w:rPr>
                <w:rFonts w:ascii="Verdana" w:hAnsi="Verdana" w:cs="Arial"/>
                <w:sz w:val="16"/>
                <w:szCs w:val="16"/>
                <w:lang w:eastAsia="pt-BR"/>
              </w:rPr>
              <w:t>-</w:t>
            </w:r>
            <w:r w:rsidRPr="00381545">
              <w:rPr>
                <w:rFonts w:ascii="Verdana" w:hAnsi="Verdana" w:cs="Arial"/>
                <w:sz w:val="16"/>
                <w:szCs w:val="16"/>
                <w:lang w:eastAsia="pt-BR"/>
              </w:rPr>
              <w:t>Transporte</w:t>
            </w:r>
            <w:r w:rsidRPr="00381545">
              <w:rPr>
                <w:rFonts w:ascii="Verdana" w:hAnsi="Verdana" w:cs="Arial"/>
                <w:sz w:val="16"/>
                <w:szCs w:val="16"/>
                <w:vertAlign w:val="superscript"/>
                <w:lang w:eastAsia="pt-BR"/>
              </w:rPr>
              <w:t xml:space="preserve"> (2)</w:t>
            </w:r>
          </w:p>
        </w:tc>
        <w:tc>
          <w:tcPr>
            <w:tcW w:w="635" w:type="pct"/>
            <w:tcBorders>
              <w:top w:val="nil"/>
              <w:left w:val="nil"/>
              <w:bottom w:val="single" w:sz="8" w:space="0" w:color="FFFFFF"/>
              <w:right w:val="single" w:sz="8" w:space="0" w:color="FFFFFF"/>
            </w:tcBorders>
            <w:shd w:val="clear" w:color="000000" w:fill="F2F2F2"/>
            <w:vAlign w:val="center"/>
            <w:hideMark/>
          </w:tcPr>
          <w:p w14:paraId="146AFB09"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10/12/2038</w:t>
            </w:r>
          </w:p>
        </w:tc>
        <w:tc>
          <w:tcPr>
            <w:tcW w:w="1339" w:type="pct"/>
            <w:tcBorders>
              <w:top w:val="nil"/>
              <w:left w:val="nil"/>
              <w:bottom w:val="single" w:sz="8" w:space="0" w:color="FFFFFF"/>
              <w:right w:val="single" w:sz="8" w:space="0" w:color="FFFFFF"/>
            </w:tcBorders>
            <w:shd w:val="clear" w:color="000000" w:fill="F2F2F2"/>
            <w:vAlign w:val="center"/>
            <w:hideMark/>
          </w:tcPr>
          <w:p w14:paraId="672D560B"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3.013</w:t>
            </w:r>
          </w:p>
        </w:tc>
        <w:tc>
          <w:tcPr>
            <w:tcW w:w="1128" w:type="pct"/>
            <w:tcBorders>
              <w:top w:val="nil"/>
              <w:left w:val="nil"/>
              <w:bottom w:val="single" w:sz="8" w:space="0" w:color="FFFFFF"/>
              <w:right w:val="single" w:sz="8" w:space="0" w:color="FFFFFF"/>
            </w:tcBorders>
            <w:shd w:val="clear" w:color="000000" w:fill="F2F2F2"/>
            <w:vAlign w:val="center"/>
            <w:hideMark/>
          </w:tcPr>
          <w:p w14:paraId="514AD2AA"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5.422</w:t>
            </w:r>
          </w:p>
        </w:tc>
      </w:tr>
      <w:tr w:rsidR="003A48E4" w:rsidRPr="00381545" w14:paraId="27141D16"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68CB9580" w14:textId="51F4BA0C"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FINAME </w:t>
            </w:r>
            <w:r w:rsidR="008D70B7" w:rsidRPr="00381545">
              <w:rPr>
                <w:rFonts w:ascii="Verdana" w:hAnsi="Verdana" w:cs="Arial"/>
                <w:sz w:val="16"/>
                <w:szCs w:val="16"/>
                <w:lang w:eastAsia="pt-BR"/>
              </w:rPr>
              <w:t>p</w:t>
            </w:r>
            <w:r w:rsidRPr="00381545">
              <w:rPr>
                <w:rFonts w:ascii="Verdana" w:hAnsi="Verdana" w:cs="Arial"/>
                <w:sz w:val="16"/>
                <w:szCs w:val="16"/>
                <w:lang w:eastAsia="pt-BR"/>
              </w:rPr>
              <w:t>ré</w:t>
            </w:r>
          </w:p>
        </w:tc>
        <w:tc>
          <w:tcPr>
            <w:tcW w:w="635" w:type="pct"/>
            <w:tcBorders>
              <w:top w:val="nil"/>
              <w:left w:val="nil"/>
              <w:bottom w:val="single" w:sz="8" w:space="0" w:color="FFFFFF"/>
              <w:right w:val="single" w:sz="8" w:space="0" w:color="FFFFFF"/>
            </w:tcBorders>
            <w:shd w:val="clear" w:color="000000" w:fill="F2F2F2"/>
            <w:vAlign w:val="center"/>
            <w:hideMark/>
          </w:tcPr>
          <w:p w14:paraId="65333926"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15/09/2031</w:t>
            </w:r>
          </w:p>
        </w:tc>
        <w:tc>
          <w:tcPr>
            <w:tcW w:w="1339" w:type="pct"/>
            <w:tcBorders>
              <w:top w:val="nil"/>
              <w:left w:val="nil"/>
              <w:bottom w:val="single" w:sz="8" w:space="0" w:color="FFFFFF"/>
              <w:right w:val="single" w:sz="8" w:space="0" w:color="FFFFFF"/>
            </w:tcBorders>
            <w:shd w:val="clear" w:color="000000" w:fill="F2F2F2"/>
            <w:vAlign w:val="center"/>
            <w:hideMark/>
          </w:tcPr>
          <w:p w14:paraId="792444FD"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5.679</w:t>
            </w:r>
          </w:p>
        </w:tc>
        <w:tc>
          <w:tcPr>
            <w:tcW w:w="1128" w:type="pct"/>
            <w:tcBorders>
              <w:top w:val="nil"/>
              <w:left w:val="nil"/>
              <w:bottom w:val="single" w:sz="8" w:space="0" w:color="FFFFFF"/>
              <w:right w:val="single" w:sz="8" w:space="0" w:color="FFFFFF"/>
            </w:tcBorders>
            <w:shd w:val="clear" w:color="000000" w:fill="F2F2F2"/>
            <w:vAlign w:val="center"/>
            <w:hideMark/>
          </w:tcPr>
          <w:p w14:paraId="7F77841C"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6.241</w:t>
            </w:r>
          </w:p>
        </w:tc>
      </w:tr>
      <w:tr w:rsidR="003A48E4" w:rsidRPr="00381545" w14:paraId="418D4AB9"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49AC92A8" w14:textId="553B8D2B"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FINAME </w:t>
            </w:r>
            <w:r w:rsidR="008D70B7" w:rsidRPr="00381545">
              <w:rPr>
                <w:rFonts w:ascii="Verdana" w:hAnsi="Verdana" w:cs="Arial"/>
                <w:sz w:val="16"/>
                <w:szCs w:val="16"/>
                <w:lang w:eastAsia="pt-BR"/>
              </w:rPr>
              <w:t>p</w:t>
            </w:r>
            <w:r w:rsidRPr="00381545">
              <w:rPr>
                <w:rFonts w:ascii="Verdana" w:hAnsi="Verdana" w:cs="Arial"/>
                <w:sz w:val="16"/>
                <w:szCs w:val="16"/>
                <w:lang w:eastAsia="pt-BR"/>
              </w:rPr>
              <w:t>ós</w:t>
            </w:r>
          </w:p>
        </w:tc>
        <w:tc>
          <w:tcPr>
            <w:tcW w:w="635" w:type="pct"/>
            <w:tcBorders>
              <w:top w:val="nil"/>
              <w:left w:val="nil"/>
              <w:bottom w:val="single" w:sz="8" w:space="0" w:color="FFFFFF"/>
              <w:right w:val="single" w:sz="8" w:space="0" w:color="FFFFFF"/>
            </w:tcBorders>
            <w:shd w:val="clear" w:color="000000" w:fill="F2F2F2"/>
            <w:vAlign w:val="center"/>
            <w:hideMark/>
          </w:tcPr>
          <w:p w14:paraId="7C8323AD"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15/04/2032</w:t>
            </w:r>
          </w:p>
        </w:tc>
        <w:tc>
          <w:tcPr>
            <w:tcW w:w="1339" w:type="pct"/>
            <w:tcBorders>
              <w:top w:val="nil"/>
              <w:left w:val="nil"/>
              <w:bottom w:val="single" w:sz="8" w:space="0" w:color="FFFFFF"/>
              <w:right w:val="single" w:sz="8" w:space="0" w:color="FFFFFF"/>
            </w:tcBorders>
            <w:shd w:val="clear" w:color="000000" w:fill="F2F2F2"/>
            <w:vAlign w:val="center"/>
            <w:hideMark/>
          </w:tcPr>
          <w:p w14:paraId="4DFC8C39"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4.823</w:t>
            </w:r>
          </w:p>
        </w:tc>
        <w:tc>
          <w:tcPr>
            <w:tcW w:w="1128" w:type="pct"/>
            <w:tcBorders>
              <w:top w:val="nil"/>
              <w:left w:val="nil"/>
              <w:bottom w:val="single" w:sz="8" w:space="0" w:color="FFFFFF"/>
              <w:right w:val="single" w:sz="8" w:space="0" w:color="FFFFFF"/>
            </w:tcBorders>
            <w:shd w:val="clear" w:color="000000" w:fill="F2F2F2"/>
            <w:vAlign w:val="center"/>
            <w:hideMark/>
          </w:tcPr>
          <w:p w14:paraId="6C9C4198"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4.649</w:t>
            </w:r>
          </w:p>
        </w:tc>
      </w:tr>
      <w:tr w:rsidR="003A48E4" w:rsidRPr="00381545" w14:paraId="0F687807"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64786143" w14:textId="1CE6E660"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FINEP - Inovacred</w:t>
            </w:r>
            <w:r w:rsidR="008D70B7" w:rsidRPr="00381545">
              <w:rPr>
                <w:rFonts w:ascii="Verdana" w:hAnsi="Verdana" w:cs="Arial"/>
                <w:sz w:val="16"/>
                <w:szCs w:val="16"/>
                <w:vertAlign w:val="superscript"/>
                <w:lang w:eastAsia="pt-BR"/>
              </w:rPr>
              <w:t xml:space="preserve"> </w:t>
            </w:r>
            <w:r w:rsidRPr="00381545">
              <w:rPr>
                <w:rFonts w:ascii="Verdana" w:hAnsi="Verdana" w:cs="Arial"/>
                <w:sz w:val="16"/>
                <w:szCs w:val="16"/>
                <w:vertAlign w:val="superscript"/>
                <w:lang w:eastAsia="pt-BR"/>
              </w:rPr>
              <w:t>(3)</w:t>
            </w:r>
          </w:p>
        </w:tc>
        <w:tc>
          <w:tcPr>
            <w:tcW w:w="635" w:type="pct"/>
            <w:tcBorders>
              <w:top w:val="nil"/>
              <w:left w:val="nil"/>
              <w:bottom w:val="single" w:sz="8" w:space="0" w:color="FFFFFF"/>
              <w:right w:val="single" w:sz="8" w:space="0" w:color="FFFFFF"/>
            </w:tcBorders>
            <w:shd w:val="clear" w:color="000000" w:fill="F2F2F2"/>
            <w:vAlign w:val="center"/>
            <w:hideMark/>
          </w:tcPr>
          <w:p w14:paraId="7938412C"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15/08/2030</w:t>
            </w:r>
          </w:p>
        </w:tc>
        <w:tc>
          <w:tcPr>
            <w:tcW w:w="1339" w:type="pct"/>
            <w:tcBorders>
              <w:top w:val="nil"/>
              <w:left w:val="nil"/>
              <w:bottom w:val="single" w:sz="8" w:space="0" w:color="FFFFFF"/>
              <w:right w:val="single" w:sz="8" w:space="0" w:color="FFFFFF"/>
            </w:tcBorders>
            <w:shd w:val="clear" w:color="000000" w:fill="F2F2F2"/>
            <w:vAlign w:val="center"/>
            <w:hideMark/>
          </w:tcPr>
          <w:p w14:paraId="7E291C28"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19.798</w:t>
            </w:r>
          </w:p>
        </w:tc>
        <w:tc>
          <w:tcPr>
            <w:tcW w:w="1128" w:type="pct"/>
            <w:tcBorders>
              <w:top w:val="nil"/>
              <w:left w:val="nil"/>
              <w:bottom w:val="single" w:sz="8" w:space="0" w:color="FFFFFF"/>
              <w:right w:val="single" w:sz="8" w:space="0" w:color="FFFFFF"/>
            </w:tcBorders>
            <w:shd w:val="clear" w:color="000000" w:fill="F2F2F2"/>
            <w:vAlign w:val="center"/>
            <w:hideMark/>
          </w:tcPr>
          <w:p w14:paraId="0A2A2F62"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14.414</w:t>
            </w:r>
          </w:p>
        </w:tc>
      </w:tr>
      <w:tr w:rsidR="003A48E4" w:rsidRPr="00381545" w14:paraId="07C2C117"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35D16B93" w14:textId="77777777" w:rsidR="003A48E4" w:rsidRPr="00381545" w:rsidRDefault="003A48E4" w:rsidP="003A48E4">
            <w:pPr>
              <w:suppressAutoHyphens w:val="0"/>
              <w:jc w:val="both"/>
              <w:rPr>
                <w:rFonts w:ascii="Verdana" w:hAnsi="Verdana" w:cs="Arial"/>
                <w:sz w:val="16"/>
                <w:szCs w:val="16"/>
                <w:lang w:eastAsia="pt-BR"/>
              </w:rPr>
            </w:pPr>
            <w:r w:rsidRPr="00381545">
              <w:rPr>
                <w:rFonts w:ascii="Verdana" w:hAnsi="Verdana" w:cs="Arial"/>
                <w:sz w:val="16"/>
                <w:szCs w:val="16"/>
                <w:lang w:eastAsia="pt-BR"/>
              </w:rPr>
              <w:t>FUNGETUR</w:t>
            </w:r>
          </w:p>
        </w:tc>
        <w:tc>
          <w:tcPr>
            <w:tcW w:w="635" w:type="pct"/>
            <w:tcBorders>
              <w:top w:val="nil"/>
              <w:left w:val="nil"/>
              <w:bottom w:val="single" w:sz="8" w:space="0" w:color="FFFFFF"/>
              <w:right w:val="single" w:sz="8" w:space="0" w:color="FFFFFF"/>
            </w:tcBorders>
            <w:shd w:val="clear" w:color="000000" w:fill="F2F2F2"/>
            <w:vAlign w:val="center"/>
            <w:hideMark/>
          </w:tcPr>
          <w:p w14:paraId="3E18C7BC"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10/05/2027</w:t>
            </w:r>
          </w:p>
        </w:tc>
        <w:tc>
          <w:tcPr>
            <w:tcW w:w="1339" w:type="pct"/>
            <w:tcBorders>
              <w:top w:val="nil"/>
              <w:left w:val="nil"/>
              <w:bottom w:val="single" w:sz="8" w:space="0" w:color="FFFFFF"/>
              <w:right w:val="single" w:sz="8" w:space="0" w:color="FFFFFF"/>
            </w:tcBorders>
            <w:shd w:val="clear" w:color="000000" w:fill="F2F2F2"/>
            <w:vAlign w:val="center"/>
            <w:hideMark/>
          </w:tcPr>
          <w:p w14:paraId="57B34F43"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31.446</w:t>
            </w:r>
          </w:p>
        </w:tc>
        <w:tc>
          <w:tcPr>
            <w:tcW w:w="1128" w:type="pct"/>
            <w:tcBorders>
              <w:top w:val="nil"/>
              <w:left w:val="nil"/>
              <w:bottom w:val="single" w:sz="8" w:space="0" w:color="FFFFFF"/>
              <w:right w:val="single" w:sz="8" w:space="0" w:color="FFFFFF"/>
            </w:tcBorders>
            <w:shd w:val="clear" w:color="000000" w:fill="F2F2F2"/>
            <w:vAlign w:val="center"/>
            <w:hideMark/>
          </w:tcPr>
          <w:p w14:paraId="14F4A09F"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36.880 </w:t>
            </w:r>
          </w:p>
        </w:tc>
      </w:tr>
      <w:tr w:rsidR="003A48E4" w:rsidRPr="00381545" w14:paraId="39A7BF33"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F2F2F2"/>
            <w:vAlign w:val="center"/>
            <w:hideMark/>
          </w:tcPr>
          <w:p w14:paraId="55765437" w14:textId="77777777" w:rsidR="003A48E4" w:rsidRPr="00381545" w:rsidRDefault="003A48E4" w:rsidP="003A48E4">
            <w:pPr>
              <w:suppressAutoHyphens w:val="0"/>
              <w:rPr>
                <w:rFonts w:ascii="Verdana" w:hAnsi="Verdana" w:cs="Arial"/>
                <w:sz w:val="16"/>
                <w:szCs w:val="16"/>
                <w:lang w:eastAsia="pt-BR"/>
              </w:rPr>
            </w:pPr>
            <w:r w:rsidRPr="00381545">
              <w:rPr>
                <w:rFonts w:ascii="Verdana" w:hAnsi="Verdana" w:cs="Arial"/>
                <w:sz w:val="16"/>
                <w:szCs w:val="16"/>
                <w:lang w:eastAsia="pt-BR"/>
              </w:rPr>
              <w:t>BRDE</w:t>
            </w:r>
          </w:p>
        </w:tc>
        <w:tc>
          <w:tcPr>
            <w:tcW w:w="635" w:type="pct"/>
            <w:tcBorders>
              <w:top w:val="nil"/>
              <w:left w:val="nil"/>
              <w:bottom w:val="single" w:sz="8" w:space="0" w:color="FFFFFF"/>
              <w:right w:val="single" w:sz="8" w:space="0" w:color="FFFFFF"/>
            </w:tcBorders>
            <w:shd w:val="clear" w:color="000000" w:fill="F2F2F2"/>
            <w:vAlign w:val="center"/>
            <w:hideMark/>
          </w:tcPr>
          <w:p w14:paraId="3789990C"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10/09/2025</w:t>
            </w:r>
          </w:p>
        </w:tc>
        <w:tc>
          <w:tcPr>
            <w:tcW w:w="1339" w:type="pct"/>
            <w:tcBorders>
              <w:top w:val="nil"/>
              <w:left w:val="nil"/>
              <w:bottom w:val="single" w:sz="8" w:space="0" w:color="FFFFFF"/>
              <w:right w:val="single" w:sz="8" w:space="0" w:color="FFFFFF"/>
            </w:tcBorders>
            <w:shd w:val="clear" w:color="000000" w:fill="F2F2F2"/>
            <w:vAlign w:val="center"/>
            <w:hideMark/>
          </w:tcPr>
          <w:p w14:paraId="34C13DBF"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7.069</w:t>
            </w:r>
          </w:p>
        </w:tc>
        <w:tc>
          <w:tcPr>
            <w:tcW w:w="1128" w:type="pct"/>
            <w:tcBorders>
              <w:top w:val="nil"/>
              <w:left w:val="nil"/>
              <w:bottom w:val="single" w:sz="8" w:space="0" w:color="FFFFFF"/>
              <w:right w:val="single" w:sz="8" w:space="0" w:color="FFFFFF"/>
            </w:tcBorders>
            <w:shd w:val="clear" w:color="000000" w:fill="F2F2F2"/>
            <w:vAlign w:val="center"/>
            <w:hideMark/>
          </w:tcPr>
          <w:p w14:paraId="746AA0CD" w14:textId="77777777" w:rsidR="003A48E4" w:rsidRPr="00381545" w:rsidRDefault="003A48E4" w:rsidP="003A48E4">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9.621 </w:t>
            </w:r>
          </w:p>
        </w:tc>
      </w:tr>
      <w:tr w:rsidR="003A48E4" w:rsidRPr="00381545" w14:paraId="6ED1681F" w14:textId="77777777" w:rsidTr="003A48E4">
        <w:trPr>
          <w:trHeight w:val="240"/>
        </w:trPr>
        <w:tc>
          <w:tcPr>
            <w:tcW w:w="1899" w:type="pct"/>
            <w:tcBorders>
              <w:top w:val="nil"/>
              <w:left w:val="single" w:sz="8" w:space="0" w:color="FFFFFF"/>
              <w:bottom w:val="single" w:sz="8" w:space="0" w:color="FFFFFF"/>
              <w:right w:val="single" w:sz="8" w:space="0" w:color="FFFFFF"/>
            </w:tcBorders>
            <w:shd w:val="clear" w:color="000000" w:fill="A6A6A6"/>
            <w:vAlign w:val="center"/>
            <w:hideMark/>
          </w:tcPr>
          <w:p w14:paraId="735EE290" w14:textId="77777777" w:rsidR="003A48E4" w:rsidRPr="00381545" w:rsidRDefault="003A48E4" w:rsidP="003A48E4">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Total</w:t>
            </w:r>
          </w:p>
        </w:tc>
        <w:tc>
          <w:tcPr>
            <w:tcW w:w="635" w:type="pct"/>
            <w:tcBorders>
              <w:top w:val="nil"/>
              <w:left w:val="nil"/>
              <w:bottom w:val="single" w:sz="8" w:space="0" w:color="FFFFFF"/>
              <w:right w:val="single" w:sz="8" w:space="0" w:color="FFFFFF"/>
            </w:tcBorders>
            <w:shd w:val="clear" w:color="000000" w:fill="A6A6A6"/>
            <w:vAlign w:val="center"/>
            <w:hideMark/>
          </w:tcPr>
          <w:p w14:paraId="1A26A2C1" w14:textId="77777777" w:rsidR="003A48E4" w:rsidRPr="00381545" w:rsidRDefault="003A48E4" w:rsidP="003A48E4">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 </w:t>
            </w:r>
          </w:p>
        </w:tc>
        <w:tc>
          <w:tcPr>
            <w:tcW w:w="1339" w:type="pct"/>
            <w:tcBorders>
              <w:top w:val="nil"/>
              <w:left w:val="nil"/>
              <w:bottom w:val="single" w:sz="8" w:space="0" w:color="FFFFFF"/>
              <w:right w:val="single" w:sz="8" w:space="0" w:color="FFFFFF"/>
            </w:tcBorders>
            <w:shd w:val="clear" w:color="000000" w:fill="A6A6A6"/>
            <w:vAlign w:val="center"/>
            <w:hideMark/>
          </w:tcPr>
          <w:p w14:paraId="573E8414" w14:textId="77777777" w:rsidR="003A48E4" w:rsidRPr="00381545" w:rsidRDefault="003A48E4" w:rsidP="003A48E4">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347.698</w:t>
            </w:r>
          </w:p>
        </w:tc>
        <w:tc>
          <w:tcPr>
            <w:tcW w:w="1128" w:type="pct"/>
            <w:tcBorders>
              <w:top w:val="nil"/>
              <w:left w:val="nil"/>
              <w:bottom w:val="single" w:sz="8" w:space="0" w:color="FFFFFF"/>
              <w:right w:val="single" w:sz="8" w:space="0" w:color="FFFFFF"/>
            </w:tcBorders>
            <w:shd w:val="clear" w:color="000000" w:fill="A6A6A6"/>
            <w:vAlign w:val="center"/>
            <w:hideMark/>
          </w:tcPr>
          <w:p w14:paraId="145DD56D" w14:textId="77777777" w:rsidR="003A48E4" w:rsidRPr="00381545" w:rsidRDefault="003A48E4" w:rsidP="003A48E4">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371.848</w:t>
            </w:r>
          </w:p>
        </w:tc>
      </w:tr>
    </w:tbl>
    <w:p w14:paraId="7C378708" w14:textId="72946FEF" w:rsidR="00450CB6" w:rsidRPr="00381545" w:rsidRDefault="003A48E4" w:rsidP="003C7A83">
      <w:pPr>
        <w:pStyle w:val="UmPontoNovo9"/>
        <w:numPr>
          <w:ilvl w:val="3"/>
          <w:numId w:val="45"/>
        </w:numPr>
        <w:spacing w:after="0"/>
        <w:ind w:left="284" w:hanging="284"/>
        <w:jc w:val="both"/>
        <w:rPr>
          <w:rFonts w:ascii="Verdana" w:hAnsi="Verdana" w:cs="Arial"/>
          <w:sz w:val="16"/>
          <w:szCs w:val="16"/>
        </w:rPr>
      </w:pPr>
      <w:r w:rsidRPr="00A75C52">
        <w:rPr>
          <w:rFonts w:ascii="Verdana" w:hAnsi="Verdana" w:cs="Arial"/>
          <w:sz w:val="20"/>
          <w:szCs w:val="20"/>
        </w:rPr>
        <w:fldChar w:fldCharType="end"/>
      </w:r>
      <w:r w:rsidR="00450CB6" w:rsidRPr="00381545">
        <w:rPr>
          <w:rFonts w:ascii="Verdana" w:hAnsi="Verdana" w:cs="Arial"/>
          <w:sz w:val="16"/>
          <w:szCs w:val="16"/>
        </w:rPr>
        <w:t>Repasse de recursos captados junto à CEF e BNDES para operar Microcrédito, no âmbito do Programa Nacional do Microcrédito Produtivo Orientado – PNMPO, conforme previsto na Resolução CMN nº 4.854</w:t>
      </w:r>
      <w:r w:rsidR="00F95BF7" w:rsidRPr="00381545">
        <w:rPr>
          <w:rFonts w:ascii="Verdana" w:hAnsi="Verdana" w:cs="Arial"/>
          <w:sz w:val="16"/>
          <w:szCs w:val="16"/>
        </w:rPr>
        <w:t>/</w:t>
      </w:r>
      <w:r w:rsidR="00450CB6" w:rsidRPr="00381545">
        <w:rPr>
          <w:rFonts w:ascii="Verdana" w:hAnsi="Verdana" w:cs="Arial"/>
          <w:sz w:val="16"/>
          <w:szCs w:val="16"/>
        </w:rPr>
        <w:t xml:space="preserve">2020. </w:t>
      </w:r>
    </w:p>
    <w:p w14:paraId="75E7CE3E" w14:textId="1DBE9477" w:rsidR="00FD0BF5" w:rsidRPr="00381545" w:rsidRDefault="00FD0BF5" w:rsidP="003C7A83">
      <w:pPr>
        <w:pStyle w:val="UmPontoNovo9"/>
        <w:numPr>
          <w:ilvl w:val="3"/>
          <w:numId w:val="45"/>
        </w:numPr>
        <w:spacing w:after="0"/>
        <w:ind w:left="284" w:hanging="284"/>
        <w:jc w:val="both"/>
        <w:rPr>
          <w:rFonts w:ascii="Verdana" w:hAnsi="Verdana" w:cs="Arial"/>
          <w:sz w:val="16"/>
          <w:szCs w:val="16"/>
        </w:rPr>
      </w:pPr>
      <w:r w:rsidRPr="00381545">
        <w:rPr>
          <w:rFonts w:ascii="Verdana" w:hAnsi="Verdana" w:cs="Arial"/>
          <w:sz w:val="16"/>
          <w:szCs w:val="16"/>
        </w:rPr>
        <w:t xml:space="preserve">Repasse de recursos </w:t>
      </w:r>
      <w:r w:rsidR="000054B0" w:rsidRPr="00381545">
        <w:rPr>
          <w:rFonts w:ascii="Verdana" w:hAnsi="Verdana" w:cs="Arial"/>
          <w:sz w:val="16"/>
          <w:szCs w:val="16"/>
        </w:rPr>
        <w:t xml:space="preserve">captados </w:t>
      </w:r>
      <w:r w:rsidRPr="00381545">
        <w:rPr>
          <w:rFonts w:ascii="Verdana" w:hAnsi="Verdana" w:cs="Arial"/>
          <w:sz w:val="16"/>
          <w:szCs w:val="16"/>
        </w:rPr>
        <w:t xml:space="preserve">junto </w:t>
      </w:r>
      <w:r w:rsidR="00820CCB" w:rsidRPr="00381545">
        <w:rPr>
          <w:rFonts w:ascii="Verdana" w:hAnsi="Verdana" w:cs="Arial"/>
          <w:sz w:val="16"/>
          <w:szCs w:val="16"/>
        </w:rPr>
        <w:t>à</w:t>
      </w:r>
      <w:r w:rsidRPr="00381545">
        <w:rPr>
          <w:rFonts w:ascii="Verdana" w:hAnsi="Verdana" w:cs="Arial"/>
          <w:sz w:val="16"/>
          <w:szCs w:val="16"/>
        </w:rPr>
        <w:t xml:space="preserve"> </w:t>
      </w:r>
      <w:r w:rsidR="00E3156B" w:rsidRPr="00381545">
        <w:rPr>
          <w:rFonts w:ascii="Verdana" w:hAnsi="Verdana" w:cs="Arial"/>
          <w:sz w:val="16"/>
          <w:szCs w:val="16"/>
        </w:rPr>
        <w:t>CEF</w:t>
      </w:r>
      <w:r w:rsidRPr="00381545">
        <w:rPr>
          <w:rFonts w:ascii="Verdana" w:hAnsi="Verdana" w:cs="Arial"/>
          <w:sz w:val="16"/>
          <w:szCs w:val="16"/>
        </w:rPr>
        <w:t>/FGTS destinados a operações com municípios, para financiar projetos de mobi</w:t>
      </w:r>
      <w:r w:rsidR="00CE0DD0" w:rsidRPr="00381545">
        <w:rPr>
          <w:rFonts w:ascii="Verdana" w:hAnsi="Verdana" w:cs="Arial"/>
          <w:sz w:val="16"/>
          <w:szCs w:val="16"/>
        </w:rPr>
        <w:t>lidade urbana, incluídas no PAC</w:t>
      </w:r>
      <w:r w:rsidRPr="00381545">
        <w:rPr>
          <w:rFonts w:ascii="Verdana" w:hAnsi="Verdana" w:cs="Arial"/>
          <w:sz w:val="16"/>
          <w:szCs w:val="16"/>
        </w:rPr>
        <w:t>2.</w:t>
      </w:r>
    </w:p>
    <w:p w14:paraId="58E0085F" w14:textId="77777777" w:rsidR="00FD0BF5" w:rsidRPr="00381545" w:rsidRDefault="00FD0BF5" w:rsidP="003C7A83">
      <w:pPr>
        <w:pStyle w:val="UmPontoNovo9"/>
        <w:numPr>
          <w:ilvl w:val="3"/>
          <w:numId w:val="45"/>
        </w:numPr>
        <w:spacing w:after="0"/>
        <w:ind w:left="284" w:hanging="284"/>
        <w:jc w:val="both"/>
        <w:rPr>
          <w:rFonts w:ascii="Verdana" w:hAnsi="Verdana" w:cs="Arial"/>
          <w:sz w:val="16"/>
          <w:szCs w:val="16"/>
        </w:rPr>
      </w:pPr>
      <w:r w:rsidRPr="00381545">
        <w:rPr>
          <w:rFonts w:ascii="Verdana" w:hAnsi="Verdana" w:cs="Arial"/>
          <w:sz w:val="16"/>
          <w:szCs w:val="16"/>
        </w:rPr>
        <w:t>Os respectivos encargos aplicados a FINEP, para o Programa Inovacred, serão deduzidos de 2% a 5% ao ano, a título de equalização, respeitadas as disponibilidades orçamentárias e financeiras do Fundo Nacional de Desenvolvimento Científico e Tecnológico (FNDCT) e as decisões da Câmara Técnica de Políticas de Incentivo à Inovação.</w:t>
      </w:r>
    </w:p>
    <w:p w14:paraId="07A33C4F" w14:textId="571151C6" w:rsidR="001E21E9" w:rsidRPr="00A75C52" w:rsidRDefault="00E71B36" w:rsidP="00810C4B">
      <w:pPr>
        <w:pStyle w:val="PargrafodaLista"/>
        <w:numPr>
          <w:ilvl w:val="0"/>
          <w:numId w:val="63"/>
        </w:numPr>
        <w:autoSpaceDE/>
        <w:autoSpaceDN/>
        <w:spacing w:before="240" w:after="240"/>
        <w:ind w:left="425" w:hanging="425"/>
        <w:jc w:val="both"/>
        <w:rPr>
          <w:rFonts w:ascii="Verdana" w:hAnsi="Verdana"/>
          <w:b/>
          <w:bCs/>
          <w:i/>
          <w:sz w:val="20"/>
          <w:szCs w:val="20"/>
          <w:lang w:eastAsia="en-US"/>
        </w:rPr>
      </w:pPr>
      <w:bookmarkStart w:id="65" w:name="_Toc44692491"/>
      <w:bookmarkEnd w:id="62"/>
      <w:r w:rsidRPr="00A75C52">
        <w:rPr>
          <w:rFonts w:ascii="Verdana" w:hAnsi="Verdana"/>
          <w:b/>
          <w:bCs/>
          <w:i/>
          <w:sz w:val="20"/>
          <w:szCs w:val="20"/>
          <w:lang w:eastAsia="en-US"/>
        </w:rPr>
        <w:t xml:space="preserve">Empréstimos </w:t>
      </w:r>
      <w:r w:rsidR="0011129C" w:rsidRPr="00A75C52">
        <w:rPr>
          <w:rFonts w:ascii="Verdana" w:hAnsi="Verdana"/>
          <w:b/>
          <w:bCs/>
          <w:i/>
          <w:sz w:val="20"/>
          <w:szCs w:val="20"/>
          <w:lang w:eastAsia="en-US"/>
        </w:rPr>
        <w:t>no e</w:t>
      </w:r>
      <w:r w:rsidRPr="00A75C52">
        <w:rPr>
          <w:rFonts w:ascii="Verdana" w:hAnsi="Verdana"/>
          <w:b/>
          <w:bCs/>
          <w:i/>
          <w:sz w:val="20"/>
          <w:szCs w:val="20"/>
          <w:lang w:eastAsia="en-US"/>
        </w:rPr>
        <w:t>xterior</w:t>
      </w:r>
    </w:p>
    <w:p w14:paraId="2569052E" w14:textId="77777777" w:rsidR="0024623D" w:rsidRPr="00A75C52" w:rsidRDefault="00F53B83" w:rsidP="001E21E9">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 xml:space="preserve">O </w:t>
      </w:r>
      <w:r w:rsidR="009462E9" w:rsidRPr="00A75C52">
        <w:rPr>
          <w:rFonts w:ascii="Verdana" w:hAnsi="Verdana" w:cs="Arial"/>
          <w:sz w:val="20"/>
          <w:szCs w:val="20"/>
        </w:rPr>
        <w:t>empréstimo</w:t>
      </w:r>
      <w:r w:rsidRPr="00A75C52">
        <w:rPr>
          <w:rFonts w:ascii="Verdana" w:hAnsi="Verdana" w:cs="Arial"/>
          <w:sz w:val="20"/>
          <w:szCs w:val="20"/>
        </w:rPr>
        <w:t xml:space="preserve"> contratado com a Corporação Andina de Fomento (CAF), no montante total de US$ 50 milhões, teve a primeira tranche liberada, no montante de US$ 6,0 milhões.</w:t>
      </w:r>
      <w:r w:rsidR="009462E9" w:rsidRPr="00A75C52">
        <w:rPr>
          <w:rFonts w:ascii="Verdana" w:hAnsi="Verdana" w:cs="Arial"/>
          <w:sz w:val="20"/>
          <w:szCs w:val="20"/>
        </w:rPr>
        <w:t xml:space="preserve"> </w:t>
      </w:r>
      <w:r w:rsidR="00647826" w:rsidRPr="00A75C52">
        <w:rPr>
          <w:rFonts w:ascii="Verdana" w:hAnsi="Verdana" w:cs="Arial"/>
          <w:sz w:val="20"/>
          <w:szCs w:val="20"/>
        </w:rPr>
        <w:t xml:space="preserve">A contratação incluiu “serviço de gestão de dívida”, resultando num swap contratado pela CAF, e, portanto, </w:t>
      </w:r>
      <w:r w:rsidR="009462E9" w:rsidRPr="00A75C52">
        <w:rPr>
          <w:rFonts w:ascii="Verdana" w:hAnsi="Verdana" w:cs="Arial"/>
          <w:sz w:val="20"/>
          <w:szCs w:val="20"/>
        </w:rPr>
        <w:t xml:space="preserve">o recurso </w:t>
      </w:r>
      <w:r w:rsidR="00647826" w:rsidRPr="00A75C52">
        <w:rPr>
          <w:rFonts w:ascii="Verdana" w:hAnsi="Verdana" w:cs="Arial"/>
          <w:sz w:val="20"/>
          <w:szCs w:val="20"/>
        </w:rPr>
        <w:t xml:space="preserve">foi </w:t>
      </w:r>
      <w:r w:rsidR="009462E9" w:rsidRPr="00A75C52">
        <w:rPr>
          <w:rFonts w:ascii="Verdana" w:hAnsi="Verdana" w:cs="Arial"/>
          <w:sz w:val="20"/>
          <w:szCs w:val="20"/>
        </w:rPr>
        <w:t>internalizado em reais.</w:t>
      </w:r>
    </w:p>
    <w:p w14:paraId="1C71B742" w14:textId="0200B8B6" w:rsidR="00BA6E43" w:rsidRPr="00A75C52" w:rsidRDefault="00BA6E43" w:rsidP="001E21E9">
      <w:pPr>
        <w:widowControl w:val="0"/>
        <w:suppressAutoHyphens w:val="0"/>
        <w:autoSpaceDE w:val="0"/>
        <w:autoSpaceDN w:val="0"/>
        <w:adjustRightInd w:val="0"/>
        <w:jc w:val="both"/>
        <w:rPr>
          <w:rFonts w:ascii="Verdana" w:eastAsiaTheme="minorHAnsi" w:hAnsi="Verdana" w:cstheme="minorBidi"/>
          <w:sz w:val="20"/>
          <w:szCs w:val="20"/>
          <w:lang w:eastAsia="en-US"/>
        </w:rPr>
      </w:pPr>
      <w:r w:rsidRPr="00A75C52">
        <w:rPr>
          <w:rFonts w:ascii="Verdana" w:hAnsi="Verdana" w:cs="Arial"/>
          <w:sz w:val="20"/>
          <w:szCs w:val="20"/>
        </w:rPr>
        <w:fldChar w:fldCharType="begin"/>
      </w:r>
      <w:r w:rsidRPr="00A75C52">
        <w:rPr>
          <w:rFonts w:ascii="Verdana" w:hAnsi="Verdana" w:cs="Arial"/>
          <w:sz w:val="20"/>
          <w:szCs w:val="20"/>
        </w:rPr>
        <w:instrText xml:space="preserve"> LINK </w:instrText>
      </w:r>
      <w:r w:rsidR="00B25E5A" w:rsidRPr="00A75C52">
        <w:rPr>
          <w:rFonts w:ascii="Verdana" w:hAnsi="Verdana" w:cs="Arial"/>
          <w:sz w:val="20"/>
          <w:szCs w:val="20"/>
        </w:rPr>
        <w:instrText xml:space="preserve">Excel.Sheet.12 "\\\\cluster.nas.parana\\FOMENTO\\SETORES\\DIAFI-3\\1_CONTABILIDADE\\BALANCETES PUBLICADOS\\1_DEMONSTRACOES CONTABEIS\\Demonstrações Contábeis 2022\\2º Semestre\\1. Demonstrações Financeiras - Dez 2022-lu.xlsx" "NE 9!L50C11:L51C17" </w:instrText>
      </w:r>
      <w:r w:rsidRPr="00A75C52">
        <w:rPr>
          <w:rFonts w:ascii="Verdana" w:hAnsi="Verdana" w:cs="Arial"/>
          <w:sz w:val="20"/>
          <w:szCs w:val="20"/>
        </w:rPr>
        <w:instrText xml:space="preserve">\a \f 4 \h </w:instrText>
      </w:r>
      <w:r w:rsidR="00A75C52" w:rsidRPr="00A75C52">
        <w:rPr>
          <w:rFonts w:ascii="Verdana" w:hAnsi="Verdana" w:cs="Arial"/>
          <w:sz w:val="20"/>
          <w:szCs w:val="20"/>
        </w:rPr>
        <w:instrText xml:space="preserve"> \* MERGEFORMAT </w:instrText>
      </w:r>
      <w:r w:rsidRPr="00A75C52">
        <w:rPr>
          <w:rFonts w:ascii="Verdana" w:hAnsi="Verdana" w:cs="Arial"/>
          <w:sz w:val="20"/>
          <w:szCs w:val="20"/>
        </w:rPr>
        <w:fldChar w:fldCharType="separate"/>
      </w:r>
    </w:p>
    <w:tbl>
      <w:tblPr>
        <w:tblW w:w="10175" w:type="dxa"/>
        <w:tblCellMar>
          <w:left w:w="70" w:type="dxa"/>
          <w:right w:w="70" w:type="dxa"/>
        </w:tblCellMar>
        <w:tblLook w:val="04A0" w:firstRow="1" w:lastRow="0" w:firstColumn="1" w:lastColumn="0" w:noHBand="0" w:noVBand="1"/>
      </w:tblPr>
      <w:tblGrid>
        <w:gridCol w:w="1975"/>
        <w:gridCol w:w="1540"/>
        <w:gridCol w:w="1300"/>
        <w:gridCol w:w="1340"/>
        <w:gridCol w:w="1340"/>
        <w:gridCol w:w="1340"/>
        <w:gridCol w:w="1340"/>
      </w:tblGrid>
      <w:tr w:rsidR="00BA6E43" w:rsidRPr="00381545" w14:paraId="64036ECA" w14:textId="77777777" w:rsidTr="00BA6E43">
        <w:trPr>
          <w:trHeight w:val="555"/>
        </w:trPr>
        <w:tc>
          <w:tcPr>
            <w:tcW w:w="197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3D3AD3C" w14:textId="53FFEE9C" w:rsidR="00BA6E43" w:rsidRPr="00381545" w:rsidRDefault="00BA6E43">
            <w:pPr>
              <w:rPr>
                <w:rFonts w:ascii="Verdana" w:hAnsi="Verdana" w:cs="Arial"/>
                <w:b/>
                <w:bCs/>
                <w:sz w:val="16"/>
                <w:szCs w:val="16"/>
                <w:lang w:eastAsia="pt-BR"/>
              </w:rPr>
            </w:pPr>
            <w:r w:rsidRPr="00381545">
              <w:rPr>
                <w:rFonts w:ascii="Verdana" w:hAnsi="Verdana" w:cs="Arial"/>
                <w:b/>
                <w:bCs/>
                <w:sz w:val="16"/>
                <w:szCs w:val="16"/>
                <w:lang w:eastAsia="pt-BR"/>
              </w:rPr>
              <w:t xml:space="preserve">Tranches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AA98CF9" w14:textId="77777777" w:rsidR="00BA6E43" w:rsidRPr="00381545" w:rsidRDefault="00BA6E43" w:rsidP="00BA6E43">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Data da Liberação</w:t>
            </w:r>
          </w:p>
        </w:tc>
        <w:tc>
          <w:tcPr>
            <w:tcW w:w="1300" w:type="dxa"/>
            <w:tcBorders>
              <w:top w:val="single" w:sz="8" w:space="0" w:color="FFFFFF"/>
              <w:left w:val="nil"/>
              <w:bottom w:val="single" w:sz="8" w:space="0" w:color="FFFFFF"/>
              <w:right w:val="single" w:sz="8" w:space="0" w:color="FFFFFF"/>
            </w:tcBorders>
            <w:shd w:val="clear" w:color="000000" w:fill="A6A6A6"/>
            <w:vAlign w:val="center"/>
            <w:hideMark/>
          </w:tcPr>
          <w:p w14:paraId="2591EC73" w14:textId="77777777" w:rsidR="00BA6E43" w:rsidRPr="00381545" w:rsidRDefault="00BA6E43" w:rsidP="00BA6E43">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Vencimento final</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6A28AFE5" w14:textId="77777777" w:rsidR="00BA6E43" w:rsidRPr="00381545" w:rsidRDefault="00BA6E43" w:rsidP="00BA6E43">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Taxa de juros</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35F0E645" w14:textId="77777777" w:rsidR="00BA6E43" w:rsidRPr="00381545" w:rsidRDefault="00BA6E43" w:rsidP="00BA6E43">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 xml:space="preserve">Valor Liberado </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75BEA521" w14:textId="77777777" w:rsidR="00BA6E43" w:rsidRPr="00381545" w:rsidRDefault="00BA6E43" w:rsidP="00BA6E43">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31/12/2022</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2DD1C871" w14:textId="77777777" w:rsidR="00BA6E43" w:rsidRPr="00381545" w:rsidRDefault="00BA6E43" w:rsidP="00BA6E43">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31/12/2021</w:t>
            </w:r>
          </w:p>
        </w:tc>
      </w:tr>
      <w:tr w:rsidR="00BA6E43" w:rsidRPr="00381545" w14:paraId="34F64462" w14:textId="77777777" w:rsidTr="00BA6E43">
        <w:trPr>
          <w:trHeight w:val="300"/>
        </w:trPr>
        <w:tc>
          <w:tcPr>
            <w:tcW w:w="1975" w:type="dxa"/>
            <w:tcBorders>
              <w:top w:val="nil"/>
              <w:left w:val="single" w:sz="8" w:space="0" w:color="FFFFFF"/>
              <w:bottom w:val="single" w:sz="8" w:space="0" w:color="FFFFFF"/>
              <w:right w:val="single" w:sz="8" w:space="0" w:color="FFFFFF"/>
            </w:tcBorders>
            <w:shd w:val="clear" w:color="000000" w:fill="F2F2F2"/>
            <w:vAlign w:val="center"/>
            <w:hideMark/>
          </w:tcPr>
          <w:p w14:paraId="72BE301E" w14:textId="77777777" w:rsidR="00BA6E43" w:rsidRPr="00381545" w:rsidRDefault="00BA6E43" w:rsidP="00BA6E43">
            <w:pPr>
              <w:suppressAutoHyphens w:val="0"/>
              <w:jc w:val="both"/>
              <w:rPr>
                <w:rFonts w:ascii="Verdana" w:hAnsi="Verdana" w:cs="Arial"/>
                <w:sz w:val="16"/>
                <w:szCs w:val="16"/>
                <w:lang w:eastAsia="pt-BR"/>
              </w:rPr>
            </w:pPr>
            <w:r w:rsidRPr="00381545">
              <w:rPr>
                <w:rFonts w:ascii="Verdana" w:hAnsi="Verdana" w:cs="Arial"/>
                <w:sz w:val="16"/>
                <w:szCs w:val="16"/>
                <w:lang w:eastAsia="pt-BR"/>
              </w:rPr>
              <w:t>CAF-1</w:t>
            </w:r>
          </w:p>
        </w:tc>
        <w:tc>
          <w:tcPr>
            <w:tcW w:w="1540" w:type="dxa"/>
            <w:tcBorders>
              <w:top w:val="nil"/>
              <w:left w:val="nil"/>
              <w:bottom w:val="single" w:sz="8" w:space="0" w:color="FFFFFF"/>
              <w:right w:val="single" w:sz="8" w:space="0" w:color="FFFFFF"/>
            </w:tcBorders>
            <w:shd w:val="clear" w:color="000000" w:fill="F2F2F2"/>
            <w:vAlign w:val="center"/>
            <w:hideMark/>
          </w:tcPr>
          <w:p w14:paraId="0548EEF4" w14:textId="77777777" w:rsidR="00BA6E43" w:rsidRPr="00381545" w:rsidRDefault="00BA6E43" w:rsidP="00BA6E43">
            <w:pPr>
              <w:suppressAutoHyphens w:val="0"/>
              <w:jc w:val="right"/>
              <w:rPr>
                <w:rFonts w:ascii="Verdana" w:hAnsi="Verdana" w:cs="Arial"/>
                <w:sz w:val="16"/>
                <w:szCs w:val="16"/>
                <w:lang w:eastAsia="pt-BR"/>
              </w:rPr>
            </w:pPr>
            <w:r w:rsidRPr="00381545">
              <w:rPr>
                <w:rFonts w:ascii="Verdana" w:hAnsi="Verdana" w:cs="Arial"/>
                <w:sz w:val="16"/>
                <w:szCs w:val="16"/>
                <w:lang w:eastAsia="pt-BR"/>
              </w:rPr>
              <w:t>08/09/2022</w:t>
            </w:r>
          </w:p>
        </w:tc>
        <w:tc>
          <w:tcPr>
            <w:tcW w:w="1300" w:type="dxa"/>
            <w:tcBorders>
              <w:top w:val="nil"/>
              <w:left w:val="nil"/>
              <w:bottom w:val="single" w:sz="8" w:space="0" w:color="FFFFFF"/>
              <w:right w:val="single" w:sz="8" w:space="0" w:color="FFFFFF"/>
            </w:tcBorders>
            <w:shd w:val="clear" w:color="000000" w:fill="F2F2F2"/>
            <w:vAlign w:val="center"/>
            <w:hideMark/>
          </w:tcPr>
          <w:p w14:paraId="5A03CA73" w14:textId="77777777" w:rsidR="00BA6E43" w:rsidRPr="00381545" w:rsidRDefault="00BA6E43" w:rsidP="00BA6E43">
            <w:pPr>
              <w:suppressAutoHyphens w:val="0"/>
              <w:jc w:val="right"/>
              <w:rPr>
                <w:rFonts w:ascii="Verdana" w:hAnsi="Verdana" w:cs="Arial"/>
                <w:sz w:val="16"/>
                <w:szCs w:val="16"/>
                <w:lang w:eastAsia="pt-BR"/>
              </w:rPr>
            </w:pPr>
            <w:r w:rsidRPr="00381545">
              <w:rPr>
                <w:rFonts w:ascii="Verdana" w:hAnsi="Verdana" w:cs="Arial"/>
                <w:sz w:val="16"/>
                <w:szCs w:val="16"/>
                <w:lang w:eastAsia="pt-BR"/>
              </w:rPr>
              <w:t>30/09/2027</w:t>
            </w:r>
          </w:p>
        </w:tc>
        <w:tc>
          <w:tcPr>
            <w:tcW w:w="1340" w:type="dxa"/>
            <w:tcBorders>
              <w:top w:val="nil"/>
              <w:left w:val="nil"/>
              <w:bottom w:val="single" w:sz="8" w:space="0" w:color="FFFFFF"/>
              <w:right w:val="single" w:sz="8" w:space="0" w:color="FFFFFF"/>
            </w:tcBorders>
            <w:shd w:val="clear" w:color="000000" w:fill="F2F2F2"/>
            <w:vAlign w:val="center"/>
            <w:hideMark/>
          </w:tcPr>
          <w:p w14:paraId="5E7A8660" w14:textId="77777777" w:rsidR="00BA6E43" w:rsidRPr="00381545" w:rsidRDefault="00BA6E43" w:rsidP="00BA6E43">
            <w:pPr>
              <w:suppressAutoHyphens w:val="0"/>
              <w:jc w:val="right"/>
              <w:rPr>
                <w:rFonts w:ascii="Verdana" w:hAnsi="Verdana" w:cs="Arial"/>
                <w:sz w:val="16"/>
                <w:szCs w:val="16"/>
                <w:lang w:eastAsia="pt-BR"/>
              </w:rPr>
            </w:pPr>
            <w:r w:rsidRPr="00381545">
              <w:rPr>
                <w:rFonts w:ascii="Verdana" w:hAnsi="Verdana" w:cs="Arial"/>
                <w:sz w:val="16"/>
                <w:szCs w:val="16"/>
                <w:lang w:eastAsia="pt-BR"/>
              </w:rPr>
              <w:t>CDI + 2,5%</w:t>
            </w:r>
          </w:p>
        </w:tc>
        <w:tc>
          <w:tcPr>
            <w:tcW w:w="1340" w:type="dxa"/>
            <w:tcBorders>
              <w:top w:val="nil"/>
              <w:left w:val="nil"/>
              <w:bottom w:val="single" w:sz="8" w:space="0" w:color="FFFFFF"/>
              <w:right w:val="single" w:sz="8" w:space="0" w:color="FFFFFF"/>
            </w:tcBorders>
            <w:shd w:val="clear" w:color="000000" w:fill="F2F2F2"/>
            <w:vAlign w:val="center"/>
            <w:hideMark/>
          </w:tcPr>
          <w:p w14:paraId="1D820098" w14:textId="77777777" w:rsidR="00BA6E43" w:rsidRPr="00381545" w:rsidRDefault="00BA6E43" w:rsidP="00BA6E43">
            <w:pPr>
              <w:suppressAutoHyphens w:val="0"/>
              <w:jc w:val="right"/>
              <w:rPr>
                <w:rFonts w:ascii="Verdana" w:hAnsi="Verdana" w:cs="Arial"/>
                <w:sz w:val="16"/>
                <w:szCs w:val="16"/>
                <w:lang w:eastAsia="pt-BR"/>
              </w:rPr>
            </w:pPr>
            <w:r w:rsidRPr="00381545">
              <w:rPr>
                <w:rFonts w:ascii="Verdana" w:hAnsi="Verdana" w:cs="Arial"/>
                <w:sz w:val="16"/>
                <w:szCs w:val="16"/>
                <w:lang w:eastAsia="pt-BR"/>
              </w:rPr>
              <w:t>31.127</w:t>
            </w:r>
          </w:p>
        </w:tc>
        <w:tc>
          <w:tcPr>
            <w:tcW w:w="1340" w:type="dxa"/>
            <w:tcBorders>
              <w:top w:val="nil"/>
              <w:left w:val="nil"/>
              <w:bottom w:val="single" w:sz="8" w:space="0" w:color="FFFFFF"/>
              <w:right w:val="single" w:sz="8" w:space="0" w:color="FFFFFF"/>
            </w:tcBorders>
            <w:shd w:val="clear" w:color="000000" w:fill="F2F2F2"/>
            <w:vAlign w:val="center"/>
            <w:hideMark/>
          </w:tcPr>
          <w:p w14:paraId="1F5D9A64" w14:textId="77777777" w:rsidR="00BA6E43" w:rsidRPr="00381545" w:rsidRDefault="00BA6E43" w:rsidP="00BA6E43">
            <w:pPr>
              <w:suppressAutoHyphens w:val="0"/>
              <w:jc w:val="right"/>
              <w:rPr>
                <w:rFonts w:ascii="Verdana" w:hAnsi="Verdana" w:cs="Arial"/>
                <w:sz w:val="16"/>
                <w:szCs w:val="16"/>
                <w:lang w:eastAsia="pt-BR"/>
              </w:rPr>
            </w:pPr>
            <w:r w:rsidRPr="00381545">
              <w:rPr>
                <w:rFonts w:ascii="Verdana" w:hAnsi="Verdana" w:cs="Arial"/>
                <w:sz w:val="16"/>
                <w:szCs w:val="16"/>
                <w:lang w:eastAsia="pt-BR"/>
              </w:rPr>
              <w:t>32.712</w:t>
            </w:r>
          </w:p>
        </w:tc>
        <w:tc>
          <w:tcPr>
            <w:tcW w:w="1340" w:type="dxa"/>
            <w:tcBorders>
              <w:top w:val="nil"/>
              <w:left w:val="nil"/>
              <w:bottom w:val="single" w:sz="8" w:space="0" w:color="FFFFFF"/>
              <w:right w:val="single" w:sz="8" w:space="0" w:color="FFFFFF"/>
            </w:tcBorders>
            <w:shd w:val="clear" w:color="000000" w:fill="F2F2F2"/>
            <w:vAlign w:val="center"/>
            <w:hideMark/>
          </w:tcPr>
          <w:p w14:paraId="64F8B9A1" w14:textId="77777777" w:rsidR="00BA6E43" w:rsidRPr="00381545" w:rsidRDefault="00BA6E43" w:rsidP="00BA6E43">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   </w:t>
            </w:r>
          </w:p>
        </w:tc>
      </w:tr>
    </w:tbl>
    <w:p w14:paraId="04C9D927" w14:textId="48F88C8D" w:rsidR="00577250" w:rsidRPr="00A75C52" w:rsidRDefault="00BA6E43" w:rsidP="00810C4B">
      <w:pPr>
        <w:pStyle w:val="PargrafodaLista"/>
        <w:numPr>
          <w:ilvl w:val="0"/>
          <w:numId w:val="63"/>
        </w:numPr>
        <w:autoSpaceDE/>
        <w:autoSpaceDN/>
        <w:spacing w:before="240" w:after="240"/>
        <w:ind w:left="425" w:hanging="425"/>
        <w:jc w:val="both"/>
        <w:rPr>
          <w:rFonts w:ascii="Verdana" w:hAnsi="Verdana"/>
          <w:b/>
          <w:bCs/>
          <w:i/>
          <w:sz w:val="20"/>
          <w:szCs w:val="20"/>
          <w:lang w:eastAsia="en-US"/>
        </w:rPr>
      </w:pPr>
      <w:r w:rsidRPr="00A75C52">
        <w:rPr>
          <w:rFonts w:ascii="Verdana" w:hAnsi="Verdana"/>
          <w:sz w:val="20"/>
          <w:szCs w:val="20"/>
        </w:rPr>
        <w:fldChar w:fldCharType="end"/>
      </w:r>
      <w:bookmarkStart w:id="66" w:name="_Toc110950656"/>
      <w:bookmarkEnd w:id="65"/>
      <w:r w:rsidR="00FC394E" w:rsidRPr="00A75C52">
        <w:rPr>
          <w:rFonts w:ascii="Verdana" w:hAnsi="Verdana"/>
          <w:b/>
          <w:bCs/>
          <w:i/>
          <w:sz w:val="20"/>
          <w:szCs w:val="20"/>
          <w:lang w:eastAsia="en-US"/>
        </w:rPr>
        <w:t>Outros passivos financeiros</w:t>
      </w:r>
      <w:bookmarkEnd w:id="66"/>
    </w:p>
    <w:tbl>
      <w:tblPr>
        <w:tblW w:w="5006" w:type="pct"/>
        <w:tblCellMar>
          <w:left w:w="70" w:type="dxa"/>
          <w:right w:w="70" w:type="dxa"/>
        </w:tblCellMar>
        <w:tblLook w:val="04A0" w:firstRow="1" w:lastRow="0" w:firstColumn="1" w:lastColumn="0" w:noHBand="0" w:noVBand="1"/>
      </w:tblPr>
      <w:tblGrid>
        <w:gridCol w:w="6373"/>
        <w:gridCol w:w="1840"/>
        <w:gridCol w:w="1842"/>
      </w:tblGrid>
      <w:tr w:rsidR="00577250" w:rsidRPr="00381545" w14:paraId="73462329" w14:textId="77777777" w:rsidTr="0024623D">
        <w:trPr>
          <w:trHeight w:val="300"/>
        </w:trPr>
        <w:tc>
          <w:tcPr>
            <w:tcW w:w="316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E9C6032" w14:textId="77777777" w:rsidR="00577250" w:rsidRPr="00381545" w:rsidRDefault="00577250" w:rsidP="00577250">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Fundos financeiros e de desenvolvimento</w:t>
            </w:r>
          </w:p>
        </w:tc>
        <w:tc>
          <w:tcPr>
            <w:tcW w:w="915" w:type="pct"/>
            <w:tcBorders>
              <w:top w:val="single" w:sz="8" w:space="0" w:color="FFFFFF"/>
              <w:left w:val="nil"/>
              <w:bottom w:val="single" w:sz="8" w:space="0" w:color="FFFFFF"/>
              <w:right w:val="single" w:sz="8" w:space="0" w:color="FFFFFF"/>
            </w:tcBorders>
            <w:shd w:val="clear" w:color="000000" w:fill="A6A6A6"/>
            <w:vAlign w:val="center"/>
            <w:hideMark/>
          </w:tcPr>
          <w:p w14:paraId="602337E2" w14:textId="0ACDFC6A" w:rsidR="00577250" w:rsidRPr="00381545" w:rsidRDefault="001E21E9" w:rsidP="00577250">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w:t>
            </w:r>
            <w:r w:rsidR="00577250" w:rsidRPr="00381545">
              <w:rPr>
                <w:rFonts w:ascii="Verdana" w:hAnsi="Verdana" w:cs="Arial"/>
                <w:b/>
                <w:bCs/>
                <w:sz w:val="16"/>
                <w:szCs w:val="16"/>
                <w:lang w:eastAsia="pt-BR"/>
              </w:rPr>
              <w:t>/2022</w:t>
            </w:r>
          </w:p>
        </w:tc>
        <w:tc>
          <w:tcPr>
            <w:tcW w:w="916" w:type="pct"/>
            <w:tcBorders>
              <w:top w:val="single" w:sz="8" w:space="0" w:color="FFFFFF"/>
              <w:left w:val="nil"/>
              <w:bottom w:val="single" w:sz="8" w:space="0" w:color="FFFFFF"/>
              <w:right w:val="single" w:sz="8" w:space="0" w:color="FFFFFF"/>
            </w:tcBorders>
            <w:shd w:val="clear" w:color="000000" w:fill="A6A6A6"/>
            <w:vAlign w:val="center"/>
            <w:hideMark/>
          </w:tcPr>
          <w:p w14:paraId="4223D243" w14:textId="77777777" w:rsidR="00577250" w:rsidRPr="00381545" w:rsidRDefault="00577250" w:rsidP="00577250">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31/12/2021</w:t>
            </w:r>
          </w:p>
        </w:tc>
      </w:tr>
      <w:tr w:rsidR="00577250" w:rsidRPr="00381545" w14:paraId="45DF42E7" w14:textId="77777777" w:rsidTr="0024623D">
        <w:trPr>
          <w:trHeight w:val="300"/>
        </w:trPr>
        <w:tc>
          <w:tcPr>
            <w:tcW w:w="3169" w:type="pct"/>
            <w:tcBorders>
              <w:top w:val="nil"/>
              <w:left w:val="single" w:sz="8" w:space="0" w:color="FFFFFF"/>
              <w:bottom w:val="single" w:sz="8" w:space="0" w:color="FFFFFF"/>
              <w:right w:val="single" w:sz="8" w:space="0" w:color="FFFFFF"/>
            </w:tcBorders>
            <w:shd w:val="clear" w:color="000000" w:fill="F2F2F2"/>
            <w:vAlign w:val="center"/>
            <w:hideMark/>
          </w:tcPr>
          <w:p w14:paraId="64BFDF64" w14:textId="77777777" w:rsidR="00577250" w:rsidRPr="00381545" w:rsidRDefault="00577250" w:rsidP="00577250">
            <w:pPr>
              <w:suppressAutoHyphens w:val="0"/>
              <w:jc w:val="both"/>
              <w:rPr>
                <w:rFonts w:ascii="Verdana" w:hAnsi="Verdana" w:cs="Arial"/>
                <w:sz w:val="16"/>
                <w:szCs w:val="16"/>
                <w:lang w:eastAsia="pt-BR"/>
              </w:rPr>
            </w:pPr>
            <w:r w:rsidRPr="00381545">
              <w:rPr>
                <w:rFonts w:ascii="Verdana" w:hAnsi="Verdana" w:cs="Arial"/>
                <w:sz w:val="16"/>
                <w:szCs w:val="16"/>
                <w:lang w:eastAsia="pt-BR"/>
              </w:rPr>
              <w:t xml:space="preserve">   FUNGETUR </w:t>
            </w:r>
            <w:r w:rsidRPr="00381545">
              <w:rPr>
                <w:rFonts w:ascii="Verdana" w:hAnsi="Verdana" w:cs="Arial"/>
                <w:sz w:val="16"/>
                <w:szCs w:val="16"/>
                <w:vertAlign w:val="superscript"/>
                <w:lang w:eastAsia="pt-BR"/>
              </w:rPr>
              <w:t>(1)</w:t>
            </w:r>
          </w:p>
        </w:tc>
        <w:tc>
          <w:tcPr>
            <w:tcW w:w="915" w:type="pct"/>
            <w:tcBorders>
              <w:top w:val="nil"/>
              <w:left w:val="nil"/>
              <w:bottom w:val="single" w:sz="8" w:space="0" w:color="FFFFFF"/>
              <w:right w:val="single" w:sz="8" w:space="0" w:color="FFFFFF"/>
            </w:tcBorders>
            <w:shd w:val="clear" w:color="000000" w:fill="F2F2F2"/>
            <w:vAlign w:val="center"/>
            <w:hideMark/>
          </w:tcPr>
          <w:p w14:paraId="2FE9F724" w14:textId="04374BEC" w:rsidR="00577250" w:rsidRPr="00381545" w:rsidRDefault="001E21E9" w:rsidP="00577250">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w:t>
            </w:r>
          </w:p>
        </w:tc>
        <w:tc>
          <w:tcPr>
            <w:tcW w:w="916" w:type="pct"/>
            <w:tcBorders>
              <w:top w:val="nil"/>
              <w:left w:val="nil"/>
              <w:bottom w:val="single" w:sz="8" w:space="0" w:color="FFFFFF"/>
              <w:right w:val="single" w:sz="8" w:space="0" w:color="FFFFFF"/>
            </w:tcBorders>
            <w:shd w:val="clear" w:color="000000" w:fill="F2F2F2"/>
            <w:vAlign w:val="center"/>
            <w:hideMark/>
          </w:tcPr>
          <w:p w14:paraId="3DBAE490" w14:textId="4B7F49D0" w:rsidR="00577250" w:rsidRPr="00381545" w:rsidRDefault="00FE3E2B" w:rsidP="00577250">
            <w:pPr>
              <w:suppressAutoHyphens w:val="0"/>
              <w:jc w:val="right"/>
              <w:rPr>
                <w:rFonts w:ascii="Verdana" w:hAnsi="Verdana" w:cs="Arial"/>
                <w:sz w:val="16"/>
                <w:szCs w:val="16"/>
                <w:lang w:eastAsia="pt-BR"/>
              </w:rPr>
            </w:pPr>
            <w:r w:rsidRPr="00381545">
              <w:rPr>
                <w:rFonts w:ascii="Verdana" w:hAnsi="Verdana" w:cs="Arial"/>
                <w:sz w:val="16"/>
                <w:szCs w:val="16"/>
                <w:lang w:eastAsia="pt-BR"/>
              </w:rPr>
              <w:t>4.224</w:t>
            </w:r>
          </w:p>
        </w:tc>
      </w:tr>
    </w:tbl>
    <w:p w14:paraId="7FBBCF37" w14:textId="3B0B41CE" w:rsidR="006F00D8" w:rsidRPr="00381545" w:rsidRDefault="00CC7480" w:rsidP="00810C4B">
      <w:pPr>
        <w:pStyle w:val="UmPontoNovo9"/>
        <w:numPr>
          <w:ilvl w:val="3"/>
          <w:numId w:val="70"/>
        </w:numPr>
        <w:spacing w:after="0"/>
        <w:ind w:left="284" w:hanging="284"/>
        <w:jc w:val="both"/>
        <w:rPr>
          <w:rFonts w:ascii="Verdana" w:hAnsi="Verdana"/>
          <w:sz w:val="16"/>
          <w:szCs w:val="16"/>
        </w:rPr>
      </w:pPr>
      <w:r w:rsidRPr="00381545">
        <w:rPr>
          <w:rFonts w:ascii="Verdana" w:hAnsi="Verdana" w:cs="Arial"/>
          <w:sz w:val="16"/>
          <w:szCs w:val="16"/>
        </w:rPr>
        <w:t>Refere-se a recursos oriundos do Fundo Geral de Turismo - FUNGETUR, transferidos pelo Ministério do Turismo para a concessão de operações de crédito, conforme termos do contrato de prestação de serviços nº 004/2019, celebrado entre a Fomento do Paraná e a União. Sobre esses recursos o Fundo é remunerado pela taxa Selic.</w:t>
      </w:r>
      <w:r w:rsidR="006F00D8" w:rsidRPr="00381545">
        <w:rPr>
          <w:rFonts w:ascii="Verdana" w:hAnsi="Verdana" w:cs="Arial"/>
          <w:sz w:val="16"/>
          <w:szCs w:val="16"/>
        </w:rPr>
        <w:t xml:space="preserve"> Em 2022, </w:t>
      </w:r>
      <w:r w:rsidR="00EC18D3" w:rsidRPr="00381545">
        <w:rPr>
          <w:rFonts w:ascii="Verdana" w:hAnsi="Verdana" w:cs="Arial"/>
          <w:sz w:val="16"/>
          <w:szCs w:val="16"/>
        </w:rPr>
        <w:t>os recursos</w:t>
      </w:r>
      <w:r w:rsidR="006F00D8" w:rsidRPr="00381545">
        <w:rPr>
          <w:rFonts w:ascii="Verdana" w:hAnsi="Verdana" w:cs="Arial"/>
          <w:sz w:val="16"/>
          <w:szCs w:val="16"/>
        </w:rPr>
        <w:t xml:space="preserve"> foram integralmente liberados para operações de financiamentos</w:t>
      </w:r>
      <w:r w:rsidR="00EC18D3" w:rsidRPr="00381545">
        <w:rPr>
          <w:rFonts w:ascii="Verdana" w:hAnsi="Verdana" w:cs="Arial"/>
          <w:sz w:val="16"/>
          <w:szCs w:val="16"/>
        </w:rPr>
        <w:t xml:space="preserve">, e, portanto, </w:t>
      </w:r>
      <w:r w:rsidR="006F00D8" w:rsidRPr="00381545">
        <w:rPr>
          <w:rFonts w:ascii="Verdana" w:hAnsi="Verdana" w:cs="Arial"/>
          <w:sz w:val="16"/>
          <w:szCs w:val="16"/>
        </w:rPr>
        <w:t xml:space="preserve">o saldo devedor reconhecido na rubrica </w:t>
      </w:r>
      <w:r w:rsidR="006F00D8" w:rsidRPr="00381545">
        <w:rPr>
          <w:rFonts w:ascii="Verdana" w:hAnsi="Verdana"/>
          <w:sz w:val="16"/>
          <w:szCs w:val="16"/>
        </w:rPr>
        <w:t>“Obrigações por repasses do país”.</w:t>
      </w:r>
    </w:p>
    <w:p w14:paraId="1F7AAD25" w14:textId="01CC1659" w:rsidR="00AE51D0" w:rsidRPr="00A75C52" w:rsidRDefault="00DE6188" w:rsidP="00CD777F">
      <w:pPr>
        <w:pStyle w:val="11Subttulo1nvel"/>
        <w:numPr>
          <w:ilvl w:val="0"/>
          <w:numId w:val="0"/>
        </w:numPr>
        <w:spacing w:before="240" w:after="240"/>
        <w:ind w:left="425" w:hanging="425"/>
        <w:contextualSpacing w:val="0"/>
        <w:jc w:val="both"/>
        <w:rPr>
          <w:rFonts w:ascii="Verdana" w:hAnsi="Verdana" w:cstheme="minorBidi"/>
          <w:b w:val="0"/>
          <w:sz w:val="20"/>
          <w:szCs w:val="20"/>
          <w:lang w:val="pt-BR"/>
        </w:rPr>
      </w:pPr>
      <w:bookmarkStart w:id="67" w:name="_Toc110950657"/>
      <w:bookmarkStart w:id="68" w:name="_Toc129250219"/>
      <w:r w:rsidRPr="00A75C52">
        <w:rPr>
          <w:rFonts w:ascii="Verdana" w:hAnsi="Verdana"/>
          <w:sz w:val="20"/>
          <w:szCs w:val="20"/>
          <w:lang w:val="pt-BR"/>
        </w:rPr>
        <w:t>Nota 1</w:t>
      </w:r>
      <w:r w:rsidR="00E71B36" w:rsidRPr="00A75C52">
        <w:rPr>
          <w:rFonts w:ascii="Verdana" w:hAnsi="Verdana"/>
          <w:sz w:val="20"/>
          <w:szCs w:val="20"/>
          <w:lang w:val="pt-BR"/>
        </w:rPr>
        <w:t>0</w:t>
      </w:r>
      <w:r w:rsidRPr="00A75C52">
        <w:rPr>
          <w:rFonts w:ascii="Verdana" w:hAnsi="Verdana"/>
          <w:sz w:val="20"/>
          <w:szCs w:val="20"/>
          <w:lang w:val="pt-BR"/>
        </w:rPr>
        <w:t xml:space="preserve"> – Obrigações fiscais correntes</w:t>
      </w:r>
      <w:r w:rsidR="001D6095" w:rsidRPr="00A75C52">
        <w:rPr>
          <w:rFonts w:ascii="Verdana" w:hAnsi="Verdana"/>
          <w:sz w:val="20"/>
          <w:szCs w:val="20"/>
          <w:lang w:val="pt-BR"/>
        </w:rPr>
        <w:t xml:space="preserve"> e diferidas</w:t>
      </w:r>
      <w:bookmarkEnd w:id="67"/>
      <w:bookmarkEnd w:id="68"/>
      <w:r w:rsidRPr="00A75C52">
        <w:rPr>
          <w:rFonts w:ascii="Verdana" w:hAnsi="Verdana"/>
          <w:sz w:val="20"/>
          <w:szCs w:val="20"/>
          <w:lang w:val="pt-BR"/>
        </w:rPr>
        <w:t xml:space="preserve"> </w:t>
      </w:r>
      <w:bookmarkStart w:id="69" w:name="_Toc44692492"/>
      <w:bookmarkStart w:id="70" w:name="_Toc110950658"/>
      <w:r w:rsidR="00AE51D0" w:rsidRPr="00A75C52">
        <w:rPr>
          <w:rFonts w:ascii="Verdana" w:hAnsi="Verdana"/>
          <w:sz w:val="20"/>
          <w:szCs w:val="20"/>
          <w:lang w:val="pt-BR"/>
        </w:rPr>
        <w:fldChar w:fldCharType="begin"/>
      </w:r>
      <w:r w:rsidR="00AE51D0" w:rsidRPr="00A75C52">
        <w:rPr>
          <w:rFonts w:ascii="Verdana" w:hAnsi="Verdana"/>
          <w:sz w:val="20"/>
          <w:szCs w:val="20"/>
          <w:lang w:val="pt-BR"/>
        </w:rPr>
        <w:instrText xml:space="preserve"> LINK Excel.Sheet.12 "\\\\cluster.nas.parana\\FOMENTO\\SETORES\\DIAFI-3\\1_CONTABILIDADE\\BALANCETES PUBLICADOS\\1_DEMONSTRACOES CONTABEIS\\Demonstrações Contábeis 2022\\2º Semestre\\Cópia de 1. Demonstrações Financeiras - Dez 2022-lu-final.xlsx" "NE 10 !L3C7:L10C9" \a \f 4 \h </w:instrText>
      </w:r>
      <w:r w:rsidR="00DF521A" w:rsidRPr="00A75C52">
        <w:rPr>
          <w:rFonts w:ascii="Verdana" w:hAnsi="Verdana"/>
          <w:sz w:val="20"/>
          <w:szCs w:val="20"/>
          <w:lang w:val="pt-BR"/>
        </w:rPr>
        <w:instrText xml:space="preserve"> \* MERGEFORMAT </w:instrText>
      </w:r>
      <w:r w:rsidR="00AE51D0" w:rsidRPr="00A75C52">
        <w:rPr>
          <w:rFonts w:ascii="Verdana" w:hAnsi="Verdana"/>
          <w:sz w:val="20"/>
          <w:szCs w:val="20"/>
          <w:lang w:val="pt-BR"/>
        </w:rPr>
        <w:fldChar w:fldCharType="separate"/>
      </w:r>
    </w:p>
    <w:tbl>
      <w:tblPr>
        <w:tblW w:w="5000" w:type="pct"/>
        <w:tblCellMar>
          <w:left w:w="70" w:type="dxa"/>
          <w:right w:w="70" w:type="dxa"/>
        </w:tblCellMar>
        <w:tblLook w:val="04A0" w:firstRow="1" w:lastRow="0" w:firstColumn="1" w:lastColumn="0" w:noHBand="0" w:noVBand="1"/>
      </w:tblPr>
      <w:tblGrid>
        <w:gridCol w:w="6371"/>
        <w:gridCol w:w="1836"/>
        <w:gridCol w:w="1836"/>
      </w:tblGrid>
      <w:tr w:rsidR="00AE51D0" w:rsidRPr="00381545" w14:paraId="106059EA" w14:textId="77777777" w:rsidTr="00AE51D0">
        <w:trPr>
          <w:trHeight w:val="24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F569437" w14:textId="02F581A1" w:rsidR="00AE51D0" w:rsidRPr="00381545" w:rsidRDefault="00AE51D0" w:rsidP="00CD777F">
            <w:pPr>
              <w:rPr>
                <w:rFonts w:ascii="Verdana" w:hAnsi="Verdana" w:cs="Arial"/>
                <w:b/>
                <w:bCs/>
                <w:sz w:val="16"/>
                <w:szCs w:val="16"/>
                <w:lang w:eastAsia="pt-BR"/>
              </w:rPr>
            </w:pPr>
            <w:r w:rsidRPr="00381545">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0780BCE1" w14:textId="77777777" w:rsidR="00AE51D0" w:rsidRPr="00381545" w:rsidRDefault="00AE51D0" w:rsidP="00DF521A">
            <w:pPr>
              <w:jc w:val="center"/>
              <w:rPr>
                <w:rFonts w:ascii="Verdana" w:hAnsi="Verdana" w:cs="Arial"/>
                <w:b/>
                <w:bCs/>
                <w:sz w:val="16"/>
                <w:szCs w:val="16"/>
                <w:lang w:eastAsia="pt-BR"/>
              </w:rPr>
            </w:pPr>
            <w:r w:rsidRPr="00381545">
              <w:rPr>
                <w:rFonts w:ascii="Verdana" w:hAnsi="Verdana" w:cs="Arial"/>
                <w:b/>
                <w:bCs/>
                <w:sz w:val="16"/>
                <w:szCs w:val="16"/>
                <w:lang w:eastAsia="pt-BR"/>
              </w:rPr>
              <w:t>31/12/2022</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70DAAE5F" w14:textId="77777777" w:rsidR="00AE51D0" w:rsidRPr="00381545" w:rsidRDefault="00AE51D0" w:rsidP="00DF521A">
            <w:pPr>
              <w:jc w:val="center"/>
              <w:rPr>
                <w:rFonts w:ascii="Verdana" w:hAnsi="Verdana" w:cs="Arial"/>
                <w:b/>
                <w:bCs/>
                <w:sz w:val="16"/>
                <w:szCs w:val="16"/>
                <w:lang w:eastAsia="pt-BR"/>
              </w:rPr>
            </w:pPr>
            <w:r w:rsidRPr="00381545">
              <w:rPr>
                <w:rFonts w:ascii="Verdana" w:hAnsi="Verdana" w:cs="Arial"/>
                <w:b/>
                <w:bCs/>
                <w:sz w:val="16"/>
                <w:szCs w:val="16"/>
                <w:lang w:eastAsia="pt-BR"/>
              </w:rPr>
              <w:t>31/12/2021</w:t>
            </w:r>
          </w:p>
        </w:tc>
      </w:tr>
      <w:tr w:rsidR="00AE51D0" w:rsidRPr="00381545" w14:paraId="15A3200A" w14:textId="77777777" w:rsidTr="00AE51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B6632F5" w14:textId="1114B905" w:rsidR="00AE51D0" w:rsidRPr="00381545" w:rsidRDefault="00AE51D0" w:rsidP="00CD777F">
            <w:pPr>
              <w:rPr>
                <w:rFonts w:ascii="Verdana" w:hAnsi="Verdana" w:cs="Arial"/>
                <w:sz w:val="16"/>
                <w:szCs w:val="16"/>
                <w:lang w:eastAsia="pt-BR"/>
              </w:rPr>
            </w:pPr>
            <w:r w:rsidRPr="00381545">
              <w:rPr>
                <w:rFonts w:ascii="Verdana" w:hAnsi="Verdana" w:cs="Arial"/>
                <w:sz w:val="16"/>
                <w:szCs w:val="16"/>
                <w:lang w:eastAsia="pt-BR"/>
              </w:rPr>
              <w:t>Imposto de renda e contribuição social corrente (</w:t>
            </w:r>
            <w:r w:rsidR="005C4D7A" w:rsidRPr="00381545">
              <w:rPr>
                <w:rFonts w:ascii="Verdana" w:hAnsi="Verdana" w:cs="Arial"/>
                <w:sz w:val="16"/>
                <w:szCs w:val="16"/>
                <w:lang w:eastAsia="pt-BR"/>
              </w:rPr>
              <w:t>n</w:t>
            </w:r>
            <w:r w:rsidRPr="00381545">
              <w:rPr>
                <w:rFonts w:ascii="Verdana" w:hAnsi="Verdana" w:cs="Arial"/>
                <w:sz w:val="16"/>
                <w:szCs w:val="16"/>
                <w:lang w:eastAsia="pt-BR"/>
              </w:rPr>
              <w:t>ota 15)</w:t>
            </w:r>
          </w:p>
        </w:tc>
        <w:tc>
          <w:tcPr>
            <w:tcW w:w="914" w:type="pct"/>
            <w:tcBorders>
              <w:top w:val="nil"/>
              <w:left w:val="nil"/>
              <w:bottom w:val="single" w:sz="8" w:space="0" w:color="FFFFFF"/>
              <w:right w:val="single" w:sz="8" w:space="0" w:color="FFFFFF"/>
            </w:tcBorders>
            <w:shd w:val="clear" w:color="000000" w:fill="F2F2F2"/>
            <w:vAlign w:val="center"/>
            <w:hideMark/>
          </w:tcPr>
          <w:p w14:paraId="7ABDCFBF"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9.849</w:t>
            </w:r>
          </w:p>
        </w:tc>
        <w:tc>
          <w:tcPr>
            <w:tcW w:w="914" w:type="pct"/>
            <w:tcBorders>
              <w:top w:val="nil"/>
              <w:left w:val="nil"/>
              <w:bottom w:val="single" w:sz="8" w:space="0" w:color="FFFFFF"/>
              <w:right w:val="single" w:sz="8" w:space="0" w:color="FFFFFF"/>
            </w:tcBorders>
            <w:shd w:val="clear" w:color="000000" w:fill="F2F2F2"/>
            <w:vAlign w:val="center"/>
            <w:hideMark/>
          </w:tcPr>
          <w:p w14:paraId="5ED7BE0F"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1.867</w:t>
            </w:r>
          </w:p>
        </w:tc>
      </w:tr>
      <w:tr w:rsidR="00AE51D0" w:rsidRPr="00381545" w14:paraId="2CA009CE" w14:textId="77777777" w:rsidTr="00AE51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E10EA43" w14:textId="2C3A47A9" w:rsidR="00AE51D0" w:rsidRPr="00381545" w:rsidRDefault="00AE51D0" w:rsidP="00CD777F">
            <w:pPr>
              <w:rPr>
                <w:rFonts w:ascii="Verdana" w:hAnsi="Verdana" w:cs="Arial"/>
                <w:sz w:val="16"/>
                <w:szCs w:val="16"/>
                <w:lang w:eastAsia="pt-BR"/>
              </w:rPr>
            </w:pPr>
            <w:r w:rsidRPr="00381545">
              <w:rPr>
                <w:rFonts w:ascii="Verdana" w:hAnsi="Verdana" w:cs="Arial"/>
                <w:sz w:val="16"/>
                <w:szCs w:val="16"/>
                <w:lang w:eastAsia="pt-BR"/>
              </w:rPr>
              <w:t>Imposto de renda e contribuição social diferido (</w:t>
            </w:r>
            <w:r w:rsidR="005C4D7A" w:rsidRPr="00381545">
              <w:rPr>
                <w:rFonts w:ascii="Verdana" w:hAnsi="Verdana" w:cs="Arial"/>
                <w:sz w:val="16"/>
                <w:szCs w:val="16"/>
                <w:lang w:eastAsia="pt-BR"/>
              </w:rPr>
              <w:t>n</w:t>
            </w:r>
            <w:r w:rsidRPr="00381545">
              <w:rPr>
                <w:rFonts w:ascii="Verdana" w:hAnsi="Verdana" w:cs="Arial"/>
                <w:sz w:val="16"/>
                <w:szCs w:val="16"/>
                <w:lang w:eastAsia="pt-BR"/>
              </w:rPr>
              <w:t>ota 15)</w:t>
            </w:r>
          </w:p>
        </w:tc>
        <w:tc>
          <w:tcPr>
            <w:tcW w:w="914" w:type="pct"/>
            <w:tcBorders>
              <w:top w:val="nil"/>
              <w:left w:val="nil"/>
              <w:bottom w:val="single" w:sz="8" w:space="0" w:color="FFFFFF"/>
              <w:right w:val="single" w:sz="8" w:space="0" w:color="FFFFFF"/>
            </w:tcBorders>
            <w:shd w:val="clear" w:color="000000" w:fill="F2F2F2"/>
            <w:vAlign w:val="center"/>
            <w:hideMark/>
          </w:tcPr>
          <w:p w14:paraId="59F7E2E1"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3.833</w:t>
            </w:r>
          </w:p>
        </w:tc>
        <w:tc>
          <w:tcPr>
            <w:tcW w:w="914" w:type="pct"/>
            <w:tcBorders>
              <w:top w:val="nil"/>
              <w:left w:val="nil"/>
              <w:bottom w:val="single" w:sz="8" w:space="0" w:color="FFFFFF"/>
              <w:right w:val="single" w:sz="8" w:space="0" w:color="FFFFFF"/>
            </w:tcBorders>
            <w:shd w:val="clear" w:color="000000" w:fill="F2F2F2"/>
            <w:vAlign w:val="center"/>
            <w:hideMark/>
          </w:tcPr>
          <w:p w14:paraId="15C7CA13"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 xml:space="preserve">                    -   </w:t>
            </w:r>
          </w:p>
        </w:tc>
      </w:tr>
      <w:tr w:rsidR="00AE51D0" w:rsidRPr="00381545" w14:paraId="7662DBF0" w14:textId="77777777" w:rsidTr="00AE51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12A4E194" w14:textId="77777777" w:rsidR="00AE51D0" w:rsidRPr="00381545" w:rsidRDefault="00AE51D0" w:rsidP="00CD777F">
            <w:pPr>
              <w:rPr>
                <w:rFonts w:ascii="Verdana" w:hAnsi="Verdana" w:cs="Arial"/>
                <w:sz w:val="16"/>
                <w:szCs w:val="16"/>
                <w:lang w:eastAsia="pt-BR"/>
              </w:rPr>
            </w:pPr>
            <w:r w:rsidRPr="00381545">
              <w:rPr>
                <w:rFonts w:ascii="Verdana" w:hAnsi="Verdana" w:cs="Arial"/>
                <w:sz w:val="16"/>
                <w:szCs w:val="16"/>
                <w:lang w:eastAsia="pt-BR"/>
              </w:rPr>
              <w:t>Impostos e contribuições sobre salários</w:t>
            </w:r>
          </w:p>
        </w:tc>
        <w:tc>
          <w:tcPr>
            <w:tcW w:w="914" w:type="pct"/>
            <w:tcBorders>
              <w:top w:val="nil"/>
              <w:left w:val="nil"/>
              <w:bottom w:val="single" w:sz="8" w:space="0" w:color="FFFFFF"/>
              <w:right w:val="single" w:sz="8" w:space="0" w:color="FFFFFF"/>
            </w:tcBorders>
            <w:shd w:val="clear" w:color="000000" w:fill="F2F2F2"/>
            <w:vAlign w:val="center"/>
            <w:hideMark/>
          </w:tcPr>
          <w:p w14:paraId="5A6EB804"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1.311</w:t>
            </w:r>
          </w:p>
        </w:tc>
        <w:tc>
          <w:tcPr>
            <w:tcW w:w="914" w:type="pct"/>
            <w:tcBorders>
              <w:top w:val="nil"/>
              <w:left w:val="nil"/>
              <w:bottom w:val="single" w:sz="8" w:space="0" w:color="FFFFFF"/>
              <w:right w:val="single" w:sz="8" w:space="0" w:color="FFFFFF"/>
            </w:tcBorders>
            <w:shd w:val="clear" w:color="000000" w:fill="F2F2F2"/>
            <w:vAlign w:val="center"/>
            <w:hideMark/>
          </w:tcPr>
          <w:p w14:paraId="649655B5"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1.266</w:t>
            </w:r>
          </w:p>
        </w:tc>
      </w:tr>
      <w:tr w:rsidR="00AE51D0" w:rsidRPr="00381545" w14:paraId="634B116F" w14:textId="77777777" w:rsidTr="00AE51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499C8890" w14:textId="77777777" w:rsidR="00AE51D0" w:rsidRPr="00381545" w:rsidRDefault="00AE51D0" w:rsidP="00CD777F">
            <w:pPr>
              <w:rPr>
                <w:rFonts w:ascii="Verdana" w:hAnsi="Verdana" w:cs="Arial"/>
                <w:sz w:val="16"/>
                <w:szCs w:val="16"/>
                <w:lang w:eastAsia="pt-BR"/>
              </w:rPr>
            </w:pPr>
            <w:r w:rsidRPr="00381545">
              <w:rPr>
                <w:rFonts w:ascii="Verdana" w:hAnsi="Verdana" w:cs="Arial"/>
                <w:sz w:val="16"/>
                <w:szCs w:val="16"/>
                <w:lang w:eastAsia="pt-BR"/>
              </w:rPr>
              <w:t>COFINS</w:t>
            </w:r>
          </w:p>
        </w:tc>
        <w:tc>
          <w:tcPr>
            <w:tcW w:w="914" w:type="pct"/>
            <w:tcBorders>
              <w:top w:val="nil"/>
              <w:left w:val="nil"/>
              <w:bottom w:val="single" w:sz="8" w:space="0" w:color="FFFFFF"/>
              <w:right w:val="single" w:sz="8" w:space="0" w:color="FFFFFF"/>
            </w:tcBorders>
            <w:shd w:val="clear" w:color="000000" w:fill="F2F2F2"/>
            <w:vAlign w:val="center"/>
            <w:hideMark/>
          </w:tcPr>
          <w:p w14:paraId="152FD841"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1.153</w:t>
            </w:r>
          </w:p>
        </w:tc>
        <w:tc>
          <w:tcPr>
            <w:tcW w:w="914" w:type="pct"/>
            <w:tcBorders>
              <w:top w:val="nil"/>
              <w:left w:val="nil"/>
              <w:bottom w:val="single" w:sz="8" w:space="0" w:color="FFFFFF"/>
              <w:right w:val="single" w:sz="8" w:space="0" w:color="FFFFFF"/>
            </w:tcBorders>
            <w:shd w:val="clear" w:color="000000" w:fill="F2F2F2"/>
            <w:vAlign w:val="center"/>
            <w:hideMark/>
          </w:tcPr>
          <w:p w14:paraId="6787E437"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860</w:t>
            </w:r>
          </w:p>
        </w:tc>
      </w:tr>
      <w:tr w:rsidR="00AE51D0" w:rsidRPr="00381545" w14:paraId="6806A660" w14:textId="77777777" w:rsidTr="00AE51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1E8A80A" w14:textId="77777777" w:rsidR="00AE51D0" w:rsidRPr="00381545" w:rsidRDefault="00AE51D0" w:rsidP="00CD777F">
            <w:pPr>
              <w:rPr>
                <w:rFonts w:ascii="Verdana" w:hAnsi="Verdana" w:cs="Arial"/>
                <w:sz w:val="16"/>
                <w:szCs w:val="16"/>
                <w:lang w:eastAsia="pt-BR"/>
              </w:rPr>
            </w:pPr>
            <w:r w:rsidRPr="00381545">
              <w:rPr>
                <w:rFonts w:ascii="Verdana" w:hAnsi="Verdana" w:cs="Arial"/>
                <w:sz w:val="16"/>
                <w:szCs w:val="16"/>
                <w:lang w:eastAsia="pt-BR"/>
              </w:rPr>
              <w:t>PIS</w:t>
            </w:r>
          </w:p>
        </w:tc>
        <w:tc>
          <w:tcPr>
            <w:tcW w:w="914" w:type="pct"/>
            <w:tcBorders>
              <w:top w:val="nil"/>
              <w:left w:val="nil"/>
              <w:bottom w:val="single" w:sz="8" w:space="0" w:color="FFFFFF"/>
              <w:right w:val="single" w:sz="8" w:space="0" w:color="FFFFFF"/>
            </w:tcBorders>
            <w:shd w:val="clear" w:color="000000" w:fill="F2F2F2"/>
            <w:vAlign w:val="center"/>
            <w:hideMark/>
          </w:tcPr>
          <w:p w14:paraId="658363DE"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187</w:t>
            </w:r>
          </w:p>
        </w:tc>
        <w:tc>
          <w:tcPr>
            <w:tcW w:w="914" w:type="pct"/>
            <w:tcBorders>
              <w:top w:val="nil"/>
              <w:left w:val="nil"/>
              <w:bottom w:val="single" w:sz="8" w:space="0" w:color="FFFFFF"/>
              <w:right w:val="single" w:sz="8" w:space="0" w:color="FFFFFF"/>
            </w:tcBorders>
            <w:shd w:val="clear" w:color="000000" w:fill="F2F2F2"/>
            <w:vAlign w:val="center"/>
            <w:hideMark/>
          </w:tcPr>
          <w:p w14:paraId="7C9B2C7D"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140</w:t>
            </w:r>
          </w:p>
        </w:tc>
      </w:tr>
      <w:tr w:rsidR="00AE51D0" w:rsidRPr="00381545" w14:paraId="4A9B3248" w14:textId="77777777" w:rsidTr="00AE51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6229B186" w14:textId="77777777" w:rsidR="00AE51D0" w:rsidRPr="00381545" w:rsidRDefault="00AE51D0" w:rsidP="00CD777F">
            <w:pPr>
              <w:rPr>
                <w:rFonts w:ascii="Verdana" w:hAnsi="Verdana" w:cs="Arial"/>
                <w:sz w:val="16"/>
                <w:szCs w:val="16"/>
                <w:lang w:eastAsia="pt-BR"/>
              </w:rPr>
            </w:pPr>
            <w:r w:rsidRPr="00381545">
              <w:rPr>
                <w:rFonts w:ascii="Verdana" w:hAnsi="Verdana" w:cs="Arial"/>
                <w:sz w:val="16"/>
                <w:szCs w:val="16"/>
                <w:lang w:eastAsia="pt-BR"/>
              </w:rPr>
              <w:t>Outros</w:t>
            </w:r>
          </w:p>
        </w:tc>
        <w:tc>
          <w:tcPr>
            <w:tcW w:w="914" w:type="pct"/>
            <w:tcBorders>
              <w:top w:val="nil"/>
              <w:left w:val="nil"/>
              <w:bottom w:val="single" w:sz="8" w:space="0" w:color="FFFFFF"/>
              <w:right w:val="single" w:sz="8" w:space="0" w:color="FFFFFF"/>
            </w:tcBorders>
            <w:shd w:val="clear" w:color="000000" w:fill="F2F2F2"/>
            <w:vAlign w:val="center"/>
            <w:hideMark/>
          </w:tcPr>
          <w:p w14:paraId="748C5D29" w14:textId="0614E781"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25</w:t>
            </w:r>
            <w:r w:rsidR="00962A9B" w:rsidRPr="00381545">
              <w:rPr>
                <w:rFonts w:ascii="Verdana" w:hAnsi="Verdana" w:cs="Arial"/>
                <w:sz w:val="16"/>
                <w:szCs w:val="16"/>
                <w:lang w:eastAsia="pt-BR"/>
              </w:rPr>
              <w:t>4</w:t>
            </w:r>
          </w:p>
        </w:tc>
        <w:tc>
          <w:tcPr>
            <w:tcW w:w="914" w:type="pct"/>
            <w:tcBorders>
              <w:top w:val="nil"/>
              <w:left w:val="nil"/>
              <w:bottom w:val="single" w:sz="8" w:space="0" w:color="FFFFFF"/>
              <w:right w:val="single" w:sz="8" w:space="0" w:color="FFFFFF"/>
            </w:tcBorders>
            <w:shd w:val="clear" w:color="000000" w:fill="F2F2F2"/>
            <w:vAlign w:val="center"/>
            <w:hideMark/>
          </w:tcPr>
          <w:p w14:paraId="47DED4EC" w14:textId="77777777" w:rsidR="00AE51D0" w:rsidRPr="00381545" w:rsidRDefault="00AE51D0" w:rsidP="00DF521A">
            <w:pPr>
              <w:jc w:val="right"/>
              <w:rPr>
                <w:rFonts w:ascii="Verdana" w:hAnsi="Verdana" w:cs="Arial"/>
                <w:sz w:val="16"/>
                <w:szCs w:val="16"/>
                <w:lang w:eastAsia="pt-BR"/>
              </w:rPr>
            </w:pPr>
            <w:r w:rsidRPr="00381545">
              <w:rPr>
                <w:rFonts w:ascii="Verdana" w:hAnsi="Verdana" w:cs="Arial"/>
                <w:sz w:val="16"/>
                <w:szCs w:val="16"/>
                <w:lang w:eastAsia="pt-BR"/>
              </w:rPr>
              <w:t>148</w:t>
            </w:r>
          </w:p>
        </w:tc>
      </w:tr>
      <w:tr w:rsidR="00AE51D0" w:rsidRPr="00381545" w14:paraId="4BFFC4F4" w14:textId="77777777" w:rsidTr="00AE51D0">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3EE4D81C" w14:textId="77777777" w:rsidR="00AE51D0" w:rsidRPr="00381545" w:rsidRDefault="00AE51D0" w:rsidP="00CD777F">
            <w:pPr>
              <w:rPr>
                <w:rFonts w:ascii="Verdana" w:hAnsi="Verdana" w:cs="Arial"/>
                <w:b/>
                <w:bCs/>
                <w:sz w:val="16"/>
                <w:szCs w:val="16"/>
                <w:lang w:eastAsia="pt-BR"/>
              </w:rPr>
            </w:pPr>
            <w:r w:rsidRPr="00381545">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6C438FD9" w14:textId="6B01F210" w:rsidR="00AE51D0" w:rsidRPr="00381545" w:rsidRDefault="00AE51D0" w:rsidP="00DF521A">
            <w:pPr>
              <w:jc w:val="right"/>
              <w:rPr>
                <w:rFonts w:ascii="Verdana" w:hAnsi="Verdana" w:cs="Arial"/>
                <w:b/>
                <w:bCs/>
                <w:sz w:val="16"/>
                <w:szCs w:val="16"/>
                <w:lang w:eastAsia="pt-BR"/>
              </w:rPr>
            </w:pPr>
            <w:r w:rsidRPr="00381545">
              <w:rPr>
                <w:rFonts w:ascii="Verdana" w:hAnsi="Verdana" w:cs="Arial"/>
                <w:b/>
                <w:bCs/>
                <w:sz w:val="16"/>
                <w:szCs w:val="16"/>
                <w:lang w:eastAsia="pt-BR"/>
              </w:rPr>
              <w:t>16.58</w:t>
            </w:r>
            <w:r w:rsidR="00962A9B" w:rsidRPr="00381545">
              <w:rPr>
                <w:rFonts w:ascii="Verdana" w:hAnsi="Verdana" w:cs="Arial"/>
                <w:b/>
                <w:bCs/>
                <w:sz w:val="16"/>
                <w:szCs w:val="16"/>
                <w:lang w:eastAsia="pt-BR"/>
              </w:rPr>
              <w:t>7</w:t>
            </w:r>
          </w:p>
        </w:tc>
        <w:tc>
          <w:tcPr>
            <w:tcW w:w="914" w:type="pct"/>
            <w:tcBorders>
              <w:top w:val="nil"/>
              <w:left w:val="nil"/>
              <w:bottom w:val="single" w:sz="8" w:space="0" w:color="FFFFFF"/>
              <w:right w:val="single" w:sz="8" w:space="0" w:color="FFFFFF"/>
            </w:tcBorders>
            <w:shd w:val="clear" w:color="000000" w:fill="A6A6A6"/>
            <w:vAlign w:val="center"/>
            <w:hideMark/>
          </w:tcPr>
          <w:p w14:paraId="76F26453" w14:textId="77777777" w:rsidR="00AE51D0" w:rsidRPr="00381545" w:rsidRDefault="00AE51D0" w:rsidP="00DF521A">
            <w:pPr>
              <w:jc w:val="right"/>
              <w:rPr>
                <w:rFonts w:ascii="Verdana" w:hAnsi="Verdana" w:cs="Arial"/>
                <w:b/>
                <w:bCs/>
                <w:sz w:val="16"/>
                <w:szCs w:val="16"/>
                <w:lang w:eastAsia="pt-BR"/>
              </w:rPr>
            </w:pPr>
            <w:r w:rsidRPr="00381545">
              <w:rPr>
                <w:rFonts w:ascii="Verdana" w:hAnsi="Verdana" w:cs="Arial"/>
                <w:b/>
                <w:bCs/>
                <w:sz w:val="16"/>
                <w:szCs w:val="16"/>
                <w:lang w:eastAsia="pt-BR"/>
              </w:rPr>
              <w:t>4.281</w:t>
            </w:r>
          </w:p>
        </w:tc>
      </w:tr>
    </w:tbl>
    <w:p w14:paraId="13FC09C0" w14:textId="2E33A7C6" w:rsidR="00D204C2" w:rsidRPr="00A75C52" w:rsidRDefault="00AE51D0" w:rsidP="00CD777F">
      <w:pPr>
        <w:pStyle w:val="11Subttulo1nvel"/>
        <w:numPr>
          <w:ilvl w:val="0"/>
          <w:numId w:val="0"/>
        </w:numPr>
        <w:spacing w:before="240" w:after="240"/>
        <w:ind w:left="425" w:hanging="425"/>
        <w:contextualSpacing w:val="0"/>
        <w:jc w:val="both"/>
        <w:rPr>
          <w:rFonts w:ascii="Verdana" w:hAnsi="Verdana"/>
          <w:sz w:val="20"/>
          <w:szCs w:val="20"/>
          <w:lang w:val="pt-BR"/>
        </w:rPr>
      </w:pPr>
      <w:r w:rsidRPr="00A75C52">
        <w:rPr>
          <w:rFonts w:ascii="Verdana" w:hAnsi="Verdana"/>
          <w:sz w:val="20"/>
          <w:szCs w:val="20"/>
          <w:lang w:val="pt-BR"/>
        </w:rPr>
        <w:fldChar w:fldCharType="end"/>
      </w:r>
      <w:bookmarkStart w:id="71" w:name="_Toc129250220"/>
      <w:r w:rsidR="00D204C2" w:rsidRPr="00A75C52">
        <w:rPr>
          <w:rFonts w:ascii="Verdana" w:hAnsi="Verdana"/>
          <w:sz w:val="20"/>
          <w:szCs w:val="20"/>
          <w:lang w:val="pt-BR"/>
        </w:rPr>
        <w:t>Nota 1</w:t>
      </w:r>
      <w:r w:rsidR="00307B6A" w:rsidRPr="00A75C52">
        <w:rPr>
          <w:rFonts w:ascii="Verdana" w:hAnsi="Verdana"/>
          <w:sz w:val="20"/>
          <w:szCs w:val="20"/>
          <w:lang w:val="pt-BR"/>
        </w:rPr>
        <w:t>1</w:t>
      </w:r>
      <w:r w:rsidR="00D204C2" w:rsidRPr="00A75C52">
        <w:rPr>
          <w:rFonts w:ascii="Verdana" w:hAnsi="Verdana"/>
          <w:sz w:val="20"/>
          <w:szCs w:val="20"/>
          <w:lang w:val="pt-BR"/>
        </w:rPr>
        <w:t xml:space="preserve"> – </w:t>
      </w:r>
      <w:bookmarkEnd w:id="69"/>
      <w:bookmarkEnd w:id="70"/>
      <w:r w:rsidR="00BB551D" w:rsidRPr="00A75C52">
        <w:rPr>
          <w:rFonts w:ascii="Verdana" w:hAnsi="Verdana"/>
          <w:sz w:val="20"/>
          <w:szCs w:val="20"/>
          <w:lang w:val="pt-BR"/>
        </w:rPr>
        <w:t>Provisões para contingências</w:t>
      </w:r>
      <w:bookmarkEnd w:id="71"/>
    </w:p>
    <w:p w14:paraId="470ED3F4" w14:textId="77777777" w:rsidR="00D204C2" w:rsidRPr="00A75C52" w:rsidRDefault="00D204C2" w:rsidP="00810C4B">
      <w:pPr>
        <w:pStyle w:val="PargrafodaLista"/>
        <w:numPr>
          <w:ilvl w:val="0"/>
          <w:numId w:val="64"/>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Ativos contingentes</w:t>
      </w:r>
    </w:p>
    <w:p w14:paraId="1EE6233D" w14:textId="77777777" w:rsidR="00D204C2" w:rsidRPr="00A75C52" w:rsidRDefault="00D204C2" w:rsidP="00D204C2">
      <w:pPr>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 xml:space="preserve">Em julho de 2019, a Instituição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tendo em vista que, no período citado, a empresa não se enquadrava ou se equiparava a instituição financeira para fins de tributação pelas Contribuições, fazendo jus à alíquota zero prevista nos termos do art. 1º do Decreto nº 5.442/2005, conforme decisão do CARF no Processo Administrativo nº 10980.725450/2013-07. </w:t>
      </w:r>
    </w:p>
    <w:p w14:paraId="7DE2AEB4" w14:textId="77777777" w:rsidR="00D204C2" w:rsidRPr="00A75C52" w:rsidRDefault="00D204C2" w:rsidP="00D204C2">
      <w:pPr>
        <w:suppressAutoHyphens w:val="0"/>
        <w:autoSpaceDE w:val="0"/>
        <w:autoSpaceDN w:val="0"/>
        <w:adjustRightInd w:val="0"/>
        <w:jc w:val="both"/>
        <w:rPr>
          <w:rFonts w:ascii="Verdana" w:hAnsi="Verdana" w:cs="Arial"/>
          <w:sz w:val="20"/>
          <w:szCs w:val="20"/>
        </w:rPr>
      </w:pPr>
    </w:p>
    <w:p w14:paraId="685AEB35" w14:textId="2C6BE94D" w:rsidR="00D204C2" w:rsidRPr="00A75C52" w:rsidRDefault="007564F9" w:rsidP="00D204C2">
      <w:pPr>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Com fulcro na decisão do CARF, a Instituição pleiteia junto à União a restituição de todos os valores indevidamente recolhidos a título de contribuições ao PIS e à COFINS sobre as receitas financeiras, tanto aquelas relacionadas as aplicações financeiras, quanto aquelas relacionadas à concessão de financiamentos, no período compreendido entre 2007 e 2011, para a qual obtivemos decisão favorável, em 20 de março de 2020, porém, não sendo definitiva, tendo em vista a interposição de Apelação pela União. A Fomento Paraná apresentou contrarrazões (em 20/07/2020) e o feito foi remetido ao TRF4, ao Relator Francisco Donizete Gomes, da 1ª Turma do TRF4, ocorrido em 30/07/2020. Após essa distribuição, em 16/02/2022 o MPF apresentou Parecer pelo regular processamento do feito.</w:t>
      </w:r>
    </w:p>
    <w:p w14:paraId="42E1F45C" w14:textId="77777777" w:rsidR="007564F9" w:rsidRPr="00A75C52" w:rsidRDefault="007564F9" w:rsidP="00D204C2">
      <w:pPr>
        <w:suppressAutoHyphens w:val="0"/>
        <w:autoSpaceDE w:val="0"/>
        <w:autoSpaceDN w:val="0"/>
        <w:adjustRightInd w:val="0"/>
        <w:jc w:val="both"/>
        <w:rPr>
          <w:rFonts w:ascii="Verdana" w:hAnsi="Verdana" w:cs="Arial"/>
          <w:sz w:val="20"/>
          <w:szCs w:val="20"/>
        </w:rPr>
      </w:pPr>
    </w:p>
    <w:p w14:paraId="02FE3363" w14:textId="77777777" w:rsidR="00D204C2" w:rsidRPr="00A75C52" w:rsidRDefault="00D204C2" w:rsidP="00D204C2">
      <w:pPr>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Outro processo ajuizado, refere-se ao pedido de restituição dos valores recolhidos a maior pela Fomento Paraná a título de RAT, autuado sob nº 5060265-16.2019.4.04.7000, tendo em vista que a equiparação, para fins tributários, das agências de fomento aos bancos de desenvolvimento não influencia na definição da alíquota aplicável para fins de RAT, conforme reconhecido em Solução de Consulta da RFB. Trâmite perante a 2ª Vara Federal da JFPR.</w:t>
      </w:r>
    </w:p>
    <w:p w14:paraId="6D061C5A" w14:textId="77777777" w:rsidR="00D204C2" w:rsidRPr="00A75C52" w:rsidRDefault="00D204C2" w:rsidP="00D204C2">
      <w:pPr>
        <w:suppressAutoHyphens w:val="0"/>
        <w:autoSpaceDE w:val="0"/>
        <w:autoSpaceDN w:val="0"/>
        <w:adjustRightInd w:val="0"/>
        <w:jc w:val="both"/>
        <w:rPr>
          <w:rFonts w:ascii="Verdana" w:hAnsi="Verdana" w:cs="Arial"/>
          <w:sz w:val="20"/>
          <w:szCs w:val="20"/>
        </w:rPr>
      </w:pPr>
    </w:p>
    <w:p w14:paraId="25085274" w14:textId="21E75C11" w:rsidR="00DF521A" w:rsidRPr="00A75C52" w:rsidRDefault="00D204C2" w:rsidP="00DF521A">
      <w:pPr>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 xml:space="preserve">Foi proferida sentença de improcedência do pedido em 23/07/2020. O Juízo </w:t>
      </w:r>
      <w:r w:rsidRPr="00A75C52">
        <w:rPr>
          <w:rFonts w:ascii="Verdana" w:hAnsi="Verdana" w:cs="Arial"/>
          <w:i/>
          <w:iCs/>
          <w:sz w:val="20"/>
          <w:szCs w:val="20"/>
        </w:rPr>
        <w:t>a quo</w:t>
      </w:r>
      <w:r w:rsidRPr="00A75C52">
        <w:rPr>
          <w:rFonts w:ascii="Verdana" w:hAnsi="Verdana" w:cs="Arial"/>
          <w:sz w:val="20"/>
          <w:szCs w:val="20"/>
        </w:rPr>
        <w:t xml:space="preserve">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contrarrazões ao recurso em 12/11/2020. O feito foi remetido ao TRF4, ao Relator Alexandre Rossato da Silva Ávila, da 2ª Turma do TRF4, ocorrido em 13/11/2020.</w:t>
      </w:r>
      <w:r w:rsidR="00DF521A" w:rsidRPr="00A75C52">
        <w:rPr>
          <w:rFonts w:ascii="Verdana" w:hAnsi="Verdana"/>
          <w:sz w:val="20"/>
          <w:szCs w:val="20"/>
        </w:rPr>
        <w:t xml:space="preserve"> </w:t>
      </w:r>
      <w:r w:rsidR="00DF521A" w:rsidRPr="00A75C52">
        <w:rPr>
          <w:rFonts w:ascii="Verdana" w:hAnsi="Verdana" w:cs="Arial"/>
          <w:sz w:val="20"/>
          <w:szCs w:val="20"/>
        </w:rPr>
        <w:t>A Apelação, foi retirada da pauta virtual dos dias 07 a 14 de fevereiro de 2023, para nova inclusão em pauta presencial, possibilitando a realização de sustentação oral.</w:t>
      </w:r>
    </w:p>
    <w:p w14:paraId="60C5BE37" w14:textId="77777777" w:rsidR="00D204C2" w:rsidRPr="00A75C52" w:rsidRDefault="00D204C2" w:rsidP="00D204C2">
      <w:pPr>
        <w:suppressAutoHyphens w:val="0"/>
        <w:autoSpaceDE w:val="0"/>
        <w:autoSpaceDN w:val="0"/>
        <w:adjustRightInd w:val="0"/>
        <w:jc w:val="both"/>
        <w:rPr>
          <w:rFonts w:ascii="Verdana" w:hAnsi="Verdana" w:cs="Arial"/>
          <w:sz w:val="20"/>
          <w:szCs w:val="20"/>
        </w:rPr>
      </w:pPr>
    </w:p>
    <w:p w14:paraId="1D1F1E59" w14:textId="1D13F136" w:rsidR="00D204C2" w:rsidRPr="00A75C52" w:rsidRDefault="00D204C2" w:rsidP="00D204C2">
      <w:pPr>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Conforme mencionado na nota 3</w:t>
      </w:r>
      <w:r w:rsidR="00CF279F" w:rsidRPr="00A75C52">
        <w:rPr>
          <w:rFonts w:ascii="Verdana" w:hAnsi="Verdana" w:cs="Arial"/>
          <w:sz w:val="20"/>
          <w:szCs w:val="20"/>
        </w:rPr>
        <w:t>j</w:t>
      </w:r>
      <w:r w:rsidRPr="00A75C52">
        <w:rPr>
          <w:rFonts w:ascii="Verdana" w:hAnsi="Verdana" w:cs="Arial"/>
          <w:sz w:val="20"/>
          <w:szCs w:val="20"/>
        </w:rPr>
        <w:t>, item I, devido as características das ações, cuja a evidência de realização não é praticamente certa, nenhum efeito foi reconhecido nas demonstrações financeiras.</w:t>
      </w:r>
    </w:p>
    <w:p w14:paraId="413F527F" w14:textId="77777777" w:rsidR="007564F9" w:rsidRPr="00A75C52" w:rsidRDefault="007564F9" w:rsidP="00810C4B">
      <w:pPr>
        <w:pStyle w:val="PargrafodaLista"/>
        <w:numPr>
          <w:ilvl w:val="0"/>
          <w:numId w:val="64"/>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Provisões e passivos contingentes</w:t>
      </w:r>
    </w:p>
    <w:p w14:paraId="354C9F04" w14:textId="3C5294C7" w:rsidR="007564F9" w:rsidRPr="00A75C52" w:rsidRDefault="007564F9" w:rsidP="007564F9">
      <w:pPr>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A Fomento Paraná é parte em ações judiciais e processos administrativos envolvendo questões trabalhistas, cíveis, fiscais e administrativas, os critérios de quantificação das provisões para contingências são adequados às características específicas das ações, bem como outros riscos, levando-se em consideração a opinião dos advogados, a natureza das ações, a semelhança com processos anteriores, bem como a jurisprudência dominante. A constituição de provisão ocorre sempre que a perda for classificada como provável, já aquelas classificadas como possíveis estão evidenciadas no item “d”.</w:t>
      </w:r>
    </w:p>
    <w:p w14:paraId="17A90F48" w14:textId="6F6DCC9F" w:rsidR="0048240F" w:rsidRPr="00A75C52" w:rsidRDefault="007564F9" w:rsidP="00810C4B">
      <w:pPr>
        <w:pStyle w:val="PargrafodaLista"/>
        <w:numPr>
          <w:ilvl w:val="0"/>
          <w:numId w:val="64"/>
        </w:numPr>
        <w:autoSpaceDE/>
        <w:autoSpaceDN/>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t xml:space="preserve">Contingências de risco provável </w:t>
      </w:r>
      <w:r w:rsidR="0048240F" w:rsidRPr="00A75C52">
        <w:rPr>
          <w:rFonts w:ascii="Verdana" w:hAnsi="Verdana"/>
          <w:b/>
          <w:bCs/>
          <w:i/>
          <w:sz w:val="20"/>
          <w:szCs w:val="20"/>
          <w:u w:val="single"/>
          <w:lang w:eastAsia="en-US"/>
        </w:rPr>
        <w:fldChar w:fldCharType="begin"/>
      </w:r>
      <w:r w:rsidR="0048240F" w:rsidRPr="00A75C52">
        <w:rPr>
          <w:rFonts w:ascii="Verdana" w:hAnsi="Verdana"/>
          <w:b/>
          <w:bCs/>
          <w:i/>
          <w:sz w:val="20"/>
          <w:szCs w:val="20"/>
          <w:u w:val="single"/>
          <w:lang w:eastAsia="en-US"/>
        </w:rPr>
        <w:instrText xml:space="preserve"> LINK Excel.Sheet.12 "\\\\cluster.nas.parana\\FOMENTO\\SETORES\\DIAFI-3\\1_CONTABILIDADE\\BALANCETES PUBLICADOS\\1_DEMONSTRACOES CONTABEIS\\Demonstrações Contábeis 2022\\2º Semestre\\Cópia de 1. Demonstrações Financeiras - Dez 2022-lu-final.xlsx" "NE 11  !L18C10:L22C16" \a \f 4 \h </w:instrText>
      </w:r>
      <w:r w:rsidR="00333290" w:rsidRPr="00A75C52">
        <w:rPr>
          <w:rFonts w:ascii="Verdana" w:hAnsi="Verdana"/>
          <w:b/>
          <w:bCs/>
          <w:i/>
          <w:sz w:val="20"/>
          <w:szCs w:val="20"/>
          <w:u w:val="single"/>
          <w:lang w:eastAsia="en-US"/>
        </w:rPr>
        <w:instrText xml:space="preserve"> \* MERGEFORMAT </w:instrText>
      </w:r>
      <w:r w:rsidR="0048240F" w:rsidRPr="00A75C52">
        <w:rPr>
          <w:rFonts w:ascii="Verdana" w:hAnsi="Verdana"/>
          <w:b/>
          <w:bCs/>
          <w:i/>
          <w:sz w:val="20"/>
          <w:szCs w:val="20"/>
          <w:u w:val="single"/>
          <w:lang w:eastAsia="en-US"/>
        </w:rPr>
        <w:fldChar w:fldCharType="separate"/>
      </w:r>
    </w:p>
    <w:tbl>
      <w:tblPr>
        <w:tblW w:w="5000" w:type="pct"/>
        <w:tblCellMar>
          <w:left w:w="70" w:type="dxa"/>
          <w:right w:w="70" w:type="dxa"/>
        </w:tblCellMar>
        <w:tblLook w:val="04A0" w:firstRow="1" w:lastRow="0" w:firstColumn="1" w:lastColumn="0" w:noHBand="0" w:noVBand="1"/>
      </w:tblPr>
      <w:tblGrid>
        <w:gridCol w:w="2694"/>
        <w:gridCol w:w="1271"/>
        <w:gridCol w:w="1255"/>
        <w:gridCol w:w="1184"/>
        <w:gridCol w:w="1184"/>
        <w:gridCol w:w="1184"/>
        <w:gridCol w:w="1271"/>
      </w:tblGrid>
      <w:tr w:rsidR="0048240F" w:rsidRPr="00381545" w14:paraId="18D782C8" w14:textId="77777777" w:rsidTr="0048240F">
        <w:trPr>
          <w:trHeight w:val="240"/>
        </w:trPr>
        <w:tc>
          <w:tcPr>
            <w:tcW w:w="135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B5AD7A" w14:textId="20E54C33" w:rsidR="0048240F" w:rsidRPr="00381545" w:rsidRDefault="0048240F">
            <w:pPr>
              <w:rPr>
                <w:rFonts w:ascii="Verdana" w:hAnsi="Verdana" w:cs="Arial"/>
                <w:b/>
                <w:bCs/>
                <w:sz w:val="16"/>
                <w:szCs w:val="16"/>
                <w:lang w:eastAsia="pt-BR"/>
              </w:rPr>
            </w:pPr>
            <w:r w:rsidRPr="00381545">
              <w:rPr>
                <w:rFonts w:ascii="Verdana" w:hAnsi="Verdana" w:cs="Arial"/>
                <w:b/>
                <w:bCs/>
                <w:sz w:val="16"/>
                <w:szCs w:val="16"/>
                <w:lang w:eastAsia="pt-BR"/>
              </w:rPr>
              <w:t>Natureza</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0CCCCE6E" w14:textId="77777777" w:rsidR="0048240F" w:rsidRPr="00381545" w:rsidRDefault="0048240F" w:rsidP="0048240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31/12/2021</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281812C7" w14:textId="77777777" w:rsidR="0048240F" w:rsidRPr="00381545" w:rsidRDefault="0048240F" w:rsidP="0048240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Constituição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3E951457" w14:textId="77777777" w:rsidR="0048240F" w:rsidRPr="00381545" w:rsidRDefault="0048240F" w:rsidP="0048240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Atualização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783A2259" w14:textId="77777777" w:rsidR="0048240F" w:rsidRPr="00381545" w:rsidRDefault="0048240F" w:rsidP="0048240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Pagamento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69449AE1" w14:textId="77777777" w:rsidR="0048240F" w:rsidRPr="00381545" w:rsidRDefault="0048240F" w:rsidP="0048240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Reversão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07F68EF8" w14:textId="77777777" w:rsidR="0048240F" w:rsidRPr="00381545" w:rsidRDefault="0048240F" w:rsidP="0048240F">
            <w:pPr>
              <w:suppressAutoHyphens w:val="0"/>
              <w:jc w:val="center"/>
              <w:rPr>
                <w:rFonts w:ascii="Verdana" w:hAnsi="Verdana" w:cs="Arial"/>
                <w:b/>
                <w:bCs/>
                <w:sz w:val="16"/>
                <w:szCs w:val="16"/>
                <w:lang w:eastAsia="pt-BR"/>
              </w:rPr>
            </w:pPr>
            <w:r w:rsidRPr="00381545">
              <w:rPr>
                <w:rFonts w:ascii="Verdana" w:hAnsi="Verdana" w:cs="Arial"/>
                <w:b/>
                <w:bCs/>
                <w:sz w:val="16"/>
                <w:szCs w:val="16"/>
                <w:lang w:eastAsia="pt-BR"/>
              </w:rPr>
              <w:t>31/12/2022</w:t>
            </w:r>
          </w:p>
        </w:tc>
      </w:tr>
      <w:tr w:rsidR="0048240F" w:rsidRPr="00381545" w14:paraId="0B1AB394" w14:textId="77777777" w:rsidTr="0048240F">
        <w:trPr>
          <w:trHeight w:val="24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1EC0FF76" w14:textId="13236E4F" w:rsidR="0048240F" w:rsidRPr="00381545" w:rsidRDefault="0048240F" w:rsidP="0048240F">
            <w:pPr>
              <w:suppressAutoHyphens w:val="0"/>
              <w:jc w:val="both"/>
              <w:rPr>
                <w:rFonts w:ascii="Verdana" w:hAnsi="Verdana" w:cs="Arial"/>
                <w:sz w:val="16"/>
                <w:szCs w:val="16"/>
                <w:lang w:eastAsia="pt-BR"/>
              </w:rPr>
            </w:pPr>
            <w:r w:rsidRPr="00381545">
              <w:rPr>
                <w:rFonts w:ascii="Verdana" w:hAnsi="Verdana" w:cs="Arial"/>
                <w:sz w:val="16"/>
                <w:szCs w:val="16"/>
                <w:lang w:eastAsia="pt-BR"/>
              </w:rPr>
              <w:t>Trabalhistas</w:t>
            </w:r>
            <w:r w:rsidR="008760F3">
              <w:rPr>
                <w:rFonts w:ascii="Verdana" w:hAnsi="Verdana" w:cs="Arial"/>
                <w:sz w:val="16"/>
                <w:szCs w:val="16"/>
                <w:lang w:eastAsia="pt-BR"/>
              </w:rPr>
              <w:t xml:space="preserve"> </w:t>
            </w:r>
            <w:r w:rsidR="008760F3" w:rsidRPr="00FB4B21">
              <w:rPr>
                <w:rFonts w:ascii="Verdana" w:hAnsi="Verdana" w:cs="Arial"/>
                <w:b/>
                <w:bCs/>
                <w:sz w:val="16"/>
                <w:szCs w:val="16"/>
                <w:lang w:eastAsia="pt-BR"/>
              </w:rPr>
              <w:t>(c1)</w:t>
            </w:r>
          </w:p>
        </w:tc>
        <w:tc>
          <w:tcPr>
            <w:tcW w:w="607" w:type="pct"/>
            <w:tcBorders>
              <w:top w:val="nil"/>
              <w:left w:val="nil"/>
              <w:bottom w:val="single" w:sz="8" w:space="0" w:color="FFFFFF"/>
              <w:right w:val="single" w:sz="8" w:space="0" w:color="FFFFFF"/>
            </w:tcBorders>
            <w:shd w:val="clear" w:color="000000" w:fill="F2F2F2"/>
            <w:vAlign w:val="center"/>
            <w:hideMark/>
          </w:tcPr>
          <w:p w14:paraId="6D150C4F"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593 </w:t>
            </w:r>
          </w:p>
        </w:tc>
        <w:tc>
          <w:tcPr>
            <w:tcW w:w="607" w:type="pct"/>
            <w:tcBorders>
              <w:top w:val="nil"/>
              <w:left w:val="nil"/>
              <w:bottom w:val="single" w:sz="8" w:space="0" w:color="FFFFFF"/>
              <w:right w:val="single" w:sz="8" w:space="0" w:color="FFFFFF"/>
            </w:tcBorders>
            <w:shd w:val="clear" w:color="000000" w:fill="F2F2F2"/>
            <w:vAlign w:val="center"/>
            <w:hideMark/>
          </w:tcPr>
          <w:p w14:paraId="5B86269D"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588 </w:t>
            </w:r>
          </w:p>
        </w:tc>
        <w:tc>
          <w:tcPr>
            <w:tcW w:w="607" w:type="pct"/>
            <w:tcBorders>
              <w:top w:val="nil"/>
              <w:left w:val="nil"/>
              <w:bottom w:val="single" w:sz="8" w:space="0" w:color="FFFFFF"/>
              <w:right w:val="single" w:sz="8" w:space="0" w:color="FFFFFF"/>
            </w:tcBorders>
            <w:shd w:val="clear" w:color="000000" w:fill="F2F2F2"/>
            <w:vAlign w:val="center"/>
            <w:hideMark/>
          </w:tcPr>
          <w:p w14:paraId="44842EE0" w14:textId="037E6EDD"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61 </w:t>
            </w:r>
          </w:p>
        </w:tc>
        <w:tc>
          <w:tcPr>
            <w:tcW w:w="607" w:type="pct"/>
            <w:tcBorders>
              <w:top w:val="nil"/>
              <w:left w:val="nil"/>
              <w:bottom w:val="single" w:sz="8" w:space="0" w:color="FFFFFF"/>
              <w:right w:val="single" w:sz="8" w:space="0" w:color="FFFFFF"/>
            </w:tcBorders>
            <w:shd w:val="clear" w:color="000000" w:fill="F2F2F2"/>
            <w:vAlign w:val="center"/>
            <w:hideMark/>
          </w:tcPr>
          <w:p w14:paraId="1E07190D"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(7)</w:t>
            </w:r>
          </w:p>
        </w:tc>
        <w:tc>
          <w:tcPr>
            <w:tcW w:w="607" w:type="pct"/>
            <w:tcBorders>
              <w:top w:val="nil"/>
              <w:left w:val="nil"/>
              <w:bottom w:val="single" w:sz="8" w:space="0" w:color="FFFFFF"/>
              <w:right w:val="single" w:sz="8" w:space="0" w:color="FFFFFF"/>
            </w:tcBorders>
            <w:shd w:val="clear" w:color="000000" w:fill="F2F2F2"/>
            <w:vAlign w:val="center"/>
            <w:hideMark/>
          </w:tcPr>
          <w:p w14:paraId="1158BAC1"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(14)</w:t>
            </w:r>
          </w:p>
        </w:tc>
        <w:tc>
          <w:tcPr>
            <w:tcW w:w="607" w:type="pct"/>
            <w:tcBorders>
              <w:top w:val="nil"/>
              <w:left w:val="nil"/>
              <w:bottom w:val="single" w:sz="8" w:space="0" w:color="FFFFFF"/>
              <w:right w:val="single" w:sz="8" w:space="0" w:color="FFFFFF"/>
            </w:tcBorders>
            <w:shd w:val="clear" w:color="000000" w:fill="F2F2F2"/>
            <w:vAlign w:val="center"/>
            <w:hideMark/>
          </w:tcPr>
          <w:p w14:paraId="140125FA" w14:textId="52688F38"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1.221 </w:t>
            </w:r>
          </w:p>
        </w:tc>
      </w:tr>
      <w:tr w:rsidR="0048240F" w:rsidRPr="00381545" w14:paraId="405A3980" w14:textId="77777777" w:rsidTr="0048240F">
        <w:trPr>
          <w:trHeight w:val="24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1A67DA62" w14:textId="336CA4E4" w:rsidR="0048240F" w:rsidRPr="00381545" w:rsidRDefault="0048240F" w:rsidP="0048240F">
            <w:pPr>
              <w:suppressAutoHyphens w:val="0"/>
              <w:jc w:val="both"/>
              <w:rPr>
                <w:rFonts w:ascii="Verdana" w:hAnsi="Verdana" w:cs="Arial"/>
                <w:sz w:val="16"/>
                <w:szCs w:val="16"/>
                <w:lang w:eastAsia="pt-BR"/>
              </w:rPr>
            </w:pPr>
            <w:r w:rsidRPr="00381545">
              <w:rPr>
                <w:rFonts w:ascii="Verdana" w:hAnsi="Verdana" w:cs="Arial"/>
                <w:sz w:val="16"/>
                <w:szCs w:val="16"/>
                <w:lang w:eastAsia="pt-BR"/>
              </w:rPr>
              <w:t>Cíveis</w:t>
            </w:r>
            <w:r w:rsidR="008760F3">
              <w:rPr>
                <w:rFonts w:ascii="Verdana" w:hAnsi="Verdana" w:cs="Arial"/>
                <w:sz w:val="16"/>
                <w:szCs w:val="16"/>
                <w:lang w:eastAsia="pt-BR"/>
              </w:rPr>
              <w:t xml:space="preserve"> </w:t>
            </w:r>
            <w:r w:rsidR="008760F3" w:rsidRPr="00FB4B21">
              <w:rPr>
                <w:rFonts w:ascii="Verdana" w:hAnsi="Verdana" w:cs="Arial"/>
                <w:b/>
                <w:bCs/>
                <w:sz w:val="16"/>
                <w:szCs w:val="16"/>
                <w:lang w:eastAsia="pt-BR"/>
              </w:rPr>
              <w:t>(c2)</w:t>
            </w:r>
          </w:p>
        </w:tc>
        <w:tc>
          <w:tcPr>
            <w:tcW w:w="607" w:type="pct"/>
            <w:tcBorders>
              <w:top w:val="nil"/>
              <w:left w:val="nil"/>
              <w:bottom w:val="single" w:sz="8" w:space="0" w:color="FFFFFF"/>
              <w:right w:val="single" w:sz="8" w:space="0" w:color="FFFFFF"/>
            </w:tcBorders>
            <w:shd w:val="clear" w:color="000000" w:fill="F2F2F2"/>
            <w:vAlign w:val="center"/>
            <w:hideMark/>
          </w:tcPr>
          <w:p w14:paraId="1D319C1F"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39 </w:t>
            </w:r>
          </w:p>
        </w:tc>
        <w:tc>
          <w:tcPr>
            <w:tcW w:w="607" w:type="pct"/>
            <w:tcBorders>
              <w:top w:val="nil"/>
              <w:left w:val="nil"/>
              <w:bottom w:val="single" w:sz="8" w:space="0" w:color="FFFFFF"/>
              <w:right w:val="single" w:sz="8" w:space="0" w:color="FFFFFF"/>
            </w:tcBorders>
            <w:shd w:val="clear" w:color="000000" w:fill="F2F2F2"/>
            <w:vAlign w:val="center"/>
            <w:hideMark/>
          </w:tcPr>
          <w:p w14:paraId="133F25C9"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21 </w:t>
            </w:r>
          </w:p>
        </w:tc>
        <w:tc>
          <w:tcPr>
            <w:tcW w:w="607" w:type="pct"/>
            <w:tcBorders>
              <w:top w:val="nil"/>
              <w:left w:val="nil"/>
              <w:bottom w:val="single" w:sz="8" w:space="0" w:color="FFFFFF"/>
              <w:right w:val="single" w:sz="8" w:space="0" w:color="FFFFFF"/>
            </w:tcBorders>
            <w:shd w:val="clear" w:color="000000" w:fill="F2F2F2"/>
            <w:vAlign w:val="center"/>
            <w:hideMark/>
          </w:tcPr>
          <w:p w14:paraId="78993F4C" w14:textId="70C224D3"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20 </w:t>
            </w:r>
          </w:p>
        </w:tc>
        <w:tc>
          <w:tcPr>
            <w:tcW w:w="607" w:type="pct"/>
            <w:tcBorders>
              <w:top w:val="nil"/>
              <w:left w:val="nil"/>
              <w:bottom w:val="single" w:sz="8" w:space="0" w:color="FFFFFF"/>
              <w:right w:val="single" w:sz="8" w:space="0" w:color="FFFFFF"/>
            </w:tcBorders>
            <w:shd w:val="clear" w:color="000000" w:fill="F2F2F2"/>
            <w:vAlign w:val="center"/>
            <w:hideMark/>
          </w:tcPr>
          <w:p w14:paraId="2A1E380D"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(15)</w:t>
            </w:r>
          </w:p>
        </w:tc>
        <w:tc>
          <w:tcPr>
            <w:tcW w:w="607" w:type="pct"/>
            <w:tcBorders>
              <w:top w:val="nil"/>
              <w:left w:val="nil"/>
              <w:bottom w:val="single" w:sz="8" w:space="0" w:color="FFFFFF"/>
              <w:right w:val="single" w:sz="8" w:space="0" w:color="FFFFFF"/>
            </w:tcBorders>
            <w:shd w:val="clear" w:color="000000" w:fill="F2F2F2"/>
            <w:vAlign w:val="center"/>
            <w:hideMark/>
          </w:tcPr>
          <w:p w14:paraId="645924DC"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(47)</w:t>
            </w:r>
          </w:p>
        </w:tc>
        <w:tc>
          <w:tcPr>
            <w:tcW w:w="607" w:type="pct"/>
            <w:tcBorders>
              <w:top w:val="nil"/>
              <w:left w:val="nil"/>
              <w:bottom w:val="single" w:sz="8" w:space="0" w:color="FFFFFF"/>
              <w:right w:val="single" w:sz="8" w:space="0" w:color="FFFFFF"/>
            </w:tcBorders>
            <w:shd w:val="clear" w:color="000000" w:fill="F2F2F2"/>
            <w:vAlign w:val="center"/>
            <w:hideMark/>
          </w:tcPr>
          <w:p w14:paraId="4AE7F977"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18 </w:t>
            </w:r>
          </w:p>
        </w:tc>
      </w:tr>
      <w:tr w:rsidR="0048240F" w:rsidRPr="00381545" w14:paraId="65355DEC" w14:textId="77777777" w:rsidTr="0048240F">
        <w:trPr>
          <w:trHeight w:val="24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605CB339" w14:textId="7E082CB4" w:rsidR="0048240F" w:rsidRPr="00381545" w:rsidRDefault="0048240F" w:rsidP="0048240F">
            <w:pPr>
              <w:suppressAutoHyphens w:val="0"/>
              <w:jc w:val="both"/>
              <w:rPr>
                <w:rFonts w:ascii="Verdana" w:hAnsi="Verdana" w:cs="Arial"/>
                <w:sz w:val="16"/>
                <w:szCs w:val="16"/>
                <w:lang w:eastAsia="pt-BR"/>
              </w:rPr>
            </w:pPr>
            <w:r w:rsidRPr="00381545">
              <w:rPr>
                <w:rFonts w:ascii="Verdana" w:hAnsi="Verdana" w:cs="Arial"/>
                <w:sz w:val="16"/>
                <w:szCs w:val="16"/>
                <w:lang w:eastAsia="pt-BR"/>
              </w:rPr>
              <w:t>Administrativas</w:t>
            </w:r>
            <w:r w:rsidR="008760F3" w:rsidRPr="00FB4B21">
              <w:rPr>
                <w:rFonts w:ascii="Verdana" w:hAnsi="Verdana" w:cs="Arial"/>
                <w:b/>
                <w:bCs/>
                <w:sz w:val="16"/>
                <w:szCs w:val="16"/>
                <w:lang w:eastAsia="pt-BR"/>
              </w:rPr>
              <w:t xml:space="preserve"> (c3)</w:t>
            </w:r>
          </w:p>
        </w:tc>
        <w:tc>
          <w:tcPr>
            <w:tcW w:w="607" w:type="pct"/>
            <w:tcBorders>
              <w:top w:val="nil"/>
              <w:left w:val="nil"/>
              <w:bottom w:val="single" w:sz="8" w:space="0" w:color="FFFFFF"/>
              <w:right w:val="single" w:sz="8" w:space="0" w:color="FFFFFF"/>
            </w:tcBorders>
            <w:shd w:val="clear" w:color="000000" w:fill="F2F2F2"/>
            <w:vAlign w:val="center"/>
            <w:hideMark/>
          </w:tcPr>
          <w:p w14:paraId="5F5475BC"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84 </w:t>
            </w:r>
          </w:p>
        </w:tc>
        <w:tc>
          <w:tcPr>
            <w:tcW w:w="607" w:type="pct"/>
            <w:tcBorders>
              <w:top w:val="nil"/>
              <w:left w:val="nil"/>
              <w:bottom w:val="single" w:sz="8" w:space="0" w:color="FFFFFF"/>
              <w:right w:val="single" w:sz="8" w:space="0" w:color="FFFFFF"/>
            </w:tcBorders>
            <w:shd w:val="clear" w:color="000000" w:fill="F2F2F2"/>
            <w:vAlign w:val="center"/>
            <w:hideMark/>
          </w:tcPr>
          <w:p w14:paraId="463599F1"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115F9AEE" w14:textId="5399E4B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13 </w:t>
            </w:r>
          </w:p>
        </w:tc>
        <w:tc>
          <w:tcPr>
            <w:tcW w:w="607" w:type="pct"/>
            <w:tcBorders>
              <w:top w:val="nil"/>
              <w:left w:val="nil"/>
              <w:bottom w:val="single" w:sz="8" w:space="0" w:color="FFFFFF"/>
              <w:right w:val="single" w:sz="8" w:space="0" w:color="FFFFFF"/>
            </w:tcBorders>
            <w:shd w:val="clear" w:color="000000" w:fill="F2F2F2"/>
            <w:vAlign w:val="center"/>
            <w:hideMark/>
          </w:tcPr>
          <w:p w14:paraId="1BC750EA" w14:textId="5129A33E"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4877DA2E"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38F9E0E4" w14:textId="77777777" w:rsidR="0048240F" w:rsidRPr="00381545" w:rsidRDefault="0048240F" w:rsidP="0048240F">
            <w:pPr>
              <w:suppressAutoHyphens w:val="0"/>
              <w:jc w:val="right"/>
              <w:rPr>
                <w:rFonts w:ascii="Verdana" w:hAnsi="Verdana" w:cs="Arial"/>
                <w:sz w:val="16"/>
                <w:szCs w:val="16"/>
                <w:lang w:eastAsia="pt-BR"/>
              </w:rPr>
            </w:pPr>
            <w:r w:rsidRPr="00381545">
              <w:rPr>
                <w:rFonts w:ascii="Verdana" w:hAnsi="Verdana" w:cs="Arial"/>
                <w:sz w:val="16"/>
                <w:szCs w:val="16"/>
                <w:lang w:eastAsia="pt-BR"/>
              </w:rPr>
              <w:t xml:space="preserve">                97 </w:t>
            </w:r>
          </w:p>
        </w:tc>
      </w:tr>
      <w:tr w:rsidR="0048240F" w:rsidRPr="00381545" w14:paraId="4559922A" w14:textId="77777777" w:rsidTr="0048240F">
        <w:trPr>
          <w:trHeight w:val="240"/>
        </w:trPr>
        <w:tc>
          <w:tcPr>
            <w:tcW w:w="1359" w:type="pct"/>
            <w:tcBorders>
              <w:top w:val="nil"/>
              <w:left w:val="single" w:sz="8" w:space="0" w:color="FFFFFF"/>
              <w:bottom w:val="single" w:sz="8" w:space="0" w:color="FFFFFF"/>
              <w:right w:val="single" w:sz="8" w:space="0" w:color="FFFFFF"/>
            </w:tcBorders>
            <w:shd w:val="clear" w:color="000000" w:fill="A6A6A6"/>
            <w:vAlign w:val="center"/>
            <w:hideMark/>
          </w:tcPr>
          <w:p w14:paraId="4B61116F" w14:textId="77777777" w:rsidR="0048240F" w:rsidRPr="00381545" w:rsidRDefault="0048240F" w:rsidP="0048240F">
            <w:pPr>
              <w:suppressAutoHyphens w:val="0"/>
              <w:jc w:val="both"/>
              <w:rPr>
                <w:rFonts w:ascii="Verdana" w:hAnsi="Verdana" w:cs="Arial"/>
                <w:b/>
                <w:bCs/>
                <w:sz w:val="16"/>
                <w:szCs w:val="16"/>
                <w:lang w:eastAsia="pt-BR"/>
              </w:rPr>
            </w:pPr>
            <w:r w:rsidRPr="00381545">
              <w:rPr>
                <w:rFonts w:ascii="Verdana" w:hAnsi="Verdana" w:cs="Arial"/>
                <w:b/>
                <w:bCs/>
                <w:sz w:val="16"/>
                <w:szCs w:val="16"/>
                <w:lang w:eastAsia="pt-BR"/>
              </w:rPr>
              <w:t>Total</w:t>
            </w:r>
          </w:p>
        </w:tc>
        <w:tc>
          <w:tcPr>
            <w:tcW w:w="607" w:type="pct"/>
            <w:tcBorders>
              <w:top w:val="nil"/>
              <w:left w:val="nil"/>
              <w:bottom w:val="single" w:sz="8" w:space="0" w:color="FFFFFF"/>
              <w:right w:val="single" w:sz="8" w:space="0" w:color="FFFFFF"/>
            </w:tcBorders>
            <w:shd w:val="clear" w:color="000000" w:fill="A6A6A6"/>
            <w:vAlign w:val="center"/>
            <w:hideMark/>
          </w:tcPr>
          <w:p w14:paraId="65E69BF9" w14:textId="77777777" w:rsidR="0048240F" w:rsidRPr="00381545" w:rsidRDefault="0048240F" w:rsidP="0048240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716</w:t>
            </w:r>
          </w:p>
        </w:tc>
        <w:tc>
          <w:tcPr>
            <w:tcW w:w="607" w:type="pct"/>
            <w:tcBorders>
              <w:top w:val="nil"/>
              <w:left w:val="nil"/>
              <w:bottom w:val="single" w:sz="8" w:space="0" w:color="FFFFFF"/>
              <w:right w:val="single" w:sz="8" w:space="0" w:color="FFFFFF"/>
            </w:tcBorders>
            <w:shd w:val="clear" w:color="000000" w:fill="A6A6A6"/>
            <w:vAlign w:val="center"/>
            <w:hideMark/>
          </w:tcPr>
          <w:p w14:paraId="5AFA98B1" w14:textId="77777777" w:rsidR="0048240F" w:rsidRPr="00381545" w:rsidRDefault="0048240F" w:rsidP="0048240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609</w:t>
            </w:r>
          </w:p>
        </w:tc>
        <w:tc>
          <w:tcPr>
            <w:tcW w:w="607" w:type="pct"/>
            <w:tcBorders>
              <w:top w:val="nil"/>
              <w:left w:val="nil"/>
              <w:bottom w:val="single" w:sz="8" w:space="0" w:color="FFFFFF"/>
              <w:right w:val="single" w:sz="8" w:space="0" w:color="FFFFFF"/>
            </w:tcBorders>
            <w:shd w:val="clear" w:color="000000" w:fill="A6A6A6"/>
            <w:vAlign w:val="center"/>
            <w:hideMark/>
          </w:tcPr>
          <w:p w14:paraId="5AC09418" w14:textId="77777777" w:rsidR="0048240F" w:rsidRPr="00381545" w:rsidRDefault="0048240F" w:rsidP="0048240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94</w:t>
            </w:r>
          </w:p>
        </w:tc>
        <w:tc>
          <w:tcPr>
            <w:tcW w:w="607" w:type="pct"/>
            <w:tcBorders>
              <w:top w:val="nil"/>
              <w:left w:val="nil"/>
              <w:bottom w:val="single" w:sz="8" w:space="0" w:color="FFFFFF"/>
              <w:right w:val="single" w:sz="8" w:space="0" w:color="FFFFFF"/>
            </w:tcBorders>
            <w:shd w:val="clear" w:color="000000" w:fill="A6A6A6"/>
            <w:vAlign w:val="center"/>
            <w:hideMark/>
          </w:tcPr>
          <w:p w14:paraId="28FE35BC" w14:textId="77777777" w:rsidR="0048240F" w:rsidRPr="00381545" w:rsidRDefault="0048240F" w:rsidP="0048240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(22)</w:t>
            </w:r>
          </w:p>
        </w:tc>
        <w:tc>
          <w:tcPr>
            <w:tcW w:w="607" w:type="pct"/>
            <w:tcBorders>
              <w:top w:val="nil"/>
              <w:left w:val="nil"/>
              <w:bottom w:val="single" w:sz="8" w:space="0" w:color="FFFFFF"/>
              <w:right w:val="single" w:sz="8" w:space="0" w:color="FFFFFF"/>
            </w:tcBorders>
            <w:shd w:val="clear" w:color="000000" w:fill="A6A6A6"/>
            <w:vAlign w:val="center"/>
            <w:hideMark/>
          </w:tcPr>
          <w:p w14:paraId="3B603F0B" w14:textId="77777777" w:rsidR="0048240F" w:rsidRPr="00381545" w:rsidRDefault="0048240F" w:rsidP="0048240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(61)</w:t>
            </w:r>
          </w:p>
        </w:tc>
        <w:tc>
          <w:tcPr>
            <w:tcW w:w="607" w:type="pct"/>
            <w:tcBorders>
              <w:top w:val="nil"/>
              <w:left w:val="nil"/>
              <w:bottom w:val="single" w:sz="8" w:space="0" w:color="FFFFFF"/>
              <w:right w:val="single" w:sz="8" w:space="0" w:color="FFFFFF"/>
            </w:tcBorders>
            <w:shd w:val="clear" w:color="000000" w:fill="A6A6A6"/>
            <w:vAlign w:val="center"/>
            <w:hideMark/>
          </w:tcPr>
          <w:p w14:paraId="765F695A" w14:textId="77777777" w:rsidR="0048240F" w:rsidRPr="00381545" w:rsidRDefault="0048240F" w:rsidP="0048240F">
            <w:pPr>
              <w:suppressAutoHyphens w:val="0"/>
              <w:jc w:val="right"/>
              <w:rPr>
                <w:rFonts w:ascii="Verdana" w:hAnsi="Verdana" w:cs="Arial"/>
                <w:b/>
                <w:bCs/>
                <w:sz w:val="16"/>
                <w:szCs w:val="16"/>
                <w:lang w:eastAsia="pt-BR"/>
              </w:rPr>
            </w:pPr>
            <w:r w:rsidRPr="00381545">
              <w:rPr>
                <w:rFonts w:ascii="Verdana" w:hAnsi="Verdana" w:cs="Arial"/>
                <w:b/>
                <w:bCs/>
                <w:sz w:val="16"/>
                <w:szCs w:val="16"/>
                <w:lang w:eastAsia="pt-BR"/>
              </w:rPr>
              <w:t>1.336</w:t>
            </w:r>
          </w:p>
        </w:tc>
      </w:tr>
    </w:tbl>
    <w:p w14:paraId="00AE377C" w14:textId="70BAE200" w:rsidR="00E97D95" w:rsidRPr="00A75C52" w:rsidRDefault="0048240F" w:rsidP="00DC616E">
      <w:pPr>
        <w:suppressAutoHyphens w:val="0"/>
        <w:autoSpaceDE w:val="0"/>
        <w:autoSpaceDN w:val="0"/>
        <w:spacing w:before="120" w:after="120"/>
        <w:ind w:left="425" w:hanging="425"/>
        <w:jc w:val="both"/>
        <w:rPr>
          <w:rFonts w:ascii="Verdana" w:eastAsiaTheme="minorHAnsi" w:hAnsi="Verdana" w:cstheme="minorBidi"/>
          <w:sz w:val="20"/>
          <w:szCs w:val="20"/>
          <w:lang w:eastAsia="en-US"/>
        </w:rPr>
      </w:pPr>
      <w:r w:rsidRPr="00A75C52">
        <w:rPr>
          <w:rFonts w:ascii="Verdana" w:hAnsi="Verdana"/>
          <w:b/>
          <w:bCs/>
          <w:i/>
          <w:sz w:val="20"/>
          <w:szCs w:val="20"/>
          <w:u w:val="single"/>
          <w:lang w:eastAsia="en-US"/>
        </w:rPr>
        <w:fldChar w:fldCharType="end"/>
      </w:r>
      <w:r w:rsidR="007564F9" w:rsidRPr="00A75C52">
        <w:rPr>
          <w:rFonts w:ascii="Verdana" w:hAnsi="Verdana"/>
          <w:b/>
          <w:bCs/>
          <w:i/>
          <w:sz w:val="20"/>
          <w:szCs w:val="20"/>
          <w:u w:val="single"/>
          <w:lang w:eastAsia="en-US"/>
        </w:rPr>
        <w:t xml:space="preserve">c.1 - </w:t>
      </w:r>
      <w:r w:rsidR="007564F9" w:rsidRPr="00DC616E">
        <w:rPr>
          <w:rFonts w:ascii="Verdana" w:hAnsi="Verdana" w:cs="Arial"/>
          <w:b/>
          <w:bCs/>
          <w:i/>
          <w:sz w:val="20"/>
          <w:szCs w:val="20"/>
          <w:u w:val="single"/>
        </w:rPr>
        <w:t>Contingências</w:t>
      </w:r>
      <w:r w:rsidR="007564F9" w:rsidRPr="00A75C52">
        <w:rPr>
          <w:rFonts w:ascii="Verdana" w:hAnsi="Verdana"/>
          <w:b/>
          <w:bCs/>
          <w:i/>
          <w:sz w:val="20"/>
          <w:szCs w:val="20"/>
          <w:u w:val="single"/>
          <w:lang w:eastAsia="en-US"/>
        </w:rPr>
        <w:t xml:space="preserve"> trabalhistas</w:t>
      </w:r>
      <w:r w:rsidR="00E97D95" w:rsidRPr="00A75C52">
        <w:rPr>
          <w:rFonts w:ascii="Verdana" w:hAnsi="Verdana" w:cs="Arial"/>
          <w:sz w:val="20"/>
          <w:szCs w:val="20"/>
        </w:rPr>
        <w:fldChar w:fldCharType="begin"/>
      </w:r>
      <w:r w:rsidR="00E97D95" w:rsidRPr="00A75C52">
        <w:rPr>
          <w:rFonts w:ascii="Verdana" w:hAnsi="Verdana" w:cs="Arial"/>
          <w:sz w:val="20"/>
          <w:szCs w:val="20"/>
        </w:rPr>
        <w:instrText xml:space="preserve"> LINK Excel.Sheet.12 "\\\\cluster.nas.parana\\FOMENTO\\SETORES\\DIAFI-3\\1_CONTABILIDADE\\BALANCETES PUBLICADOS\\1_DEMONSTRACOES CONTABEIS\\Demonstrações Contábeis 2022\\2º Semestre\\1. Demonstrações Financeiras - Dez 2022-lu-final.xlsx" "NE 11  !L3C10:L6C12" \a \f 4 \h </w:instrText>
      </w:r>
      <w:r w:rsidR="00A75C52" w:rsidRPr="00A75C52">
        <w:rPr>
          <w:rFonts w:ascii="Verdana" w:hAnsi="Verdana" w:cs="Arial"/>
          <w:sz w:val="20"/>
          <w:szCs w:val="20"/>
        </w:rPr>
        <w:instrText xml:space="preserve"> \* MERGEFORMAT </w:instrText>
      </w:r>
      <w:r w:rsidR="00E97D95" w:rsidRPr="00A75C52">
        <w:rPr>
          <w:rFonts w:ascii="Verdana" w:hAnsi="Verdana" w:cs="Arial"/>
          <w:sz w:val="20"/>
          <w:szCs w:val="20"/>
        </w:rPr>
        <w:fldChar w:fldCharType="separate"/>
      </w:r>
    </w:p>
    <w:tbl>
      <w:tblPr>
        <w:tblW w:w="5000" w:type="pct"/>
        <w:tblCellMar>
          <w:left w:w="70" w:type="dxa"/>
          <w:right w:w="70" w:type="dxa"/>
        </w:tblCellMar>
        <w:tblLook w:val="04A0" w:firstRow="1" w:lastRow="0" w:firstColumn="1" w:lastColumn="0" w:noHBand="0" w:noVBand="1"/>
      </w:tblPr>
      <w:tblGrid>
        <w:gridCol w:w="5229"/>
        <w:gridCol w:w="2368"/>
        <w:gridCol w:w="2446"/>
      </w:tblGrid>
      <w:tr w:rsidR="00E97D95" w:rsidRPr="00DC616E" w14:paraId="3E306E70" w14:textId="77777777" w:rsidTr="00E97D95">
        <w:trPr>
          <w:trHeight w:val="240"/>
        </w:trPr>
        <w:tc>
          <w:tcPr>
            <w:tcW w:w="260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FB139A9" w14:textId="42743F53" w:rsidR="00E97D95" w:rsidRPr="00DC616E" w:rsidRDefault="00E97D95">
            <w:pPr>
              <w:rPr>
                <w:rFonts w:ascii="Verdana" w:hAnsi="Verdana" w:cs="Arial"/>
                <w:b/>
                <w:bCs/>
                <w:sz w:val="16"/>
                <w:szCs w:val="16"/>
                <w:lang w:eastAsia="pt-BR"/>
              </w:rPr>
            </w:pPr>
            <w:r w:rsidRPr="00DC616E">
              <w:rPr>
                <w:rFonts w:ascii="Verdana" w:hAnsi="Verdana" w:cs="Arial"/>
                <w:b/>
                <w:bCs/>
                <w:sz w:val="16"/>
                <w:szCs w:val="16"/>
                <w:lang w:eastAsia="pt-BR"/>
              </w:rPr>
              <w:t>Ações trabalhistas</w:t>
            </w:r>
          </w:p>
        </w:tc>
        <w:tc>
          <w:tcPr>
            <w:tcW w:w="1179" w:type="pct"/>
            <w:tcBorders>
              <w:top w:val="single" w:sz="8" w:space="0" w:color="FFFFFF"/>
              <w:left w:val="nil"/>
              <w:bottom w:val="single" w:sz="8" w:space="0" w:color="FFFFFF"/>
              <w:right w:val="single" w:sz="8" w:space="0" w:color="FFFFFF"/>
            </w:tcBorders>
            <w:shd w:val="clear" w:color="000000" w:fill="A6A6A6"/>
            <w:vAlign w:val="center"/>
            <w:hideMark/>
          </w:tcPr>
          <w:p w14:paraId="3CFDC683" w14:textId="77777777" w:rsidR="00E97D95" w:rsidRPr="00DC616E" w:rsidRDefault="00E97D95" w:rsidP="00E97D9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1218" w:type="pct"/>
            <w:tcBorders>
              <w:top w:val="single" w:sz="8" w:space="0" w:color="FFFFFF"/>
              <w:left w:val="nil"/>
              <w:bottom w:val="single" w:sz="8" w:space="0" w:color="FFFFFF"/>
              <w:right w:val="single" w:sz="8" w:space="0" w:color="FFFFFF"/>
            </w:tcBorders>
            <w:shd w:val="clear" w:color="000000" w:fill="A6A6A6"/>
            <w:vAlign w:val="center"/>
            <w:hideMark/>
          </w:tcPr>
          <w:p w14:paraId="6EB55951" w14:textId="77777777" w:rsidR="00E97D95" w:rsidRPr="00DC616E" w:rsidRDefault="00E97D95" w:rsidP="00E97D9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E97D95" w:rsidRPr="00DC616E" w14:paraId="60E97729" w14:textId="77777777" w:rsidTr="00E97D95">
        <w:trPr>
          <w:trHeight w:val="240"/>
        </w:trPr>
        <w:tc>
          <w:tcPr>
            <w:tcW w:w="2603" w:type="pct"/>
            <w:tcBorders>
              <w:top w:val="nil"/>
              <w:left w:val="single" w:sz="8" w:space="0" w:color="FFFFFF"/>
              <w:bottom w:val="single" w:sz="8" w:space="0" w:color="FFFFFF"/>
              <w:right w:val="single" w:sz="8" w:space="0" w:color="FFFFFF"/>
            </w:tcBorders>
            <w:shd w:val="clear" w:color="000000" w:fill="F2F2F2"/>
            <w:vAlign w:val="center"/>
            <w:hideMark/>
          </w:tcPr>
          <w:p w14:paraId="63099BD2" w14:textId="77777777" w:rsidR="00E97D95" w:rsidRPr="00DC616E" w:rsidRDefault="00E97D95" w:rsidP="00E97D95">
            <w:pPr>
              <w:suppressAutoHyphens w:val="0"/>
              <w:jc w:val="both"/>
              <w:rPr>
                <w:rFonts w:ascii="Verdana" w:hAnsi="Verdana" w:cs="Arial"/>
                <w:sz w:val="16"/>
                <w:szCs w:val="16"/>
                <w:lang w:eastAsia="pt-BR"/>
              </w:rPr>
            </w:pPr>
            <w:r w:rsidRPr="00DC616E">
              <w:rPr>
                <w:rFonts w:ascii="Verdana" w:hAnsi="Verdana" w:cs="Arial"/>
                <w:sz w:val="16"/>
                <w:szCs w:val="16"/>
                <w:lang w:eastAsia="pt-BR"/>
              </w:rPr>
              <w:t>Terceirizado</w:t>
            </w:r>
          </w:p>
        </w:tc>
        <w:tc>
          <w:tcPr>
            <w:tcW w:w="1179" w:type="pct"/>
            <w:tcBorders>
              <w:top w:val="nil"/>
              <w:left w:val="nil"/>
              <w:bottom w:val="single" w:sz="8" w:space="0" w:color="FFFFFF"/>
              <w:right w:val="single" w:sz="8" w:space="0" w:color="FFFFFF"/>
            </w:tcBorders>
            <w:shd w:val="clear" w:color="000000" w:fill="F2F2F2"/>
            <w:vAlign w:val="center"/>
            <w:hideMark/>
          </w:tcPr>
          <w:p w14:paraId="02ABBF07" w14:textId="77777777" w:rsidR="00E97D95" w:rsidRPr="00DC616E" w:rsidRDefault="00E97D95" w:rsidP="00E97D95">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28 </w:t>
            </w:r>
          </w:p>
        </w:tc>
        <w:tc>
          <w:tcPr>
            <w:tcW w:w="1218" w:type="pct"/>
            <w:tcBorders>
              <w:top w:val="nil"/>
              <w:left w:val="nil"/>
              <w:bottom w:val="single" w:sz="8" w:space="0" w:color="FFFFFF"/>
              <w:right w:val="single" w:sz="8" w:space="0" w:color="FFFFFF"/>
            </w:tcBorders>
            <w:shd w:val="clear" w:color="000000" w:fill="F2F2F2"/>
            <w:vAlign w:val="center"/>
            <w:hideMark/>
          </w:tcPr>
          <w:p w14:paraId="11CC2D10" w14:textId="77777777" w:rsidR="00E97D95" w:rsidRPr="00DC616E" w:rsidRDefault="00E97D95" w:rsidP="00E97D95">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18 </w:t>
            </w:r>
          </w:p>
        </w:tc>
      </w:tr>
      <w:tr w:rsidR="00E97D95" w:rsidRPr="00DC616E" w14:paraId="2D842038" w14:textId="77777777" w:rsidTr="00E97D95">
        <w:trPr>
          <w:trHeight w:val="240"/>
        </w:trPr>
        <w:tc>
          <w:tcPr>
            <w:tcW w:w="2603" w:type="pct"/>
            <w:tcBorders>
              <w:top w:val="nil"/>
              <w:left w:val="single" w:sz="8" w:space="0" w:color="FFFFFF"/>
              <w:bottom w:val="single" w:sz="8" w:space="0" w:color="FFFFFF"/>
              <w:right w:val="single" w:sz="8" w:space="0" w:color="FFFFFF"/>
            </w:tcBorders>
            <w:shd w:val="clear" w:color="000000" w:fill="F2F2F2"/>
            <w:vAlign w:val="center"/>
            <w:hideMark/>
          </w:tcPr>
          <w:p w14:paraId="778D4126" w14:textId="77777777" w:rsidR="00E97D95" w:rsidRPr="00DC616E" w:rsidRDefault="00E97D95" w:rsidP="00E97D95">
            <w:pPr>
              <w:suppressAutoHyphens w:val="0"/>
              <w:jc w:val="both"/>
              <w:rPr>
                <w:rFonts w:ascii="Verdana" w:hAnsi="Verdana" w:cs="Arial"/>
                <w:sz w:val="16"/>
                <w:szCs w:val="16"/>
                <w:lang w:eastAsia="pt-BR"/>
              </w:rPr>
            </w:pPr>
            <w:r w:rsidRPr="00DC616E">
              <w:rPr>
                <w:rFonts w:ascii="Verdana" w:hAnsi="Verdana" w:cs="Arial"/>
                <w:sz w:val="16"/>
                <w:szCs w:val="16"/>
                <w:lang w:eastAsia="pt-BR"/>
              </w:rPr>
              <w:t>Sindicato dos bancários</w:t>
            </w:r>
          </w:p>
        </w:tc>
        <w:tc>
          <w:tcPr>
            <w:tcW w:w="1179" w:type="pct"/>
            <w:tcBorders>
              <w:top w:val="nil"/>
              <w:left w:val="nil"/>
              <w:bottom w:val="single" w:sz="8" w:space="0" w:color="FFFFFF"/>
              <w:right w:val="single" w:sz="8" w:space="0" w:color="FFFFFF"/>
            </w:tcBorders>
            <w:shd w:val="clear" w:color="000000" w:fill="F2F2F2"/>
            <w:vAlign w:val="center"/>
            <w:hideMark/>
          </w:tcPr>
          <w:p w14:paraId="0109462B" w14:textId="77777777" w:rsidR="00E97D95" w:rsidRPr="00DC616E" w:rsidRDefault="00E97D95" w:rsidP="00E97D95">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1.193 </w:t>
            </w:r>
          </w:p>
        </w:tc>
        <w:tc>
          <w:tcPr>
            <w:tcW w:w="1218" w:type="pct"/>
            <w:tcBorders>
              <w:top w:val="nil"/>
              <w:left w:val="nil"/>
              <w:bottom w:val="single" w:sz="8" w:space="0" w:color="FFFFFF"/>
              <w:right w:val="single" w:sz="8" w:space="0" w:color="FFFFFF"/>
            </w:tcBorders>
            <w:shd w:val="clear" w:color="000000" w:fill="F2F2F2"/>
            <w:vAlign w:val="center"/>
            <w:hideMark/>
          </w:tcPr>
          <w:p w14:paraId="5BD5A0BB" w14:textId="77777777" w:rsidR="00E97D95" w:rsidRPr="00DC616E" w:rsidRDefault="00E97D95" w:rsidP="00E97D95">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575 </w:t>
            </w:r>
          </w:p>
        </w:tc>
      </w:tr>
      <w:tr w:rsidR="00E97D95" w:rsidRPr="00DC616E" w14:paraId="7F68FF24" w14:textId="77777777" w:rsidTr="00E97D95">
        <w:trPr>
          <w:trHeight w:val="240"/>
        </w:trPr>
        <w:tc>
          <w:tcPr>
            <w:tcW w:w="2603" w:type="pct"/>
            <w:tcBorders>
              <w:top w:val="nil"/>
              <w:left w:val="single" w:sz="8" w:space="0" w:color="FFFFFF"/>
              <w:bottom w:val="single" w:sz="8" w:space="0" w:color="FFFFFF"/>
              <w:right w:val="single" w:sz="8" w:space="0" w:color="FFFFFF"/>
            </w:tcBorders>
            <w:shd w:val="clear" w:color="000000" w:fill="A6A6A6"/>
            <w:vAlign w:val="center"/>
            <w:hideMark/>
          </w:tcPr>
          <w:p w14:paraId="40D4D411" w14:textId="77777777" w:rsidR="00E97D95" w:rsidRPr="00DC616E" w:rsidRDefault="00E97D95" w:rsidP="00E97D95">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1179" w:type="pct"/>
            <w:tcBorders>
              <w:top w:val="nil"/>
              <w:left w:val="nil"/>
              <w:bottom w:val="single" w:sz="8" w:space="0" w:color="FFFFFF"/>
              <w:right w:val="single" w:sz="8" w:space="0" w:color="FFFFFF"/>
            </w:tcBorders>
            <w:shd w:val="clear" w:color="000000" w:fill="A6A6A6"/>
            <w:vAlign w:val="center"/>
            <w:hideMark/>
          </w:tcPr>
          <w:p w14:paraId="3FD87435" w14:textId="77777777" w:rsidR="00E97D95" w:rsidRPr="00DC616E" w:rsidRDefault="00E97D95" w:rsidP="00E97D9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1.221</w:t>
            </w:r>
          </w:p>
        </w:tc>
        <w:tc>
          <w:tcPr>
            <w:tcW w:w="1218" w:type="pct"/>
            <w:tcBorders>
              <w:top w:val="nil"/>
              <w:left w:val="nil"/>
              <w:bottom w:val="single" w:sz="8" w:space="0" w:color="FFFFFF"/>
              <w:right w:val="single" w:sz="8" w:space="0" w:color="FFFFFF"/>
            </w:tcBorders>
            <w:shd w:val="clear" w:color="000000" w:fill="A6A6A6"/>
            <w:vAlign w:val="center"/>
            <w:hideMark/>
          </w:tcPr>
          <w:p w14:paraId="6DEEDB89" w14:textId="77777777" w:rsidR="00E97D95" w:rsidRPr="00DC616E" w:rsidRDefault="00E97D95" w:rsidP="00E97D9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593</w:t>
            </w:r>
          </w:p>
        </w:tc>
      </w:tr>
    </w:tbl>
    <w:p w14:paraId="109061B9" w14:textId="7A110954" w:rsidR="00333290" w:rsidRPr="00A75C52" w:rsidRDefault="00E97D95" w:rsidP="00333290">
      <w:pPr>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fldChar w:fldCharType="end"/>
      </w:r>
    </w:p>
    <w:p w14:paraId="5D4E87FC" w14:textId="768CBF36" w:rsidR="00333290" w:rsidRPr="00A75C52" w:rsidRDefault="00333290" w:rsidP="00333290">
      <w:pPr>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 xml:space="preserve">Houve inclusão de provisionamento para ação trabalhista movida pelo Sindicado dos Empregados em Estabelecimento dos Bancários e Financiários de Curitiba e Região, na qual foi proferida sentença nos autos nº 0000246-84.2021.5.09.0001, de procedência parcial para o fim de declarar aplicável aos colaboradores do quadro atual o PCCS antigo (de 2017), e não o atual (2021), mantida em grau de recurso e transitada em julgado. Manteve-se o provisionamento visando uma composição administrativa entre as partes. </w:t>
      </w:r>
    </w:p>
    <w:p w14:paraId="2F3AEB3F" w14:textId="1AA5E66C" w:rsidR="00907416" w:rsidRPr="00A75C52" w:rsidRDefault="007564F9" w:rsidP="00DC616E">
      <w:pPr>
        <w:suppressAutoHyphens w:val="0"/>
        <w:autoSpaceDE w:val="0"/>
        <w:autoSpaceDN w:val="0"/>
        <w:spacing w:before="120" w:after="120"/>
        <w:ind w:left="425" w:hanging="425"/>
        <w:jc w:val="both"/>
        <w:rPr>
          <w:rFonts w:ascii="Verdana" w:hAnsi="Verdana" w:cs="Arial"/>
          <w:sz w:val="20"/>
          <w:szCs w:val="20"/>
        </w:rPr>
      </w:pPr>
      <w:r w:rsidRPr="00A75C52">
        <w:rPr>
          <w:rFonts w:ascii="Verdana" w:hAnsi="Verdana"/>
          <w:b/>
          <w:bCs/>
          <w:i/>
          <w:sz w:val="20"/>
          <w:szCs w:val="20"/>
          <w:u w:val="single"/>
          <w:lang w:eastAsia="en-US"/>
        </w:rPr>
        <w:t xml:space="preserve">c.2 - </w:t>
      </w:r>
      <w:r w:rsidRPr="00DC616E">
        <w:rPr>
          <w:rFonts w:ascii="Verdana" w:hAnsi="Verdana" w:cs="Arial"/>
          <w:b/>
          <w:bCs/>
          <w:i/>
          <w:sz w:val="20"/>
          <w:szCs w:val="20"/>
          <w:u w:val="single"/>
        </w:rPr>
        <w:t>Contingências</w:t>
      </w:r>
      <w:r w:rsidRPr="00A75C52">
        <w:rPr>
          <w:rFonts w:ascii="Verdana" w:hAnsi="Verdana"/>
          <w:b/>
          <w:bCs/>
          <w:i/>
          <w:sz w:val="20"/>
          <w:szCs w:val="20"/>
          <w:u w:val="single"/>
          <w:lang w:eastAsia="en-US"/>
        </w:rPr>
        <w:t xml:space="preserve"> cíveis</w:t>
      </w:r>
    </w:p>
    <w:p w14:paraId="384651BD" w14:textId="77777777" w:rsidR="007564F9" w:rsidRPr="00A75C52" w:rsidRDefault="007564F9" w:rsidP="007564F9">
      <w:pPr>
        <w:jc w:val="both"/>
        <w:rPr>
          <w:rFonts w:ascii="Verdana" w:hAnsi="Verdana" w:cs="Arial"/>
          <w:sz w:val="20"/>
          <w:szCs w:val="20"/>
        </w:rPr>
      </w:pPr>
      <w:r w:rsidRPr="00A75C52">
        <w:rPr>
          <w:rFonts w:ascii="Verdana" w:hAnsi="Verdana" w:cs="Arial"/>
          <w:sz w:val="20"/>
          <w:szCs w:val="20"/>
        </w:rPr>
        <w:t>As provisões para ações cíveis, classificadas como prováveis, são originárias de processos visando à reparação de supostos danos morais e/ou materiais, por alegado registro indevido em órgãos de serviço de informações ao crédito, por alegações de descumprimento contratual, prescrição intercorrente, anulatória e outros.</w:t>
      </w:r>
    </w:p>
    <w:p w14:paraId="47660EE1" w14:textId="5B32F792" w:rsidR="00907416" w:rsidRPr="00A75C52" w:rsidRDefault="007564F9" w:rsidP="00DC616E">
      <w:pPr>
        <w:suppressAutoHyphens w:val="0"/>
        <w:autoSpaceDE w:val="0"/>
        <w:autoSpaceDN w:val="0"/>
        <w:spacing w:before="120" w:after="120"/>
        <w:ind w:left="425" w:hanging="425"/>
        <w:jc w:val="both"/>
        <w:rPr>
          <w:rFonts w:ascii="Verdana" w:hAnsi="Verdana" w:cs="Arial"/>
          <w:sz w:val="20"/>
          <w:szCs w:val="20"/>
        </w:rPr>
      </w:pPr>
      <w:r w:rsidRPr="00A75C52">
        <w:rPr>
          <w:rFonts w:ascii="Verdana" w:hAnsi="Verdana"/>
          <w:b/>
          <w:bCs/>
          <w:i/>
          <w:sz w:val="20"/>
          <w:szCs w:val="20"/>
          <w:u w:val="single"/>
          <w:lang w:eastAsia="en-US"/>
        </w:rPr>
        <w:t xml:space="preserve">c.3 – </w:t>
      </w:r>
      <w:r w:rsidRPr="00DC616E">
        <w:rPr>
          <w:rFonts w:ascii="Verdana" w:hAnsi="Verdana" w:cs="Arial"/>
          <w:b/>
          <w:bCs/>
          <w:i/>
          <w:sz w:val="20"/>
          <w:szCs w:val="20"/>
          <w:u w:val="single"/>
        </w:rPr>
        <w:t>Contingências</w:t>
      </w:r>
      <w:r w:rsidRPr="00A75C52">
        <w:rPr>
          <w:rFonts w:ascii="Verdana" w:hAnsi="Verdana"/>
          <w:b/>
          <w:bCs/>
          <w:i/>
          <w:sz w:val="20"/>
          <w:szCs w:val="20"/>
          <w:u w:val="single"/>
          <w:lang w:eastAsia="en-US"/>
        </w:rPr>
        <w:t xml:space="preserve"> administrativas</w:t>
      </w:r>
    </w:p>
    <w:p w14:paraId="6747D1E5" w14:textId="26C72866" w:rsidR="007564F9" w:rsidRPr="00A75C52" w:rsidRDefault="007564F9" w:rsidP="007564F9">
      <w:pPr>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 xml:space="preserve">A provisão refere-se ao Processo Administrativo Sancionador nº 122.906, proposto pelo Banco Central do Brasil – BACEN, em desfavor da Fomento Paraná e gestores, no qual propôs-se a realização de Termo de Compromisso nº 155.065, com pagamento de contribuição pecuniária no valor de R$ 200 mil, cujo objeto versa sobre a realização de compra de uma operação de crédito, no exercício de 2014, por valor relevante e incompatível com a qualidade dos créditos, apontando-se a possível prática de atos de gestão contrários aos interesses da Instituição, bem como realização de escrituração contábil em desacordo com a regulamentação vigente, no que tange ao reconhecimento da provisão devido atribuição de </w:t>
      </w:r>
      <w:r w:rsidRPr="00A75C52">
        <w:rPr>
          <w:rFonts w:ascii="Verdana" w:hAnsi="Verdana" w:cs="Arial"/>
          <w:i/>
          <w:sz w:val="20"/>
          <w:szCs w:val="20"/>
        </w:rPr>
        <w:t>rating</w:t>
      </w:r>
      <w:r w:rsidRPr="00A75C52">
        <w:rPr>
          <w:rFonts w:ascii="Verdana" w:hAnsi="Verdana" w:cs="Arial"/>
          <w:sz w:val="20"/>
          <w:szCs w:val="20"/>
        </w:rPr>
        <w:t xml:space="preserve">, incompatível com a qualidade do crédito. O processo foi julgado no dia 28/06/2021, cuja decisão foi divulgada por meio de publicação oficial em 05/07/2021, fixando multa no valor de R$ 50 mil, em desfavor da Fomento Paraná, com fundamento no artigo 5º, inciso II da Lei </w:t>
      </w:r>
      <w:r w:rsidR="001F4A72" w:rsidRPr="00A75C52">
        <w:rPr>
          <w:rFonts w:ascii="Verdana" w:hAnsi="Verdana" w:cs="Arial"/>
          <w:sz w:val="20"/>
          <w:szCs w:val="20"/>
        </w:rPr>
        <w:t xml:space="preserve">Federal </w:t>
      </w:r>
      <w:r w:rsidRPr="00A75C52">
        <w:rPr>
          <w:rFonts w:ascii="Verdana" w:hAnsi="Verdana" w:cs="Arial"/>
          <w:sz w:val="20"/>
          <w:szCs w:val="20"/>
        </w:rPr>
        <w:t xml:space="preserve">nº 13.506/2017, cuja reversão se deu no segundo semestre de 2021, com a manutenção da provisão no valor fixado no </w:t>
      </w:r>
      <w:r w:rsidRPr="00A75C52">
        <w:rPr>
          <w:rFonts w:ascii="Verdana" w:hAnsi="Verdana" w:cs="Arial"/>
          <w:i/>
          <w:sz w:val="20"/>
          <w:szCs w:val="20"/>
        </w:rPr>
        <w:t>decisum</w:t>
      </w:r>
      <w:r w:rsidRPr="00A75C52">
        <w:rPr>
          <w:rFonts w:ascii="Verdana" w:hAnsi="Verdana" w:cs="Arial"/>
          <w:sz w:val="20"/>
          <w:szCs w:val="20"/>
        </w:rPr>
        <w:t>. A decisão foi desafiada por meio de Recurso Administrativo, ainda pendente de julgamento.</w:t>
      </w:r>
    </w:p>
    <w:p w14:paraId="494C2BBC" w14:textId="77777777" w:rsidR="007564F9" w:rsidRPr="00A75C52" w:rsidRDefault="007564F9" w:rsidP="00810C4B">
      <w:pPr>
        <w:pStyle w:val="PargrafodaLista"/>
        <w:numPr>
          <w:ilvl w:val="0"/>
          <w:numId w:val="64"/>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Contingências de risco possível</w:t>
      </w:r>
    </w:p>
    <w:p w14:paraId="0A36BA92" w14:textId="393ABF61" w:rsidR="007564F9" w:rsidRPr="00A75C52" w:rsidRDefault="007564F9" w:rsidP="007564F9">
      <w:pPr>
        <w:pStyle w:val="Recuodecorpodetexto21"/>
        <w:ind w:left="0"/>
        <w:jc w:val="both"/>
        <w:rPr>
          <w:rFonts w:ascii="Verdana" w:hAnsi="Verdana" w:cs="Arial"/>
          <w:sz w:val="20"/>
          <w:szCs w:val="20"/>
        </w:rPr>
      </w:pPr>
      <w:r w:rsidRPr="00A75C52">
        <w:rPr>
          <w:rFonts w:ascii="Verdana" w:hAnsi="Verdana" w:cs="Arial"/>
          <w:sz w:val="20"/>
          <w:szCs w:val="20"/>
        </w:rPr>
        <w:t>Processos de natureza trabalhista ou cível classificados, com base na expectativa de perda e conforme o prognóstico dos advogados, como risco de perda possível, não reconhecidos contabilmente, mas divulgados, conforme abaixo:</w:t>
      </w:r>
    </w:p>
    <w:p w14:paraId="051082E9" w14:textId="4C7D0992" w:rsidR="003C7A83" w:rsidRPr="00A75C52" w:rsidRDefault="003C7A83" w:rsidP="007564F9">
      <w:pPr>
        <w:pStyle w:val="Recuodecorpodetexto21"/>
        <w:ind w:left="0"/>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Semestre\\Cópia de 1. Demonstrações Financeiras - Dez 2022-lu-final.xlsx" "NE 11  !L29C10:L32C12"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5305"/>
        <w:gridCol w:w="2370"/>
        <w:gridCol w:w="2368"/>
      </w:tblGrid>
      <w:tr w:rsidR="003C7A83" w:rsidRPr="00DC616E" w14:paraId="664A92ED" w14:textId="77777777" w:rsidTr="003C7A83">
        <w:trPr>
          <w:trHeight w:val="24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A9E5317" w14:textId="0B062044" w:rsidR="003C7A83" w:rsidRPr="00DC616E" w:rsidRDefault="003C7A83" w:rsidP="003C7A83">
            <w:pPr>
              <w:suppressAutoHyphens w:val="0"/>
              <w:rPr>
                <w:rFonts w:ascii="Verdana" w:hAnsi="Verdana" w:cs="Arial"/>
                <w:b/>
                <w:bCs/>
                <w:sz w:val="16"/>
                <w:szCs w:val="16"/>
                <w:lang w:eastAsia="pt-BR"/>
              </w:rPr>
            </w:pPr>
            <w:r w:rsidRPr="00DC616E">
              <w:rPr>
                <w:rFonts w:ascii="Verdana" w:hAnsi="Verdana" w:cs="Arial"/>
                <w:b/>
                <w:bCs/>
                <w:sz w:val="16"/>
                <w:szCs w:val="16"/>
                <w:lang w:eastAsia="pt-BR"/>
              </w:rPr>
              <w:t>Natureza</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56E6901E" w14:textId="77777777" w:rsidR="003C7A83" w:rsidRPr="00DC616E" w:rsidRDefault="003C7A83" w:rsidP="003C7A83">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6633A4EA" w14:textId="77777777" w:rsidR="003C7A83" w:rsidRPr="00DC616E" w:rsidRDefault="003C7A83" w:rsidP="003C7A83">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3C7A83" w:rsidRPr="00DC616E" w14:paraId="2C30A3C0" w14:textId="77777777" w:rsidTr="003C7A83">
        <w:trPr>
          <w:trHeight w:val="24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55F379D8" w14:textId="77777777" w:rsidR="003C7A83" w:rsidRPr="00DC616E" w:rsidRDefault="003C7A83" w:rsidP="003C7A83">
            <w:pPr>
              <w:suppressAutoHyphens w:val="0"/>
              <w:rPr>
                <w:rFonts w:ascii="Verdana" w:hAnsi="Verdana" w:cs="Arial"/>
                <w:sz w:val="16"/>
                <w:szCs w:val="16"/>
                <w:lang w:eastAsia="pt-BR"/>
              </w:rPr>
            </w:pPr>
            <w:r w:rsidRPr="00DC616E">
              <w:rPr>
                <w:rFonts w:ascii="Verdana" w:hAnsi="Verdana" w:cs="Arial"/>
                <w:sz w:val="16"/>
                <w:szCs w:val="16"/>
                <w:lang w:eastAsia="pt-BR"/>
              </w:rPr>
              <w:t>Trabalhistas</w:t>
            </w:r>
          </w:p>
        </w:tc>
        <w:tc>
          <w:tcPr>
            <w:tcW w:w="1180" w:type="pct"/>
            <w:tcBorders>
              <w:top w:val="nil"/>
              <w:left w:val="nil"/>
              <w:bottom w:val="single" w:sz="8" w:space="0" w:color="FFFFFF"/>
              <w:right w:val="single" w:sz="8" w:space="0" w:color="FFFFFF"/>
            </w:tcBorders>
            <w:shd w:val="clear" w:color="000000" w:fill="F2F2F2"/>
            <w:vAlign w:val="center"/>
            <w:hideMark/>
          </w:tcPr>
          <w:p w14:paraId="789634F3" w14:textId="77777777" w:rsidR="003C7A83" w:rsidRPr="00DC616E" w:rsidRDefault="003C7A83" w:rsidP="003C7A83">
            <w:pPr>
              <w:suppressAutoHyphens w:val="0"/>
              <w:jc w:val="right"/>
              <w:rPr>
                <w:rFonts w:ascii="Verdana" w:hAnsi="Verdana" w:cs="Arial"/>
                <w:sz w:val="16"/>
                <w:szCs w:val="16"/>
                <w:lang w:eastAsia="pt-BR"/>
              </w:rPr>
            </w:pPr>
            <w:r w:rsidRPr="00DC616E">
              <w:rPr>
                <w:rFonts w:ascii="Verdana" w:hAnsi="Verdana" w:cs="Arial"/>
                <w:sz w:val="16"/>
                <w:szCs w:val="16"/>
                <w:lang w:eastAsia="pt-BR"/>
              </w:rPr>
              <w:t>1.137</w:t>
            </w:r>
          </w:p>
        </w:tc>
        <w:tc>
          <w:tcPr>
            <w:tcW w:w="1180" w:type="pct"/>
            <w:tcBorders>
              <w:top w:val="nil"/>
              <w:left w:val="nil"/>
              <w:bottom w:val="single" w:sz="8" w:space="0" w:color="FFFFFF"/>
              <w:right w:val="single" w:sz="8" w:space="0" w:color="FFFFFF"/>
            </w:tcBorders>
            <w:shd w:val="clear" w:color="000000" w:fill="F2F2F2"/>
            <w:vAlign w:val="center"/>
            <w:hideMark/>
          </w:tcPr>
          <w:p w14:paraId="357A342E" w14:textId="77777777" w:rsidR="003C7A83" w:rsidRPr="00DC616E" w:rsidRDefault="003C7A83" w:rsidP="003C7A83">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806 </w:t>
            </w:r>
          </w:p>
        </w:tc>
      </w:tr>
      <w:tr w:rsidR="003C7A83" w:rsidRPr="00DC616E" w14:paraId="7F9D34B6" w14:textId="77777777" w:rsidTr="003C7A83">
        <w:trPr>
          <w:trHeight w:val="24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6106CAD3" w14:textId="77777777" w:rsidR="003C7A83" w:rsidRPr="00DC616E" w:rsidRDefault="003C7A83" w:rsidP="003C7A83">
            <w:pPr>
              <w:suppressAutoHyphens w:val="0"/>
              <w:rPr>
                <w:rFonts w:ascii="Verdana" w:hAnsi="Verdana" w:cs="Arial"/>
                <w:sz w:val="16"/>
                <w:szCs w:val="16"/>
                <w:lang w:eastAsia="pt-BR"/>
              </w:rPr>
            </w:pPr>
            <w:r w:rsidRPr="00DC616E">
              <w:rPr>
                <w:rFonts w:ascii="Verdana" w:hAnsi="Verdana" w:cs="Arial"/>
                <w:sz w:val="16"/>
                <w:szCs w:val="16"/>
                <w:lang w:eastAsia="pt-BR"/>
              </w:rPr>
              <w:t>Cíveis</w:t>
            </w:r>
          </w:p>
        </w:tc>
        <w:tc>
          <w:tcPr>
            <w:tcW w:w="1180" w:type="pct"/>
            <w:tcBorders>
              <w:top w:val="nil"/>
              <w:left w:val="nil"/>
              <w:bottom w:val="single" w:sz="8" w:space="0" w:color="FFFFFF"/>
              <w:right w:val="single" w:sz="8" w:space="0" w:color="FFFFFF"/>
            </w:tcBorders>
            <w:shd w:val="clear" w:color="000000" w:fill="F2F2F2"/>
            <w:vAlign w:val="center"/>
            <w:hideMark/>
          </w:tcPr>
          <w:p w14:paraId="5C9FE4D4" w14:textId="77777777" w:rsidR="003C7A83" w:rsidRPr="00DC616E" w:rsidRDefault="003C7A83" w:rsidP="003C7A83">
            <w:pPr>
              <w:suppressAutoHyphens w:val="0"/>
              <w:jc w:val="right"/>
              <w:rPr>
                <w:rFonts w:ascii="Verdana" w:hAnsi="Verdana" w:cs="Arial"/>
                <w:sz w:val="16"/>
                <w:szCs w:val="16"/>
                <w:lang w:eastAsia="pt-BR"/>
              </w:rPr>
            </w:pPr>
            <w:r w:rsidRPr="00DC616E">
              <w:rPr>
                <w:rFonts w:ascii="Verdana" w:hAnsi="Verdana" w:cs="Arial"/>
                <w:sz w:val="16"/>
                <w:szCs w:val="16"/>
                <w:lang w:eastAsia="pt-BR"/>
              </w:rPr>
              <w:t>311</w:t>
            </w:r>
          </w:p>
        </w:tc>
        <w:tc>
          <w:tcPr>
            <w:tcW w:w="1180" w:type="pct"/>
            <w:tcBorders>
              <w:top w:val="nil"/>
              <w:left w:val="nil"/>
              <w:bottom w:val="single" w:sz="8" w:space="0" w:color="FFFFFF"/>
              <w:right w:val="single" w:sz="8" w:space="0" w:color="FFFFFF"/>
            </w:tcBorders>
            <w:shd w:val="clear" w:color="000000" w:fill="F2F2F2"/>
            <w:vAlign w:val="center"/>
            <w:hideMark/>
          </w:tcPr>
          <w:p w14:paraId="7D1A9398" w14:textId="77777777" w:rsidR="003C7A83" w:rsidRPr="00DC616E" w:rsidRDefault="003C7A83" w:rsidP="003C7A83">
            <w:pPr>
              <w:suppressAutoHyphens w:val="0"/>
              <w:jc w:val="right"/>
              <w:rPr>
                <w:rFonts w:ascii="Verdana" w:hAnsi="Verdana" w:cs="Arial"/>
                <w:sz w:val="16"/>
                <w:szCs w:val="16"/>
                <w:lang w:eastAsia="pt-BR"/>
              </w:rPr>
            </w:pPr>
            <w:r w:rsidRPr="00DC616E">
              <w:rPr>
                <w:rFonts w:ascii="Verdana" w:hAnsi="Verdana" w:cs="Arial"/>
                <w:sz w:val="16"/>
                <w:szCs w:val="16"/>
                <w:lang w:eastAsia="pt-BR"/>
              </w:rPr>
              <w:t>48</w:t>
            </w:r>
          </w:p>
        </w:tc>
      </w:tr>
      <w:tr w:rsidR="003C7A83" w:rsidRPr="00DC616E" w14:paraId="4F2E0DF6" w14:textId="77777777" w:rsidTr="003C7A83">
        <w:trPr>
          <w:trHeight w:val="24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4CFC2C1E" w14:textId="77777777" w:rsidR="003C7A83" w:rsidRPr="00DC616E" w:rsidRDefault="003C7A83" w:rsidP="003C7A83">
            <w:pPr>
              <w:suppressAutoHyphens w:val="0"/>
              <w:rPr>
                <w:rFonts w:ascii="Verdana" w:hAnsi="Verdana" w:cs="Arial"/>
                <w:b/>
                <w:bCs/>
                <w:sz w:val="16"/>
                <w:szCs w:val="16"/>
                <w:lang w:eastAsia="pt-BR"/>
              </w:rPr>
            </w:pPr>
            <w:r w:rsidRPr="00DC616E">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01355A70" w14:textId="77777777" w:rsidR="003C7A83" w:rsidRPr="00DC616E" w:rsidRDefault="003C7A83" w:rsidP="003C7A83">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1.448</w:t>
            </w:r>
          </w:p>
        </w:tc>
        <w:tc>
          <w:tcPr>
            <w:tcW w:w="1180" w:type="pct"/>
            <w:tcBorders>
              <w:top w:val="nil"/>
              <w:left w:val="nil"/>
              <w:bottom w:val="single" w:sz="8" w:space="0" w:color="FFFFFF"/>
              <w:right w:val="single" w:sz="8" w:space="0" w:color="FFFFFF"/>
            </w:tcBorders>
            <w:shd w:val="clear" w:color="000000" w:fill="A6A6A6"/>
            <w:vAlign w:val="center"/>
            <w:hideMark/>
          </w:tcPr>
          <w:p w14:paraId="76DB1E80" w14:textId="77777777" w:rsidR="003C7A83" w:rsidRPr="00DC616E" w:rsidRDefault="003C7A83" w:rsidP="003C7A83">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854</w:t>
            </w:r>
          </w:p>
        </w:tc>
      </w:tr>
    </w:tbl>
    <w:p w14:paraId="5868430F" w14:textId="64106CFA" w:rsidR="007564F9" w:rsidRPr="00A75C52" w:rsidRDefault="003C7A83" w:rsidP="00810C4B">
      <w:pPr>
        <w:pStyle w:val="PargrafodaLista"/>
        <w:numPr>
          <w:ilvl w:val="0"/>
          <w:numId w:val="64"/>
        </w:numPr>
        <w:autoSpaceDE/>
        <w:autoSpaceDN/>
        <w:spacing w:before="240" w:after="240"/>
        <w:ind w:left="425" w:hanging="425"/>
        <w:jc w:val="both"/>
        <w:rPr>
          <w:rFonts w:ascii="Verdana" w:hAnsi="Verdana"/>
          <w:b/>
          <w:bCs/>
          <w:i/>
          <w:sz w:val="20"/>
          <w:szCs w:val="20"/>
          <w:lang w:eastAsia="en-US"/>
        </w:rPr>
      </w:pPr>
      <w:r w:rsidRPr="00A75C52">
        <w:rPr>
          <w:rFonts w:ascii="Verdana" w:hAnsi="Verdana"/>
          <w:sz w:val="20"/>
          <w:szCs w:val="20"/>
        </w:rPr>
        <w:fldChar w:fldCharType="end"/>
      </w:r>
      <w:r w:rsidR="007564F9" w:rsidRPr="00A75C52">
        <w:rPr>
          <w:rFonts w:ascii="Verdana" w:hAnsi="Verdana"/>
          <w:b/>
          <w:bCs/>
          <w:i/>
          <w:sz w:val="20"/>
          <w:szCs w:val="20"/>
          <w:lang w:eastAsia="en-US"/>
        </w:rPr>
        <w:t>Fisco Municipal - autuação ISS</w:t>
      </w:r>
    </w:p>
    <w:p w14:paraId="4817BDBB" w14:textId="024822FC" w:rsidR="003C7A83" w:rsidRPr="00A75C52" w:rsidRDefault="003C7A83" w:rsidP="003C7A83">
      <w:pPr>
        <w:pStyle w:val="Recuodecorpodetexto21"/>
        <w:ind w:left="0"/>
        <w:jc w:val="both"/>
        <w:rPr>
          <w:rFonts w:ascii="Verdana" w:hAnsi="Verdana" w:cs="Arial"/>
          <w:sz w:val="20"/>
          <w:szCs w:val="20"/>
        </w:rPr>
      </w:pPr>
      <w:bookmarkStart w:id="72" w:name="_Toc110950659"/>
      <w:r w:rsidRPr="00A75C52">
        <w:rPr>
          <w:rFonts w:ascii="Verdana" w:hAnsi="Verdana" w:cs="Arial"/>
          <w:sz w:val="20"/>
          <w:szCs w:val="20"/>
        </w:rPr>
        <w:t>Em 2006 e 2010, a Fomento Paraná foi autuada pelo Município de Curitiba, pela ausência de retenção na fonte do ISS incidente sobre recibos de prestação de serviço dos exercícios de 2002 a 2007, decorrentes do Ato Conjunto firmado entre a Fomento Paraná/SEFA e Paranacidade/SEDU para operacionalização dos financiamentos concedidos ao Setor Público Municipal. Sobre esta autuação há depósito em juízo decorrente da Ação Declaratória de Imunidade Tributária, aforada pela Procuradoria Geral do Estado em favor do Serviço Social Autônomo Paranacidade (autos nº 321/2007 - 2ª Vara da Fazenda Pública de Curitiba), ação esta em que a Fomento Paraná atua na qualidade de assistente. A sentença foi julgada extinta por ausência das condições da ação (ilegitimidade ativa), mantida em grau de recurso, não havendo pronunciamento do juízo quanto a eventual cancelamento dos autos de infração da prefeitura que versem sobre ISS. A Fomento Paraná ingressou com Embargos de Declaração para esclarecimentos quanto ao depósito judicial realizado.</w:t>
      </w:r>
    </w:p>
    <w:p w14:paraId="1CE7603E" w14:textId="77777777" w:rsidR="003C7A83" w:rsidRPr="00A75C52" w:rsidRDefault="003C7A83" w:rsidP="003C7A83">
      <w:pPr>
        <w:pStyle w:val="Recuodecorpodetexto21"/>
        <w:ind w:left="0"/>
        <w:jc w:val="both"/>
        <w:rPr>
          <w:rFonts w:ascii="Verdana" w:hAnsi="Verdana" w:cs="Arial"/>
          <w:sz w:val="20"/>
          <w:szCs w:val="20"/>
        </w:rPr>
      </w:pPr>
    </w:p>
    <w:p w14:paraId="51D68FF7" w14:textId="18F5BB03" w:rsidR="003C7A83" w:rsidRPr="00A75C52" w:rsidRDefault="003C7A83" w:rsidP="003C7A83">
      <w:pPr>
        <w:pStyle w:val="Recuodecorpodetexto21"/>
        <w:ind w:left="0"/>
        <w:jc w:val="both"/>
        <w:rPr>
          <w:rFonts w:ascii="Verdana" w:hAnsi="Verdana" w:cs="Arial"/>
          <w:sz w:val="20"/>
          <w:szCs w:val="20"/>
        </w:rPr>
      </w:pPr>
      <w:r w:rsidRPr="00A75C52">
        <w:rPr>
          <w:rFonts w:ascii="Verdana" w:hAnsi="Verdana" w:cs="Arial"/>
          <w:sz w:val="20"/>
          <w:szCs w:val="20"/>
        </w:rPr>
        <w:t>O valor depositado em juízo encontra-se registrado na rubrica “Devedores por depósitos em garantia”, conforme demonstrado na nota 7 – “Outros Ativos” e sobre este montante não é constituída provisão, tendo em vista que o valor depositado foi retido do prestador de serviço - Paranacidade, e encontra-se registrado na rubrica “Credores diversos no país”, conforme demonstrado na nota 1</w:t>
      </w:r>
      <w:r w:rsidR="009F6DC3" w:rsidRPr="00A75C52">
        <w:rPr>
          <w:rFonts w:ascii="Verdana" w:hAnsi="Verdana" w:cs="Arial"/>
          <w:sz w:val="20"/>
          <w:szCs w:val="20"/>
        </w:rPr>
        <w:t>2</w:t>
      </w:r>
      <w:r w:rsidRPr="00A75C52">
        <w:rPr>
          <w:rFonts w:ascii="Verdana" w:hAnsi="Verdana" w:cs="Arial"/>
          <w:sz w:val="20"/>
          <w:szCs w:val="20"/>
        </w:rPr>
        <w:t xml:space="preserve">b. Considerando que a prestação de serviço é contínua e que a ação ainda está em andamento, desde 2007 a Fomento Paraná vem retendo mensalmente 5% de ISS sobre as faturas de prestação de serviço do fornecedor e depositando judicialmente. </w:t>
      </w:r>
    </w:p>
    <w:p w14:paraId="5C81898F" w14:textId="77777777" w:rsidR="003C7A83" w:rsidRPr="00A75C52" w:rsidRDefault="003C7A83" w:rsidP="003C7A83">
      <w:pPr>
        <w:pStyle w:val="Recuodecorpodetexto21"/>
        <w:ind w:left="0"/>
        <w:jc w:val="both"/>
        <w:rPr>
          <w:rFonts w:ascii="Verdana" w:hAnsi="Verdana" w:cs="Arial"/>
          <w:sz w:val="20"/>
          <w:szCs w:val="20"/>
        </w:rPr>
      </w:pPr>
    </w:p>
    <w:p w14:paraId="078F783B" w14:textId="0F81D0B4" w:rsidR="003C7A83" w:rsidRPr="00A75C52" w:rsidRDefault="003C7A83" w:rsidP="003C7A83">
      <w:pPr>
        <w:pStyle w:val="Recuodecorpodetexto21"/>
        <w:ind w:left="0"/>
        <w:jc w:val="both"/>
        <w:rPr>
          <w:rFonts w:ascii="Verdana" w:hAnsi="Verdana" w:cs="Arial"/>
          <w:sz w:val="20"/>
          <w:szCs w:val="20"/>
        </w:rPr>
      </w:pPr>
      <w:r w:rsidRPr="00A75C52">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p>
    <w:p w14:paraId="023054C6" w14:textId="415535B9" w:rsidR="0066728E" w:rsidRPr="00A75C52" w:rsidRDefault="0066728E">
      <w:pPr>
        <w:suppressAutoHyphens w:val="0"/>
        <w:spacing w:after="200" w:line="276" w:lineRule="auto"/>
        <w:rPr>
          <w:rFonts w:ascii="Verdana" w:hAnsi="Verdana" w:cs="Arial"/>
          <w:sz w:val="20"/>
          <w:szCs w:val="20"/>
        </w:rPr>
      </w:pPr>
      <w:r w:rsidRPr="00A75C52">
        <w:rPr>
          <w:rFonts w:ascii="Verdana" w:hAnsi="Verdana" w:cs="Arial"/>
          <w:sz w:val="20"/>
          <w:szCs w:val="20"/>
        </w:rPr>
        <w:br w:type="page"/>
      </w:r>
    </w:p>
    <w:p w14:paraId="1C07251E" w14:textId="54861BD2" w:rsidR="005730C5" w:rsidRPr="00A75C52" w:rsidRDefault="00761EFE" w:rsidP="00DC616E">
      <w:pPr>
        <w:pStyle w:val="11Subttulo1nvel"/>
        <w:numPr>
          <w:ilvl w:val="0"/>
          <w:numId w:val="0"/>
        </w:numPr>
        <w:spacing w:before="240" w:after="240"/>
        <w:ind w:left="425" w:hanging="425"/>
        <w:contextualSpacing w:val="0"/>
        <w:jc w:val="both"/>
        <w:rPr>
          <w:rFonts w:ascii="Verdana" w:hAnsi="Verdana" w:cstheme="minorBidi"/>
          <w:sz w:val="20"/>
          <w:szCs w:val="20"/>
        </w:rPr>
      </w:pPr>
      <w:bookmarkStart w:id="73" w:name="_Toc129250221"/>
      <w:r w:rsidRPr="00A75C52">
        <w:rPr>
          <w:rFonts w:ascii="Verdana" w:hAnsi="Verdana"/>
          <w:sz w:val="20"/>
          <w:szCs w:val="20"/>
          <w:lang w:val="pt-BR"/>
        </w:rPr>
        <w:t>Nota 1</w:t>
      </w:r>
      <w:r w:rsidR="00307B6A" w:rsidRPr="00A75C52">
        <w:rPr>
          <w:rFonts w:ascii="Verdana" w:hAnsi="Verdana"/>
          <w:sz w:val="20"/>
          <w:szCs w:val="20"/>
          <w:lang w:val="pt-BR"/>
        </w:rPr>
        <w:t>2</w:t>
      </w:r>
      <w:r w:rsidRPr="00A75C52">
        <w:rPr>
          <w:rFonts w:ascii="Verdana" w:hAnsi="Verdana"/>
          <w:sz w:val="20"/>
          <w:szCs w:val="20"/>
          <w:lang w:val="pt-BR"/>
        </w:rPr>
        <w:t xml:space="preserve"> – Outros Passivos</w:t>
      </w:r>
      <w:bookmarkEnd w:id="72"/>
      <w:bookmarkEnd w:id="73"/>
      <w:r w:rsidR="005730C5" w:rsidRPr="00A75C52">
        <w:rPr>
          <w:rFonts w:ascii="Verdana" w:hAnsi="Verdana"/>
          <w:b w:val="0"/>
          <w:bCs/>
          <w:i/>
          <w:sz w:val="20"/>
          <w:szCs w:val="20"/>
        </w:rPr>
        <w:fldChar w:fldCharType="begin"/>
      </w:r>
      <w:r w:rsidR="005730C5" w:rsidRPr="00A75C52">
        <w:rPr>
          <w:rFonts w:ascii="Verdana" w:hAnsi="Verdana"/>
          <w:b w:val="0"/>
          <w:bCs/>
          <w:i/>
          <w:sz w:val="20"/>
          <w:szCs w:val="20"/>
        </w:rPr>
        <w:instrText xml:space="preserve"> LINK Excel.Sheet.12 "\\\\cluster.nas.parana\\FOMENTO\\SETORES\\DIAFI-3\\1_CONTABILIDADE\\BALANCETES PUBLICADOS\\1_DEMONSTRACOES CONTABEIS\\Demonstrações Contábeis 2022\\2º Semestre\\1. Demonstrações Financeiras - Dez 2022-lu-final.xlsx" "NE 12!L3C7:L11C9" \a \f 4 \h </w:instrText>
      </w:r>
      <w:r w:rsidR="00D55252" w:rsidRPr="00A75C52">
        <w:rPr>
          <w:rFonts w:ascii="Verdana" w:hAnsi="Verdana"/>
          <w:b w:val="0"/>
          <w:bCs/>
          <w:i/>
          <w:sz w:val="20"/>
          <w:szCs w:val="20"/>
        </w:rPr>
        <w:instrText xml:space="preserve"> \* MERGEFORMAT </w:instrText>
      </w:r>
      <w:r w:rsidR="005730C5" w:rsidRPr="00A75C52">
        <w:rPr>
          <w:rFonts w:ascii="Verdana" w:hAnsi="Verdana"/>
          <w:b w:val="0"/>
          <w:bCs/>
          <w:i/>
          <w:sz w:val="20"/>
          <w:szCs w:val="20"/>
        </w:rPr>
        <w:fldChar w:fldCharType="separate"/>
      </w:r>
    </w:p>
    <w:tbl>
      <w:tblPr>
        <w:tblW w:w="5000" w:type="pct"/>
        <w:tblCellMar>
          <w:left w:w="70" w:type="dxa"/>
          <w:right w:w="70" w:type="dxa"/>
        </w:tblCellMar>
        <w:tblLook w:val="04A0" w:firstRow="1" w:lastRow="0" w:firstColumn="1" w:lastColumn="0" w:noHBand="0" w:noVBand="1"/>
      </w:tblPr>
      <w:tblGrid>
        <w:gridCol w:w="6371"/>
        <w:gridCol w:w="1836"/>
        <w:gridCol w:w="1836"/>
      </w:tblGrid>
      <w:tr w:rsidR="005730C5" w:rsidRPr="00DC616E" w14:paraId="6D4F188D" w14:textId="77777777" w:rsidTr="005730C5">
        <w:trPr>
          <w:trHeight w:val="24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9753891" w14:textId="5F7B660F" w:rsidR="005730C5" w:rsidRPr="00DC616E" w:rsidRDefault="005730C5">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0107F775" w14:textId="77777777" w:rsidR="005730C5" w:rsidRPr="00DC616E" w:rsidRDefault="005730C5" w:rsidP="005730C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29AD02BF" w14:textId="77777777" w:rsidR="005730C5" w:rsidRPr="00DC616E" w:rsidRDefault="005730C5" w:rsidP="005730C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5730C5" w:rsidRPr="00DC616E" w14:paraId="699343C1" w14:textId="77777777" w:rsidTr="005730C5">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0E6DC349" w14:textId="77777777" w:rsidR="005730C5" w:rsidRPr="00DC616E" w:rsidRDefault="005730C5" w:rsidP="005730C5">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Sociais e estatutárias </w:t>
            </w:r>
            <w:r w:rsidRPr="00DC616E">
              <w:rPr>
                <w:rFonts w:ascii="Verdana" w:hAnsi="Verdana" w:cs="Arial"/>
                <w:b/>
                <w:bCs/>
                <w:sz w:val="16"/>
                <w:szCs w:val="16"/>
                <w:lang w:eastAsia="pt-BR"/>
              </w:rPr>
              <w:t>(a)</w:t>
            </w:r>
          </w:p>
        </w:tc>
        <w:tc>
          <w:tcPr>
            <w:tcW w:w="914" w:type="pct"/>
            <w:tcBorders>
              <w:top w:val="nil"/>
              <w:left w:val="nil"/>
              <w:bottom w:val="single" w:sz="8" w:space="0" w:color="FFFFFF"/>
              <w:right w:val="single" w:sz="8" w:space="0" w:color="FFFFFF"/>
            </w:tcBorders>
            <w:shd w:val="clear" w:color="000000" w:fill="F2F2F2"/>
            <w:vAlign w:val="center"/>
            <w:hideMark/>
          </w:tcPr>
          <w:p w14:paraId="23E99286" w14:textId="77777777" w:rsidR="005730C5" w:rsidRPr="00DC616E" w:rsidRDefault="005730C5" w:rsidP="005730C5">
            <w:pPr>
              <w:suppressAutoHyphens w:val="0"/>
              <w:jc w:val="right"/>
              <w:rPr>
                <w:rFonts w:ascii="Verdana" w:hAnsi="Verdana" w:cs="Arial"/>
                <w:sz w:val="16"/>
                <w:szCs w:val="16"/>
                <w:lang w:eastAsia="pt-BR"/>
              </w:rPr>
            </w:pPr>
            <w:r w:rsidRPr="00DC616E">
              <w:rPr>
                <w:rFonts w:ascii="Verdana" w:hAnsi="Verdana" w:cs="Arial"/>
                <w:sz w:val="16"/>
                <w:szCs w:val="16"/>
                <w:lang w:eastAsia="pt-BR"/>
              </w:rPr>
              <w:t>35.967</w:t>
            </w:r>
          </w:p>
        </w:tc>
        <w:tc>
          <w:tcPr>
            <w:tcW w:w="914" w:type="pct"/>
            <w:tcBorders>
              <w:top w:val="nil"/>
              <w:left w:val="nil"/>
              <w:bottom w:val="single" w:sz="8" w:space="0" w:color="FFFFFF"/>
              <w:right w:val="single" w:sz="8" w:space="0" w:color="FFFFFF"/>
            </w:tcBorders>
            <w:shd w:val="clear" w:color="000000" w:fill="F2F2F2"/>
            <w:vAlign w:val="center"/>
            <w:hideMark/>
          </w:tcPr>
          <w:p w14:paraId="52A6F1B3" w14:textId="77777777" w:rsidR="005730C5" w:rsidRPr="00DC616E" w:rsidRDefault="005730C5" w:rsidP="005730C5">
            <w:pPr>
              <w:suppressAutoHyphens w:val="0"/>
              <w:jc w:val="right"/>
              <w:rPr>
                <w:rFonts w:ascii="Verdana" w:hAnsi="Verdana" w:cs="Arial"/>
                <w:sz w:val="16"/>
                <w:szCs w:val="16"/>
                <w:lang w:eastAsia="pt-BR"/>
              </w:rPr>
            </w:pPr>
            <w:r w:rsidRPr="00DC616E">
              <w:rPr>
                <w:rFonts w:ascii="Verdana" w:hAnsi="Verdana" w:cs="Arial"/>
                <w:sz w:val="16"/>
                <w:szCs w:val="16"/>
                <w:lang w:eastAsia="pt-BR"/>
              </w:rPr>
              <w:t>17.637</w:t>
            </w:r>
          </w:p>
        </w:tc>
      </w:tr>
      <w:tr w:rsidR="005730C5" w:rsidRPr="00DC616E" w14:paraId="737DEBA5" w14:textId="77777777" w:rsidTr="005730C5">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19B3A40" w14:textId="77777777" w:rsidR="005730C5" w:rsidRPr="00DC616E" w:rsidRDefault="005730C5" w:rsidP="005730C5">
            <w:pPr>
              <w:suppressAutoHyphens w:val="0"/>
              <w:jc w:val="both"/>
              <w:rPr>
                <w:rFonts w:ascii="Verdana" w:hAnsi="Verdana" w:cs="Arial"/>
                <w:sz w:val="16"/>
                <w:szCs w:val="16"/>
                <w:lang w:eastAsia="pt-BR"/>
              </w:rPr>
            </w:pPr>
            <w:r w:rsidRPr="00DC616E">
              <w:rPr>
                <w:rFonts w:ascii="Verdana" w:hAnsi="Verdana" w:cs="Arial"/>
                <w:sz w:val="16"/>
                <w:szCs w:val="16"/>
                <w:lang w:eastAsia="pt-BR"/>
              </w:rPr>
              <w:t>Diversas</w:t>
            </w:r>
            <w:r w:rsidRPr="00DC616E">
              <w:rPr>
                <w:rFonts w:ascii="Verdana" w:hAnsi="Verdana" w:cs="Arial"/>
                <w:b/>
                <w:bCs/>
                <w:sz w:val="16"/>
                <w:szCs w:val="16"/>
                <w:lang w:eastAsia="pt-BR"/>
              </w:rPr>
              <w:t xml:space="preserve"> (b)</w:t>
            </w:r>
          </w:p>
        </w:tc>
        <w:tc>
          <w:tcPr>
            <w:tcW w:w="914" w:type="pct"/>
            <w:tcBorders>
              <w:top w:val="nil"/>
              <w:left w:val="nil"/>
              <w:bottom w:val="single" w:sz="8" w:space="0" w:color="FFFFFF"/>
              <w:right w:val="single" w:sz="8" w:space="0" w:color="FFFFFF"/>
            </w:tcBorders>
            <w:shd w:val="clear" w:color="000000" w:fill="F2F2F2"/>
            <w:vAlign w:val="center"/>
            <w:hideMark/>
          </w:tcPr>
          <w:p w14:paraId="4B167BBF" w14:textId="77777777" w:rsidR="005730C5" w:rsidRPr="00DC616E" w:rsidRDefault="005730C5" w:rsidP="005730C5">
            <w:pPr>
              <w:suppressAutoHyphens w:val="0"/>
              <w:jc w:val="right"/>
              <w:rPr>
                <w:rFonts w:ascii="Verdana" w:hAnsi="Verdana" w:cs="Arial"/>
                <w:sz w:val="16"/>
                <w:szCs w:val="16"/>
                <w:lang w:eastAsia="pt-BR"/>
              </w:rPr>
            </w:pPr>
            <w:r w:rsidRPr="00DC616E">
              <w:rPr>
                <w:rFonts w:ascii="Verdana" w:hAnsi="Verdana" w:cs="Arial"/>
                <w:sz w:val="16"/>
                <w:szCs w:val="16"/>
                <w:lang w:eastAsia="pt-BR"/>
              </w:rPr>
              <w:t>28.490</w:t>
            </w:r>
          </w:p>
        </w:tc>
        <w:tc>
          <w:tcPr>
            <w:tcW w:w="914" w:type="pct"/>
            <w:tcBorders>
              <w:top w:val="nil"/>
              <w:left w:val="nil"/>
              <w:bottom w:val="single" w:sz="8" w:space="0" w:color="FFFFFF"/>
              <w:right w:val="single" w:sz="8" w:space="0" w:color="FFFFFF"/>
            </w:tcBorders>
            <w:shd w:val="clear" w:color="000000" w:fill="F2F2F2"/>
            <w:vAlign w:val="center"/>
            <w:hideMark/>
          </w:tcPr>
          <w:p w14:paraId="389627B4" w14:textId="77777777" w:rsidR="005730C5" w:rsidRPr="00DC616E" w:rsidRDefault="005730C5" w:rsidP="005730C5">
            <w:pPr>
              <w:suppressAutoHyphens w:val="0"/>
              <w:jc w:val="right"/>
              <w:rPr>
                <w:rFonts w:ascii="Verdana" w:hAnsi="Verdana" w:cs="Arial"/>
                <w:sz w:val="16"/>
                <w:szCs w:val="16"/>
                <w:lang w:eastAsia="pt-BR"/>
              </w:rPr>
            </w:pPr>
            <w:r w:rsidRPr="00DC616E">
              <w:rPr>
                <w:rFonts w:ascii="Verdana" w:hAnsi="Verdana" w:cs="Arial"/>
                <w:sz w:val="16"/>
                <w:szCs w:val="16"/>
                <w:lang w:eastAsia="pt-BR"/>
              </w:rPr>
              <w:t>28.688</w:t>
            </w:r>
          </w:p>
        </w:tc>
      </w:tr>
      <w:tr w:rsidR="005730C5" w:rsidRPr="00DC616E" w14:paraId="7916CA22" w14:textId="77777777" w:rsidTr="005730C5">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40C60F2E" w14:textId="77777777" w:rsidR="005730C5" w:rsidRPr="00DC616E" w:rsidRDefault="005730C5" w:rsidP="005730C5">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09412378" w14:textId="77777777" w:rsidR="005730C5" w:rsidRPr="00DC616E" w:rsidRDefault="005730C5" w:rsidP="005730C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64.457</w:t>
            </w:r>
          </w:p>
        </w:tc>
        <w:tc>
          <w:tcPr>
            <w:tcW w:w="914" w:type="pct"/>
            <w:tcBorders>
              <w:top w:val="nil"/>
              <w:left w:val="nil"/>
              <w:bottom w:val="single" w:sz="8" w:space="0" w:color="FFFFFF"/>
              <w:right w:val="single" w:sz="8" w:space="0" w:color="FFFFFF"/>
            </w:tcBorders>
            <w:shd w:val="clear" w:color="000000" w:fill="A6A6A6"/>
            <w:vAlign w:val="center"/>
            <w:hideMark/>
          </w:tcPr>
          <w:p w14:paraId="22FA5836" w14:textId="77777777" w:rsidR="005730C5" w:rsidRPr="00DC616E" w:rsidRDefault="005730C5" w:rsidP="005730C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46.325</w:t>
            </w:r>
          </w:p>
        </w:tc>
      </w:tr>
    </w:tbl>
    <w:p w14:paraId="44900B4D" w14:textId="73E50246" w:rsidR="00C8607F" w:rsidRPr="00A75C52" w:rsidRDefault="005730C5" w:rsidP="00810C4B">
      <w:pPr>
        <w:pStyle w:val="PargrafodaLista"/>
        <w:numPr>
          <w:ilvl w:val="0"/>
          <w:numId w:val="56"/>
        </w:numPr>
        <w:autoSpaceDE/>
        <w:autoSpaceDN/>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fldChar w:fldCharType="end"/>
      </w:r>
      <w:r w:rsidR="00524E5C" w:rsidRPr="00A75C52">
        <w:rPr>
          <w:rFonts w:ascii="Verdana" w:hAnsi="Verdana"/>
          <w:b/>
          <w:bCs/>
          <w:i/>
          <w:sz w:val="20"/>
          <w:szCs w:val="20"/>
          <w:lang w:eastAsia="en-US"/>
        </w:rPr>
        <w:t xml:space="preserve">Sociais e estatutárias </w:t>
      </w:r>
      <w:r w:rsidR="00C8607F" w:rsidRPr="00A75C52">
        <w:rPr>
          <w:rFonts w:ascii="Verdana" w:hAnsi="Verdana"/>
          <w:b/>
          <w:bCs/>
          <w:i/>
          <w:sz w:val="20"/>
          <w:szCs w:val="20"/>
          <w:lang w:eastAsia="en-US"/>
        </w:rPr>
        <w:fldChar w:fldCharType="begin"/>
      </w:r>
      <w:r w:rsidR="00C8607F" w:rsidRPr="00A75C52">
        <w:rPr>
          <w:rFonts w:ascii="Verdana" w:hAnsi="Verdana"/>
          <w:b/>
          <w:bCs/>
          <w:i/>
          <w:sz w:val="20"/>
          <w:szCs w:val="20"/>
          <w:lang w:eastAsia="en-US"/>
        </w:rPr>
        <w:instrText xml:space="preserve"> LINK Excel.Sheet.12 "\\\\cluster.nas.parana\\FOMENTO\\SETORES\\DIAFI-3\\1_CONTABILIDADE\\BALANCETES PUBLICADOS\\1_DEMONSTRACOES CONTABEIS\\Demonstrações Contábeis 2022\\2º Semestre\\1. Demonstrações Financeiras - Dez 2022-lu-final.xlsx" "NE 12!L19C7:L22C9" \a \f 4 \h </w:instrText>
      </w:r>
      <w:r w:rsidR="00A75C52" w:rsidRPr="00A75C52">
        <w:rPr>
          <w:rFonts w:ascii="Verdana" w:hAnsi="Verdana"/>
          <w:b/>
          <w:bCs/>
          <w:i/>
          <w:sz w:val="20"/>
          <w:szCs w:val="20"/>
          <w:lang w:eastAsia="en-US"/>
        </w:rPr>
        <w:instrText xml:space="preserve"> \* MERGEFORMAT </w:instrText>
      </w:r>
      <w:r w:rsidR="00C8607F" w:rsidRPr="00A75C52">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6371"/>
        <w:gridCol w:w="1836"/>
        <w:gridCol w:w="1836"/>
      </w:tblGrid>
      <w:tr w:rsidR="00C8607F" w:rsidRPr="00DC616E" w14:paraId="403BA720" w14:textId="77777777" w:rsidTr="00C8607F">
        <w:trPr>
          <w:trHeight w:val="24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9EFD118" w14:textId="7626AB8C" w:rsidR="00C8607F" w:rsidRPr="00DC616E" w:rsidRDefault="00C8607F">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603567CC" w14:textId="77777777" w:rsidR="00C8607F" w:rsidRPr="00DC616E" w:rsidRDefault="00C8607F" w:rsidP="00C8607F">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7BDBF464" w14:textId="77777777" w:rsidR="00C8607F" w:rsidRPr="00DC616E" w:rsidRDefault="00C8607F" w:rsidP="00C8607F">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C8607F" w:rsidRPr="00DC616E" w14:paraId="6E2F6E67" w14:textId="77777777" w:rsidTr="00C8607F">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4B8747C6" w14:textId="77777777" w:rsidR="00C8607F" w:rsidRPr="00DC616E" w:rsidRDefault="00C8607F" w:rsidP="00C8607F">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   Juros sobre o capital próprio</w:t>
            </w:r>
          </w:p>
        </w:tc>
        <w:tc>
          <w:tcPr>
            <w:tcW w:w="914" w:type="pct"/>
            <w:tcBorders>
              <w:top w:val="nil"/>
              <w:left w:val="nil"/>
              <w:bottom w:val="single" w:sz="8" w:space="0" w:color="FFFFFF"/>
              <w:right w:val="single" w:sz="8" w:space="0" w:color="FFFFFF"/>
            </w:tcBorders>
            <w:shd w:val="clear" w:color="000000" w:fill="F2F2F2"/>
            <w:vAlign w:val="center"/>
            <w:hideMark/>
          </w:tcPr>
          <w:p w14:paraId="1FD945E8" w14:textId="77777777" w:rsidR="00C8607F" w:rsidRPr="00DC616E" w:rsidRDefault="00C8607F" w:rsidP="00C8607F">
            <w:pPr>
              <w:suppressAutoHyphens w:val="0"/>
              <w:jc w:val="right"/>
              <w:rPr>
                <w:rFonts w:ascii="Verdana" w:hAnsi="Verdana" w:cs="Arial"/>
                <w:sz w:val="16"/>
                <w:szCs w:val="16"/>
                <w:lang w:eastAsia="pt-BR"/>
              </w:rPr>
            </w:pPr>
            <w:r w:rsidRPr="00DC616E">
              <w:rPr>
                <w:rFonts w:ascii="Verdana" w:hAnsi="Verdana" w:cs="Arial"/>
                <w:sz w:val="16"/>
                <w:szCs w:val="16"/>
                <w:lang w:eastAsia="pt-BR"/>
              </w:rPr>
              <w:t>28.782</w:t>
            </w:r>
          </w:p>
        </w:tc>
        <w:tc>
          <w:tcPr>
            <w:tcW w:w="914" w:type="pct"/>
            <w:tcBorders>
              <w:top w:val="nil"/>
              <w:left w:val="nil"/>
              <w:bottom w:val="single" w:sz="8" w:space="0" w:color="FFFFFF"/>
              <w:right w:val="single" w:sz="8" w:space="0" w:color="FFFFFF"/>
            </w:tcBorders>
            <w:shd w:val="clear" w:color="000000" w:fill="F2F2F2"/>
            <w:vAlign w:val="center"/>
            <w:hideMark/>
          </w:tcPr>
          <w:p w14:paraId="6D5B99FD" w14:textId="77777777" w:rsidR="00C8607F" w:rsidRPr="00DC616E" w:rsidRDefault="00C8607F" w:rsidP="00C8607F">
            <w:pPr>
              <w:suppressAutoHyphens w:val="0"/>
              <w:jc w:val="right"/>
              <w:rPr>
                <w:rFonts w:ascii="Verdana" w:hAnsi="Verdana" w:cs="Arial"/>
                <w:sz w:val="16"/>
                <w:szCs w:val="16"/>
                <w:lang w:eastAsia="pt-BR"/>
              </w:rPr>
            </w:pPr>
            <w:r w:rsidRPr="00DC616E">
              <w:rPr>
                <w:rFonts w:ascii="Verdana" w:hAnsi="Verdana" w:cs="Arial"/>
                <w:sz w:val="16"/>
                <w:szCs w:val="16"/>
                <w:lang w:eastAsia="pt-BR"/>
              </w:rPr>
              <w:t>12.743</w:t>
            </w:r>
          </w:p>
        </w:tc>
      </w:tr>
      <w:tr w:rsidR="00C8607F" w:rsidRPr="00DC616E" w14:paraId="038A8EFB" w14:textId="77777777" w:rsidTr="00C8607F">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CAB4A0C" w14:textId="77777777" w:rsidR="00C8607F" w:rsidRPr="00DC616E" w:rsidRDefault="00C8607F" w:rsidP="00C8607F">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   Provisão para participações nos lucros</w:t>
            </w:r>
          </w:p>
        </w:tc>
        <w:tc>
          <w:tcPr>
            <w:tcW w:w="914" w:type="pct"/>
            <w:tcBorders>
              <w:top w:val="nil"/>
              <w:left w:val="nil"/>
              <w:bottom w:val="single" w:sz="8" w:space="0" w:color="FFFFFF"/>
              <w:right w:val="single" w:sz="8" w:space="0" w:color="FFFFFF"/>
            </w:tcBorders>
            <w:shd w:val="clear" w:color="000000" w:fill="F2F2F2"/>
            <w:vAlign w:val="center"/>
            <w:hideMark/>
          </w:tcPr>
          <w:p w14:paraId="4244861A" w14:textId="77777777" w:rsidR="00C8607F" w:rsidRPr="00DC616E" w:rsidRDefault="00C8607F" w:rsidP="00C8607F">
            <w:pPr>
              <w:suppressAutoHyphens w:val="0"/>
              <w:jc w:val="right"/>
              <w:rPr>
                <w:rFonts w:ascii="Verdana" w:hAnsi="Verdana" w:cs="Arial"/>
                <w:sz w:val="16"/>
                <w:szCs w:val="16"/>
                <w:lang w:eastAsia="pt-BR"/>
              </w:rPr>
            </w:pPr>
            <w:r w:rsidRPr="00DC616E">
              <w:rPr>
                <w:rFonts w:ascii="Verdana" w:hAnsi="Verdana" w:cs="Arial"/>
                <w:sz w:val="16"/>
                <w:szCs w:val="16"/>
                <w:lang w:eastAsia="pt-BR"/>
              </w:rPr>
              <w:t>7.185</w:t>
            </w:r>
          </w:p>
        </w:tc>
        <w:tc>
          <w:tcPr>
            <w:tcW w:w="914" w:type="pct"/>
            <w:tcBorders>
              <w:top w:val="nil"/>
              <w:left w:val="nil"/>
              <w:bottom w:val="single" w:sz="8" w:space="0" w:color="FFFFFF"/>
              <w:right w:val="single" w:sz="8" w:space="0" w:color="FFFFFF"/>
            </w:tcBorders>
            <w:shd w:val="clear" w:color="000000" w:fill="F2F2F2"/>
            <w:vAlign w:val="center"/>
            <w:hideMark/>
          </w:tcPr>
          <w:p w14:paraId="59D961D2" w14:textId="10581A16" w:rsidR="00C8607F" w:rsidRPr="00DC616E" w:rsidRDefault="00C8607F" w:rsidP="00C8607F">
            <w:pPr>
              <w:suppressAutoHyphens w:val="0"/>
              <w:jc w:val="right"/>
              <w:rPr>
                <w:rFonts w:ascii="Verdana" w:hAnsi="Verdana" w:cs="Arial"/>
                <w:sz w:val="16"/>
                <w:szCs w:val="16"/>
                <w:lang w:eastAsia="pt-BR"/>
              </w:rPr>
            </w:pPr>
            <w:r w:rsidRPr="00DC616E">
              <w:rPr>
                <w:rFonts w:ascii="Verdana" w:hAnsi="Verdana" w:cs="Arial"/>
                <w:sz w:val="16"/>
                <w:szCs w:val="16"/>
                <w:lang w:eastAsia="pt-BR"/>
              </w:rPr>
              <w:t>4.89</w:t>
            </w:r>
            <w:r w:rsidR="007710D4" w:rsidRPr="00DC616E">
              <w:rPr>
                <w:rFonts w:ascii="Verdana" w:hAnsi="Verdana" w:cs="Arial"/>
                <w:sz w:val="16"/>
                <w:szCs w:val="16"/>
                <w:lang w:eastAsia="pt-BR"/>
              </w:rPr>
              <w:t>4</w:t>
            </w:r>
          </w:p>
        </w:tc>
      </w:tr>
      <w:tr w:rsidR="00C8607F" w:rsidRPr="00DC616E" w14:paraId="436AA0D9" w14:textId="77777777" w:rsidTr="00C8607F">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759BF6EA" w14:textId="77777777" w:rsidR="00C8607F" w:rsidRPr="00DC616E" w:rsidRDefault="00C8607F" w:rsidP="00C8607F">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7B5C7700" w14:textId="77777777" w:rsidR="00C8607F" w:rsidRPr="00DC616E" w:rsidRDefault="00C8607F" w:rsidP="00C8607F">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35.967</w:t>
            </w:r>
          </w:p>
        </w:tc>
        <w:tc>
          <w:tcPr>
            <w:tcW w:w="914" w:type="pct"/>
            <w:tcBorders>
              <w:top w:val="nil"/>
              <w:left w:val="nil"/>
              <w:bottom w:val="single" w:sz="8" w:space="0" w:color="FFFFFF"/>
              <w:right w:val="single" w:sz="8" w:space="0" w:color="FFFFFF"/>
            </w:tcBorders>
            <w:shd w:val="clear" w:color="000000" w:fill="A6A6A6"/>
            <w:vAlign w:val="center"/>
            <w:hideMark/>
          </w:tcPr>
          <w:p w14:paraId="254E2EEB" w14:textId="1EED7584" w:rsidR="00C8607F" w:rsidRPr="00DC616E" w:rsidRDefault="00C8607F" w:rsidP="00C8607F">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17.63</w:t>
            </w:r>
            <w:r w:rsidR="007710D4" w:rsidRPr="00DC616E">
              <w:rPr>
                <w:rFonts w:ascii="Verdana" w:hAnsi="Verdana" w:cs="Arial"/>
                <w:b/>
                <w:bCs/>
                <w:sz w:val="16"/>
                <w:szCs w:val="16"/>
                <w:lang w:eastAsia="pt-BR"/>
              </w:rPr>
              <w:t>7</w:t>
            </w:r>
          </w:p>
        </w:tc>
      </w:tr>
    </w:tbl>
    <w:p w14:paraId="18844C59" w14:textId="33952846" w:rsidR="00DA2EBF" w:rsidRPr="00A75C52" w:rsidRDefault="00C8607F" w:rsidP="00DC616E">
      <w:pPr>
        <w:pStyle w:val="PargrafodaLista"/>
        <w:numPr>
          <w:ilvl w:val="0"/>
          <w:numId w:val="56"/>
        </w:numPr>
        <w:autoSpaceDE/>
        <w:autoSpaceDN/>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fldChar w:fldCharType="end"/>
      </w:r>
      <w:r w:rsidR="00DA2EBF" w:rsidRPr="00A75C52">
        <w:rPr>
          <w:rFonts w:ascii="Verdana" w:hAnsi="Verdana"/>
          <w:b/>
          <w:bCs/>
          <w:i/>
          <w:sz w:val="20"/>
          <w:szCs w:val="20"/>
          <w:lang w:eastAsia="en-US"/>
        </w:rPr>
        <w:t xml:space="preserve"> Diversas</w:t>
      </w:r>
      <w:r w:rsidR="00DA2EBF" w:rsidRPr="00A75C52">
        <w:rPr>
          <w:rFonts w:ascii="Verdana" w:hAnsi="Verdana"/>
          <w:b/>
          <w:bCs/>
          <w:i/>
          <w:sz w:val="20"/>
          <w:szCs w:val="20"/>
          <w:lang w:eastAsia="en-US"/>
        </w:rPr>
        <w:fldChar w:fldCharType="begin"/>
      </w:r>
      <w:r w:rsidR="00DA2EBF" w:rsidRPr="00A75C52">
        <w:rPr>
          <w:rFonts w:ascii="Verdana" w:hAnsi="Verdana"/>
          <w:b/>
          <w:bCs/>
          <w:i/>
          <w:sz w:val="20"/>
          <w:szCs w:val="20"/>
          <w:lang w:eastAsia="en-US"/>
        </w:rPr>
        <w:instrText xml:space="preserve"> LINK Excel.Sheet.12 "\\\\cluster.nas.parana\\FOMENTO\\SETORES\\DIAFI-3\\1_CONTABILIDADE\\BALANCETES PUBLICADOS\\1_DEMONSTRACOES CONTABEIS\\Demonstrações Contábeis 2022\\2º Semestre\\Cópia de 1. Demonstrações Financeiras - Dez 2022-lu-final.xlsx" "NE 12!L27C7:L32C9" \a \f 4 \h </w:instrText>
      </w:r>
      <w:r w:rsidR="00A75C52" w:rsidRPr="00A75C52">
        <w:rPr>
          <w:rFonts w:ascii="Verdana" w:hAnsi="Verdana"/>
          <w:b/>
          <w:bCs/>
          <w:i/>
          <w:sz w:val="20"/>
          <w:szCs w:val="20"/>
          <w:lang w:eastAsia="en-US"/>
        </w:rPr>
        <w:instrText xml:space="preserve"> \* MERGEFORMAT </w:instrText>
      </w:r>
      <w:r w:rsidR="00DA2EBF" w:rsidRPr="00A75C52">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6371"/>
        <w:gridCol w:w="1836"/>
        <w:gridCol w:w="1836"/>
      </w:tblGrid>
      <w:tr w:rsidR="00DA2EBF" w:rsidRPr="00DC616E" w14:paraId="4267EA40" w14:textId="77777777" w:rsidTr="00B51B27">
        <w:trPr>
          <w:trHeight w:val="414"/>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6B8B755" w14:textId="34040017" w:rsidR="00DA2EBF" w:rsidRPr="00DC616E" w:rsidRDefault="00DA2EBF">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075E1744" w14:textId="77777777" w:rsidR="00DA2EBF" w:rsidRPr="00DC616E" w:rsidRDefault="00DA2EBF" w:rsidP="00DA2EBF">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3FAF47F2" w14:textId="77777777" w:rsidR="00DA2EBF" w:rsidRPr="00DC616E" w:rsidRDefault="00DA2EBF" w:rsidP="00DA2EBF">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DA2EBF" w:rsidRPr="00DC616E" w14:paraId="3AFFCEA5" w14:textId="77777777" w:rsidTr="00DA2EBF">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7928333" w14:textId="77777777" w:rsidR="00DA2EBF" w:rsidRPr="00DC616E" w:rsidRDefault="00DA2EBF" w:rsidP="00DA2EBF">
            <w:pPr>
              <w:suppressAutoHyphens w:val="0"/>
              <w:jc w:val="both"/>
              <w:rPr>
                <w:rFonts w:ascii="Verdana" w:hAnsi="Verdana" w:cs="Arial"/>
                <w:sz w:val="16"/>
                <w:szCs w:val="16"/>
                <w:lang w:eastAsia="pt-BR"/>
              </w:rPr>
            </w:pPr>
            <w:r w:rsidRPr="00DC616E">
              <w:rPr>
                <w:rFonts w:ascii="Verdana" w:hAnsi="Verdana" w:cs="Arial"/>
                <w:sz w:val="16"/>
                <w:szCs w:val="16"/>
                <w:lang w:eastAsia="pt-BR"/>
              </w:rPr>
              <w:t>Provisão para despesas de pessoal</w:t>
            </w:r>
          </w:p>
        </w:tc>
        <w:tc>
          <w:tcPr>
            <w:tcW w:w="914" w:type="pct"/>
            <w:tcBorders>
              <w:top w:val="nil"/>
              <w:left w:val="nil"/>
              <w:bottom w:val="single" w:sz="8" w:space="0" w:color="FFFFFF"/>
              <w:right w:val="single" w:sz="8" w:space="0" w:color="FFFFFF"/>
            </w:tcBorders>
            <w:shd w:val="clear" w:color="000000" w:fill="F2F2F2"/>
            <w:vAlign w:val="center"/>
            <w:hideMark/>
          </w:tcPr>
          <w:p w14:paraId="3AC00F39" w14:textId="77777777" w:rsidR="00DA2EBF" w:rsidRPr="00DC616E" w:rsidRDefault="00DA2EBF" w:rsidP="00DA2EBF">
            <w:pPr>
              <w:suppressAutoHyphens w:val="0"/>
              <w:jc w:val="right"/>
              <w:rPr>
                <w:rFonts w:ascii="Verdana" w:hAnsi="Verdana" w:cs="Arial"/>
                <w:sz w:val="16"/>
                <w:szCs w:val="16"/>
                <w:lang w:eastAsia="pt-BR"/>
              </w:rPr>
            </w:pPr>
            <w:r w:rsidRPr="00DC616E">
              <w:rPr>
                <w:rFonts w:ascii="Verdana" w:hAnsi="Verdana" w:cs="Arial"/>
                <w:sz w:val="16"/>
                <w:szCs w:val="16"/>
                <w:lang w:eastAsia="pt-BR"/>
              </w:rPr>
              <w:t>2.819</w:t>
            </w:r>
          </w:p>
        </w:tc>
        <w:tc>
          <w:tcPr>
            <w:tcW w:w="914" w:type="pct"/>
            <w:tcBorders>
              <w:top w:val="nil"/>
              <w:left w:val="nil"/>
              <w:bottom w:val="single" w:sz="8" w:space="0" w:color="FFFFFF"/>
              <w:right w:val="single" w:sz="8" w:space="0" w:color="FFFFFF"/>
            </w:tcBorders>
            <w:shd w:val="clear" w:color="000000" w:fill="F2F2F2"/>
            <w:vAlign w:val="center"/>
            <w:hideMark/>
          </w:tcPr>
          <w:p w14:paraId="7514D36C" w14:textId="77777777" w:rsidR="00DA2EBF" w:rsidRPr="00DC616E" w:rsidRDefault="00DA2EBF" w:rsidP="00DA2EBF">
            <w:pPr>
              <w:suppressAutoHyphens w:val="0"/>
              <w:jc w:val="right"/>
              <w:rPr>
                <w:rFonts w:ascii="Verdana" w:hAnsi="Verdana" w:cs="Arial"/>
                <w:sz w:val="16"/>
                <w:szCs w:val="16"/>
                <w:lang w:eastAsia="pt-BR"/>
              </w:rPr>
            </w:pPr>
            <w:r w:rsidRPr="00DC616E">
              <w:rPr>
                <w:rFonts w:ascii="Verdana" w:hAnsi="Verdana" w:cs="Arial"/>
                <w:sz w:val="16"/>
                <w:szCs w:val="16"/>
                <w:lang w:eastAsia="pt-BR"/>
              </w:rPr>
              <w:t>2.951</w:t>
            </w:r>
          </w:p>
        </w:tc>
      </w:tr>
      <w:tr w:rsidR="00DA2EBF" w:rsidRPr="00DC616E" w14:paraId="126E58F8" w14:textId="77777777" w:rsidTr="00DA2EBF">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02A765E3" w14:textId="77777777" w:rsidR="00DA2EBF" w:rsidRPr="00DC616E" w:rsidRDefault="00DA2EBF" w:rsidP="00DA2EBF">
            <w:pPr>
              <w:suppressAutoHyphens w:val="0"/>
              <w:jc w:val="both"/>
              <w:rPr>
                <w:rFonts w:ascii="Verdana" w:hAnsi="Verdana" w:cs="Arial"/>
                <w:sz w:val="16"/>
                <w:szCs w:val="16"/>
                <w:lang w:eastAsia="pt-BR"/>
              </w:rPr>
            </w:pPr>
            <w:r w:rsidRPr="00DC616E">
              <w:rPr>
                <w:rFonts w:ascii="Verdana" w:hAnsi="Verdana" w:cs="Arial"/>
                <w:sz w:val="16"/>
                <w:szCs w:val="16"/>
                <w:lang w:eastAsia="pt-BR"/>
              </w:rPr>
              <w:t>Provisão para despesas administrativas</w:t>
            </w:r>
          </w:p>
        </w:tc>
        <w:tc>
          <w:tcPr>
            <w:tcW w:w="914" w:type="pct"/>
            <w:tcBorders>
              <w:top w:val="nil"/>
              <w:left w:val="nil"/>
              <w:bottom w:val="single" w:sz="8" w:space="0" w:color="FFFFFF"/>
              <w:right w:val="single" w:sz="8" w:space="0" w:color="FFFFFF"/>
            </w:tcBorders>
            <w:shd w:val="clear" w:color="000000" w:fill="F2F2F2"/>
            <w:vAlign w:val="center"/>
            <w:hideMark/>
          </w:tcPr>
          <w:p w14:paraId="6AFC760D" w14:textId="77777777" w:rsidR="00DA2EBF" w:rsidRPr="00DC616E" w:rsidRDefault="00DA2EBF" w:rsidP="00DA2EBF">
            <w:pPr>
              <w:suppressAutoHyphens w:val="0"/>
              <w:jc w:val="right"/>
              <w:rPr>
                <w:rFonts w:ascii="Verdana" w:hAnsi="Verdana" w:cs="Arial"/>
                <w:sz w:val="16"/>
                <w:szCs w:val="16"/>
                <w:lang w:eastAsia="pt-BR"/>
              </w:rPr>
            </w:pPr>
            <w:r w:rsidRPr="00DC616E">
              <w:rPr>
                <w:rFonts w:ascii="Verdana" w:hAnsi="Verdana" w:cs="Arial"/>
                <w:sz w:val="16"/>
                <w:szCs w:val="16"/>
                <w:lang w:eastAsia="pt-BR"/>
              </w:rPr>
              <w:t>1.019</w:t>
            </w:r>
          </w:p>
        </w:tc>
        <w:tc>
          <w:tcPr>
            <w:tcW w:w="914" w:type="pct"/>
            <w:tcBorders>
              <w:top w:val="nil"/>
              <w:left w:val="nil"/>
              <w:bottom w:val="single" w:sz="8" w:space="0" w:color="FFFFFF"/>
              <w:right w:val="single" w:sz="8" w:space="0" w:color="FFFFFF"/>
            </w:tcBorders>
            <w:shd w:val="clear" w:color="000000" w:fill="F2F2F2"/>
            <w:vAlign w:val="center"/>
            <w:hideMark/>
          </w:tcPr>
          <w:p w14:paraId="7249C097" w14:textId="77777777" w:rsidR="00DA2EBF" w:rsidRPr="00DC616E" w:rsidRDefault="00DA2EBF" w:rsidP="00DA2EBF">
            <w:pPr>
              <w:suppressAutoHyphens w:val="0"/>
              <w:jc w:val="right"/>
              <w:rPr>
                <w:rFonts w:ascii="Verdana" w:hAnsi="Verdana" w:cs="Arial"/>
                <w:sz w:val="16"/>
                <w:szCs w:val="16"/>
                <w:lang w:eastAsia="pt-BR"/>
              </w:rPr>
            </w:pPr>
            <w:r w:rsidRPr="00DC616E">
              <w:rPr>
                <w:rFonts w:ascii="Verdana" w:hAnsi="Verdana" w:cs="Arial"/>
                <w:sz w:val="16"/>
                <w:szCs w:val="16"/>
                <w:lang w:eastAsia="pt-BR"/>
              </w:rPr>
              <w:t>1.000</w:t>
            </w:r>
          </w:p>
        </w:tc>
      </w:tr>
      <w:tr w:rsidR="00DA2EBF" w:rsidRPr="00DC616E" w14:paraId="5E50095E" w14:textId="77777777" w:rsidTr="00DA2EBF">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E57DC2A" w14:textId="77777777" w:rsidR="00DA2EBF" w:rsidRPr="00DC616E" w:rsidRDefault="00DA2EBF" w:rsidP="00DA2EBF">
            <w:pPr>
              <w:suppressAutoHyphens w:val="0"/>
              <w:jc w:val="both"/>
              <w:rPr>
                <w:rFonts w:ascii="Verdana" w:hAnsi="Verdana" w:cs="Arial"/>
                <w:sz w:val="16"/>
                <w:szCs w:val="16"/>
                <w:lang w:eastAsia="pt-BR"/>
              </w:rPr>
            </w:pPr>
            <w:r w:rsidRPr="00DC616E">
              <w:rPr>
                <w:rFonts w:ascii="Verdana" w:hAnsi="Verdana" w:cs="Arial"/>
                <w:sz w:val="16"/>
                <w:szCs w:val="16"/>
                <w:lang w:eastAsia="pt-BR"/>
              </w:rPr>
              <w:t>Credores diversos no país</w:t>
            </w:r>
            <w:r w:rsidRPr="00DC616E">
              <w:rPr>
                <w:rFonts w:ascii="Verdana" w:hAnsi="Verdana" w:cs="Arial"/>
                <w:sz w:val="16"/>
                <w:szCs w:val="16"/>
                <w:vertAlign w:val="superscript"/>
                <w:lang w:eastAsia="pt-BR"/>
              </w:rPr>
              <w:t xml:space="preserve"> (1)</w:t>
            </w:r>
          </w:p>
        </w:tc>
        <w:tc>
          <w:tcPr>
            <w:tcW w:w="914" w:type="pct"/>
            <w:tcBorders>
              <w:top w:val="nil"/>
              <w:left w:val="nil"/>
              <w:bottom w:val="single" w:sz="8" w:space="0" w:color="FFFFFF"/>
              <w:right w:val="single" w:sz="8" w:space="0" w:color="FFFFFF"/>
            </w:tcBorders>
            <w:shd w:val="clear" w:color="000000" w:fill="F2F2F2"/>
            <w:vAlign w:val="center"/>
            <w:hideMark/>
          </w:tcPr>
          <w:p w14:paraId="7BA60854" w14:textId="77777777" w:rsidR="00DA2EBF" w:rsidRPr="00DC616E" w:rsidRDefault="00DA2EBF" w:rsidP="00DA2EBF">
            <w:pPr>
              <w:suppressAutoHyphens w:val="0"/>
              <w:jc w:val="right"/>
              <w:rPr>
                <w:rFonts w:ascii="Verdana" w:hAnsi="Verdana" w:cs="Arial"/>
                <w:sz w:val="16"/>
                <w:szCs w:val="16"/>
                <w:lang w:eastAsia="pt-BR"/>
              </w:rPr>
            </w:pPr>
            <w:r w:rsidRPr="00DC616E">
              <w:rPr>
                <w:rFonts w:ascii="Verdana" w:hAnsi="Verdana" w:cs="Arial"/>
                <w:sz w:val="16"/>
                <w:szCs w:val="16"/>
                <w:lang w:eastAsia="pt-BR"/>
              </w:rPr>
              <w:t>24.638</w:t>
            </w:r>
          </w:p>
        </w:tc>
        <w:tc>
          <w:tcPr>
            <w:tcW w:w="914" w:type="pct"/>
            <w:tcBorders>
              <w:top w:val="nil"/>
              <w:left w:val="nil"/>
              <w:bottom w:val="single" w:sz="8" w:space="0" w:color="FFFFFF"/>
              <w:right w:val="single" w:sz="8" w:space="0" w:color="FFFFFF"/>
            </w:tcBorders>
            <w:shd w:val="clear" w:color="000000" w:fill="F2F2F2"/>
            <w:vAlign w:val="center"/>
            <w:hideMark/>
          </w:tcPr>
          <w:p w14:paraId="2B9A6CE3" w14:textId="77777777" w:rsidR="00DA2EBF" w:rsidRPr="00DC616E" w:rsidRDefault="00DA2EBF" w:rsidP="00DA2EBF">
            <w:pPr>
              <w:suppressAutoHyphens w:val="0"/>
              <w:jc w:val="right"/>
              <w:rPr>
                <w:rFonts w:ascii="Verdana" w:hAnsi="Verdana" w:cs="Arial"/>
                <w:sz w:val="16"/>
                <w:szCs w:val="16"/>
                <w:lang w:eastAsia="pt-BR"/>
              </w:rPr>
            </w:pPr>
            <w:r w:rsidRPr="00DC616E">
              <w:rPr>
                <w:rFonts w:ascii="Verdana" w:hAnsi="Verdana" w:cs="Arial"/>
                <w:sz w:val="16"/>
                <w:szCs w:val="16"/>
                <w:lang w:eastAsia="pt-BR"/>
              </w:rPr>
              <w:t>24.689</w:t>
            </w:r>
          </w:p>
        </w:tc>
      </w:tr>
      <w:tr w:rsidR="00DA2EBF" w:rsidRPr="00DC616E" w14:paraId="411108FC" w14:textId="77777777" w:rsidTr="00DA2EBF">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3F84513C" w14:textId="77777777" w:rsidR="00DA2EBF" w:rsidRPr="00DC616E" w:rsidRDefault="00DA2EBF" w:rsidP="00DA2EBF">
            <w:pPr>
              <w:suppressAutoHyphens w:val="0"/>
              <w:jc w:val="both"/>
              <w:rPr>
                <w:rFonts w:ascii="Verdana" w:hAnsi="Verdana" w:cs="Arial"/>
                <w:sz w:val="16"/>
                <w:szCs w:val="16"/>
                <w:lang w:eastAsia="pt-BR"/>
              </w:rPr>
            </w:pPr>
            <w:r w:rsidRPr="00DC616E">
              <w:rPr>
                <w:rFonts w:ascii="Verdana" w:hAnsi="Verdana" w:cs="Arial"/>
                <w:sz w:val="16"/>
                <w:szCs w:val="16"/>
                <w:lang w:eastAsia="pt-BR"/>
              </w:rPr>
              <w:t>Cobrança e arrecadação de tributos</w:t>
            </w:r>
          </w:p>
        </w:tc>
        <w:tc>
          <w:tcPr>
            <w:tcW w:w="914" w:type="pct"/>
            <w:tcBorders>
              <w:top w:val="nil"/>
              <w:left w:val="nil"/>
              <w:bottom w:val="single" w:sz="8" w:space="0" w:color="FFFFFF"/>
              <w:right w:val="single" w:sz="8" w:space="0" w:color="FFFFFF"/>
            </w:tcBorders>
            <w:shd w:val="clear" w:color="000000" w:fill="F2F2F2"/>
            <w:vAlign w:val="center"/>
            <w:hideMark/>
          </w:tcPr>
          <w:p w14:paraId="522D4ED3" w14:textId="77777777" w:rsidR="00DA2EBF" w:rsidRPr="00DC616E" w:rsidRDefault="00DA2EBF" w:rsidP="00DA2EBF">
            <w:pPr>
              <w:suppressAutoHyphens w:val="0"/>
              <w:jc w:val="right"/>
              <w:rPr>
                <w:rFonts w:ascii="Verdana" w:hAnsi="Verdana" w:cs="Arial"/>
                <w:sz w:val="16"/>
                <w:szCs w:val="16"/>
                <w:lang w:eastAsia="pt-BR"/>
              </w:rPr>
            </w:pPr>
            <w:r w:rsidRPr="00DC616E">
              <w:rPr>
                <w:rFonts w:ascii="Verdana" w:hAnsi="Verdana" w:cs="Arial"/>
                <w:sz w:val="16"/>
                <w:szCs w:val="16"/>
                <w:lang w:eastAsia="pt-BR"/>
              </w:rPr>
              <w:t>14</w:t>
            </w:r>
          </w:p>
        </w:tc>
        <w:tc>
          <w:tcPr>
            <w:tcW w:w="914" w:type="pct"/>
            <w:tcBorders>
              <w:top w:val="nil"/>
              <w:left w:val="nil"/>
              <w:bottom w:val="single" w:sz="8" w:space="0" w:color="FFFFFF"/>
              <w:right w:val="single" w:sz="8" w:space="0" w:color="FFFFFF"/>
            </w:tcBorders>
            <w:shd w:val="clear" w:color="000000" w:fill="F2F2F2"/>
            <w:vAlign w:val="center"/>
            <w:hideMark/>
          </w:tcPr>
          <w:p w14:paraId="2F35E14D" w14:textId="77777777" w:rsidR="00DA2EBF" w:rsidRPr="00DC616E" w:rsidRDefault="00DA2EBF" w:rsidP="00DA2EBF">
            <w:pPr>
              <w:suppressAutoHyphens w:val="0"/>
              <w:jc w:val="right"/>
              <w:rPr>
                <w:rFonts w:ascii="Verdana" w:hAnsi="Verdana" w:cs="Arial"/>
                <w:sz w:val="16"/>
                <w:szCs w:val="16"/>
                <w:lang w:eastAsia="pt-BR"/>
              </w:rPr>
            </w:pPr>
            <w:r w:rsidRPr="00DC616E">
              <w:rPr>
                <w:rFonts w:ascii="Verdana" w:hAnsi="Verdana" w:cs="Arial"/>
                <w:sz w:val="16"/>
                <w:szCs w:val="16"/>
                <w:lang w:eastAsia="pt-BR"/>
              </w:rPr>
              <w:t>48</w:t>
            </w:r>
          </w:p>
        </w:tc>
      </w:tr>
      <w:tr w:rsidR="00DA2EBF" w:rsidRPr="00DC616E" w14:paraId="69B8412B" w14:textId="77777777" w:rsidTr="00DA2EBF">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4592865C" w14:textId="77777777" w:rsidR="00DA2EBF" w:rsidRPr="00DC616E" w:rsidRDefault="00DA2EBF" w:rsidP="00DA2EBF">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213956F5" w14:textId="77777777" w:rsidR="00DA2EBF" w:rsidRPr="00DC616E" w:rsidRDefault="00DA2EBF" w:rsidP="00DA2EBF">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28.490</w:t>
            </w:r>
          </w:p>
        </w:tc>
        <w:tc>
          <w:tcPr>
            <w:tcW w:w="914" w:type="pct"/>
            <w:tcBorders>
              <w:top w:val="nil"/>
              <w:left w:val="nil"/>
              <w:bottom w:val="single" w:sz="8" w:space="0" w:color="FFFFFF"/>
              <w:right w:val="single" w:sz="8" w:space="0" w:color="FFFFFF"/>
            </w:tcBorders>
            <w:shd w:val="clear" w:color="000000" w:fill="A6A6A6"/>
            <w:vAlign w:val="center"/>
            <w:hideMark/>
          </w:tcPr>
          <w:p w14:paraId="2FC9BF2F" w14:textId="77777777" w:rsidR="00DA2EBF" w:rsidRPr="00DC616E" w:rsidRDefault="00DA2EBF" w:rsidP="00DA2EBF">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28.688</w:t>
            </w:r>
          </w:p>
        </w:tc>
      </w:tr>
    </w:tbl>
    <w:p w14:paraId="0525B319" w14:textId="10DAEE06" w:rsidR="00E216FC" w:rsidRPr="00DC616E" w:rsidRDefault="00DA2EBF" w:rsidP="0073689D">
      <w:pPr>
        <w:pStyle w:val="PargrafodaLista"/>
        <w:numPr>
          <w:ilvl w:val="3"/>
          <w:numId w:val="46"/>
        </w:numPr>
        <w:autoSpaceDE/>
        <w:autoSpaceDN/>
        <w:spacing w:after="240"/>
        <w:ind w:left="425" w:hanging="357"/>
        <w:jc w:val="both"/>
        <w:rPr>
          <w:rFonts w:ascii="Verdana" w:hAnsi="Verdana" w:cstheme="minorBidi"/>
          <w:sz w:val="16"/>
          <w:szCs w:val="16"/>
        </w:rPr>
      </w:pPr>
      <w:r w:rsidRPr="00A75C52">
        <w:rPr>
          <w:rFonts w:ascii="Verdana" w:hAnsi="Verdana"/>
          <w:b/>
          <w:bCs/>
          <w:i/>
          <w:sz w:val="20"/>
          <w:szCs w:val="20"/>
          <w:lang w:eastAsia="en-US"/>
        </w:rPr>
        <w:fldChar w:fldCharType="end"/>
      </w:r>
      <w:r w:rsidR="00E216FC" w:rsidRPr="00DC616E">
        <w:rPr>
          <w:rFonts w:ascii="Verdana" w:hAnsi="Verdana" w:cstheme="minorBidi"/>
          <w:sz w:val="16"/>
          <w:szCs w:val="16"/>
        </w:rPr>
        <w:t xml:space="preserve">Conforme mencionado na nota </w:t>
      </w:r>
      <w:r w:rsidR="00AB1536" w:rsidRPr="00DC616E">
        <w:rPr>
          <w:rFonts w:ascii="Verdana" w:hAnsi="Verdana" w:cstheme="minorBidi"/>
          <w:sz w:val="16"/>
          <w:szCs w:val="16"/>
        </w:rPr>
        <w:t>1</w:t>
      </w:r>
      <w:r w:rsidRPr="00DC616E">
        <w:rPr>
          <w:rFonts w:ascii="Verdana" w:hAnsi="Verdana" w:cstheme="minorBidi"/>
          <w:sz w:val="16"/>
          <w:szCs w:val="16"/>
        </w:rPr>
        <w:t>1</w:t>
      </w:r>
      <w:r w:rsidR="00FD0B26" w:rsidRPr="00DC616E">
        <w:rPr>
          <w:rFonts w:ascii="Verdana" w:hAnsi="Verdana" w:cstheme="minorBidi"/>
          <w:sz w:val="16"/>
          <w:szCs w:val="16"/>
        </w:rPr>
        <w:t>e</w:t>
      </w:r>
      <w:r w:rsidR="00E216FC" w:rsidRPr="00DC616E">
        <w:rPr>
          <w:rFonts w:ascii="Verdana" w:hAnsi="Verdana" w:cstheme="minorBidi"/>
          <w:sz w:val="16"/>
          <w:szCs w:val="16"/>
        </w:rPr>
        <w:t xml:space="preserve">, a </w:t>
      </w:r>
      <w:r w:rsidR="00DD5BD1" w:rsidRPr="00DC616E">
        <w:rPr>
          <w:rFonts w:ascii="Verdana" w:hAnsi="Verdana" w:cstheme="minorBidi"/>
          <w:sz w:val="16"/>
          <w:szCs w:val="16"/>
        </w:rPr>
        <w:t>Fomento Paraná</w:t>
      </w:r>
      <w:r w:rsidR="00E216FC" w:rsidRPr="00DC616E">
        <w:rPr>
          <w:rFonts w:ascii="Verdana" w:hAnsi="Verdana" w:cstheme="minorBidi"/>
          <w:sz w:val="16"/>
          <w:szCs w:val="16"/>
        </w:rPr>
        <w:t>, vem depositando judicialmente, na ação Declaratória de Imunidade Tributária, o ISS retido sobre as faturas de prestação de serviço emitidas pelo Serviço Social Autônomo Paranacidade, valor este registrado na rubrica “Devedores por depósitos em garantia” conforme nota 7. O valor do ISS retido do prestador de serviço encontra-se registrado na rubrica “Credores diversos no p</w:t>
      </w:r>
      <w:r w:rsidR="00475FBF" w:rsidRPr="00DC616E">
        <w:rPr>
          <w:rFonts w:ascii="Verdana" w:hAnsi="Verdana" w:cstheme="minorBidi"/>
          <w:sz w:val="16"/>
          <w:szCs w:val="16"/>
        </w:rPr>
        <w:t xml:space="preserve">aís” e soma R$ </w:t>
      </w:r>
      <w:r w:rsidRPr="00DC616E">
        <w:rPr>
          <w:rFonts w:ascii="Verdana" w:hAnsi="Verdana" w:cstheme="minorBidi"/>
          <w:sz w:val="16"/>
          <w:szCs w:val="16"/>
        </w:rPr>
        <w:t>23.082</w:t>
      </w:r>
      <w:r w:rsidR="00CA1BAB" w:rsidRPr="00DC616E">
        <w:rPr>
          <w:rFonts w:ascii="Verdana" w:hAnsi="Verdana" w:cstheme="minorBidi"/>
          <w:sz w:val="16"/>
          <w:szCs w:val="16"/>
        </w:rPr>
        <w:t xml:space="preserve"> </w:t>
      </w:r>
      <w:r w:rsidR="00BA13BD" w:rsidRPr="00DC616E">
        <w:rPr>
          <w:rFonts w:ascii="Verdana" w:hAnsi="Verdana" w:cstheme="minorBidi"/>
          <w:sz w:val="16"/>
          <w:szCs w:val="16"/>
        </w:rPr>
        <w:t>mil</w:t>
      </w:r>
      <w:r w:rsidR="00475FBF" w:rsidRPr="00DC616E">
        <w:rPr>
          <w:rFonts w:ascii="Verdana" w:hAnsi="Verdana" w:cstheme="minorBidi"/>
          <w:sz w:val="16"/>
          <w:szCs w:val="16"/>
        </w:rPr>
        <w:t xml:space="preserve"> (R$ </w:t>
      </w:r>
      <w:r w:rsidR="00C530A8" w:rsidRPr="00DC616E">
        <w:rPr>
          <w:rFonts w:ascii="Verdana" w:hAnsi="Verdana" w:cstheme="minorBidi"/>
          <w:sz w:val="16"/>
          <w:szCs w:val="16"/>
        </w:rPr>
        <w:t xml:space="preserve">20.646 </w:t>
      </w:r>
      <w:r w:rsidR="00BA13BD" w:rsidRPr="00DC616E">
        <w:rPr>
          <w:rFonts w:ascii="Verdana" w:hAnsi="Verdana" w:cstheme="minorBidi"/>
          <w:sz w:val="16"/>
          <w:szCs w:val="16"/>
        </w:rPr>
        <w:t>mil</w:t>
      </w:r>
      <w:r w:rsidR="004252CE" w:rsidRPr="00DC616E">
        <w:rPr>
          <w:rFonts w:ascii="Verdana" w:hAnsi="Verdana" w:cstheme="minorBidi"/>
          <w:sz w:val="16"/>
          <w:szCs w:val="16"/>
        </w:rPr>
        <w:t xml:space="preserve"> em 31</w:t>
      </w:r>
      <w:r w:rsidR="00B000A8" w:rsidRPr="00DC616E">
        <w:rPr>
          <w:rFonts w:ascii="Verdana" w:hAnsi="Verdana" w:cstheme="minorBidi"/>
          <w:sz w:val="16"/>
          <w:szCs w:val="16"/>
        </w:rPr>
        <w:t>/12/</w:t>
      </w:r>
      <w:r w:rsidR="00FD0B26" w:rsidRPr="00DC616E">
        <w:rPr>
          <w:rFonts w:ascii="Verdana" w:hAnsi="Verdana" w:cstheme="minorBidi"/>
          <w:sz w:val="16"/>
          <w:szCs w:val="16"/>
        </w:rPr>
        <w:t>202</w:t>
      </w:r>
      <w:r w:rsidR="00C530A8" w:rsidRPr="00DC616E">
        <w:rPr>
          <w:rFonts w:ascii="Verdana" w:hAnsi="Verdana" w:cstheme="minorBidi"/>
          <w:sz w:val="16"/>
          <w:szCs w:val="16"/>
        </w:rPr>
        <w:t>1</w:t>
      </w:r>
      <w:r w:rsidR="00E216FC" w:rsidRPr="00DC616E">
        <w:rPr>
          <w:rFonts w:ascii="Verdana" w:hAnsi="Verdana" w:cstheme="minorBidi"/>
          <w:sz w:val="16"/>
          <w:szCs w:val="16"/>
        </w:rPr>
        <w:t>). Assim como destacado na nota 7, foi realizad</w:t>
      </w:r>
      <w:r w:rsidR="00B05383" w:rsidRPr="00DC616E">
        <w:rPr>
          <w:rFonts w:ascii="Verdana" w:hAnsi="Verdana" w:cstheme="minorBidi"/>
          <w:sz w:val="16"/>
          <w:szCs w:val="16"/>
        </w:rPr>
        <w:t>a</w:t>
      </w:r>
      <w:r w:rsidR="00E216FC" w:rsidRPr="00DC616E">
        <w:rPr>
          <w:rFonts w:ascii="Verdana" w:hAnsi="Verdana" w:cstheme="minorBidi"/>
          <w:sz w:val="16"/>
          <w:szCs w:val="16"/>
        </w:rPr>
        <w:t xml:space="preserve"> atualização do respectivo depósito com contrapartida em “Credores diversos no país”.</w:t>
      </w:r>
    </w:p>
    <w:p w14:paraId="0525B356" w14:textId="53D65121" w:rsidR="00E216FC" w:rsidRPr="00A75C52" w:rsidRDefault="006771E7" w:rsidP="00CD777F">
      <w:pPr>
        <w:pStyle w:val="11Subttulo1nvel"/>
        <w:numPr>
          <w:ilvl w:val="0"/>
          <w:numId w:val="0"/>
        </w:numPr>
        <w:spacing w:before="240" w:after="240"/>
        <w:ind w:left="425" w:hanging="425"/>
        <w:contextualSpacing w:val="0"/>
        <w:jc w:val="both"/>
        <w:rPr>
          <w:rFonts w:ascii="Verdana" w:hAnsi="Verdana"/>
          <w:sz w:val="20"/>
          <w:szCs w:val="20"/>
        </w:rPr>
      </w:pPr>
      <w:bookmarkStart w:id="74" w:name="_Toc44692493"/>
      <w:bookmarkStart w:id="75" w:name="_Toc110950660"/>
      <w:bookmarkStart w:id="76" w:name="_Toc129250222"/>
      <w:r w:rsidRPr="00A75C52">
        <w:rPr>
          <w:rFonts w:ascii="Verdana" w:hAnsi="Verdana"/>
          <w:sz w:val="20"/>
          <w:szCs w:val="20"/>
        </w:rPr>
        <w:t xml:space="preserve">Nota </w:t>
      </w:r>
      <w:r w:rsidR="00B81EEB" w:rsidRPr="00A75C52">
        <w:rPr>
          <w:rFonts w:ascii="Verdana" w:hAnsi="Verdana"/>
          <w:sz w:val="20"/>
          <w:szCs w:val="20"/>
        </w:rPr>
        <w:t>1</w:t>
      </w:r>
      <w:r w:rsidR="00307B6A" w:rsidRPr="00A75C52">
        <w:rPr>
          <w:rFonts w:ascii="Verdana" w:hAnsi="Verdana"/>
          <w:sz w:val="20"/>
          <w:szCs w:val="20"/>
        </w:rPr>
        <w:t>3</w:t>
      </w:r>
      <w:r w:rsidR="00B81EEB" w:rsidRPr="00A75C52">
        <w:rPr>
          <w:rFonts w:ascii="Verdana" w:hAnsi="Verdana"/>
          <w:sz w:val="20"/>
          <w:szCs w:val="20"/>
        </w:rPr>
        <w:t xml:space="preserve"> </w:t>
      </w:r>
      <w:r w:rsidR="00141ADD" w:rsidRPr="00A75C52">
        <w:rPr>
          <w:rFonts w:ascii="Verdana" w:hAnsi="Verdana"/>
          <w:sz w:val="20"/>
          <w:szCs w:val="20"/>
        </w:rPr>
        <w:t xml:space="preserve">- </w:t>
      </w:r>
      <w:r w:rsidR="00E216FC" w:rsidRPr="00A75C52">
        <w:rPr>
          <w:rFonts w:ascii="Verdana" w:hAnsi="Verdana"/>
          <w:sz w:val="20"/>
          <w:szCs w:val="20"/>
        </w:rPr>
        <w:t>Patrimônio líquido</w:t>
      </w:r>
      <w:bookmarkEnd w:id="74"/>
      <w:bookmarkEnd w:id="75"/>
      <w:bookmarkEnd w:id="76"/>
    </w:p>
    <w:p w14:paraId="0525B358" w14:textId="77777777" w:rsidR="00E216FC" w:rsidRPr="00A75C52" w:rsidRDefault="00E216FC" w:rsidP="00810C4B">
      <w:pPr>
        <w:pStyle w:val="PargrafodaLista"/>
        <w:numPr>
          <w:ilvl w:val="0"/>
          <w:numId w:val="57"/>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Capital social</w:t>
      </w:r>
    </w:p>
    <w:p w14:paraId="06A47A2A" w14:textId="0C457896" w:rsidR="00E34571" w:rsidRPr="00A75C52" w:rsidRDefault="00650205" w:rsidP="00345F3F">
      <w:pPr>
        <w:pStyle w:val="Recuodecorpodetexto21"/>
        <w:ind w:left="0"/>
        <w:jc w:val="both"/>
        <w:rPr>
          <w:rFonts w:ascii="Verdana" w:hAnsi="Verdana" w:cs="Arial"/>
          <w:sz w:val="20"/>
          <w:szCs w:val="20"/>
        </w:rPr>
      </w:pPr>
      <w:r w:rsidRPr="00A75C52">
        <w:rPr>
          <w:rFonts w:ascii="Verdana" w:hAnsi="Verdana" w:cs="Arial"/>
          <w:sz w:val="20"/>
          <w:szCs w:val="20"/>
        </w:rPr>
        <w:t xml:space="preserve">Conforme Estatuto Social, em </w:t>
      </w:r>
      <w:r w:rsidR="00A24CEA" w:rsidRPr="00A75C52">
        <w:rPr>
          <w:rFonts w:ascii="Verdana" w:hAnsi="Verdana" w:cs="Arial"/>
          <w:sz w:val="20"/>
          <w:szCs w:val="20"/>
        </w:rPr>
        <w:t>31</w:t>
      </w:r>
      <w:r w:rsidRPr="00A75C52">
        <w:rPr>
          <w:rFonts w:ascii="Verdana" w:hAnsi="Verdana" w:cs="Arial"/>
          <w:sz w:val="20"/>
          <w:szCs w:val="20"/>
        </w:rPr>
        <w:t xml:space="preserve"> de </w:t>
      </w:r>
      <w:r w:rsidR="00A24CEA" w:rsidRPr="00A75C52">
        <w:rPr>
          <w:rFonts w:ascii="Verdana" w:hAnsi="Verdana" w:cs="Arial"/>
          <w:sz w:val="20"/>
          <w:szCs w:val="20"/>
        </w:rPr>
        <w:t>dezembro</w:t>
      </w:r>
      <w:r w:rsidRPr="00A75C52">
        <w:rPr>
          <w:rFonts w:ascii="Verdana" w:hAnsi="Verdana" w:cs="Arial"/>
          <w:sz w:val="20"/>
          <w:szCs w:val="20"/>
        </w:rPr>
        <w:t xml:space="preserve"> de 2022, o capital social subscrito e integralizado totaliza R$</w:t>
      </w:r>
      <w:r w:rsidR="00D8183C" w:rsidRPr="00A75C52">
        <w:rPr>
          <w:rFonts w:ascii="Verdana" w:hAnsi="Verdana" w:cs="Arial"/>
          <w:sz w:val="20"/>
          <w:szCs w:val="20"/>
        </w:rPr>
        <w:t xml:space="preserve"> </w:t>
      </w:r>
      <w:r w:rsidR="00A24CEA" w:rsidRPr="00A75C52">
        <w:rPr>
          <w:rFonts w:ascii="Verdana" w:hAnsi="Verdana" w:cs="Arial"/>
          <w:sz w:val="20"/>
          <w:szCs w:val="20"/>
        </w:rPr>
        <w:t>1.843.073</w:t>
      </w:r>
      <w:r w:rsidRPr="00A75C52">
        <w:rPr>
          <w:rFonts w:ascii="Verdana" w:hAnsi="Verdana" w:cs="Arial"/>
          <w:sz w:val="20"/>
          <w:szCs w:val="20"/>
        </w:rPr>
        <w:t xml:space="preserve"> </w:t>
      </w:r>
      <w:r w:rsidR="00D8183C" w:rsidRPr="00A75C52">
        <w:rPr>
          <w:rFonts w:ascii="Verdana" w:hAnsi="Verdana" w:cs="Arial"/>
          <w:sz w:val="20"/>
          <w:szCs w:val="20"/>
        </w:rPr>
        <w:t xml:space="preserve">mil </w:t>
      </w:r>
      <w:r w:rsidRPr="00A75C52">
        <w:rPr>
          <w:rFonts w:ascii="Verdana" w:hAnsi="Verdana" w:cs="Arial"/>
          <w:sz w:val="20"/>
          <w:szCs w:val="20"/>
        </w:rPr>
        <w:t>(R$</w:t>
      </w:r>
      <w:r w:rsidR="00D8183C" w:rsidRPr="00A75C52">
        <w:rPr>
          <w:rFonts w:ascii="Verdana" w:hAnsi="Verdana" w:cs="Arial"/>
          <w:sz w:val="20"/>
          <w:szCs w:val="20"/>
        </w:rPr>
        <w:t xml:space="preserve"> </w:t>
      </w:r>
      <w:r w:rsidR="00490A7C" w:rsidRPr="00A75C52">
        <w:rPr>
          <w:rFonts w:ascii="Verdana" w:hAnsi="Verdana" w:cs="Arial"/>
          <w:sz w:val="20"/>
          <w:szCs w:val="20"/>
        </w:rPr>
        <w:t>1.647.047</w:t>
      </w:r>
      <w:r w:rsidRPr="00A75C52">
        <w:rPr>
          <w:rFonts w:ascii="Verdana" w:hAnsi="Verdana" w:cs="Arial"/>
          <w:sz w:val="20"/>
          <w:szCs w:val="20"/>
        </w:rPr>
        <w:t xml:space="preserve"> </w:t>
      </w:r>
      <w:r w:rsidR="00D8183C" w:rsidRPr="00A75C52">
        <w:rPr>
          <w:rFonts w:ascii="Verdana" w:hAnsi="Verdana" w:cs="Arial"/>
          <w:sz w:val="20"/>
          <w:szCs w:val="20"/>
        </w:rPr>
        <w:t xml:space="preserve">mil </w:t>
      </w:r>
      <w:r w:rsidRPr="00A75C52">
        <w:rPr>
          <w:rFonts w:ascii="Verdana" w:hAnsi="Verdana" w:cs="Arial"/>
          <w:sz w:val="20"/>
          <w:szCs w:val="20"/>
        </w:rPr>
        <w:t xml:space="preserve">em 31 de dezembro de 2021) </w:t>
      </w:r>
      <w:r w:rsidR="00490A7C" w:rsidRPr="00A75C52">
        <w:rPr>
          <w:rFonts w:ascii="Verdana" w:hAnsi="Verdana" w:cs="Arial"/>
          <w:sz w:val="20"/>
          <w:szCs w:val="20"/>
        </w:rPr>
        <w:t xml:space="preserve">representado por </w:t>
      </w:r>
      <w:r w:rsidR="00A24CEA" w:rsidRPr="00A75C52">
        <w:rPr>
          <w:rFonts w:ascii="Verdana" w:hAnsi="Verdana" w:cs="Arial"/>
          <w:sz w:val="20"/>
          <w:szCs w:val="20"/>
        </w:rPr>
        <w:t>1.843.073</w:t>
      </w:r>
      <w:r w:rsidR="00490A7C" w:rsidRPr="00A75C52">
        <w:rPr>
          <w:rFonts w:ascii="Verdana" w:hAnsi="Verdana" w:cs="Arial"/>
          <w:sz w:val="20"/>
          <w:szCs w:val="20"/>
        </w:rPr>
        <w:t xml:space="preserve"> (1.647.047 em dez/2021) ações ordinárias nominativas, sem valor nominal.</w:t>
      </w:r>
      <w:r w:rsidRPr="00A75C52">
        <w:rPr>
          <w:rFonts w:ascii="Verdana" w:hAnsi="Verdana" w:cs="Arial"/>
          <w:sz w:val="20"/>
          <w:szCs w:val="20"/>
        </w:rPr>
        <w:t xml:space="preserve"> </w:t>
      </w:r>
      <w:r w:rsidR="00987EAD" w:rsidRPr="00A75C52">
        <w:rPr>
          <w:rFonts w:ascii="Verdana" w:hAnsi="Verdana" w:cs="Arial"/>
          <w:sz w:val="20"/>
          <w:szCs w:val="20"/>
        </w:rPr>
        <w:t>Por deliberação da Assembleia Geral, independentemente de reforma estatutária, o Capital Social poderá ser aumentado até o valor de R$ 2.000.000.000,00 (dois bilhões de reais), dividido e limitado a 2.000.000 (dois milhões) ações ordinárias nominativas, sem valor nominal.</w:t>
      </w:r>
      <w:r w:rsidR="00E34571" w:rsidRPr="00A75C52">
        <w:rPr>
          <w:rFonts w:ascii="Verdana" w:hAnsi="Verdana" w:cs="Arial"/>
          <w:sz w:val="20"/>
          <w:szCs w:val="20"/>
        </w:rPr>
        <w:t xml:space="preserve"> </w:t>
      </w:r>
    </w:p>
    <w:p w14:paraId="6DDF765A" w14:textId="0C5AF901" w:rsidR="00562096" w:rsidRPr="00A75C52" w:rsidRDefault="00DC587F" w:rsidP="00810C4B">
      <w:pPr>
        <w:pStyle w:val="PargrafodaLista"/>
        <w:numPr>
          <w:ilvl w:val="0"/>
          <w:numId w:val="57"/>
        </w:numPr>
        <w:autoSpaceDE/>
        <w:autoSpaceDN/>
        <w:spacing w:before="240" w:after="240"/>
        <w:ind w:left="425" w:hanging="425"/>
        <w:jc w:val="both"/>
        <w:rPr>
          <w:rFonts w:ascii="Verdana" w:hAnsi="Verdana"/>
          <w:b/>
          <w:bCs/>
          <w:sz w:val="20"/>
          <w:szCs w:val="20"/>
        </w:rPr>
      </w:pPr>
      <w:r w:rsidRPr="00A75C52">
        <w:rPr>
          <w:rFonts w:ascii="Verdana" w:hAnsi="Verdana"/>
          <w:b/>
          <w:bCs/>
          <w:sz w:val="20"/>
          <w:szCs w:val="20"/>
        </w:rPr>
        <w:t xml:space="preserve"> Aumento de Capital</w:t>
      </w:r>
    </w:p>
    <w:p w14:paraId="4A83F15C" w14:textId="5727997C" w:rsidR="00D43941" w:rsidRPr="00A75C52" w:rsidRDefault="00E322F2" w:rsidP="00345F3F">
      <w:pPr>
        <w:pStyle w:val="Recuodecorpodetexto21"/>
        <w:ind w:left="0"/>
        <w:jc w:val="both"/>
        <w:rPr>
          <w:rFonts w:ascii="Verdana" w:hAnsi="Verdana" w:cs="Arial"/>
          <w:sz w:val="20"/>
          <w:szCs w:val="20"/>
        </w:rPr>
      </w:pPr>
      <w:r w:rsidRPr="00A75C52">
        <w:rPr>
          <w:rFonts w:ascii="Verdana" w:hAnsi="Verdana" w:cs="Arial"/>
          <w:sz w:val="20"/>
          <w:szCs w:val="20"/>
        </w:rPr>
        <w:t xml:space="preserve">Em </w:t>
      </w:r>
      <w:r w:rsidR="00E919D7" w:rsidRPr="00A75C52">
        <w:rPr>
          <w:rFonts w:ascii="Verdana" w:hAnsi="Verdana" w:cs="Arial"/>
          <w:sz w:val="20"/>
          <w:szCs w:val="20"/>
        </w:rPr>
        <w:t>23</w:t>
      </w:r>
      <w:r w:rsidR="00E34571" w:rsidRPr="00A75C52">
        <w:rPr>
          <w:rFonts w:ascii="Verdana" w:hAnsi="Verdana" w:cs="Arial"/>
          <w:sz w:val="20"/>
          <w:szCs w:val="20"/>
        </w:rPr>
        <w:t xml:space="preserve"> de </w:t>
      </w:r>
      <w:r w:rsidR="00E919D7" w:rsidRPr="00A75C52">
        <w:rPr>
          <w:rFonts w:ascii="Verdana" w:hAnsi="Verdana" w:cs="Arial"/>
          <w:sz w:val="20"/>
          <w:szCs w:val="20"/>
        </w:rPr>
        <w:t>maio</w:t>
      </w:r>
      <w:r w:rsidR="00E34571" w:rsidRPr="00A75C52">
        <w:rPr>
          <w:rFonts w:ascii="Verdana" w:hAnsi="Verdana" w:cs="Arial"/>
          <w:sz w:val="20"/>
          <w:szCs w:val="20"/>
        </w:rPr>
        <w:t xml:space="preserve"> de 202</w:t>
      </w:r>
      <w:r w:rsidR="00E919D7" w:rsidRPr="00A75C52">
        <w:rPr>
          <w:rFonts w:ascii="Verdana" w:hAnsi="Verdana" w:cs="Arial"/>
          <w:sz w:val="20"/>
          <w:szCs w:val="20"/>
        </w:rPr>
        <w:t>2</w:t>
      </w:r>
      <w:r w:rsidR="00B07169" w:rsidRPr="00A75C52">
        <w:rPr>
          <w:rFonts w:ascii="Verdana" w:hAnsi="Verdana" w:cs="Arial"/>
          <w:sz w:val="20"/>
          <w:szCs w:val="20"/>
        </w:rPr>
        <w:t xml:space="preserve"> e 15 de dezembro de 2022, </w:t>
      </w:r>
      <w:r w:rsidR="00C43B08" w:rsidRPr="00A75C52">
        <w:rPr>
          <w:rFonts w:ascii="Verdana" w:hAnsi="Verdana" w:cs="Arial"/>
          <w:sz w:val="20"/>
          <w:szCs w:val="20"/>
        </w:rPr>
        <w:t>a Assembleia Geral autorizou o aumento de</w:t>
      </w:r>
      <w:r w:rsidR="00E34571" w:rsidRPr="00A75C52">
        <w:rPr>
          <w:rFonts w:ascii="Verdana" w:hAnsi="Verdana" w:cs="Arial"/>
          <w:sz w:val="20"/>
          <w:szCs w:val="20"/>
        </w:rPr>
        <w:t xml:space="preserve"> capital social no montante de R$ 6</w:t>
      </w:r>
      <w:r w:rsidR="00E919D7" w:rsidRPr="00A75C52">
        <w:rPr>
          <w:rFonts w:ascii="Verdana" w:hAnsi="Verdana" w:cs="Arial"/>
          <w:sz w:val="20"/>
          <w:szCs w:val="20"/>
        </w:rPr>
        <w:t>5</w:t>
      </w:r>
      <w:r w:rsidR="00E34571" w:rsidRPr="00A75C52">
        <w:rPr>
          <w:rFonts w:ascii="Verdana" w:hAnsi="Verdana" w:cs="Arial"/>
          <w:sz w:val="20"/>
          <w:szCs w:val="20"/>
        </w:rPr>
        <w:t>.000 mil</w:t>
      </w:r>
      <w:r w:rsidRPr="00A75C52">
        <w:rPr>
          <w:rFonts w:ascii="Verdana" w:hAnsi="Verdana" w:cs="Arial"/>
          <w:sz w:val="20"/>
          <w:szCs w:val="20"/>
        </w:rPr>
        <w:t xml:space="preserve"> e R$ 60.000 mil, respectivamente, </w:t>
      </w:r>
      <w:r w:rsidR="00C43B08" w:rsidRPr="00A75C52">
        <w:rPr>
          <w:rFonts w:ascii="Verdana" w:hAnsi="Verdana" w:cs="Arial"/>
          <w:sz w:val="20"/>
          <w:szCs w:val="20"/>
        </w:rPr>
        <w:t>relativos ao</w:t>
      </w:r>
      <w:r w:rsidR="00E34571" w:rsidRPr="00A75C52">
        <w:rPr>
          <w:rFonts w:ascii="Verdana" w:hAnsi="Verdana" w:cs="Arial"/>
          <w:sz w:val="20"/>
          <w:szCs w:val="20"/>
        </w:rPr>
        <w:t xml:space="preserve"> aporte </w:t>
      </w:r>
      <w:r w:rsidR="00C43B08" w:rsidRPr="00A75C52">
        <w:rPr>
          <w:rFonts w:ascii="Verdana" w:hAnsi="Verdana" w:cs="Arial"/>
          <w:sz w:val="20"/>
          <w:szCs w:val="20"/>
        </w:rPr>
        <w:t>de capital efetuado pelo</w:t>
      </w:r>
      <w:r w:rsidR="00E34571" w:rsidRPr="00A75C52">
        <w:rPr>
          <w:rFonts w:ascii="Verdana" w:hAnsi="Verdana" w:cs="Arial"/>
          <w:sz w:val="20"/>
          <w:szCs w:val="20"/>
        </w:rPr>
        <w:t xml:space="preserve"> acionista Estado do Paraná, </w:t>
      </w:r>
      <w:r w:rsidR="00C43B08" w:rsidRPr="00A75C52">
        <w:rPr>
          <w:rFonts w:ascii="Verdana" w:hAnsi="Verdana" w:cs="Arial"/>
          <w:sz w:val="20"/>
          <w:szCs w:val="20"/>
        </w:rPr>
        <w:t xml:space="preserve">recursos esses </w:t>
      </w:r>
      <w:r w:rsidR="00E34571" w:rsidRPr="00A75C52">
        <w:rPr>
          <w:rFonts w:ascii="Verdana" w:hAnsi="Verdana" w:cs="Arial"/>
          <w:sz w:val="20"/>
          <w:szCs w:val="20"/>
        </w:rPr>
        <w:t>destinados a operacionalização do Programa Paraná Urbano III, para realização de um conjunto de ações voltadas ao desenvolvimento urbano e melhorias de infraestrutura dos municípios paranaenses</w:t>
      </w:r>
      <w:r w:rsidR="00086313" w:rsidRPr="00A75C52">
        <w:rPr>
          <w:rFonts w:ascii="Verdana" w:hAnsi="Verdana" w:cs="Arial"/>
          <w:sz w:val="20"/>
          <w:szCs w:val="20"/>
        </w:rPr>
        <w:t xml:space="preserve">, as aprovações pelo BACEN ocorreram em 21 de julho de 2022 e 20 de janeiro de 2023, respectivamente. Em </w:t>
      </w:r>
      <w:r w:rsidR="00E919D7" w:rsidRPr="00A75C52">
        <w:rPr>
          <w:rFonts w:ascii="Verdana" w:hAnsi="Verdana" w:cs="Arial"/>
          <w:sz w:val="20"/>
          <w:szCs w:val="20"/>
        </w:rPr>
        <w:t>01</w:t>
      </w:r>
      <w:r w:rsidR="00E34571" w:rsidRPr="00A75C52">
        <w:rPr>
          <w:rFonts w:ascii="Verdana" w:hAnsi="Verdana" w:cs="Arial"/>
          <w:sz w:val="20"/>
          <w:szCs w:val="20"/>
        </w:rPr>
        <w:t xml:space="preserve"> de </w:t>
      </w:r>
      <w:r w:rsidR="00E919D7" w:rsidRPr="00A75C52">
        <w:rPr>
          <w:rFonts w:ascii="Verdana" w:hAnsi="Verdana" w:cs="Arial"/>
          <w:sz w:val="20"/>
          <w:szCs w:val="20"/>
        </w:rPr>
        <w:t>junho</w:t>
      </w:r>
      <w:r w:rsidR="00E34571" w:rsidRPr="00A75C52">
        <w:rPr>
          <w:rFonts w:ascii="Verdana" w:hAnsi="Verdana" w:cs="Arial"/>
          <w:sz w:val="20"/>
          <w:szCs w:val="20"/>
        </w:rPr>
        <w:t xml:space="preserve"> de 20</w:t>
      </w:r>
      <w:r w:rsidR="00E919D7" w:rsidRPr="00A75C52">
        <w:rPr>
          <w:rFonts w:ascii="Verdana" w:hAnsi="Verdana" w:cs="Arial"/>
          <w:sz w:val="20"/>
          <w:szCs w:val="20"/>
        </w:rPr>
        <w:t>22</w:t>
      </w:r>
      <w:r w:rsidR="00E34571" w:rsidRPr="00A75C52">
        <w:rPr>
          <w:rFonts w:ascii="Verdana" w:hAnsi="Verdana" w:cs="Arial"/>
          <w:sz w:val="20"/>
          <w:szCs w:val="20"/>
        </w:rPr>
        <w:t xml:space="preserve">, </w:t>
      </w:r>
      <w:r w:rsidR="00086313" w:rsidRPr="00A75C52">
        <w:rPr>
          <w:rFonts w:ascii="Verdana" w:hAnsi="Verdana" w:cs="Arial"/>
          <w:sz w:val="20"/>
          <w:szCs w:val="20"/>
        </w:rPr>
        <w:t>a Assembleia Geral autorizou o</w:t>
      </w:r>
      <w:r w:rsidR="00E34571" w:rsidRPr="00A75C52">
        <w:rPr>
          <w:rFonts w:ascii="Verdana" w:hAnsi="Verdana" w:cs="Arial"/>
          <w:sz w:val="20"/>
          <w:szCs w:val="20"/>
        </w:rPr>
        <w:t xml:space="preserve"> aumento de capital na ordem R$ </w:t>
      </w:r>
      <w:r w:rsidR="00E919D7" w:rsidRPr="00A75C52">
        <w:rPr>
          <w:rFonts w:ascii="Verdana" w:hAnsi="Verdana" w:cs="Arial"/>
          <w:sz w:val="20"/>
          <w:szCs w:val="20"/>
        </w:rPr>
        <w:t>71.026</w:t>
      </w:r>
      <w:r w:rsidR="00E34571" w:rsidRPr="00A75C52">
        <w:rPr>
          <w:rFonts w:ascii="Verdana" w:hAnsi="Verdana" w:cs="Arial"/>
          <w:sz w:val="20"/>
          <w:szCs w:val="20"/>
        </w:rPr>
        <w:t xml:space="preserve"> mil relativos </w:t>
      </w:r>
      <w:r w:rsidR="006C0451" w:rsidRPr="00A75C52">
        <w:rPr>
          <w:rFonts w:ascii="Verdana" w:hAnsi="Verdana" w:cs="Arial"/>
          <w:sz w:val="20"/>
          <w:szCs w:val="20"/>
        </w:rPr>
        <w:t>à</w:t>
      </w:r>
      <w:r w:rsidR="00E34571" w:rsidRPr="00A75C52">
        <w:rPr>
          <w:rFonts w:ascii="Verdana" w:hAnsi="Verdana" w:cs="Arial"/>
          <w:sz w:val="20"/>
          <w:szCs w:val="20"/>
        </w:rPr>
        <w:t xml:space="preserve"> incorporação dos Juros sobre o Capital Próprio de 202</w:t>
      </w:r>
      <w:r w:rsidR="00E919D7" w:rsidRPr="00A75C52">
        <w:rPr>
          <w:rFonts w:ascii="Verdana" w:hAnsi="Verdana" w:cs="Arial"/>
          <w:sz w:val="20"/>
          <w:szCs w:val="20"/>
        </w:rPr>
        <w:t>1</w:t>
      </w:r>
      <w:r w:rsidR="00086313" w:rsidRPr="00A75C52">
        <w:rPr>
          <w:rFonts w:ascii="Verdana" w:hAnsi="Verdana" w:cs="Arial"/>
          <w:sz w:val="20"/>
          <w:szCs w:val="20"/>
        </w:rPr>
        <w:t>, destinados aos acionistas Estado do Paraná e Celepar</w:t>
      </w:r>
      <w:r w:rsidR="006C0451" w:rsidRPr="00A75C52">
        <w:rPr>
          <w:rFonts w:ascii="Verdana" w:hAnsi="Verdana" w:cs="Arial"/>
          <w:sz w:val="20"/>
          <w:szCs w:val="20"/>
        </w:rPr>
        <w:t xml:space="preserve">, o qual foi aprovado pelo BACEN em </w:t>
      </w:r>
      <w:r w:rsidR="00D425F6" w:rsidRPr="00A75C52">
        <w:rPr>
          <w:rFonts w:ascii="Verdana" w:hAnsi="Verdana" w:cs="Arial"/>
          <w:sz w:val="20"/>
          <w:szCs w:val="20"/>
        </w:rPr>
        <w:t>27</w:t>
      </w:r>
      <w:r w:rsidR="00086313" w:rsidRPr="00A75C52">
        <w:rPr>
          <w:rFonts w:ascii="Verdana" w:hAnsi="Verdana" w:cs="Arial"/>
          <w:sz w:val="20"/>
          <w:szCs w:val="20"/>
        </w:rPr>
        <w:t xml:space="preserve"> de julho de 20</w:t>
      </w:r>
      <w:r w:rsidR="00D425F6" w:rsidRPr="00A75C52">
        <w:rPr>
          <w:rFonts w:ascii="Verdana" w:hAnsi="Verdana" w:cs="Arial"/>
          <w:sz w:val="20"/>
          <w:szCs w:val="20"/>
        </w:rPr>
        <w:t>22</w:t>
      </w:r>
      <w:r w:rsidR="006C0451" w:rsidRPr="00A75C52">
        <w:rPr>
          <w:rFonts w:ascii="Verdana" w:hAnsi="Verdana" w:cs="Arial"/>
          <w:sz w:val="20"/>
          <w:szCs w:val="20"/>
        </w:rPr>
        <w:t>.</w:t>
      </w:r>
    </w:p>
    <w:p w14:paraId="2537FDBE" w14:textId="700E37BD" w:rsidR="007E55A2" w:rsidRPr="00A75C52" w:rsidRDefault="007E55A2" w:rsidP="00345F3F">
      <w:pPr>
        <w:pStyle w:val="Recuodecorpodetexto21"/>
        <w:ind w:left="0"/>
        <w:jc w:val="both"/>
        <w:rPr>
          <w:rFonts w:ascii="Verdana" w:hAnsi="Verdana" w:cs="Arial"/>
          <w:sz w:val="20"/>
          <w:szCs w:val="20"/>
        </w:rPr>
      </w:pPr>
    </w:p>
    <w:p w14:paraId="02E998C1" w14:textId="7C36CE2F" w:rsidR="00EA5154" w:rsidRPr="00A75C52" w:rsidRDefault="00EA5154" w:rsidP="00345F3F">
      <w:pPr>
        <w:pStyle w:val="Recuodecorpodetexto21"/>
        <w:ind w:left="0"/>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"NE 13 !L3C11:L6C14"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5251"/>
        <w:gridCol w:w="1792"/>
        <w:gridCol w:w="1500"/>
        <w:gridCol w:w="1500"/>
      </w:tblGrid>
      <w:tr w:rsidR="00EA5154" w:rsidRPr="00DC616E" w14:paraId="28021889" w14:textId="77777777" w:rsidTr="00B51B27">
        <w:trPr>
          <w:trHeight w:val="396"/>
        </w:trPr>
        <w:tc>
          <w:tcPr>
            <w:tcW w:w="2614"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9067CBD" w14:textId="09545265" w:rsidR="00EA5154" w:rsidRPr="00DC616E" w:rsidRDefault="00EA5154" w:rsidP="00EA5154">
            <w:pPr>
              <w:suppressAutoHyphens w:val="0"/>
              <w:rPr>
                <w:rFonts w:ascii="Verdana" w:hAnsi="Verdana" w:cs="Arial"/>
                <w:b/>
                <w:bCs/>
                <w:sz w:val="16"/>
                <w:szCs w:val="16"/>
                <w:lang w:eastAsia="pt-BR"/>
              </w:rPr>
            </w:pPr>
            <w:r w:rsidRPr="00DC616E">
              <w:rPr>
                <w:rFonts w:ascii="Verdana" w:hAnsi="Verdana" w:cs="Arial"/>
                <w:b/>
                <w:bCs/>
                <w:sz w:val="16"/>
                <w:szCs w:val="16"/>
                <w:lang w:eastAsia="pt-BR"/>
              </w:rPr>
              <w:t>Aumento de Capital</w:t>
            </w:r>
          </w:p>
        </w:tc>
        <w:tc>
          <w:tcPr>
            <w:tcW w:w="892" w:type="pct"/>
            <w:tcBorders>
              <w:top w:val="single" w:sz="8" w:space="0" w:color="FFFFFF"/>
              <w:left w:val="nil"/>
              <w:bottom w:val="single" w:sz="8" w:space="0" w:color="FFFFFF"/>
              <w:right w:val="single" w:sz="8" w:space="0" w:color="FFFFFF"/>
            </w:tcBorders>
            <w:shd w:val="clear" w:color="000000" w:fill="A6A6A6"/>
            <w:vAlign w:val="center"/>
            <w:hideMark/>
          </w:tcPr>
          <w:p w14:paraId="68EC3965" w14:textId="77777777" w:rsidR="00EA5154" w:rsidRPr="00DC616E" w:rsidRDefault="00EA5154" w:rsidP="00EA515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 xml:space="preserve">Estado do Paraná </w:t>
            </w:r>
          </w:p>
        </w:tc>
        <w:tc>
          <w:tcPr>
            <w:tcW w:w="747" w:type="pct"/>
            <w:tcBorders>
              <w:top w:val="single" w:sz="8" w:space="0" w:color="FFFFFF"/>
              <w:left w:val="nil"/>
              <w:bottom w:val="single" w:sz="8" w:space="0" w:color="FFFFFF"/>
              <w:right w:val="single" w:sz="8" w:space="0" w:color="FFFFFF"/>
            </w:tcBorders>
            <w:shd w:val="clear" w:color="000000" w:fill="A6A6A6"/>
            <w:vAlign w:val="center"/>
            <w:hideMark/>
          </w:tcPr>
          <w:p w14:paraId="4962D69F" w14:textId="77777777" w:rsidR="00EA5154" w:rsidRPr="00DC616E" w:rsidRDefault="00EA5154" w:rsidP="00EA515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Celepar</w:t>
            </w:r>
          </w:p>
        </w:tc>
        <w:tc>
          <w:tcPr>
            <w:tcW w:w="747" w:type="pct"/>
            <w:tcBorders>
              <w:top w:val="single" w:sz="8" w:space="0" w:color="FFFFFF"/>
              <w:left w:val="nil"/>
              <w:bottom w:val="single" w:sz="8" w:space="0" w:color="FFFFFF"/>
              <w:right w:val="single" w:sz="8" w:space="0" w:color="FFFFFF"/>
            </w:tcBorders>
            <w:shd w:val="clear" w:color="000000" w:fill="A6A6A6"/>
            <w:vAlign w:val="center"/>
            <w:hideMark/>
          </w:tcPr>
          <w:p w14:paraId="6FD0600F" w14:textId="77777777" w:rsidR="00EA5154" w:rsidRPr="00DC616E" w:rsidRDefault="00EA5154" w:rsidP="00EA515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Total</w:t>
            </w:r>
          </w:p>
        </w:tc>
      </w:tr>
      <w:tr w:rsidR="00EA5154" w:rsidRPr="00DC616E" w14:paraId="5FADE66E" w14:textId="77777777" w:rsidTr="00EA5154">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7374079F" w14:textId="77777777" w:rsidR="00EA5154" w:rsidRPr="00DC616E" w:rsidRDefault="00EA5154" w:rsidP="00EA5154">
            <w:pPr>
              <w:suppressAutoHyphens w:val="0"/>
              <w:jc w:val="both"/>
              <w:rPr>
                <w:rFonts w:ascii="Verdana" w:hAnsi="Verdana" w:cs="Arial"/>
                <w:sz w:val="16"/>
                <w:szCs w:val="16"/>
                <w:lang w:eastAsia="pt-BR"/>
              </w:rPr>
            </w:pPr>
            <w:r w:rsidRPr="00DC616E">
              <w:rPr>
                <w:rFonts w:ascii="Verdana" w:hAnsi="Verdana" w:cs="Arial"/>
                <w:sz w:val="16"/>
                <w:szCs w:val="16"/>
                <w:lang w:eastAsia="pt-BR"/>
              </w:rPr>
              <w:t>Em dinheiro</w:t>
            </w:r>
          </w:p>
        </w:tc>
        <w:tc>
          <w:tcPr>
            <w:tcW w:w="892" w:type="pct"/>
            <w:tcBorders>
              <w:top w:val="nil"/>
              <w:left w:val="nil"/>
              <w:bottom w:val="single" w:sz="8" w:space="0" w:color="FFFFFF"/>
              <w:right w:val="single" w:sz="8" w:space="0" w:color="FFFFFF"/>
            </w:tcBorders>
            <w:shd w:val="clear" w:color="000000" w:fill="F2F2F2"/>
            <w:vAlign w:val="center"/>
            <w:hideMark/>
          </w:tcPr>
          <w:p w14:paraId="45556662"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125.000</w:t>
            </w:r>
          </w:p>
        </w:tc>
        <w:tc>
          <w:tcPr>
            <w:tcW w:w="747" w:type="pct"/>
            <w:tcBorders>
              <w:top w:val="nil"/>
              <w:left w:val="nil"/>
              <w:bottom w:val="single" w:sz="8" w:space="0" w:color="FFFFFF"/>
              <w:right w:val="single" w:sz="8" w:space="0" w:color="FFFFFF"/>
            </w:tcBorders>
            <w:shd w:val="clear" w:color="000000" w:fill="F2F2F2"/>
            <w:vAlign w:val="center"/>
            <w:hideMark/>
          </w:tcPr>
          <w:p w14:paraId="78458EBF"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   </w:t>
            </w:r>
          </w:p>
        </w:tc>
        <w:tc>
          <w:tcPr>
            <w:tcW w:w="747" w:type="pct"/>
            <w:tcBorders>
              <w:top w:val="nil"/>
              <w:left w:val="nil"/>
              <w:bottom w:val="single" w:sz="8" w:space="0" w:color="FFFFFF"/>
              <w:right w:val="single" w:sz="8" w:space="0" w:color="FFFFFF"/>
            </w:tcBorders>
            <w:shd w:val="clear" w:color="000000" w:fill="F2F2F2"/>
            <w:vAlign w:val="center"/>
            <w:hideMark/>
          </w:tcPr>
          <w:p w14:paraId="1F822ABA"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125.000</w:t>
            </w:r>
          </w:p>
        </w:tc>
      </w:tr>
      <w:tr w:rsidR="00EA5154" w:rsidRPr="00DC616E" w14:paraId="1093A369" w14:textId="77777777" w:rsidTr="00EA5154">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2D6DE107" w14:textId="686DDD46" w:rsidR="00EA5154" w:rsidRPr="00DC616E" w:rsidRDefault="00EA5154" w:rsidP="00EA5154">
            <w:pPr>
              <w:suppressAutoHyphens w:val="0"/>
              <w:jc w:val="both"/>
              <w:rPr>
                <w:rFonts w:ascii="Verdana" w:hAnsi="Verdana" w:cs="Arial"/>
                <w:sz w:val="16"/>
                <w:szCs w:val="16"/>
                <w:lang w:eastAsia="pt-BR"/>
              </w:rPr>
            </w:pPr>
            <w:r w:rsidRPr="00DC616E">
              <w:rPr>
                <w:rFonts w:ascii="Verdana" w:hAnsi="Verdana" w:cs="Arial"/>
                <w:sz w:val="16"/>
                <w:szCs w:val="16"/>
                <w:lang w:eastAsia="pt-BR"/>
              </w:rPr>
              <w:t>Juros sobre o capital próprio - exercício 2021</w:t>
            </w:r>
            <w:r w:rsidR="005343F9" w:rsidRPr="00DC616E">
              <w:rPr>
                <w:rFonts w:ascii="Verdana" w:hAnsi="Verdana" w:cs="Arial"/>
                <w:sz w:val="16"/>
                <w:szCs w:val="16"/>
                <w:lang w:eastAsia="pt-BR"/>
              </w:rPr>
              <w:t xml:space="preserve"> </w:t>
            </w:r>
          </w:p>
        </w:tc>
        <w:tc>
          <w:tcPr>
            <w:tcW w:w="892" w:type="pct"/>
            <w:tcBorders>
              <w:top w:val="nil"/>
              <w:left w:val="nil"/>
              <w:bottom w:val="single" w:sz="8" w:space="0" w:color="FFFFFF"/>
              <w:right w:val="single" w:sz="8" w:space="0" w:color="FFFFFF"/>
            </w:tcBorders>
            <w:shd w:val="clear" w:color="000000" w:fill="F2F2F2"/>
            <w:vAlign w:val="center"/>
            <w:hideMark/>
          </w:tcPr>
          <w:p w14:paraId="6B5EA5ED"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71.014</w:t>
            </w:r>
          </w:p>
        </w:tc>
        <w:tc>
          <w:tcPr>
            <w:tcW w:w="747" w:type="pct"/>
            <w:tcBorders>
              <w:top w:val="nil"/>
              <w:left w:val="nil"/>
              <w:bottom w:val="single" w:sz="8" w:space="0" w:color="FFFFFF"/>
              <w:right w:val="single" w:sz="8" w:space="0" w:color="FFFFFF"/>
            </w:tcBorders>
            <w:shd w:val="clear" w:color="000000" w:fill="F2F2F2"/>
            <w:vAlign w:val="center"/>
            <w:hideMark/>
          </w:tcPr>
          <w:p w14:paraId="291073E1"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12</w:t>
            </w:r>
          </w:p>
        </w:tc>
        <w:tc>
          <w:tcPr>
            <w:tcW w:w="747" w:type="pct"/>
            <w:tcBorders>
              <w:top w:val="nil"/>
              <w:left w:val="nil"/>
              <w:bottom w:val="single" w:sz="8" w:space="0" w:color="FFFFFF"/>
              <w:right w:val="single" w:sz="8" w:space="0" w:color="FFFFFF"/>
            </w:tcBorders>
            <w:shd w:val="clear" w:color="000000" w:fill="F2F2F2"/>
            <w:vAlign w:val="center"/>
            <w:hideMark/>
          </w:tcPr>
          <w:p w14:paraId="773A3F19"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71.026</w:t>
            </w:r>
          </w:p>
        </w:tc>
      </w:tr>
      <w:tr w:rsidR="00EA5154" w:rsidRPr="00DC616E" w14:paraId="431468EC" w14:textId="77777777" w:rsidTr="00EA5154">
        <w:trPr>
          <w:trHeight w:val="240"/>
        </w:trPr>
        <w:tc>
          <w:tcPr>
            <w:tcW w:w="2614" w:type="pct"/>
            <w:tcBorders>
              <w:top w:val="nil"/>
              <w:left w:val="single" w:sz="8" w:space="0" w:color="FFFFFF"/>
              <w:bottom w:val="single" w:sz="8" w:space="0" w:color="FFFFFF"/>
              <w:right w:val="single" w:sz="8" w:space="0" w:color="FFFFFF"/>
            </w:tcBorders>
            <w:shd w:val="clear" w:color="000000" w:fill="A6A6A6"/>
            <w:vAlign w:val="center"/>
            <w:hideMark/>
          </w:tcPr>
          <w:p w14:paraId="0AF0BA68" w14:textId="77777777" w:rsidR="00EA5154" w:rsidRPr="00DC616E" w:rsidRDefault="00EA5154" w:rsidP="00EA5154">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Subtotal</w:t>
            </w:r>
          </w:p>
        </w:tc>
        <w:tc>
          <w:tcPr>
            <w:tcW w:w="892" w:type="pct"/>
            <w:tcBorders>
              <w:top w:val="nil"/>
              <w:left w:val="nil"/>
              <w:bottom w:val="single" w:sz="8" w:space="0" w:color="FFFFFF"/>
              <w:right w:val="single" w:sz="8" w:space="0" w:color="FFFFFF"/>
            </w:tcBorders>
            <w:shd w:val="clear" w:color="000000" w:fill="A6A6A6"/>
            <w:vAlign w:val="center"/>
            <w:hideMark/>
          </w:tcPr>
          <w:p w14:paraId="502BD14A" w14:textId="77777777" w:rsidR="00EA5154" w:rsidRPr="00DC616E" w:rsidRDefault="00EA5154" w:rsidP="00EA515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196.014</w:t>
            </w:r>
          </w:p>
        </w:tc>
        <w:tc>
          <w:tcPr>
            <w:tcW w:w="747" w:type="pct"/>
            <w:tcBorders>
              <w:top w:val="nil"/>
              <w:left w:val="nil"/>
              <w:bottom w:val="single" w:sz="8" w:space="0" w:color="FFFFFF"/>
              <w:right w:val="single" w:sz="8" w:space="0" w:color="FFFFFF"/>
            </w:tcBorders>
            <w:shd w:val="clear" w:color="000000" w:fill="A6A6A6"/>
            <w:vAlign w:val="center"/>
            <w:hideMark/>
          </w:tcPr>
          <w:p w14:paraId="3C08F5D9" w14:textId="77777777" w:rsidR="00EA5154" w:rsidRPr="00DC616E" w:rsidRDefault="00EA5154" w:rsidP="00EA515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12</w:t>
            </w:r>
          </w:p>
        </w:tc>
        <w:tc>
          <w:tcPr>
            <w:tcW w:w="747" w:type="pct"/>
            <w:tcBorders>
              <w:top w:val="nil"/>
              <w:left w:val="nil"/>
              <w:bottom w:val="single" w:sz="8" w:space="0" w:color="FFFFFF"/>
              <w:right w:val="single" w:sz="8" w:space="0" w:color="FFFFFF"/>
            </w:tcBorders>
            <w:shd w:val="clear" w:color="000000" w:fill="A6A6A6"/>
            <w:vAlign w:val="center"/>
            <w:hideMark/>
          </w:tcPr>
          <w:p w14:paraId="3ECC6A3D" w14:textId="77777777" w:rsidR="00EA5154" w:rsidRPr="00DC616E" w:rsidRDefault="00EA5154" w:rsidP="00EA515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196.026</w:t>
            </w:r>
          </w:p>
        </w:tc>
      </w:tr>
    </w:tbl>
    <w:p w14:paraId="0791770A" w14:textId="2C0DF57A" w:rsidR="002271BF" w:rsidRPr="00A75C52" w:rsidRDefault="00EA5154" w:rsidP="002271BF">
      <w:pPr>
        <w:pStyle w:val="PargrafodaLista"/>
        <w:autoSpaceDE/>
        <w:autoSpaceDN/>
        <w:spacing w:before="240" w:after="240"/>
        <w:ind w:left="0"/>
        <w:jc w:val="both"/>
        <w:rPr>
          <w:rFonts w:ascii="Verdana" w:hAnsi="Verdana"/>
          <w:b/>
          <w:bCs/>
          <w:i/>
          <w:sz w:val="20"/>
          <w:szCs w:val="20"/>
          <w:lang w:eastAsia="en-US"/>
        </w:rPr>
      </w:pPr>
      <w:r w:rsidRPr="00A75C52">
        <w:rPr>
          <w:rFonts w:ascii="Verdana" w:hAnsi="Verdana"/>
          <w:sz w:val="20"/>
          <w:szCs w:val="20"/>
        </w:rPr>
        <w:fldChar w:fldCharType="end"/>
      </w:r>
      <w:r w:rsidR="002271BF" w:rsidRPr="00A75C52">
        <w:rPr>
          <w:rFonts w:ascii="Verdana" w:hAnsi="Verdana"/>
          <w:sz w:val="20"/>
          <w:szCs w:val="20"/>
        </w:rPr>
        <w:t>Do total capitalizado, oriundos de juros sobre o capital</w:t>
      </w:r>
      <w:r w:rsidR="00D41B88" w:rsidRPr="00A75C52">
        <w:rPr>
          <w:rFonts w:ascii="Verdana" w:hAnsi="Verdana"/>
          <w:sz w:val="20"/>
          <w:szCs w:val="20"/>
        </w:rPr>
        <w:t xml:space="preserve"> próprio</w:t>
      </w:r>
      <w:r w:rsidR="002271BF" w:rsidRPr="00A75C52">
        <w:rPr>
          <w:rFonts w:ascii="Verdana" w:hAnsi="Verdana"/>
          <w:sz w:val="20"/>
          <w:szCs w:val="20"/>
        </w:rPr>
        <w:t>, o remanescente</w:t>
      </w:r>
      <w:r w:rsidR="005343F9" w:rsidRPr="00A75C52">
        <w:rPr>
          <w:rFonts w:ascii="Verdana" w:hAnsi="Verdana"/>
          <w:sz w:val="20"/>
          <w:szCs w:val="20"/>
        </w:rPr>
        <w:t xml:space="preserve"> inferior </w:t>
      </w:r>
      <w:r w:rsidR="002271BF" w:rsidRPr="00A75C52">
        <w:rPr>
          <w:rFonts w:ascii="Verdana" w:hAnsi="Verdana"/>
          <w:sz w:val="20"/>
          <w:szCs w:val="20"/>
        </w:rPr>
        <w:t xml:space="preserve">a R$ </w:t>
      </w:r>
      <w:r w:rsidR="005343F9" w:rsidRPr="00A75C52">
        <w:rPr>
          <w:rFonts w:ascii="Verdana" w:hAnsi="Verdana"/>
          <w:sz w:val="20"/>
          <w:szCs w:val="20"/>
        </w:rPr>
        <w:t>1.000 mil</w:t>
      </w:r>
      <w:r w:rsidR="002271BF" w:rsidRPr="00A75C52">
        <w:rPr>
          <w:rFonts w:ascii="Verdana" w:hAnsi="Verdana"/>
          <w:sz w:val="20"/>
          <w:szCs w:val="20"/>
        </w:rPr>
        <w:t xml:space="preserve">, que é o valor nominal das ações, é destinado para reserva de Reserva </w:t>
      </w:r>
      <w:r w:rsidR="005343F9" w:rsidRPr="00A75C52">
        <w:rPr>
          <w:rFonts w:ascii="Verdana" w:hAnsi="Verdana"/>
          <w:sz w:val="20"/>
          <w:szCs w:val="20"/>
        </w:rPr>
        <w:t xml:space="preserve">de Capital, na rubrica “Reserva de ágio </w:t>
      </w:r>
      <w:r w:rsidR="002271BF" w:rsidRPr="00A75C52">
        <w:rPr>
          <w:rFonts w:ascii="Verdana" w:hAnsi="Verdana"/>
          <w:sz w:val="20"/>
          <w:szCs w:val="20"/>
        </w:rPr>
        <w:t>por subscrição de Ações</w:t>
      </w:r>
      <w:r w:rsidR="005343F9" w:rsidRPr="00A75C52">
        <w:rPr>
          <w:rFonts w:ascii="Verdana" w:hAnsi="Verdana"/>
          <w:sz w:val="20"/>
          <w:szCs w:val="20"/>
        </w:rPr>
        <w:t>”</w:t>
      </w:r>
      <w:r w:rsidR="002271BF" w:rsidRPr="00A75C52">
        <w:rPr>
          <w:rFonts w:ascii="Verdana" w:hAnsi="Verdana"/>
          <w:sz w:val="20"/>
          <w:szCs w:val="20"/>
        </w:rPr>
        <w:t>.</w:t>
      </w:r>
    </w:p>
    <w:p w14:paraId="0525B35B" w14:textId="7221F07B" w:rsidR="00E216FC" w:rsidRPr="00A75C52" w:rsidRDefault="00E216FC" w:rsidP="00810C4B">
      <w:pPr>
        <w:pStyle w:val="PargrafodaLista"/>
        <w:numPr>
          <w:ilvl w:val="0"/>
          <w:numId w:val="57"/>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Juros </w:t>
      </w:r>
      <w:r w:rsidRPr="00A75C52">
        <w:rPr>
          <w:rFonts w:ascii="Verdana" w:hAnsi="Verdana"/>
          <w:b/>
          <w:bCs/>
          <w:sz w:val="20"/>
          <w:szCs w:val="20"/>
        </w:rPr>
        <w:t>sobre</w:t>
      </w:r>
      <w:r w:rsidRPr="00A75C52">
        <w:rPr>
          <w:rFonts w:ascii="Verdana" w:hAnsi="Verdana"/>
          <w:b/>
          <w:bCs/>
          <w:i/>
          <w:sz w:val="20"/>
          <w:szCs w:val="20"/>
          <w:lang w:eastAsia="en-US"/>
        </w:rPr>
        <w:t xml:space="preserve"> o capital próprio e destinação do lucro líquido</w:t>
      </w:r>
    </w:p>
    <w:p w14:paraId="1D058525" w14:textId="0D995248" w:rsidR="001902CE" w:rsidRPr="00A75C52" w:rsidRDefault="001902CE" w:rsidP="001902CE">
      <w:pPr>
        <w:jc w:val="both"/>
        <w:rPr>
          <w:rFonts w:ascii="Verdana" w:hAnsi="Verdana" w:cs="Arial"/>
          <w:sz w:val="20"/>
          <w:szCs w:val="20"/>
        </w:rPr>
      </w:pPr>
      <w:r w:rsidRPr="00A75C52">
        <w:rPr>
          <w:rFonts w:ascii="Verdana" w:hAnsi="Verdana" w:cs="Arial"/>
          <w:sz w:val="20"/>
          <w:szCs w:val="20"/>
        </w:rPr>
        <w:t xml:space="preserve">Nos termos do Estatuto Social, aos acionistas é atribuído, em cada </w:t>
      </w:r>
      <w:r w:rsidR="002057D8" w:rsidRPr="00A75C52">
        <w:rPr>
          <w:rFonts w:ascii="Verdana" w:hAnsi="Verdana" w:cs="Arial"/>
          <w:sz w:val="20"/>
          <w:szCs w:val="20"/>
        </w:rPr>
        <w:t>semestre/</w:t>
      </w:r>
      <w:r w:rsidRPr="00A75C52">
        <w:rPr>
          <w:rFonts w:ascii="Verdana" w:hAnsi="Verdana" w:cs="Arial"/>
          <w:sz w:val="20"/>
          <w:szCs w:val="20"/>
        </w:rPr>
        <w:t>exercício, dividendo mínimo obrigatório de 25% do lucro líquido ajustado, calculado conforme legislação societária.</w:t>
      </w:r>
    </w:p>
    <w:p w14:paraId="6117E156" w14:textId="77777777" w:rsidR="0078287F" w:rsidRPr="00A75C52" w:rsidRDefault="0078287F" w:rsidP="001902CE">
      <w:pPr>
        <w:jc w:val="both"/>
        <w:rPr>
          <w:rFonts w:ascii="Verdana" w:hAnsi="Verdana" w:cs="Arial"/>
          <w:sz w:val="20"/>
          <w:szCs w:val="20"/>
        </w:rPr>
      </w:pPr>
    </w:p>
    <w:p w14:paraId="3E235530" w14:textId="5B4BEBC4" w:rsidR="001902CE" w:rsidRPr="00A75C52" w:rsidRDefault="002F4BAD" w:rsidP="00505841">
      <w:pPr>
        <w:jc w:val="both"/>
        <w:rPr>
          <w:rFonts w:ascii="Verdana" w:hAnsi="Verdana" w:cs="Arial"/>
          <w:sz w:val="20"/>
          <w:szCs w:val="20"/>
        </w:rPr>
      </w:pPr>
      <w:r w:rsidRPr="00A75C52">
        <w:rPr>
          <w:rFonts w:ascii="Verdana" w:hAnsi="Verdana" w:cs="Arial"/>
          <w:sz w:val="20"/>
          <w:szCs w:val="20"/>
        </w:rPr>
        <w:t xml:space="preserve">O </w:t>
      </w:r>
      <w:r w:rsidR="0078287F" w:rsidRPr="00A75C52">
        <w:rPr>
          <w:rFonts w:ascii="Verdana" w:hAnsi="Verdana" w:cs="Arial"/>
          <w:sz w:val="20"/>
          <w:szCs w:val="20"/>
        </w:rPr>
        <w:t>Conselho de Administração</w:t>
      </w:r>
      <w:r w:rsidR="001902CE" w:rsidRPr="00A75C52">
        <w:rPr>
          <w:rFonts w:ascii="Verdana" w:hAnsi="Verdana" w:cs="Arial"/>
          <w:sz w:val="20"/>
          <w:szCs w:val="20"/>
        </w:rPr>
        <w:t xml:space="preserve"> </w:t>
      </w:r>
      <w:r w:rsidRPr="00A75C52">
        <w:rPr>
          <w:rFonts w:ascii="Verdana" w:hAnsi="Verdana" w:cs="Arial"/>
          <w:sz w:val="20"/>
          <w:szCs w:val="20"/>
        </w:rPr>
        <w:t xml:space="preserve">aprovou </w:t>
      </w:r>
      <w:r w:rsidR="001902CE" w:rsidRPr="00A75C52">
        <w:rPr>
          <w:rFonts w:ascii="Verdana" w:hAnsi="Verdana" w:cs="Arial"/>
          <w:sz w:val="20"/>
          <w:szCs w:val="20"/>
        </w:rPr>
        <w:t>em</w:t>
      </w:r>
      <w:r w:rsidR="00F95002" w:rsidRPr="00A75C52">
        <w:rPr>
          <w:rFonts w:ascii="Verdana" w:hAnsi="Verdana" w:cs="Arial"/>
          <w:sz w:val="20"/>
          <w:szCs w:val="20"/>
        </w:rPr>
        <w:t xml:space="preserve"> 2</w:t>
      </w:r>
      <w:r w:rsidR="008F429E" w:rsidRPr="00A75C52">
        <w:rPr>
          <w:rFonts w:ascii="Verdana" w:hAnsi="Verdana" w:cs="Arial"/>
          <w:sz w:val="20"/>
          <w:szCs w:val="20"/>
        </w:rPr>
        <w:t>8</w:t>
      </w:r>
      <w:r w:rsidR="00F95002" w:rsidRPr="00A75C52">
        <w:rPr>
          <w:rFonts w:ascii="Verdana" w:hAnsi="Verdana" w:cs="Arial"/>
          <w:sz w:val="20"/>
          <w:szCs w:val="20"/>
        </w:rPr>
        <w:t xml:space="preserve"> de junho de 202</w:t>
      </w:r>
      <w:r w:rsidR="008F429E" w:rsidRPr="00A75C52">
        <w:rPr>
          <w:rFonts w:ascii="Verdana" w:hAnsi="Verdana" w:cs="Arial"/>
          <w:sz w:val="20"/>
          <w:szCs w:val="20"/>
        </w:rPr>
        <w:t>2</w:t>
      </w:r>
      <w:r w:rsidR="00F36649" w:rsidRPr="00A75C52">
        <w:rPr>
          <w:rFonts w:ascii="Verdana" w:hAnsi="Verdana" w:cs="Arial"/>
          <w:sz w:val="20"/>
          <w:szCs w:val="20"/>
        </w:rPr>
        <w:t xml:space="preserve"> e 13 de dezembro de 2022</w:t>
      </w:r>
      <w:r w:rsidR="001902CE" w:rsidRPr="00A75C52">
        <w:rPr>
          <w:rFonts w:ascii="Verdana" w:hAnsi="Verdana" w:cs="Arial"/>
          <w:sz w:val="20"/>
          <w:szCs w:val="20"/>
        </w:rPr>
        <w:t xml:space="preserve">, nos termos do Estatuto Social, </w:t>
      </w:r>
      <w:r w:rsidR="00505841" w:rsidRPr="00A75C52">
        <w:rPr>
          <w:rFonts w:ascii="Verdana" w:hAnsi="Verdana" w:cs="Arial"/>
          <w:i/>
          <w:iCs/>
          <w:sz w:val="20"/>
          <w:szCs w:val="20"/>
        </w:rPr>
        <w:t>ad referendum</w:t>
      </w:r>
      <w:r w:rsidR="00505841" w:rsidRPr="00A75C52">
        <w:rPr>
          <w:rFonts w:ascii="Verdana" w:hAnsi="Verdana" w:cs="Arial"/>
          <w:sz w:val="20"/>
          <w:szCs w:val="20"/>
        </w:rPr>
        <w:t xml:space="preserve"> da Assembleia Geral Ordinária a ser até o dia 30 de abril de 2023, </w:t>
      </w:r>
      <w:r w:rsidR="001902CE" w:rsidRPr="00A75C52">
        <w:rPr>
          <w:rFonts w:ascii="Verdana" w:hAnsi="Verdana" w:cs="Arial"/>
          <w:sz w:val="20"/>
          <w:szCs w:val="20"/>
        </w:rPr>
        <w:t>o crédito dos juros sobre o capital próprio</w:t>
      </w:r>
      <w:r w:rsidR="0030073F" w:rsidRPr="00A75C52">
        <w:rPr>
          <w:rFonts w:ascii="Verdana" w:hAnsi="Verdana" w:cs="Arial"/>
          <w:sz w:val="20"/>
          <w:szCs w:val="20"/>
        </w:rPr>
        <w:t xml:space="preserve"> (JCP)</w:t>
      </w:r>
      <w:r w:rsidR="00F95002" w:rsidRPr="00A75C52">
        <w:rPr>
          <w:rFonts w:ascii="Verdana" w:hAnsi="Verdana" w:cs="Arial"/>
          <w:sz w:val="20"/>
          <w:szCs w:val="20"/>
        </w:rPr>
        <w:t xml:space="preserve">, </w:t>
      </w:r>
      <w:r w:rsidR="0078287F" w:rsidRPr="00A75C52">
        <w:rPr>
          <w:rFonts w:ascii="Verdana" w:hAnsi="Verdana" w:cs="Arial"/>
          <w:sz w:val="20"/>
          <w:szCs w:val="20"/>
        </w:rPr>
        <w:t>relativo a</w:t>
      </w:r>
      <w:r w:rsidR="00F95002" w:rsidRPr="00A75C52">
        <w:rPr>
          <w:rFonts w:ascii="Verdana" w:hAnsi="Verdana" w:cs="Arial"/>
          <w:sz w:val="20"/>
          <w:szCs w:val="20"/>
        </w:rPr>
        <w:t xml:space="preserve">o </w:t>
      </w:r>
      <w:r w:rsidR="001902CE" w:rsidRPr="00A75C52">
        <w:rPr>
          <w:rFonts w:ascii="Verdana" w:hAnsi="Verdana" w:cs="Arial"/>
          <w:sz w:val="20"/>
          <w:szCs w:val="20"/>
        </w:rPr>
        <w:t xml:space="preserve">1º </w:t>
      </w:r>
      <w:r w:rsidR="00F36649" w:rsidRPr="00A75C52">
        <w:rPr>
          <w:rFonts w:ascii="Verdana" w:hAnsi="Verdana" w:cs="Arial"/>
          <w:sz w:val="20"/>
          <w:szCs w:val="20"/>
        </w:rPr>
        <w:t>e 2º semestre</w:t>
      </w:r>
      <w:r w:rsidR="001902CE" w:rsidRPr="00A75C52">
        <w:rPr>
          <w:rFonts w:ascii="Verdana" w:hAnsi="Verdana" w:cs="Arial"/>
          <w:sz w:val="20"/>
          <w:szCs w:val="20"/>
        </w:rPr>
        <w:t xml:space="preserve"> de 202</w:t>
      </w:r>
      <w:r w:rsidR="0078287F" w:rsidRPr="00A75C52">
        <w:rPr>
          <w:rFonts w:ascii="Verdana" w:hAnsi="Verdana" w:cs="Arial"/>
          <w:sz w:val="20"/>
          <w:szCs w:val="20"/>
        </w:rPr>
        <w:t>2</w:t>
      </w:r>
      <w:r w:rsidR="00F36649" w:rsidRPr="00A75C52">
        <w:rPr>
          <w:rFonts w:ascii="Verdana" w:hAnsi="Verdana" w:cs="Arial"/>
          <w:sz w:val="20"/>
          <w:szCs w:val="20"/>
        </w:rPr>
        <w:t>, respectivamente</w:t>
      </w:r>
      <w:r w:rsidR="00F95002" w:rsidRPr="00A75C52">
        <w:rPr>
          <w:rFonts w:ascii="Verdana" w:hAnsi="Verdana" w:cs="Arial"/>
          <w:sz w:val="20"/>
          <w:szCs w:val="20"/>
        </w:rPr>
        <w:t xml:space="preserve">. Os </w:t>
      </w:r>
      <w:r w:rsidR="0030073F" w:rsidRPr="00A75C52">
        <w:rPr>
          <w:rFonts w:ascii="Verdana" w:hAnsi="Verdana" w:cs="Arial"/>
          <w:sz w:val="20"/>
          <w:szCs w:val="20"/>
        </w:rPr>
        <w:t xml:space="preserve">referidos juros </w:t>
      </w:r>
      <w:r w:rsidR="001902CE" w:rsidRPr="00A75C52">
        <w:rPr>
          <w:rFonts w:ascii="Verdana" w:hAnsi="Verdana" w:cs="Arial"/>
          <w:sz w:val="20"/>
          <w:szCs w:val="20"/>
        </w:rPr>
        <w:t>são imputados integralmente aos dividendos mínimos obrigatórios a serem distribuídos no exercício, sendo considerado complementar o que exceder ao valor do mínimo obrigatório previsto no Estatuto Social.</w:t>
      </w:r>
    </w:p>
    <w:p w14:paraId="6C87F7AA" w14:textId="77777777" w:rsidR="001902CE" w:rsidRPr="00A75C52" w:rsidRDefault="001902CE" w:rsidP="001902CE">
      <w:pPr>
        <w:jc w:val="both"/>
        <w:rPr>
          <w:rFonts w:ascii="Verdana" w:hAnsi="Verdana" w:cs="Arial"/>
          <w:sz w:val="20"/>
          <w:szCs w:val="20"/>
        </w:rPr>
      </w:pPr>
    </w:p>
    <w:p w14:paraId="37351DCF" w14:textId="5865A793" w:rsidR="001902CE" w:rsidRPr="00A75C52" w:rsidRDefault="001902CE" w:rsidP="001902CE">
      <w:pPr>
        <w:jc w:val="both"/>
        <w:rPr>
          <w:rFonts w:ascii="Verdana" w:hAnsi="Verdana" w:cs="Arial"/>
          <w:sz w:val="20"/>
          <w:szCs w:val="20"/>
        </w:rPr>
      </w:pPr>
      <w:r w:rsidRPr="00A75C52">
        <w:rPr>
          <w:rFonts w:ascii="Verdana" w:hAnsi="Verdana" w:cs="Arial"/>
          <w:sz w:val="20"/>
          <w:szCs w:val="20"/>
        </w:rPr>
        <w:t xml:space="preserve">Os </w:t>
      </w:r>
      <w:r w:rsidR="009026E5" w:rsidRPr="00A75C52">
        <w:rPr>
          <w:rFonts w:ascii="Verdana" w:hAnsi="Verdana" w:cs="Arial"/>
          <w:sz w:val="20"/>
          <w:szCs w:val="20"/>
        </w:rPr>
        <w:t xml:space="preserve">juros sobre o capital próprio do </w:t>
      </w:r>
      <w:r w:rsidR="0078287F" w:rsidRPr="00A75C52">
        <w:rPr>
          <w:rFonts w:ascii="Verdana" w:hAnsi="Verdana" w:cs="Arial"/>
          <w:sz w:val="20"/>
          <w:szCs w:val="20"/>
        </w:rPr>
        <w:t>1º</w:t>
      </w:r>
      <w:r w:rsidR="00F36649" w:rsidRPr="00A75C52">
        <w:rPr>
          <w:rFonts w:ascii="Verdana" w:hAnsi="Verdana" w:cs="Arial"/>
          <w:sz w:val="20"/>
          <w:szCs w:val="20"/>
        </w:rPr>
        <w:t xml:space="preserve"> e 2º</w:t>
      </w:r>
      <w:r w:rsidR="0078287F" w:rsidRPr="00A75C52">
        <w:rPr>
          <w:rFonts w:ascii="Verdana" w:hAnsi="Verdana" w:cs="Arial"/>
          <w:sz w:val="20"/>
          <w:szCs w:val="20"/>
        </w:rPr>
        <w:t xml:space="preserve"> semestre de 2022</w:t>
      </w:r>
      <w:r w:rsidRPr="00A75C52">
        <w:rPr>
          <w:rFonts w:ascii="Verdana" w:hAnsi="Verdana" w:cs="Arial"/>
          <w:sz w:val="20"/>
          <w:szCs w:val="20"/>
        </w:rPr>
        <w:t xml:space="preserve">, foi registrado </w:t>
      </w:r>
      <w:r w:rsidR="0078287F" w:rsidRPr="00A75C52">
        <w:rPr>
          <w:rFonts w:ascii="Verdana" w:hAnsi="Verdana" w:cs="Arial"/>
          <w:sz w:val="20"/>
          <w:szCs w:val="20"/>
        </w:rPr>
        <w:t xml:space="preserve">pelo limite fiscal da variação da TJLP sobre o Patrimônio Líquido, </w:t>
      </w:r>
      <w:r w:rsidRPr="00A75C52">
        <w:rPr>
          <w:rFonts w:ascii="Verdana" w:hAnsi="Verdana" w:cs="Arial"/>
          <w:sz w:val="20"/>
          <w:szCs w:val="20"/>
        </w:rPr>
        <w:t>dentro do limite fiscal previsto na Lei</w:t>
      </w:r>
      <w:r w:rsidR="00C02F14" w:rsidRPr="00A75C52">
        <w:rPr>
          <w:rFonts w:ascii="Verdana" w:hAnsi="Verdana" w:cs="Arial"/>
          <w:sz w:val="20"/>
          <w:szCs w:val="20"/>
        </w:rPr>
        <w:t xml:space="preserve"> Federal</w:t>
      </w:r>
      <w:r w:rsidRPr="00A75C52">
        <w:rPr>
          <w:rFonts w:ascii="Verdana" w:hAnsi="Verdana" w:cs="Arial"/>
          <w:sz w:val="20"/>
          <w:szCs w:val="20"/>
        </w:rPr>
        <w:t xml:space="preserve"> nº 9.249/</w:t>
      </w:r>
      <w:r w:rsidR="002C1BEA" w:rsidRPr="00A75C52">
        <w:rPr>
          <w:rFonts w:ascii="Verdana" w:hAnsi="Verdana" w:cs="Arial"/>
          <w:sz w:val="20"/>
          <w:szCs w:val="20"/>
        </w:rPr>
        <w:t>19</w:t>
      </w:r>
      <w:r w:rsidRPr="00A75C52">
        <w:rPr>
          <w:rFonts w:ascii="Verdana" w:hAnsi="Verdana" w:cs="Arial"/>
          <w:sz w:val="20"/>
          <w:szCs w:val="20"/>
        </w:rPr>
        <w:t xml:space="preserve">95, complementada por disposições legais posteriores, totalizando no </w:t>
      </w:r>
      <w:r w:rsidR="00F36649" w:rsidRPr="00A75C52">
        <w:rPr>
          <w:rFonts w:ascii="Verdana" w:hAnsi="Verdana" w:cs="Arial"/>
          <w:sz w:val="20"/>
          <w:szCs w:val="20"/>
        </w:rPr>
        <w:t xml:space="preserve">exercício o montante </w:t>
      </w:r>
      <w:r w:rsidRPr="00A75C52">
        <w:rPr>
          <w:rFonts w:ascii="Verdana" w:hAnsi="Verdana" w:cs="Arial"/>
          <w:sz w:val="20"/>
          <w:szCs w:val="20"/>
        </w:rPr>
        <w:t xml:space="preserve">bruto de R$ </w:t>
      </w:r>
      <w:r w:rsidR="00F36649" w:rsidRPr="00A75C52">
        <w:rPr>
          <w:rFonts w:ascii="Verdana" w:hAnsi="Verdana" w:cs="Arial"/>
          <w:sz w:val="20"/>
          <w:szCs w:val="20"/>
        </w:rPr>
        <w:t>138.040</w:t>
      </w:r>
      <w:r w:rsidR="009026E5" w:rsidRPr="00A75C52">
        <w:rPr>
          <w:rFonts w:ascii="Verdana" w:hAnsi="Verdana" w:cs="Arial"/>
          <w:sz w:val="20"/>
          <w:szCs w:val="20"/>
        </w:rPr>
        <w:t xml:space="preserve"> </w:t>
      </w:r>
      <w:r w:rsidRPr="00A75C52">
        <w:rPr>
          <w:rFonts w:ascii="Verdana" w:hAnsi="Verdana" w:cs="Arial"/>
          <w:sz w:val="20"/>
          <w:szCs w:val="20"/>
        </w:rPr>
        <w:t>mil.</w:t>
      </w:r>
    </w:p>
    <w:p w14:paraId="074B356F" w14:textId="581CAF70" w:rsidR="009026E5" w:rsidRPr="00A75C52" w:rsidRDefault="001140DD" w:rsidP="00E82C35">
      <w:pPr>
        <w:tabs>
          <w:tab w:val="left" w:pos="3765"/>
          <w:tab w:val="left" w:pos="6165"/>
        </w:tabs>
        <w:jc w:val="both"/>
        <w:rPr>
          <w:rFonts w:ascii="Verdana" w:hAnsi="Verdana" w:cs="Arial"/>
          <w:sz w:val="20"/>
          <w:szCs w:val="20"/>
        </w:rPr>
      </w:pPr>
      <w:r w:rsidRPr="00A75C52">
        <w:rPr>
          <w:rFonts w:ascii="Verdana" w:hAnsi="Verdana" w:cs="Arial"/>
          <w:sz w:val="20"/>
          <w:szCs w:val="20"/>
        </w:rPr>
        <w:tab/>
      </w:r>
      <w:r w:rsidRPr="00A75C52">
        <w:rPr>
          <w:rFonts w:ascii="Verdana" w:hAnsi="Verdana" w:cs="Arial"/>
          <w:sz w:val="20"/>
          <w:szCs w:val="20"/>
        </w:rPr>
        <w:tab/>
      </w:r>
    </w:p>
    <w:p w14:paraId="648F100D" w14:textId="6777C812" w:rsidR="00EA5154" w:rsidRPr="00A75C52" w:rsidRDefault="001902CE" w:rsidP="007C0984">
      <w:pPr>
        <w:jc w:val="both"/>
        <w:rPr>
          <w:rFonts w:ascii="Verdana" w:hAnsi="Verdana" w:cs="Arial"/>
          <w:sz w:val="20"/>
          <w:szCs w:val="20"/>
        </w:rPr>
      </w:pPr>
      <w:r w:rsidRPr="00A75C52">
        <w:rPr>
          <w:rFonts w:ascii="Verdana" w:hAnsi="Verdana" w:cs="Arial"/>
          <w:sz w:val="20"/>
          <w:szCs w:val="20"/>
        </w:rPr>
        <w:t xml:space="preserve">Dessa forma, em </w:t>
      </w:r>
      <w:r w:rsidR="00912F61" w:rsidRPr="00A75C52">
        <w:rPr>
          <w:rFonts w:ascii="Verdana" w:hAnsi="Verdana" w:cs="Arial"/>
          <w:sz w:val="20"/>
          <w:szCs w:val="20"/>
        </w:rPr>
        <w:t>2022</w:t>
      </w:r>
      <w:r w:rsidRPr="00A75C52">
        <w:rPr>
          <w:rFonts w:ascii="Verdana" w:hAnsi="Verdana" w:cs="Arial"/>
          <w:sz w:val="20"/>
          <w:szCs w:val="20"/>
        </w:rPr>
        <w:t>, foram</w:t>
      </w:r>
      <w:r w:rsidR="00C8607F" w:rsidRPr="00A75C52">
        <w:rPr>
          <w:rFonts w:ascii="Verdana" w:hAnsi="Verdana" w:cs="Arial"/>
          <w:sz w:val="20"/>
          <w:szCs w:val="20"/>
        </w:rPr>
        <w:t xml:space="preserve"> destinados</w:t>
      </w:r>
      <w:r w:rsidRPr="00A75C52">
        <w:rPr>
          <w:rFonts w:ascii="Verdana" w:hAnsi="Verdana" w:cs="Arial"/>
          <w:sz w:val="20"/>
          <w:szCs w:val="20"/>
        </w:rPr>
        <w:t xml:space="preserve"> juros sobre o capital próprio, conforme demonstrado abaixo:</w:t>
      </w:r>
    </w:p>
    <w:p w14:paraId="1BA8CB03" w14:textId="5D90C939" w:rsidR="00FF49A1" w:rsidRPr="00A75C52" w:rsidRDefault="00FF49A1" w:rsidP="007C0984">
      <w:pPr>
        <w:jc w:val="both"/>
        <w:rPr>
          <w:rFonts w:ascii="Verdana" w:eastAsiaTheme="minorHAnsi" w:hAnsi="Verdana" w:cstheme="minorBidi"/>
          <w:sz w:val="20"/>
          <w:szCs w:val="20"/>
          <w:lang w:eastAsia="en-US"/>
        </w:rPr>
      </w:pPr>
      <w:r w:rsidRPr="00A75C52">
        <w:rPr>
          <w:rFonts w:ascii="Verdana" w:hAnsi="Verdana" w:cs="Arial"/>
          <w:sz w:val="20"/>
          <w:szCs w:val="20"/>
        </w:rPr>
        <w:fldChar w:fldCharType="begin"/>
      </w:r>
      <w:r w:rsidRPr="00A75C52">
        <w:rPr>
          <w:rFonts w:ascii="Verdana" w:hAnsi="Verdana" w:cs="Arial"/>
          <w:sz w:val="20"/>
          <w:szCs w:val="20"/>
        </w:rPr>
        <w:instrText xml:space="preserve"> LINK Excel.Sheet.12 "\\\\cluster.nas.parana\\FOMENTO\\SETORES\\DIAFI-3\\1_CONTABILIDADE\\BALANCETES PUBLICADOS\\1_DEMONSTRACOES CONTABEIS\\Demonstrações Contábeis 2022\\2º Semestre\\1. Demonstrações Financeiras - Dez 2022-lu-final.xlsx" "NE 13 !L15C11:L18C16" \a \f 4 \h </w:instrText>
      </w:r>
      <w:r w:rsidR="00A75C52" w:rsidRPr="00A75C52">
        <w:rPr>
          <w:rFonts w:ascii="Verdana" w:hAnsi="Verdana" w:cs="Arial"/>
          <w:sz w:val="20"/>
          <w:szCs w:val="20"/>
        </w:rPr>
        <w:instrText xml:space="preserve"> \* MERGEFORMAT </w:instrText>
      </w:r>
      <w:r w:rsidRPr="00A75C52">
        <w:rPr>
          <w:rFonts w:ascii="Verdana" w:hAnsi="Verdana" w:cs="Arial"/>
          <w:sz w:val="20"/>
          <w:szCs w:val="20"/>
        </w:rPr>
        <w:fldChar w:fldCharType="separate"/>
      </w:r>
    </w:p>
    <w:tbl>
      <w:tblPr>
        <w:tblW w:w="5000" w:type="pct"/>
        <w:tblCellMar>
          <w:left w:w="70" w:type="dxa"/>
          <w:right w:w="70" w:type="dxa"/>
        </w:tblCellMar>
        <w:tblLook w:val="04A0" w:firstRow="1" w:lastRow="0" w:firstColumn="1" w:lastColumn="0" w:noHBand="0" w:noVBand="1"/>
      </w:tblPr>
      <w:tblGrid>
        <w:gridCol w:w="3323"/>
        <w:gridCol w:w="1808"/>
        <w:gridCol w:w="1806"/>
        <w:gridCol w:w="1547"/>
        <w:gridCol w:w="1559"/>
      </w:tblGrid>
      <w:tr w:rsidR="00A47FD5" w:rsidRPr="00DC616E" w14:paraId="66BCBD02" w14:textId="77777777" w:rsidTr="00A47FD5">
        <w:trPr>
          <w:trHeight w:val="435"/>
        </w:trPr>
        <w:tc>
          <w:tcPr>
            <w:tcW w:w="165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80D903" w14:textId="7FA94429" w:rsidR="00FF49A1" w:rsidRPr="00DC616E" w:rsidRDefault="00FF49A1">
            <w:pPr>
              <w:rPr>
                <w:rFonts w:ascii="Verdana" w:hAnsi="Verdana" w:cs="Arial"/>
                <w:b/>
                <w:bCs/>
                <w:sz w:val="16"/>
                <w:szCs w:val="16"/>
                <w:lang w:eastAsia="pt-BR"/>
              </w:rPr>
            </w:pPr>
            <w:r w:rsidRPr="00DC616E">
              <w:rPr>
                <w:rFonts w:ascii="Verdana" w:hAnsi="Verdana" w:cs="Arial"/>
                <w:b/>
                <w:bCs/>
                <w:sz w:val="16"/>
                <w:szCs w:val="16"/>
                <w:lang w:eastAsia="pt-BR"/>
              </w:rPr>
              <w:t>Acionista</w:t>
            </w:r>
          </w:p>
        </w:tc>
        <w:tc>
          <w:tcPr>
            <w:tcW w:w="900" w:type="pct"/>
            <w:tcBorders>
              <w:top w:val="single" w:sz="8" w:space="0" w:color="FFFFFF"/>
              <w:left w:val="nil"/>
              <w:bottom w:val="single" w:sz="8" w:space="0" w:color="FFFFFF"/>
              <w:right w:val="single" w:sz="8" w:space="0" w:color="FFFFFF"/>
            </w:tcBorders>
            <w:shd w:val="clear" w:color="000000" w:fill="A6A6A6"/>
            <w:vAlign w:val="center"/>
            <w:hideMark/>
          </w:tcPr>
          <w:p w14:paraId="551237A8" w14:textId="77777777" w:rsidR="00FF49A1" w:rsidRPr="00DC616E" w:rsidRDefault="00FF49A1" w:rsidP="00FF49A1">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 Part.</w:t>
            </w:r>
          </w:p>
        </w:tc>
        <w:tc>
          <w:tcPr>
            <w:tcW w:w="899" w:type="pct"/>
            <w:tcBorders>
              <w:top w:val="single" w:sz="8" w:space="0" w:color="FFFFFF"/>
              <w:left w:val="nil"/>
              <w:bottom w:val="single" w:sz="8" w:space="0" w:color="FFFFFF"/>
              <w:right w:val="single" w:sz="8" w:space="0" w:color="FFFFFF"/>
            </w:tcBorders>
            <w:shd w:val="clear" w:color="000000" w:fill="A6A6A6"/>
            <w:vAlign w:val="center"/>
            <w:hideMark/>
          </w:tcPr>
          <w:p w14:paraId="36EE13A1" w14:textId="77777777" w:rsidR="00FF49A1" w:rsidRPr="00DC616E" w:rsidRDefault="00FF49A1" w:rsidP="00FF49A1">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Mínimo estatutário</w:t>
            </w:r>
          </w:p>
        </w:tc>
        <w:tc>
          <w:tcPr>
            <w:tcW w:w="770" w:type="pct"/>
            <w:tcBorders>
              <w:top w:val="single" w:sz="8" w:space="0" w:color="FFFFFF"/>
              <w:left w:val="nil"/>
              <w:bottom w:val="single" w:sz="8" w:space="0" w:color="FFFFFF"/>
              <w:right w:val="single" w:sz="8" w:space="0" w:color="FFFFFF"/>
            </w:tcBorders>
            <w:shd w:val="clear" w:color="000000" w:fill="A6A6A6"/>
            <w:vAlign w:val="center"/>
            <w:hideMark/>
          </w:tcPr>
          <w:p w14:paraId="6673DB08" w14:textId="77777777" w:rsidR="00FF49A1" w:rsidRPr="00DC616E" w:rsidRDefault="00FF49A1" w:rsidP="00FF49A1">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Adicional proposto</w:t>
            </w:r>
          </w:p>
        </w:tc>
        <w:tc>
          <w:tcPr>
            <w:tcW w:w="777" w:type="pct"/>
            <w:tcBorders>
              <w:top w:val="single" w:sz="8" w:space="0" w:color="FFFFFF"/>
              <w:left w:val="nil"/>
              <w:bottom w:val="single" w:sz="8" w:space="0" w:color="FFFFFF"/>
              <w:right w:val="single" w:sz="8" w:space="0" w:color="FFFFFF"/>
            </w:tcBorders>
            <w:shd w:val="clear" w:color="000000" w:fill="A6A6A6"/>
            <w:vAlign w:val="center"/>
            <w:hideMark/>
          </w:tcPr>
          <w:p w14:paraId="05A6B00E" w14:textId="77777777" w:rsidR="00FF49A1" w:rsidRPr="00DC616E" w:rsidRDefault="00FF49A1" w:rsidP="00FF49A1">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Total</w:t>
            </w:r>
          </w:p>
        </w:tc>
      </w:tr>
      <w:tr w:rsidR="00A47FD5" w:rsidRPr="00DC616E" w14:paraId="1855AD7B" w14:textId="77777777" w:rsidTr="00A47FD5">
        <w:trPr>
          <w:trHeight w:val="240"/>
        </w:trPr>
        <w:tc>
          <w:tcPr>
            <w:tcW w:w="1655" w:type="pct"/>
            <w:tcBorders>
              <w:top w:val="nil"/>
              <w:left w:val="single" w:sz="8" w:space="0" w:color="FFFFFF"/>
              <w:bottom w:val="single" w:sz="8" w:space="0" w:color="FFFFFF"/>
              <w:right w:val="single" w:sz="8" w:space="0" w:color="FFFFFF"/>
            </w:tcBorders>
            <w:shd w:val="clear" w:color="000000" w:fill="F2F2F2"/>
            <w:vAlign w:val="center"/>
            <w:hideMark/>
          </w:tcPr>
          <w:p w14:paraId="71ABF135" w14:textId="77777777" w:rsidR="00FF49A1" w:rsidRPr="00DC616E" w:rsidRDefault="00FF49A1" w:rsidP="00FF49A1">
            <w:pPr>
              <w:suppressAutoHyphens w:val="0"/>
              <w:jc w:val="both"/>
              <w:rPr>
                <w:rFonts w:ascii="Verdana" w:hAnsi="Verdana" w:cs="Arial"/>
                <w:sz w:val="16"/>
                <w:szCs w:val="16"/>
                <w:lang w:eastAsia="pt-BR"/>
              </w:rPr>
            </w:pPr>
            <w:r w:rsidRPr="00DC616E">
              <w:rPr>
                <w:rFonts w:ascii="Verdana" w:hAnsi="Verdana" w:cs="Arial"/>
                <w:sz w:val="16"/>
                <w:szCs w:val="16"/>
                <w:lang w:eastAsia="pt-BR"/>
              </w:rPr>
              <w:t>Estado do Paraná</w:t>
            </w:r>
          </w:p>
        </w:tc>
        <w:tc>
          <w:tcPr>
            <w:tcW w:w="900" w:type="pct"/>
            <w:tcBorders>
              <w:top w:val="nil"/>
              <w:left w:val="nil"/>
              <w:bottom w:val="single" w:sz="8" w:space="0" w:color="FFFFFF"/>
              <w:right w:val="single" w:sz="8" w:space="0" w:color="FFFFFF"/>
            </w:tcBorders>
            <w:shd w:val="clear" w:color="000000" w:fill="F2F2F2"/>
            <w:vAlign w:val="center"/>
            <w:hideMark/>
          </w:tcPr>
          <w:p w14:paraId="6C516547" w14:textId="77777777" w:rsidR="00FF49A1" w:rsidRPr="00DC616E" w:rsidRDefault="00FF49A1" w:rsidP="00FF49A1">
            <w:pPr>
              <w:suppressAutoHyphens w:val="0"/>
              <w:jc w:val="right"/>
              <w:rPr>
                <w:rFonts w:ascii="Verdana" w:hAnsi="Verdana" w:cs="Arial"/>
                <w:sz w:val="16"/>
                <w:szCs w:val="16"/>
                <w:lang w:eastAsia="pt-BR"/>
              </w:rPr>
            </w:pPr>
            <w:r w:rsidRPr="00DC616E">
              <w:rPr>
                <w:rFonts w:ascii="Verdana" w:hAnsi="Verdana" w:cs="Arial"/>
                <w:sz w:val="16"/>
                <w:szCs w:val="16"/>
                <w:lang w:eastAsia="pt-BR"/>
              </w:rPr>
              <w:t>99,9845%</w:t>
            </w:r>
          </w:p>
        </w:tc>
        <w:tc>
          <w:tcPr>
            <w:tcW w:w="899" w:type="pct"/>
            <w:tcBorders>
              <w:top w:val="nil"/>
              <w:left w:val="nil"/>
              <w:bottom w:val="single" w:sz="8" w:space="0" w:color="FFFFFF"/>
              <w:right w:val="single" w:sz="8" w:space="0" w:color="FFFFFF"/>
            </w:tcBorders>
            <w:shd w:val="clear" w:color="000000" w:fill="F2F2F2"/>
            <w:vAlign w:val="center"/>
            <w:hideMark/>
          </w:tcPr>
          <w:p w14:paraId="09A74BB5" w14:textId="77777777" w:rsidR="00FF49A1" w:rsidRPr="00DC616E" w:rsidRDefault="00FF49A1" w:rsidP="00FF49A1">
            <w:pPr>
              <w:suppressAutoHyphens w:val="0"/>
              <w:jc w:val="right"/>
              <w:rPr>
                <w:rFonts w:ascii="Verdana" w:hAnsi="Verdana" w:cs="Arial"/>
                <w:sz w:val="16"/>
                <w:szCs w:val="16"/>
                <w:lang w:eastAsia="pt-BR"/>
              </w:rPr>
            </w:pPr>
            <w:r w:rsidRPr="00DC616E">
              <w:rPr>
                <w:rFonts w:ascii="Verdana" w:hAnsi="Verdana" w:cs="Arial"/>
                <w:sz w:val="16"/>
                <w:szCs w:val="16"/>
                <w:lang w:eastAsia="pt-BR"/>
              </w:rPr>
              <w:t>28.778</w:t>
            </w:r>
          </w:p>
        </w:tc>
        <w:tc>
          <w:tcPr>
            <w:tcW w:w="770" w:type="pct"/>
            <w:tcBorders>
              <w:top w:val="nil"/>
              <w:left w:val="nil"/>
              <w:bottom w:val="single" w:sz="8" w:space="0" w:color="FFFFFF"/>
              <w:right w:val="single" w:sz="8" w:space="0" w:color="FFFFFF"/>
            </w:tcBorders>
            <w:shd w:val="clear" w:color="000000" w:fill="F2F2F2"/>
            <w:vAlign w:val="center"/>
            <w:hideMark/>
          </w:tcPr>
          <w:p w14:paraId="72101C6B" w14:textId="442767EC" w:rsidR="00FF49A1" w:rsidRPr="00DC616E" w:rsidRDefault="00FF49A1" w:rsidP="00FF49A1">
            <w:pPr>
              <w:suppressAutoHyphens w:val="0"/>
              <w:jc w:val="right"/>
              <w:rPr>
                <w:rFonts w:ascii="Verdana" w:hAnsi="Verdana" w:cs="Arial"/>
                <w:sz w:val="16"/>
                <w:szCs w:val="16"/>
                <w:lang w:eastAsia="pt-BR"/>
              </w:rPr>
            </w:pPr>
            <w:r w:rsidRPr="00DC616E">
              <w:rPr>
                <w:rFonts w:ascii="Verdana" w:hAnsi="Verdana" w:cs="Arial"/>
                <w:sz w:val="16"/>
                <w:szCs w:val="16"/>
                <w:lang w:eastAsia="pt-BR"/>
              </w:rPr>
              <w:t>109.2</w:t>
            </w:r>
            <w:r w:rsidR="00AD6CF7" w:rsidRPr="00DC616E">
              <w:rPr>
                <w:rFonts w:ascii="Verdana" w:hAnsi="Verdana" w:cs="Arial"/>
                <w:sz w:val="16"/>
                <w:szCs w:val="16"/>
                <w:lang w:eastAsia="pt-BR"/>
              </w:rPr>
              <w:t>37</w:t>
            </w:r>
          </w:p>
        </w:tc>
        <w:tc>
          <w:tcPr>
            <w:tcW w:w="777" w:type="pct"/>
            <w:tcBorders>
              <w:top w:val="nil"/>
              <w:left w:val="nil"/>
              <w:bottom w:val="single" w:sz="8" w:space="0" w:color="FFFFFF"/>
              <w:right w:val="single" w:sz="8" w:space="0" w:color="FFFFFF"/>
            </w:tcBorders>
            <w:shd w:val="clear" w:color="000000" w:fill="F2F2F2"/>
            <w:vAlign w:val="center"/>
            <w:hideMark/>
          </w:tcPr>
          <w:p w14:paraId="6F1F2184" w14:textId="0BC942FE" w:rsidR="00FF49A1" w:rsidRPr="00DC616E" w:rsidRDefault="00FF49A1" w:rsidP="00FF49A1">
            <w:pPr>
              <w:suppressAutoHyphens w:val="0"/>
              <w:jc w:val="right"/>
              <w:rPr>
                <w:rFonts w:ascii="Verdana" w:hAnsi="Verdana" w:cs="Arial"/>
                <w:sz w:val="16"/>
                <w:szCs w:val="16"/>
                <w:lang w:eastAsia="pt-BR"/>
              </w:rPr>
            </w:pPr>
            <w:r w:rsidRPr="00DC616E">
              <w:rPr>
                <w:rFonts w:ascii="Verdana" w:hAnsi="Verdana" w:cs="Arial"/>
                <w:sz w:val="16"/>
                <w:szCs w:val="16"/>
                <w:lang w:eastAsia="pt-BR"/>
              </w:rPr>
              <w:t>138.01</w:t>
            </w:r>
            <w:r w:rsidR="00AD6CF7" w:rsidRPr="00DC616E">
              <w:rPr>
                <w:rFonts w:ascii="Verdana" w:hAnsi="Verdana" w:cs="Arial"/>
                <w:sz w:val="16"/>
                <w:szCs w:val="16"/>
                <w:lang w:eastAsia="pt-BR"/>
              </w:rPr>
              <w:t>5</w:t>
            </w:r>
          </w:p>
        </w:tc>
      </w:tr>
      <w:tr w:rsidR="00A47FD5" w:rsidRPr="00DC616E" w14:paraId="64F4DB3F" w14:textId="77777777" w:rsidTr="00A47FD5">
        <w:trPr>
          <w:trHeight w:val="240"/>
        </w:trPr>
        <w:tc>
          <w:tcPr>
            <w:tcW w:w="1655" w:type="pct"/>
            <w:tcBorders>
              <w:top w:val="nil"/>
              <w:left w:val="single" w:sz="8" w:space="0" w:color="FFFFFF"/>
              <w:bottom w:val="single" w:sz="8" w:space="0" w:color="FFFFFF"/>
              <w:right w:val="single" w:sz="8" w:space="0" w:color="FFFFFF"/>
            </w:tcBorders>
            <w:shd w:val="clear" w:color="000000" w:fill="F2F2F2"/>
            <w:vAlign w:val="center"/>
            <w:hideMark/>
          </w:tcPr>
          <w:p w14:paraId="29ED0A26" w14:textId="77777777" w:rsidR="00FF49A1" w:rsidRPr="00DC616E" w:rsidRDefault="00FF49A1" w:rsidP="00FF49A1">
            <w:pPr>
              <w:suppressAutoHyphens w:val="0"/>
              <w:jc w:val="both"/>
              <w:rPr>
                <w:rFonts w:ascii="Verdana" w:hAnsi="Verdana" w:cs="Arial"/>
                <w:sz w:val="16"/>
                <w:szCs w:val="16"/>
                <w:lang w:eastAsia="pt-BR"/>
              </w:rPr>
            </w:pPr>
            <w:r w:rsidRPr="00DC616E">
              <w:rPr>
                <w:rFonts w:ascii="Verdana" w:hAnsi="Verdana" w:cs="Arial"/>
                <w:sz w:val="16"/>
                <w:szCs w:val="16"/>
                <w:lang w:eastAsia="pt-BR"/>
              </w:rPr>
              <w:t>Celepar</w:t>
            </w:r>
          </w:p>
        </w:tc>
        <w:tc>
          <w:tcPr>
            <w:tcW w:w="900" w:type="pct"/>
            <w:tcBorders>
              <w:top w:val="nil"/>
              <w:left w:val="nil"/>
              <w:bottom w:val="single" w:sz="8" w:space="0" w:color="FFFFFF"/>
              <w:right w:val="single" w:sz="8" w:space="0" w:color="FFFFFF"/>
            </w:tcBorders>
            <w:shd w:val="clear" w:color="000000" w:fill="F2F2F2"/>
            <w:vAlign w:val="center"/>
            <w:hideMark/>
          </w:tcPr>
          <w:p w14:paraId="05AB0BB5" w14:textId="77777777" w:rsidR="00FF49A1" w:rsidRPr="00DC616E" w:rsidRDefault="00FF49A1" w:rsidP="00FF49A1">
            <w:pPr>
              <w:suppressAutoHyphens w:val="0"/>
              <w:jc w:val="right"/>
              <w:rPr>
                <w:rFonts w:ascii="Verdana" w:hAnsi="Verdana" w:cs="Arial"/>
                <w:sz w:val="16"/>
                <w:szCs w:val="16"/>
                <w:lang w:eastAsia="pt-BR"/>
              </w:rPr>
            </w:pPr>
            <w:r w:rsidRPr="00DC616E">
              <w:rPr>
                <w:rFonts w:ascii="Verdana" w:hAnsi="Verdana" w:cs="Arial"/>
                <w:sz w:val="16"/>
                <w:szCs w:val="16"/>
                <w:lang w:eastAsia="pt-BR"/>
              </w:rPr>
              <w:t>0,0155%</w:t>
            </w:r>
          </w:p>
        </w:tc>
        <w:tc>
          <w:tcPr>
            <w:tcW w:w="899" w:type="pct"/>
            <w:tcBorders>
              <w:top w:val="nil"/>
              <w:left w:val="nil"/>
              <w:bottom w:val="single" w:sz="8" w:space="0" w:color="FFFFFF"/>
              <w:right w:val="single" w:sz="8" w:space="0" w:color="FFFFFF"/>
            </w:tcBorders>
            <w:shd w:val="clear" w:color="000000" w:fill="F2F2F2"/>
            <w:vAlign w:val="center"/>
            <w:hideMark/>
          </w:tcPr>
          <w:p w14:paraId="0DECBF34" w14:textId="77777777" w:rsidR="00FF49A1" w:rsidRPr="00DC616E" w:rsidRDefault="00FF49A1" w:rsidP="00FF49A1">
            <w:pPr>
              <w:suppressAutoHyphens w:val="0"/>
              <w:jc w:val="right"/>
              <w:rPr>
                <w:rFonts w:ascii="Verdana" w:hAnsi="Verdana" w:cs="Arial"/>
                <w:sz w:val="16"/>
                <w:szCs w:val="16"/>
                <w:lang w:eastAsia="pt-BR"/>
              </w:rPr>
            </w:pPr>
            <w:r w:rsidRPr="00DC616E">
              <w:rPr>
                <w:rFonts w:ascii="Verdana" w:hAnsi="Verdana" w:cs="Arial"/>
                <w:sz w:val="16"/>
                <w:szCs w:val="16"/>
                <w:lang w:eastAsia="pt-BR"/>
              </w:rPr>
              <w:t>5</w:t>
            </w:r>
          </w:p>
        </w:tc>
        <w:tc>
          <w:tcPr>
            <w:tcW w:w="770" w:type="pct"/>
            <w:tcBorders>
              <w:top w:val="nil"/>
              <w:left w:val="nil"/>
              <w:bottom w:val="single" w:sz="8" w:space="0" w:color="FFFFFF"/>
              <w:right w:val="single" w:sz="8" w:space="0" w:color="FFFFFF"/>
            </w:tcBorders>
            <w:shd w:val="clear" w:color="000000" w:fill="F2F2F2"/>
            <w:vAlign w:val="center"/>
            <w:hideMark/>
          </w:tcPr>
          <w:p w14:paraId="4E6FD3F4" w14:textId="168CF107" w:rsidR="00FF49A1" w:rsidRPr="00DC616E" w:rsidRDefault="00AD6CF7" w:rsidP="00FF49A1">
            <w:pPr>
              <w:suppressAutoHyphens w:val="0"/>
              <w:jc w:val="right"/>
              <w:rPr>
                <w:rFonts w:ascii="Verdana" w:hAnsi="Verdana" w:cs="Arial"/>
                <w:sz w:val="16"/>
                <w:szCs w:val="16"/>
                <w:lang w:eastAsia="pt-BR"/>
              </w:rPr>
            </w:pPr>
            <w:r w:rsidRPr="00DC616E">
              <w:rPr>
                <w:rFonts w:ascii="Verdana" w:hAnsi="Verdana" w:cs="Arial"/>
                <w:sz w:val="16"/>
                <w:szCs w:val="16"/>
                <w:lang w:eastAsia="pt-BR"/>
              </w:rPr>
              <w:t>20</w:t>
            </w:r>
          </w:p>
        </w:tc>
        <w:tc>
          <w:tcPr>
            <w:tcW w:w="777" w:type="pct"/>
            <w:tcBorders>
              <w:top w:val="nil"/>
              <w:left w:val="nil"/>
              <w:bottom w:val="single" w:sz="8" w:space="0" w:color="FFFFFF"/>
              <w:right w:val="single" w:sz="8" w:space="0" w:color="FFFFFF"/>
            </w:tcBorders>
            <w:shd w:val="clear" w:color="000000" w:fill="F2F2F2"/>
            <w:vAlign w:val="center"/>
            <w:hideMark/>
          </w:tcPr>
          <w:p w14:paraId="33231BF9" w14:textId="18E6D076" w:rsidR="00FF49A1" w:rsidRPr="00DC616E" w:rsidRDefault="00FF49A1" w:rsidP="00FF49A1">
            <w:pPr>
              <w:suppressAutoHyphens w:val="0"/>
              <w:jc w:val="right"/>
              <w:rPr>
                <w:rFonts w:ascii="Verdana" w:hAnsi="Verdana" w:cs="Arial"/>
                <w:sz w:val="16"/>
                <w:szCs w:val="16"/>
                <w:lang w:eastAsia="pt-BR"/>
              </w:rPr>
            </w:pPr>
            <w:r w:rsidRPr="00DC616E">
              <w:rPr>
                <w:rFonts w:ascii="Verdana" w:hAnsi="Verdana" w:cs="Arial"/>
                <w:sz w:val="16"/>
                <w:szCs w:val="16"/>
                <w:lang w:eastAsia="pt-BR"/>
              </w:rPr>
              <w:t>2</w:t>
            </w:r>
            <w:r w:rsidR="00AD6CF7" w:rsidRPr="00DC616E">
              <w:rPr>
                <w:rFonts w:ascii="Verdana" w:hAnsi="Verdana" w:cs="Arial"/>
                <w:sz w:val="16"/>
                <w:szCs w:val="16"/>
                <w:lang w:eastAsia="pt-BR"/>
              </w:rPr>
              <w:t>5</w:t>
            </w:r>
          </w:p>
        </w:tc>
      </w:tr>
      <w:tr w:rsidR="00A47FD5" w:rsidRPr="00DC616E" w14:paraId="5B4822BB" w14:textId="77777777" w:rsidTr="00A47FD5">
        <w:trPr>
          <w:trHeight w:val="240"/>
        </w:trPr>
        <w:tc>
          <w:tcPr>
            <w:tcW w:w="1655" w:type="pct"/>
            <w:tcBorders>
              <w:top w:val="nil"/>
              <w:left w:val="single" w:sz="8" w:space="0" w:color="FFFFFF"/>
              <w:bottom w:val="single" w:sz="8" w:space="0" w:color="FFFFFF"/>
              <w:right w:val="single" w:sz="8" w:space="0" w:color="FFFFFF"/>
            </w:tcBorders>
            <w:shd w:val="clear" w:color="000000" w:fill="A6A6A6"/>
            <w:vAlign w:val="center"/>
            <w:hideMark/>
          </w:tcPr>
          <w:p w14:paraId="208BFE25" w14:textId="77777777" w:rsidR="00FF49A1" w:rsidRPr="00DC616E" w:rsidRDefault="00FF49A1" w:rsidP="00FF49A1">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 xml:space="preserve">Total </w:t>
            </w:r>
          </w:p>
        </w:tc>
        <w:tc>
          <w:tcPr>
            <w:tcW w:w="900" w:type="pct"/>
            <w:tcBorders>
              <w:top w:val="nil"/>
              <w:left w:val="nil"/>
              <w:bottom w:val="single" w:sz="8" w:space="0" w:color="FFFFFF"/>
              <w:right w:val="single" w:sz="8" w:space="0" w:color="FFFFFF"/>
            </w:tcBorders>
            <w:shd w:val="clear" w:color="000000" w:fill="A6A6A6"/>
            <w:vAlign w:val="center"/>
            <w:hideMark/>
          </w:tcPr>
          <w:p w14:paraId="35A18764" w14:textId="77777777" w:rsidR="00FF49A1" w:rsidRPr="00DC616E" w:rsidRDefault="00FF49A1" w:rsidP="00FF49A1">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100%</w:t>
            </w:r>
          </w:p>
        </w:tc>
        <w:tc>
          <w:tcPr>
            <w:tcW w:w="899" w:type="pct"/>
            <w:tcBorders>
              <w:top w:val="nil"/>
              <w:left w:val="nil"/>
              <w:bottom w:val="single" w:sz="8" w:space="0" w:color="FFFFFF"/>
              <w:right w:val="single" w:sz="8" w:space="0" w:color="FFFFFF"/>
            </w:tcBorders>
            <w:shd w:val="clear" w:color="000000" w:fill="A6A6A6"/>
            <w:vAlign w:val="center"/>
            <w:hideMark/>
          </w:tcPr>
          <w:p w14:paraId="10D3D8C7" w14:textId="77777777" w:rsidR="00FF49A1" w:rsidRPr="00DC616E" w:rsidRDefault="00FF49A1" w:rsidP="00FF49A1">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28.783</w:t>
            </w:r>
          </w:p>
        </w:tc>
        <w:tc>
          <w:tcPr>
            <w:tcW w:w="770" w:type="pct"/>
            <w:tcBorders>
              <w:top w:val="nil"/>
              <w:left w:val="nil"/>
              <w:bottom w:val="single" w:sz="8" w:space="0" w:color="FFFFFF"/>
              <w:right w:val="single" w:sz="8" w:space="0" w:color="FFFFFF"/>
            </w:tcBorders>
            <w:shd w:val="clear" w:color="000000" w:fill="A6A6A6"/>
            <w:vAlign w:val="center"/>
            <w:hideMark/>
          </w:tcPr>
          <w:p w14:paraId="2A300EC7" w14:textId="77777777" w:rsidR="00FF49A1" w:rsidRPr="00DC616E" w:rsidRDefault="00FF49A1" w:rsidP="00FF49A1">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109.257</w:t>
            </w:r>
          </w:p>
        </w:tc>
        <w:tc>
          <w:tcPr>
            <w:tcW w:w="777" w:type="pct"/>
            <w:tcBorders>
              <w:top w:val="nil"/>
              <w:left w:val="nil"/>
              <w:bottom w:val="single" w:sz="8" w:space="0" w:color="FFFFFF"/>
              <w:right w:val="single" w:sz="8" w:space="0" w:color="FFFFFF"/>
            </w:tcBorders>
            <w:shd w:val="clear" w:color="000000" w:fill="A6A6A6"/>
            <w:vAlign w:val="center"/>
            <w:hideMark/>
          </w:tcPr>
          <w:p w14:paraId="10B3C2E2" w14:textId="77777777" w:rsidR="00FF49A1" w:rsidRPr="00DC616E" w:rsidRDefault="00FF49A1" w:rsidP="00FF49A1">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138.040</w:t>
            </w:r>
          </w:p>
        </w:tc>
      </w:tr>
    </w:tbl>
    <w:p w14:paraId="132BE4D4" w14:textId="79693679" w:rsidR="00A3059C" w:rsidRPr="00A75C52" w:rsidRDefault="00FF49A1" w:rsidP="007C0984">
      <w:pPr>
        <w:jc w:val="both"/>
        <w:rPr>
          <w:rFonts w:ascii="Verdana" w:hAnsi="Verdana" w:cs="Arial"/>
          <w:sz w:val="20"/>
          <w:szCs w:val="20"/>
        </w:rPr>
      </w:pPr>
      <w:r w:rsidRPr="00A75C52">
        <w:rPr>
          <w:rFonts w:ascii="Verdana" w:hAnsi="Verdana" w:cs="Arial"/>
          <w:sz w:val="20"/>
          <w:szCs w:val="20"/>
        </w:rPr>
        <w:fldChar w:fldCharType="end"/>
      </w:r>
    </w:p>
    <w:p w14:paraId="2FA76884" w14:textId="3F797FD7" w:rsidR="001902CE" w:rsidRPr="00A75C52" w:rsidRDefault="00E216FC" w:rsidP="007C0984">
      <w:pPr>
        <w:jc w:val="both"/>
        <w:rPr>
          <w:rFonts w:ascii="Verdana" w:hAnsi="Verdana" w:cs="Arial"/>
          <w:sz w:val="20"/>
          <w:szCs w:val="20"/>
        </w:rPr>
      </w:pPr>
      <w:r w:rsidRPr="00A75C52">
        <w:rPr>
          <w:rFonts w:ascii="Verdana" w:hAnsi="Verdana" w:cs="Arial"/>
          <w:sz w:val="20"/>
          <w:szCs w:val="20"/>
        </w:rPr>
        <w:t>Em conform</w:t>
      </w:r>
      <w:r w:rsidR="00AF7893" w:rsidRPr="00A75C52">
        <w:rPr>
          <w:rFonts w:ascii="Verdana" w:hAnsi="Verdana" w:cs="Arial"/>
          <w:sz w:val="20"/>
          <w:szCs w:val="20"/>
        </w:rPr>
        <w:t xml:space="preserve">idade ao estabelecido </w:t>
      </w:r>
      <w:r w:rsidR="00027636" w:rsidRPr="00A75C52">
        <w:rPr>
          <w:rFonts w:ascii="Verdana" w:hAnsi="Verdana" w:cs="Arial"/>
          <w:sz w:val="20"/>
          <w:szCs w:val="20"/>
        </w:rPr>
        <w:t>n</w:t>
      </w:r>
      <w:r w:rsidRPr="00A75C52">
        <w:rPr>
          <w:rFonts w:ascii="Verdana" w:hAnsi="Verdana" w:cs="Arial"/>
          <w:sz w:val="20"/>
          <w:szCs w:val="20"/>
        </w:rPr>
        <w:t xml:space="preserve">o </w:t>
      </w:r>
      <w:r w:rsidR="00FC2C35" w:rsidRPr="00A75C52">
        <w:rPr>
          <w:rFonts w:ascii="Verdana" w:hAnsi="Verdana" w:cs="Arial"/>
          <w:sz w:val="20"/>
          <w:szCs w:val="20"/>
        </w:rPr>
        <w:t xml:space="preserve">artigo </w:t>
      </w:r>
      <w:r w:rsidR="009F141D" w:rsidRPr="00A75C52">
        <w:rPr>
          <w:rFonts w:ascii="Verdana" w:hAnsi="Verdana" w:cs="Arial"/>
          <w:sz w:val="20"/>
          <w:szCs w:val="20"/>
        </w:rPr>
        <w:t>79</w:t>
      </w:r>
      <w:r w:rsidR="00A24E10" w:rsidRPr="00A75C52">
        <w:rPr>
          <w:rFonts w:ascii="Verdana" w:hAnsi="Verdana" w:cs="Arial"/>
          <w:sz w:val="20"/>
          <w:szCs w:val="20"/>
        </w:rPr>
        <w:t xml:space="preserve"> do</w:t>
      </w:r>
      <w:r w:rsidR="00FC2C35" w:rsidRPr="00A75C52">
        <w:rPr>
          <w:rFonts w:ascii="Verdana" w:hAnsi="Verdana" w:cs="Arial"/>
          <w:sz w:val="20"/>
          <w:szCs w:val="20"/>
        </w:rPr>
        <w:t xml:space="preserve"> </w:t>
      </w:r>
      <w:r w:rsidRPr="00A75C52">
        <w:rPr>
          <w:rFonts w:ascii="Verdana" w:hAnsi="Verdana" w:cs="Arial"/>
          <w:sz w:val="20"/>
          <w:szCs w:val="20"/>
        </w:rPr>
        <w:t>Estatuto</w:t>
      </w:r>
      <w:r w:rsidR="00A24E10" w:rsidRPr="00A75C52">
        <w:rPr>
          <w:rFonts w:ascii="Verdana" w:hAnsi="Verdana" w:cs="Arial"/>
          <w:sz w:val="20"/>
          <w:szCs w:val="20"/>
        </w:rPr>
        <w:t xml:space="preserve"> Social, o resultado apurado no</w:t>
      </w:r>
      <w:r w:rsidR="00C240F6" w:rsidRPr="00A75C52">
        <w:rPr>
          <w:rFonts w:ascii="Verdana" w:hAnsi="Verdana" w:cs="Arial"/>
          <w:sz w:val="20"/>
          <w:szCs w:val="20"/>
        </w:rPr>
        <w:t xml:space="preserve"> </w:t>
      </w:r>
      <w:r w:rsidR="00F36649" w:rsidRPr="00A75C52">
        <w:rPr>
          <w:rFonts w:ascii="Verdana" w:hAnsi="Verdana" w:cs="Arial"/>
          <w:sz w:val="20"/>
          <w:szCs w:val="20"/>
        </w:rPr>
        <w:t>exercício</w:t>
      </w:r>
      <w:r w:rsidR="00C240F6" w:rsidRPr="00A75C52">
        <w:rPr>
          <w:rFonts w:ascii="Verdana" w:hAnsi="Verdana" w:cs="Arial"/>
          <w:sz w:val="20"/>
          <w:szCs w:val="20"/>
        </w:rPr>
        <w:t xml:space="preserve"> </w:t>
      </w:r>
      <w:r w:rsidRPr="00A75C52">
        <w:rPr>
          <w:rFonts w:ascii="Verdana" w:hAnsi="Verdana" w:cs="Arial"/>
          <w:sz w:val="20"/>
          <w:szCs w:val="20"/>
        </w:rPr>
        <w:t>foi destinado da seguinte forma:</w:t>
      </w:r>
    </w:p>
    <w:bookmarkStart w:id="77" w:name="_Toc110950661"/>
    <w:bookmarkStart w:id="78" w:name="_Toc44692494"/>
    <w:p w14:paraId="56FCD91B" w14:textId="16847C22" w:rsidR="00A47FD5" w:rsidRPr="00A75C52" w:rsidRDefault="00A47FD5" w:rsidP="00CD777F">
      <w:pPr>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"NE 13 !L24C11:L31C15"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5256"/>
        <w:gridCol w:w="1793"/>
        <w:gridCol w:w="1502"/>
        <w:gridCol w:w="1502"/>
      </w:tblGrid>
      <w:tr w:rsidR="00A47FD5" w:rsidRPr="00DC616E" w14:paraId="3C3C11D9" w14:textId="77777777" w:rsidTr="00A47FD5">
        <w:trPr>
          <w:trHeight w:val="240"/>
        </w:trPr>
        <w:tc>
          <w:tcPr>
            <w:tcW w:w="261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7204AA6" w14:textId="2C1FB203" w:rsidR="00A47FD5" w:rsidRPr="00DC616E" w:rsidRDefault="00A47FD5">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892"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CDC82E4" w14:textId="77777777" w:rsidR="00A47FD5" w:rsidRPr="00DC616E" w:rsidRDefault="00A47FD5" w:rsidP="00A47FD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2º semestre 2022</w:t>
            </w:r>
          </w:p>
        </w:tc>
        <w:tc>
          <w:tcPr>
            <w:tcW w:w="1494" w:type="pct"/>
            <w:gridSpan w:val="2"/>
            <w:tcBorders>
              <w:top w:val="nil"/>
              <w:left w:val="nil"/>
              <w:bottom w:val="single" w:sz="8" w:space="0" w:color="FFFFFF"/>
              <w:right w:val="nil"/>
            </w:tcBorders>
            <w:shd w:val="clear" w:color="000000" w:fill="A6A6A6"/>
            <w:vAlign w:val="center"/>
            <w:hideMark/>
          </w:tcPr>
          <w:p w14:paraId="629654B2" w14:textId="77777777" w:rsidR="00A47FD5" w:rsidRPr="00DC616E" w:rsidRDefault="00A47FD5" w:rsidP="00A47FD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 xml:space="preserve">Acumulado em </w:t>
            </w:r>
          </w:p>
        </w:tc>
      </w:tr>
      <w:tr w:rsidR="00A47FD5" w:rsidRPr="00DC616E" w14:paraId="547C0743" w14:textId="77777777" w:rsidTr="00A47FD5">
        <w:trPr>
          <w:trHeight w:val="240"/>
        </w:trPr>
        <w:tc>
          <w:tcPr>
            <w:tcW w:w="2614" w:type="pct"/>
            <w:vMerge/>
            <w:tcBorders>
              <w:top w:val="single" w:sz="8" w:space="0" w:color="FFFFFF"/>
              <w:left w:val="single" w:sz="8" w:space="0" w:color="FFFFFF"/>
              <w:bottom w:val="single" w:sz="8" w:space="0" w:color="FFFFFF"/>
              <w:right w:val="single" w:sz="8" w:space="0" w:color="FFFFFF"/>
            </w:tcBorders>
            <w:vAlign w:val="center"/>
            <w:hideMark/>
          </w:tcPr>
          <w:p w14:paraId="67857BDC" w14:textId="77777777" w:rsidR="00A47FD5" w:rsidRPr="00DC616E" w:rsidRDefault="00A47FD5" w:rsidP="00A47FD5">
            <w:pPr>
              <w:suppressAutoHyphens w:val="0"/>
              <w:rPr>
                <w:rFonts w:ascii="Verdana" w:hAnsi="Verdana" w:cs="Arial"/>
                <w:b/>
                <w:bCs/>
                <w:sz w:val="16"/>
                <w:szCs w:val="16"/>
                <w:lang w:eastAsia="pt-BR"/>
              </w:rPr>
            </w:pPr>
          </w:p>
        </w:tc>
        <w:tc>
          <w:tcPr>
            <w:tcW w:w="892" w:type="pct"/>
            <w:vMerge/>
            <w:tcBorders>
              <w:top w:val="single" w:sz="8" w:space="0" w:color="FFFFFF"/>
              <w:left w:val="single" w:sz="8" w:space="0" w:color="FFFFFF"/>
              <w:bottom w:val="single" w:sz="8" w:space="0" w:color="FFFFFF"/>
              <w:right w:val="single" w:sz="8" w:space="0" w:color="FFFFFF"/>
            </w:tcBorders>
            <w:vAlign w:val="center"/>
            <w:hideMark/>
          </w:tcPr>
          <w:p w14:paraId="06ED9273" w14:textId="77777777" w:rsidR="00A47FD5" w:rsidRPr="00DC616E" w:rsidRDefault="00A47FD5" w:rsidP="00A47FD5">
            <w:pPr>
              <w:suppressAutoHyphens w:val="0"/>
              <w:rPr>
                <w:rFonts w:ascii="Verdana" w:hAnsi="Verdana" w:cs="Arial"/>
                <w:b/>
                <w:bCs/>
                <w:sz w:val="16"/>
                <w:szCs w:val="16"/>
                <w:lang w:eastAsia="pt-BR"/>
              </w:rPr>
            </w:pPr>
          </w:p>
        </w:tc>
        <w:tc>
          <w:tcPr>
            <w:tcW w:w="747" w:type="pct"/>
            <w:tcBorders>
              <w:top w:val="nil"/>
              <w:left w:val="nil"/>
              <w:bottom w:val="single" w:sz="8" w:space="0" w:color="FFFFFF"/>
              <w:right w:val="single" w:sz="8" w:space="0" w:color="FFFFFF"/>
            </w:tcBorders>
            <w:shd w:val="clear" w:color="000000" w:fill="A6A6A6"/>
            <w:vAlign w:val="center"/>
            <w:hideMark/>
          </w:tcPr>
          <w:p w14:paraId="6317EBFD" w14:textId="77777777" w:rsidR="00A47FD5" w:rsidRPr="00DC616E" w:rsidRDefault="00A47FD5" w:rsidP="00A47FD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747" w:type="pct"/>
            <w:tcBorders>
              <w:top w:val="nil"/>
              <w:left w:val="nil"/>
              <w:bottom w:val="single" w:sz="8" w:space="0" w:color="FFFFFF"/>
              <w:right w:val="single" w:sz="8" w:space="0" w:color="FFFFFF"/>
            </w:tcBorders>
            <w:shd w:val="clear" w:color="000000" w:fill="A6A6A6"/>
            <w:vAlign w:val="center"/>
            <w:hideMark/>
          </w:tcPr>
          <w:p w14:paraId="27C53B2D" w14:textId="77777777" w:rsidR="00A47FD5" w:rsidRPr="00DC616E" w:rsidRDefault="00A47FD5" w:rsidP="00A47FD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A47FD5" w:rsidRPr="00DC616E" w14:paraId="047EFF39" w14:textId="77777777" w:rsidTr="00A47FD5">
        <w:trPr>
          <w:trHeight w:val="240"/>
        </w:trPr>
        <w:tc>
          <w:tcPr>
            <w:tcW w:w="2614" w:type="pct"/>
            <w:tcBorders>
              <w:top w:val="nil"/>
              <w:left w:val="single" w:sz="8" w:space="0" w:color="FFFFFF"/>
              <w:bottom w:val="single" w:sz="8" w:space="0" w:color="FFFFFF"/>
              <w:right w:val="single" w:sz="8" w:space="0" w:color="FFFFFF"/>
            </w:tcBorders>
            <w:shd w:val="clear" w:color="000000" w:fill="A6A6A6"/>
            <w:vAlign w:val="center"/>
            <w:hideMark/>
          </w:tcPr>
          <w:p w14:paraId="352F6DFB" w14:textId="77777777" w:rsidR="00A47FD5" w:rsidRPr="00DC616E" w:rsidRDefault="00A47FD5" w:rsidP="00A47FD5">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Lucro líquido ajustado</w:t>
            </w:r>
          </w:p>
        </w:tc>
        <w:tc>
          <w:tcPr>
            <w:tcW w:w="892" w:type="pct"/>
            <w:tcBorders>
              <w:top w:val="nil"/>
              <w:left w:val="nil"/>
              <w:bottom w:val="single" w:sz="8" w:space="0" w:color="FFFFFF"/>
              <w:right w:val="single" w:sz="8" w:space="0" w:color="FFFFFF"/>
            </w:tcBorders>
            <w:shd w:val="clear" w:color="000000" w:fill="A6A6A6"/>
            <w:vAlign w:val="center"/>
            <w:hideMark/>
          </w:tcPr>
          <w:p w14:paraId="779B0B73" w14:textId="77777777" w:rsidR="00A47FD5" w:rsidRPr="00DC616E" w:rsidRDefault="00A47FD5" w:rsidP="00A47FD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91.533</w:t>
            </w:r>
          </w:p>
        </w:tc>
        <w:tc>
          <w:tcPr>
            <w:tcW w:w="747" w:type="pct"/>
            <w:tcBorders>
              <w:top w:val="nil"/>
              <w:left w:val="nil"/>
              <w:bottom w:val="single" w:sz="8" w:space="0" w:color="FFFFFF"/>
              <w:right w:val="single" w:sz="8" w:space="0" w:color="FFFFFF"/>
            </w:tcBorders>
            <w:shd w:val="clear" w:color="000000" w:fill="A6A6A6"/>
            <w:vAlign w:val="center"/>
            <w:hideMark/>
          </w:tcPr>
          <w:p w14:paraId="12132FBE" w14:textId="77777777" w:rsidR="00A47FD5" w:rsidRPr="00DC616E" w:rsidRDefault="00A47FD5" w:rsidP="00A47FD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170.542</w:t>
            </w:r>
          </w:p>
        </w:tc>
        <w:tc>
          <w:tcPr>
            <w:tcW w:w="747" w:type="pct"/>
            <w:tcBorders>
              <w:top w:val="nil"/>
              <w:left w:val="nil"/>
              <w:bottom w:val="single" w:sz="8" w:space="0" w:color="FFFFFF"/>
              <w:right w:val="single" w:sz="8" w:space="0" w:color="FFFFFF"/>
            </w:tcBorders>
            <w:shd w:val="clear" w:color="000000" w:fill="A6A6A6"/>
            <w:vAlign w:val="center"/>
            <w:hideMark/>
          </w:tcPr>
          <w:p w14:paraId="051B5455" w14:textId="77777777" w:rsidR="00A47FD5" w:rsidRPr="00DC616E" w:rsidRDefault="00A47FD5" w:rsidP="00A47FD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81.341</w:t>
            </w:r>
          </w:p>
        </w:tc>
      </w:tr>
      <w:tr w:rsidR="00A47FD5" w:rsidRPr="00DC616E" w14:paraId="751CE6AF" w14:textId="77777777" w:rsidTr="00A47FD5">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1711E5FB" w14:textId="77777777" w:rsidR="00A47FD5" w:rsidRPr="00DC616E" w:rsidRDefault="00A47FD5" w:rsidP="00A47FD5">
            <w:pPr>
              <w:suppressAutoHyphens w:val="0"/>
              <w:jc w:val="both"/>
              <w:rPr>
                <w:rFonts w:ascii="Verdana" w:hAnsi="Verdana" w:cs="Arial"/>
                <w:sz w:val="16"/>
                <w:szCs w:val="16"/>
                <w:lang w:eastAsia="pt-BR"/>
              </w:rPr>
            </w:pPr>
            <w:r w:rsidRPr="00DC616E">
              <w:rPr>
                <w:rFonts w:ascii="Verdana" w:hAnsi="Verdana" w:cs="Arial"/>
                <w:sz w:val="16"/>
                <w:szCs w:val="16"/>
                <w:lang w:eastAsia="pt-BR"/>
              </w:rPr>
              <w:t>Reserva legal (5% do lucro líquido)</w:t>
            </w:r>
          </w:p>
        </w:tc>
        <w:tc>
          <w:tcPr>
            <w:tcW w:w="892" w:type="pct"/>
            <w:tcBorders>
              <w:top w:val="nil"/>
              <w:left w:val="nil"/>
              <w:bottom w:val="single" w:sz="8" w:space="0" w:color="FFFFFF"/>
              <w:right w:val="single" w:sz="8" w:space="0" w:color="FFFFFF"/>
            </w:tcBorders>
            <w:shd w:val="clear" w:color="000000" w:fill="F2F2F2"/>
            <w:vAlign w:val="center"/>
            <w:hideMark/>
          </w:tcPr>
          <w:p w14:paraId="24B09179"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4.577</w:t>
            </w:r>
          </w:p>
        </w:tc>
        <w:tc>
          <w:tcPr>
            <w:tcW w:w="747" w:type="pct"/>
            <w:tcBorders>
              <w:top w:val="nil"/>
              <w:left w:val="nil"/>
              <w:bottom w:val="single" w:sz="8" w:space="0" w:color="FFFFFF"/>
              <w:right w:val="single" w:sz="8" w:space="0" w:color="FFFFFF"/>
            </w:tcBorders>
            <w:shd w:val="clear" w:color="000000" w:fill="F2F2F2"/>
            <w:vAlign w:val="center"/>
            <w:hideMark/>
          </w:tcPr>
          <w:p w14:paraId="24C986C8"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8.528</w:t>
            </w:r>
          </w:p>
        </w:tc>
        <w:tc>
          <w:tcPr>
            <w:tcW w:w="747" w:type="pct"/>
            <w:tcBorders>
              <w:top w:val="nil"/>
              <w:left w:val="nil"/>
              <w:bottom w:val="single" w:sz="8" w:space="0" w:color="FFFFFF"/>
              <w:right w:val="single" w:sz="8" w:space="0" w:color="FFFFFF"/>
            </w:tcBorders>
            <w:shd w:val="clear" w:color="000000" w:fill="F2F2F2"/>
            <w:vAlign w:val="center"/>
            <w:hideMark/>
          </w:tcPr>
          <w:p w14:paraId="6244667E"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4.067</w:t>
            </w:r>
          </w:p>
        </w:tc>
      </w:tr>
      <w:tr w:rsidR="00A47FD5" w:rsidRPr="00DC616E" w14:paraId="02A4595A" w14:textId="77777777" w:rsidTr="00A47FD5">
        <w:trPr>
          <w:trHeight w:val="240"/>
        </w:trPr>
        <w:tc>
          <w:tcPr>
            <w:tcW w:w="2614" w:type="pct"/>
            <w:tcBorders>
              <w:top w:val="nil"/>
              <w:left w:val="single" w:sz="8" w:space="0" w:color="FFFFFF"/>
              <w:bottom w:val="single" w:sz="8" w:space="0" w:color="FFFFFF"/>
              <w:right w:val="single" w:sz="8" w:space="0" w:color="FFFFFF"/>
            </w:tcBorders>
            <w:shd w:val="clear" w:color="000000" w:fill="A6A6A6"/>
            <w:vAlign w:val="center"/>
            <w:hideMark/>
          </w:tcPr>
          <w:p w14:paraId="70CAAB87" w14:textId="77777777" w:rsidR="00A47FD5" w:rsidRPr="00DC616E" w:rsidRDefault="00A47FD5" w:rsidP="00A47FD5">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Lucro líquido ajustado</w:t>
            </w:r>
          </w:p>
        </w:tc>
        <w:tc>
          <w:tcPr>
            <w:tcW w:w="892" w:type="pct"/>
            <w:tcBorders>
              <w:top w:val="nil"/>
              <w:left w:val="nil"/>
              <w:bottom w:val="single" w:sz="8" w:space="0" w:color="FFFFFF"/>
              <w:right w:val="single" w:sz="8" w:space="0" w:color="FFFFFF"/>
            </w:tcBorders>
            <w:shd w:val="clear" w:color="000000" w:fill="A6A6A6"/>
            <w:vAlign w:val="center"/>
            <w:hideMark/>
          </w:tcPr>
          <w:p w14:paraId="2A233FDF" w14:textId="77777777" w:rsidR="00A47FD5" w:rsidRPr="00DC616E" w:rsidRDefault="00A47FD5" w:rsidP="00A47FD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86.956</w:t>
            </w:r>
          </w:p>
        </w:tc>
        <w:tc>
          <w:tcPr>
            <w:tcW w:w="747" w:type="pct"/>
            <w:tcBorders>
              <w:top w:val="nil"/>
              <w:left w:val="nil"/>
              <w:bottom w:val="single" w:sz="8" w:space="0" w:color="FFFFFF"/>
              <w:right w:val="single" w:sz="8" w:space="0" w:color="FFFFFF"/>
            </w:tcBorders>
            <w:shd w:val="clear" w:color="000000" w:fill="A6A6A6"/>
            <w:vAlign w:val="center"/>
            <w:hideMark/>
          </w:tcPr>
          <w:p w14:paraId="25562228" w14:textId="77777777" w:rsidR="00A47FD5" w:rsidRPr="00DC616E" w:rsidRDefault="00A47FD5" w:rsidP="00A47FD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162.014</w:t>
            </w:r>
          </w:p>
        </w:tc>
        <w:tc>
          <w:tcPr>
            <w:tcW w:w="747" w:type="pct"/>
            <w:tcBorders>
              <w:top w:val="nil"/>
              <w:left w:val="nil"/>
              <w:bottom w:val="single" w:sz="8" w:space="0" w:color="FFFFFF"/>
              <w:right w:val="single" w:sz="8" w:space="0" w:color="FFFFFF"/>
            </w:tcBorders>
            <w:shd w:val="clear" w:color="000000" w:fill="A6A6A6"/>
            <w:vAlign w:val="center"/>
            <w:hideMark/>
          </w:tcPr>
          <w:p w14:paraId="746931B1" w14:textId="77777777" w:rsidR="00A47FD5" w:rsidRPr="00DC616E" w:rsidRDefault="00A47FD5" w:rsidP="00A47FD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77.274</w:t>
            </w:r>
          </w:p>
        </w:tc>
      </w:tr>
      <w:tr w:rsidR="00A47FD5" w:rsidRPr="00DC616E" w14:paraId="41FE9FD4" w14:textId="77777777" w:rsidTr="00A47FD5">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76048385" w14:textId="77777777" w:rsidR="00A47FD5" w:rsidRPr="00DC616E" w:rsidRDefault="00A47FD5" w:rsidP="00A47FD5">
            <w:pPr>
              <w:suppressAutoHyphens w:val="0"/>
              <w:jc w:val="both"/>
              <w:rPr>
                <w:rFonts w:ascii="Verdana" w:hAnsi="Verdana" w:cs="Arial"/>
                <w:sz w:val="16"/>
                <w:szCs w:val="16"/>
                <w:lang w:eastAsia="pt-BR"/>
              </w:rPr>
            </w:pPr>
            <w:r w:rsidRPr="00DC616E">
              <w:rPr>
                <w:rFonts w:ascii="Verdana" w:hAnsi="Verdana" w:cs="Arial"/>
                <w:sz w:val="16"/>
                <w:szCs w:val="16"/>
                <w:lang w:eastAsia="pt-BR"/>
              </w:rPr>
              <w:t>Juros sobre o capital próprio - mínimo estatutário</w:t>
            </w:r>
          </w:p>
        </w:tc>
        <w:tc>
          <w:tcPr>
            <w:tcW w:w="892" w:type="pct"/>
            <w:tcBorders>
              <w:top w:val="nil"/>
              <w:left w:val="nil"/>
              <w:bottom w:val="single" w:sz="8" w:space="0" w:color="FFFFFF"/>
              <w:right w:val="single" w:sz="8" w:space="0" w:color="FFFFFF"/>
            </w:tcBorders>
            <w:shd w:val="clear" w:color="000000" w:fill="F2F2F2"/>
            <w:vAlign w:val="center"/>
            <w:hideMark/>
          </w:tcPr>
          <w:p w14:paraId="26367D81"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15.379</w:t>
            </w:r>
          </w:p>
        </w:tc>
        <w:tc>
          <w:tcPr>
            <w:tcW w:w="747" w:type="pct"/>
            <w:tcBorders>
              <w:top w:val="nil"/>
              <w:left w:val="nil"/>
              <w:bottom w:val="single" w:sz="8" w:space="0" w:color="FFFFFF"/>
              <w:right w:val="single" w:sz="8" w:space="0" w:color="FFFFFF"/>
            </w:tcBorders>
            <w:shd w:val="clear" w:color="000000" w:fill="F2F2F2"/>
            <w:vAlign w:val="center"/>
            <w:hideMark/>
          </w:tcPr>
          <w:p w14:paraId="137995E8"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28.783</w:t>
            </w:r>
          </w:p>
        </w:tc>
        <w:tc>
          <w:tcPr>
            <w:tcW w:w="747" w:type="pct"/>
            <w:tcBorders>
              <w:top w:val="nil"/>
              <w:left w:val="nil"/>
              <w:bottom w:val="single" w:sz="8" w:space="0" w:color="FFFFFF"/>
              <w:right w:val="single" w:sz="8" w:space="0" w:color="FFFFFF"/>
            </w:tcBorders>
            <w:shd w:val="clear" w:color="000000" w:fill="F2F2F2"/>
            <w:vAlign w:val="center"/>
            <w:hideMark/>
          </w:tcPr>
          <w:p w14:paraId="3A78A92B"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12.744</w:t>
            </w:r>
          </w:p>
        </w:tc>
      </w:tr>
      <w:tr w:rsidR="00A47FD5" w:rsidRPr="00DC616E" w14:paraId="1D41F505" w14:textId="77777777" w:rsidTr="00A47FD5">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60464D3F" w14:textId="77777777" w:rsidR="00A47FD5" w:rsidRPr="00DC616E" w:rsidRDefault="00A47FD5" w:rsidP="00A47FD5">
            <w:pPr>
              <w:suppressAutoHyphens w:val="0"/>
              <w:jc w:val="both"/>
              <w:rPr>
                <w:rFonts w:ascii="Verdana" w:hAnsi="Verdana" w:cs="Arial"/>
                <w:sz w:val="16"/>
                <w:szCs w:val="16"/>
                <w:lang w:eastAsia="pt-BR"/>
              </w:rPr>
            </w:pPr>
            <w:r w:rsidRPr="00DC616E">
              <w:rPr>
                <w:rFonts w:ascii="Verdana" w:hAnsi="Verdana" w:cs="Arial"/>
                <w:sz w:val="16"/>
                <w:szCs w:val="16"/>
                <w:lang w:eastAsia="pt-BR"/>
              </w:rPr>
              <w:t>Juros sobre o capital próprio - adicional proposto</w:t>
            </w:r>
          </w:p>
        </w:tc>
        <w:tc>
          <w:tcPr>
            <w:tcW w:w="892" w:type="pct"/>
            <w:tcBorders>
              <w:top w:val="nil"/>
              <w:left w:val="nil"/>
              <w:bottom w:val="single" w:sz="8" w:space="0" w:color="FFFFFF"/>
              <w:right w:val="single" w:sz="8" w:space="0" w:color="FFFFFF"/>
            </w:tcBorders>
            <w:shd w:val="clear" w:color="000000" w:fill="F2F2F2"/>
            <w:vAlign w:val="center"/>
            <w:hideMark/>
          </w:tcPr>
          <w:p w14:paraId="040E63CD"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59.089</w:t>
            </w:r>
          </w:p>
        </w:tc>
        <w:tc>
          <w:tcPr>
            <w:tcW w:w="747" w:type="pct"/>
            <w:tcBorders>
              <w:top w:val="nil"/>
              <w:left w:val="nil"/>
              <w:bottom w:val="single" w:sz="8" w:space="0" w:color="FFFFFF"/>
              <w:right w:val="single" w:sz="8" w:space="0" w:color="FFFFFF"/>
            </w:tcBorders>
            <w:shd w:val="clear" w:color="000000" w:fill="F2F2F2"/>
            <w:vAlign w:val="center"/>
            <w:hideMark/>
          </w:tcPr>
          <w:p w14:paraId="371750E4"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109.257</w:t>
            </w:r>
          </w:p>
        </w:tc>
        <w:tc>
          <w:tcPr>
            <w:tcW w:w="747" w:type="pct"/>
            <w:tcBorders>
              <w:top w:val="nil"/>
              <w:left w:val="nil"/>
              <w:bottom w:val="single" w:sz="8" w:space="0" w:color="FFFFFF"/>
              <w:right w:val="single" w:sz="8" w:space="0" w:color="FFFFFF"/>
            </w:tcBorders>
            <w:shd w:val="clear" w:color="000000" w:fill="F2F2F2"/>
            <w:vAlign w:val="center"/>
            <w:hideMark/>
          </w:tcPr>
          <w:p w14:paraId="1487151F"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60.668</w:t>
            </w:r>
          </w:p>
        </w:tc>
      </w:tr>
      <w:tr w:rsidR="00A47FD5" w:rsidRPr="00DC616E" w14:paraId="51227DDF" w14:textId="77777777" w:rsidTr="00A47FD5">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0661817C" w14:textId="77777777" w:rsidR="00A47FD5" w:rsidRPr="00DC616E" w:rsidRDefault="00A47FD5" w:rsidP="00A47FD5">
            <w:pPr>
              <w:suppressAutoHyphens w:val="0"/>
              <w:jc w:val="both"/>
              <w:rPr>
                <w:rFonts w:ascii="Verdana" w:hAnsi="Verdana" w:cs="Arial"/>
                <w:sz w:val="16"/>
                <w:szCs w:val="16"/>
                <w:lang w:eastAsia="pt-BR"/>
              </w:rPr>
            </w:pPr>
            <w:r w:rsidRPr="00DC616E">
              <w:rPr>
                <w:rFonts w:ascii="Verdana" w:hAnsi="Verdana" w:cs="Arial"/>
                <w:sz w:val="16"/>
                <w:szCs w:val="16"/>
                <w:lang w:eastAsia="pt-BR"/>
              </w:rPr>
              <w:t>Constituição de reserva estatutária</w:t>
            </w:r>
          </w:p>
        </w:tc>
        <w:tc>
          <w:tcPr>
            <w:tcW w:w="892" w:type="pct"/>
            <w:tcBorders>
              <w:top w:val="nil"/>
              <w:left w:val="nil"/>
              <w:bottom w:val="single" w:sz="8" w:space="0" w:color="FFFFFF"/>
              <w:right w:val="single" w:sz="8" w:space="0" w:color="FFFFFF"/>
            </w:tcBorders>
            <w:shd w:val="clear" w:color="000000" w:fill="F2F2F2"/>
            <w:vAlign w:val="center"/>
            <w:hideMark/>
          </w:tcPr>
          <w:p w14:paraId="65B11C28"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12.488</w:t>
            </w:r>
          </w:p>
        </w:tc>
        <w:tc>
          <w:tcPr>
            <w:tcW w:w="747" w:type="pct"/>
            <w:tcBorders>
              <w:top w:val="nil"/>
              <w:left w:val="nil"/>
              <w:bottom w:val="single" w:sz="8" w:space="0" w:color="FFFFFF"/>
              <w:right w:val="single" w:sz="8" w:space="0" w:color="FFFFFF"/>
            </w:tcBorders>
            <w:shd w:val="clear" w:color="000000" w:fill="F2F2F2"/>
            <w:vAlign w:val="center"/>
            <w:hideMark/>
          </w:tcPr>
          <w:p w14:paraId="56920784"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23.974</w:t>
            </w:r>
          </w:p>
        </w:tc>
        <w:tc>
          <w:tcPr>
            <w:tcW w:w="747" w:type="pct"/>
            <w:tcBorders>
              <w:top w:val="nil"/>
              <w:left w:val="nil"/>
              <w:bottom w:val="single" w:sz="8" w:space="0" w:color="FFFFFF"/>
              <w:right w:val="single" w:sz="8" w:space="0" w:color="FFFFFF"/>
            </w:tcBorders>
            <w:shd w:val="clear" w:color="000000" w:fill="F2F2F2"/>
            <w:vAlign w:val="center"/>
            <w:hideMark/>
          </w:tcPr>
          <w:p w14:paraId="3B373CC1" w14:textId="77777777" w:rsidR="00A47FD5" w:rsidRPr="00DC616E" w:rsidRDefault="00A47FD5" w:rsidP="00A47FD5">
            <w:pPr>
              <w:suppressAutoHyphens w:val="0"/>
              <w:jc w:val="right"/>
              <w:rPr>
                <w:rFonts w:ascii="Verdana" w:hAnsi="Verdana" w:cs="Arial"/>
                <w:sz w:val="16"/>
                <w:szCs w:val="16"/>
                <w:lang w:eastAsia="pt-BR"/>
              </w:rPr>
            </w:pPr>
            <w:r w:rsidRPr="00DC616E">
              <w:rPr>
                <w:rFonts w:ascii="Verdana" w:hAnsi="Verdana" w:cs="Arial"/>
                <w:sz w:val="16"/>
                <w:szCs w:val="16"/>
                <w:lang w:eastAsia="pt-BR"/>
              </w:rPr>
              <w:t>3.862</w:t>
            </w:r>
          </w:p>
        </w:tc>
      </w:tr>
    </w:tbl>
    <w:p w14:paraId="09DA4FDF" w14:textId="3343B1F9" w:rsidR="00B51B27" w:rsidRPr="00A75C52" w:rsidRDefault="00A47FD5" w:rsidP="00CD777F">
      <w:pPr>
        <w:rPr>
          <w:rFonts w:ascii="Verdana" w:hAnsi="Verdana"/>
          <w:sz w:val="20"/>
          <w:szCs w:val="20"/>
        </w:rPr>
      </w:pPr>
      <w:r w:rsidRPr="00A75C52">
        <w:rPr>
          <w:rFonts w:ascii="Verdana" w:hAnsi="Verdana"/>
          <w:sz w:val="20"/>
          <w:szCs w:val="20"/>
        </w:rPr>
        <w:fldChar w:fldCharType="end"/>
      </w:r>
    </w:p>
    <w:p w14:paraId="2BC6CC10" w14:textId="77777777" w:rsidR="00B51B27" w:rsidRPr="00A75C52" w:rsidRDefault="00B51B27">
      <w:pPr>
        <w:suppressAutoHyphens w:val="0"/>
        <w:spacing w:after="200" w:line="276" w:lineRule="auto"/>
        <w:rPr>
          <w:rFonts w:ascii="Verdana" w:eastAsiaTheme="minorHAnsi" w:hAnsi="Verdana" w:cs="Times New Roman"/>
          <w:b/>
          <w:sz w:val="20"/>
          <w:szCs w:val="20"/>
          <w:lang w:val="en-US" w:eastAsia="en-US"/>
        </w:rPr>
      </w:pPr>
      <w:r w:rsidRPr="00A75C52">
        <w:rPr>
          <w:rFonts w:ascii="Verdana" w:hAnsi="Verdana"/>
          <w:sz w:val="20"/>
          <w:szCs w:val="20"/>
        </w:rPr>
        <w:br w:type="page"/>
      </w:r>
    </w:p>
    <w:p w14:paraId="591AF216" w14:textId="4314A3BD" w:rsidR="00E7012A" w:rsidRPr="00A75C52" w:rsidRDefault="00E7012A" w:rsidP="00DC616E">
      <w:pPr>
        <w:pStyle w:val="11Subttulo1nvel"/>
        <w:numPr>
          <w:ilvl w:val="0"/>
          <w:numId w:val="0"/>
        </w:numPr>
        <w:spacing w:before="240" w:after="240"/>
        <w:rPr>
          <w:rFonts w:ascii="Verdana" w:hAnsi="Verdana"/>
          <w:sz w:val="20"/>
          <w:szCs w:val="20"/>
          <w:lang w:val="pt-BR"/>
        </w:rPr>
      </w:pPr>
      <w:bookmarkStart w:id="79" w:name="_Toc129250223"/>
      <w:r w:rsidRPr="00A75C52">
        <w:rPr>
          <w:rFonts w:ascii="Verdana" w:hAnsi="Verdana"/>
          <w:sz w:val="20"/>
          <w:szCs w:val="20"/>
        </w:rPr>
        <w:t>Nota 1</w:t>
      </w:r>
      <w:r w:rsidR="00307B6A" w:rsidRPr="00A75C52">
        <w:rPr>
          <w:rFonts w:ascii="Verdana" w:hAnsi="Verdana"/>
          <w:sz w:val="20"/>
          <w:szCs w:val="20"/>
        </w:rPr>
        <w:t>4</w:t>
      </w:r>
      <w:r w:rsidRPr="00A75C52">
        <w:rPr>
          <w:rFonts w:ascii="Verdana" w:hAnsi="Verdana"/>
          <w:sz w:val="20"/>
          <w:szCs w:val="20"/>
        </w:rPr>
        <w:t xml:space="preserve"> – Contas de resultado</w:t>
      </w:r>
      <w:bookmarkEnd w:id="77"/>
      <w:bookmarkEnd w:id="79"/>
    </w:p>
    <w:p w14:paraId="37A77B05" w14:textId="739AD175" w:rsidR="00EA5154" w:rsidRPr="00A75C52" w:rsidRDefault="00E7012A" w:rsidP="00810C4B">
      <w:pPr>
        <w:pStyle w:val="PargrafodaLista"/>
        <w:numPr>
          <w:ilvl w:val="0"/>
          <w:numId w:val="58"/>
        </w:numPr>
        <w:autoSpaceDE/>
        <w:autoSpaceDN/>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t xml:space="preserve">Receitas de operações de crédito </w:t>
      </w:r>
      <w:r w:rsidR="00EA5154" w:rsidRPr="00A75C52">
        <w:rPr>
          <w:rFonts w:ascii="Verdana" w:hAnsi="Verdana"/>
          <w:b/>
          <w:bCs/>
          <w:i/>
          <w:sz w:val="20"/>
          <w:szCs w:val="20"/>
          <w:lang w:eastAsia="en-US"/>
        </w:rPr>
        <w:fldChar w:fldCharType="begin"/>
      </w:r>
      <w:r w:rsidR="00EA5154" w:rsidRPr="00A75C52">
        <w:rPr>
          <w:rFonts w:ascii="Verdana" w:hAnsi="Verdana"/>
          <w:b/>
          <w:bCs/>
          <w:i/>
          <w:sz w:val="20"/>
          <w:szCs w:val="20"/>
          <w:lang w:eastAsia="en-US"/>
        </w:rPr>
        <w:instrText xml:space="preserve"> LINK Excel.Sheet.12 "\\\\cluster.nas.parana\\FOMENTO\\SETORES\\DIAFI-3\\1_CONTABILIDADE\\BALANCETES PUBLICADOS\\1_DEMONSTRACOES CONTABEIS\\Demonstrações Contábeis 2022\\2º Semestre\\1. Demonstrações Financeiras - Dez 2022-lu-final.xlsx" "NE resultado 14!L3C9:L9C12" \a \f 4 \h </w:instrText>
      </w:r>
      <w:r w:rsidR="00A75C52" w:rsidRPr="00A75C52">
        <w:rPr>
          <w:rFonts w:ascii="Verdana" w:hAnsi="Verdana"/>
          <w:b/>
          <w:bCs/>
          <w:i/>
          <w:sz w:val="20"/>
          <w:szCs w:val="20"/>
          <w:lang w:eastAsia="en-US"/>
        </w:rPr>
        <w:instrText xml:space="preserve"> \* MERGEFORMAT </w:instrText>
      </w:r>
      <w:r w:rsidR="00EA5154" w:rsidRPr="00A75C52">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269"/>
        <w:gridCol w:w="1420"/>
        <w:gridCol w:w="1687"/>
        <w:gridCol w:w="1667"/>
      </w:tblGrid>
      <w:tr w:rsidR="00EA5154" w:rsidRPr="00DC616E" w14:paraId="6EFBCCF7" w14:textId="77777777" w:rsidTr="00C8607F">
        <w:trPr>
          <w:trHeight w:val="240"/>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B7E22B1" w14:textId="54435F2F" w:rsidR="00EA5154" w:rsidRPr="00DC616E" w:rsidRDefault="00EA5154">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70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105B785" w14:textId="77777777" w:rsidR="00EA5154" w:rsidRPr="00DC616E" w:rsidRDefault="00EA5154" w:rsidP="00EA515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2º Semestre 2022</w:t>
            </w:r>
          </w:p>
        </w:tc>
        <w:tc>
          <w:tcPr>
            <w:tcW w:w="16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235E2D47" w14:textId="77777777" w:rsidR="00EA5154" w:rsidRPr="00DC616E" w:rsidRDefault="00EA5154" w:rsidP="00EA515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Acumulado em</w:t>
            </w:r>
          </w:p>
        </w:tc>
      </w:tr>
      <w:tr w:rsidR="00EA5154" w:rsidRPr="00DC616E" w14:paraId="1A013A41" w14:textId="77777777" w:rsidTr="00C8607F">
        <w:trPr>
          <w:trHeight w:val="240"/>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4CF30735" w14:textId="77777777" w:rsidR="00EA5154" w:rsidRPr="00DC616E" w:rsidRDefault="00EA5154" w:rsidP="00EA5154">
            <w:pPr>
              <w:suppressAutoHyphens w:val="0"/>
              <w:rPr>
                <w:rFonts w:ascii="Verdana" w:hAnsi="Verdana" w:cs="Arial"/>
                <w:b/>
                <w:bCs/>
                <w:sz w:val="16"/>
                <w:szCs w:val="16"/>
                <w:lang w:eastAsia="pt-BR"/>
              </w:rPr>
            </w:pPr>
          </w:p>
        </w:tc>
        <w:tc>
          <w:tcPr>
            <w:tcW w:w="707" w:type="pct"/>
            <w:vMerge/>
            <w:tcBorders>
              <w:top w:val="single" w:sz="8" w:space="0" w:color="FFFFFF"/>
              <w:left w:val="single" w:sz="8" w:space="0" w:color="FFFFFF"/>
              <w:bottom w:val="single" w:sz="8" w:space="0" w:color="FFFFFF"/>
              <w:right w:val="single" w:sz="8" w:space="0" w:color="FFFFFF"/>
            </w:tcBorders>
            <w:vAlign w:val="center"/>
            <w:hideMark/>
          </w:tcPr>
          <w:p w14:paraId="22685040" w14:textId="77777777" w:rsidR="00EA5154" w:rsidRPr="00DC616E" w:rsidRDefault="00EA5154" w:rsidP="00EA5154">
            <w:pPr>
              <w:suppressAutoHyphens w:val="0"/>
              <w:rPr>
                <w:rFonts w:ascii="Verdana" w:hAnsi="Verdana" w:cs="Arial"/>
                <w:b/>
                <w:bCs/>
                <w:sz w:val="16"/>
                <w:szCs w:val="16"/>
                <w:lang w:eastAsia="pt-BR"/>
              </w:rPr>
            </w:pPr>
          </w:p>
        </w:tc>
        <w:tc>
          <w:tcPr>
            <w:tcW w:w="840" w:type="pct"/>
            <w:tcBorders>
              <w:top w:val="nil"/>
              <w:left w:val="nil"/>
              <w:bottom w:val="single" w:sz="8" w:space="0" w:color="FFFFFF"/>
              <w:right w:val="single" w:sz="8" w:space="0" w:color="FFFFFF"/>
            </w:tcBorders>
            <w:shd w:val="clear" w:color="000000" w:fill="A6A6A6"/>
            <w:vAlign w:val="center"/>
            <w:hideMark/>
          </w:tcPr>
          <w:p w14:paraId="16DB727B" w14:textId="77777777" w:rsidR="00EA5154" w:rsidRPr="00DC616E" w:rsidRDefault="00EA5154" w:rsidP="00EA515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830" w:type="pct"/>
            <w:tcBorders>
              <w:top w:val="nil"/>
              <w:left w:val="nil"/>
              <w:bottom w:val="single" w:sz="8" w:space="0" w:color="FFFFFF"/>
              <w:right w:val="single" w:sz="8" w:space="0" w:color="FFFFFF"/>
            </w:tcBorders>
            <w:shd w:val="clear" w:color="000000" w:fill="A6A6A6"/>
            <w:vAlign w:val="center"/>
            <w:hideMark/>
          </w:tcPr>
          <w:p w14:paraId="7BC39A3E" w14:textId="77777777" w:rsidR="00EA5154" w:rsidRPr="00DC616E" w:rsidRDefault="00EA5154" w:rsidP="00EA515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EA5154" w:rsidRPr="00DC616E" w14:paraId="1198D407" w14:textId="77777777" w:rsidTr="00C8607F">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3C24A1A9" w14:textId="77777777" w:rsidR="00EA5154" w:rsidRPr="00DC616E" w:rsidRDefault="00EA5154" w:rsidP="00EA5154">
            <w:pPr>
              <w:suppressAutoHyphens w:val="0"/>
              <w:jc w:val="both"/>
              <w:rPr>
                <w:rFonts w:ascii="Verdana" w:hAnsi="Verdana" w:cs="Arial"/>
                <w:sz w:val="16"/>
                <w:szCs w:val="16"/>
                <w:lang w:eastAsia="pt-BR"/>
              </w:rPr>
            </w:pPr>
            <w:r w:rsidRPr="00DC616E">
              <w:rPr>
                <w:rFonts w:ascii="Verdana" w:hAnsi="Verdana" w:cs="Arial"/>
                <w:sz w:val="16"/>
                <w:szCs w:val="16"/>
                <w:lang w:eastAsia="pt-BR"/>
              </w:rPr>
              <w:t>Empréstimos</w:t>
            </w:r>
          </w:p>
        </w:tc>
        <w:tc>
          <w:tcPr>
            <w:tcW w:w="707" w:type="pct"/>
            <w:tcBorders>
              <w:top w:val="nil"/>
              <w:left w:val="nil"/>
              <w:bottom w:val="single" w:sz="8" w:space="0" w:color="FFFFFF"/>
              <w:right w:val="single" w:sz="8" w:space="0" w:color="FFFFFF"/>
            </w:tcBorders>
            <w:shd w:val="clear" w:color="000000" w:fill="F2F2F2"/>
            <w:vAlign w:val="center"/>
            <w:hideMark/>
          </w:tcPr>
          <w:p w14:paraId="645AA643"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35.781</w:t>
            </w:r>
          </w:p>
        </w:tc>
        <w:tc>
          <w:tcPr>
            <w:tcW w:w="840" w:type="pct"/>
            <w:tcBorders>
              <w:top w:val="nil"/>
              <w:left w:val="nil"/>
              <w:bottom w:val="single" w:sz="8" w:space="0" w:color="FFFFFF"/>
              <w:right w:val="single" w:sz="8" w:space="0" w:color="FFFFFF"/>
            </w:tcBorders>
            <w:shd w:val="clear" w:color="000000" w:fill="F2F2F2"/>
            <w:vAlign w:val="center"/>
            <w:hideMark/>
          </w:tcPr>
          <w:p w14:paraId="04A93854"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68.361</w:t>
            </w:r>
          </w:p>
        </w:tc>
        <w:tc>
          <w:tcPr>
            <w:tcW w:w="830" w:type="pct"/>
            <w:tcBorders>
              <w:top w:val="nil"/>
              <w:left w:val="nil"/>
              <w:bottom w:val="single" w:sz="8" w:space="0" w:color="FFFFFF"/>
              <w:right w:val="single" w:sz="8" w:space="0" w:color="FFFFFF"/>
            </w:tcBorders>
            <w:shd w:val="clear" w:color="000000" w:fill="F2F2F2"/>
            <w:vAlign w:val="center"/>
            <w:hideMark/>
          </w:tcPr>
          <w:p w14:paraId="6AE295C7"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53.636</w:t>
            </w:r>
          </w:p>
        </w:tc>
      </w:tr>
      <w:tr w:rsidR="00EA5154" w:rsidRPr="00DC616E" w14:paraId="78F3B83D" w14:textId="77777777" w:rsidTr="00C8607F">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2F0AD734" w14:textId="77777777" w:rsidR="00EA5154" w:rsidRPr="00DC616E" w:rsidRDefault="00EA5154" w:rsidP="00EA5154">
            <w:pPr>
              <w:suppressAutoHyphens w:val="0"/>
              <w:jc w:val="both"/>
              <w:rPr>
                <w:rFonts w:ascii="Verdana" w:hAnsi="Verdana" w:cs="Arial"/>
                <w:sz w:val="16"/>
                <w:szCs w:val="16"/>
                <w:lang w:eastAsia="pt-BR"/>
              </w:rPr>
            </w:pPr>
            <w:r w:rsidRPr="00DC616E">
              <w:rPr>
                <w:rFonts w:ascii="Verdana" w:hAnsi="Verdana" w:cs="Arial"/>
                <w:sz w:val="16"/>
                <w:szCs w:val="16"/>
                <w:lang w:eastAsia="pt-BR"/>
              </w:rPr>
              <w:t>Financiamentos</w:t>
            </w:r>
          </w:p>
        </w:tc>
        <w:tc>
          <w:tcPr>
            <w:tcW w:w="707" w:type="pct"/>
            <w:tcBorders>
              <w:top w:val="nil"/>
              <w:left w:val="nil"/>
              <w:bottom w:val="single" w:sz="8" w:space="0" w:color="FFFFFF"/>
              <w:right w:val="single" w:sz="8" w:space="0" w:color="FFFFFF"/>
            </w:tcBorders>
            <w:shd w:val="clear" w:color="000000" w:fill="F2F2F2"/>
            <w:vAlign w:val="center"/>
            <w:hideMark/>
          </w:tcPr>
          <w:p w14:paraId="4DEEA461"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49.796</w:t>
            </w:r>
          </w:p>
        </w:tc>
        <w:tc>
          <w:tcPr>
            <w:tcW w:w="840" w:type="pct"/>
            <w:tcBorders>
              <w:top w:val="nil"/>
              <w:left w:val="nil"/>
              <w:bottom w:val="single" w:sz="8" w:space="0" w:color="FFFFFF"/>
              <w:right w:val="single" w:sz="8" w:space="0" w:color="FFFFFF"/>
            </w:tcBorders>
            <w:shd w:val="clear" w:color="000000" w:fill="F2F2F2"/>
            <w:vAlign w:val="center"/>
            <w:hideMark/>
          </w:tcPr>
          <w:p w14:paraId="572509CF"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106.310</w:t>
            </w:r>
          </w:p>
        </w:tc>
        <w:tc>
          <w:tcPr>
            <w:tcW w:w="830" w:type="pct"/>
            <w:tcBorders>
              <w:top w:val="nil"/>
              <w:left w:val="nil"/>
              <w:bottom w:val="single" w:sz="8" w:space="0" w:color="FFFFFF"/>
              <w:right w:val="single" w:sz="8" w:space="0" w:color="FFFFFF"/>
            </w:tcBorders>
            <w:shd w:val="clear" w:color="000000" w:fill="F2F2F2"/>
            <w:vAlign w:val="center"/>
            <w:hideMark/>
          </w:tcPr>
          <w:p w14:paraId="42F62B9B"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100.082</w:t>
            </w:r>
          </w:p>
        </w:tc>
      </w:tr>
      <w:tr w:rsidR="00EA5154" w:rsidRPr="00DC616E" w14:paraId="7A1F1D39" w14:textId="77777777" w:rsidTr="00C8607F">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38F001AF" w14:textId="77777777" w:rsidR="00EA5154" w:rsidRPr="00DC616E" w:rsidRDefault="00EA5154" w:rsidP="00EA5154">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Subtotal</w:t>
            </w:r>
          </w:p>
        </w:tc>
        <w:tc>
          <w:tcPr>
            <w:tcW w:w="707" w:type="pct"/>
            <w:tcBorders>
              <w:top w:val="nil"/>
              <w:left w:val="nil"/>
              <w:bottom w:val="single" w:sz="8" w:space="0" w:color="FFFFFF"/>
              <w:right w:val="single" w:sz="8" w:space="0" w:color="FFFFFF"/>
            </w:tcBorders>
            <w:shd w:val="clear" w:color="000000" w:fill="A6A6A6"/>
            <w:vAlign w:val="center"/>
            <w:hideMark/>
          </w:tcPr>
          <w:p w14:paraId="6A7D646C" w14:textId="77777777" w:rsidR="00EA5154" w:rsidRPr="00DC616E" w:rsidRDefault="00EA5154" w:rsidP="00EA515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85.577</w:t>
            </w:r>
          </w:p>
        </w:tc>
        <w:tc>
          <w:tcPr>
            <w:tcW w:w="840" w:type="pct"/>
            <w:tcBorders>
              <w:top w:val="nil"/>
              <w:left w:val="nil"/>
              <w:bottom w:val="single" w:sz="8" w:space="0" w:color="FFFFFF"/>
              <w:right w:val="single" w:sz="8" w:space="0" w:color="FFFFFF"/>
            </w:tcBorders>
            <w:shd w:val="clear" w:color="000000" w:fill="A6A6A6"/>
            <w:vAlign w:val="center"/>
            <w:hideMark/>
          </w:tcPr>
          <w:p w14:paraId="678278DF" w14:textId="77777777" w:rsidR="00EA5154" w:rsidRPr="00DC616E" w:rsidRDefault="00EA5154" w:rsidP="00EA515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174.671</w:t>
            </w:r>
          </w:p>
        </w:tc>
        <w:tc>
          <w:tcPr>
            <w:tcW w:w="830" w:type="pct"/>
            <w:tcBorders>
              <w:top w:val="nil"/>
              <w:left w:val="nil"/>
              <w:bottom w:val="single" w:sz="8" w:space="0" w:color="FFFFFF"/>
              <w:right w:val="single" w:sz="8" w:space="0" w:color="FFFFFF"/>
            </w:tcBorders>
            <w:shd w:val="clear" w:color="000000" w:fill="A6A6A6"/>
            <w:vAlign w:val="center"/>
            <w:hideMark/>
          </w:tcPr>
          <w:p w14:paraId="1363E399" w14:textId="77777777" w:rsidR="00EA5154" w:rsidRPr="00DC616E" w:rsidRDefault="00EA5154" w:rsidP="00EA515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153.718</w:t>
            </w:r>
          </w:p>
        </w:tc>
      </w:tr>
      <w:tr w:rsidR="00EA5154" w:rsidRPr="00DC616E" w14:paraId="71DE97B6" w14:textId="77777777" w:rsidTr="00C8607F">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6B12033" w14:textId="77777777" w:rsidR="00EA5154" w:rsidRPr="00DC616E" w:rsidRDefault="00EA5154" w:rsidP="00EA5154">
            <w:pPr>
              <w:suppressAutoHyphens w:val="0"/>
              <w:jc w:val="both"/>
              <w:rPr>
                <w:rFonts w:ascii="Verdana" w:hAnsi="Verdana" w:cs="Arial"/>
                <w:sz w:val="16"/>
                <w:szCs w:val="16"/>
                <w:lang w:eastAsia="pt-BR"/>
              </w:rPr>
            </w:pPr>
            <w:r w:rsidRPr="00DC616E">
              <w:rPr>
                <w:rFonts w:ascii="Verdana" w:hAnsi="Verdana" w:cs="Arial"/>
                <w:sz w:val="16"/>
                <w:szCs w:val="16"/>
                <w:lang w:eastAsia="pt-BR"/>
              </w:rPr>
              <w:t>Recuperação de créditos baixados como prejuízo</w:t>
            </w:r>
          </w:p>
        </w:tc>
        <w:tc>
          <w:tcPr>
            <w:tcW w:w="707" w:type="pct"/>
            <w:tcBorders>
              <w:top w:val="nil"/>
              <w:left w:val="nil"/>
              <w:bottom w:val="single" w:sz="8" w:space="0" w:color="FFFFFF"/>
              <w:right w:val="single" w:sz="8" w:space="0" w:color="FFFFFF"/>
            </w:tcBorders>
            <w:shd w:val="clear" w:color="000000" w:fill="F2F2F2"/>
            <w:vAlign w:val="center"/>
            <w:hideMark/>
          </w:tcPr>
          <w:p w14:paraId="242D0E2F"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7.947</w:t>
            </w:r>
          </w:p>
        </w:tc>
        <w:tc>
          <w:tcPr>
            <w:tcW w:w="840" w:type="pct"/>
            <w:tcBorders>
              <w:top w:val="nil"/>
              <w:left w:val="nil"/>
              <w:bottom w:val="single" w:sz="8" w:space="0" w:color="FFFFFF"/>
              <w:right w:val="single" w:sz="8" w:space="0" w:color="FFFFFF"/>
            </w:tcBorders>
            <w:shd w:val="clear" w:color="000000" w:fill="F2F2F2"/>
            <w:vAlign w:val="center"/>
            <w:hideMark/>
          </w:tcPr>
          <w:p w14:paraId="6F85E9C1" w14:textId="77777777"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18.684</w:t>
            </w:r>
          </w:p>
        </w:tc>
        <w:tc>
          <w:tcPr>
            <w:tcW w:w="830" w:type="pct"/>
            <w:tcBorders>
              <w:top w:val="nil"/>
              <w:left w:val="nil"/>
              <w:bottom w:val="single" w:sz="8" w:space="0" w:color="FFFFFF"/>
              <w:right w:val="single" w:sz="8" w:space="0" w:color="FFFFFF"/>
            </w:tcBorders>
            <w:shd w:val="clear" w:color="000000" w:fill="F2F2F2"/>
            <w:vAlign w:val="center"/>
            <w:hideMark/>
          </w:tcPr>
          <w:p w14:paraId="7F65724B" w14:textId="68CEBAD4" w:rsidR="00EA5154" w:rsidRPr="00DC616E" w:rsidRDefault="00EA5154" w:rsidP="00EA5154">
            <w:pPr>
              <w:suppressAutoHyphens w:val="0"/>
              <w:jc w:val="right"/>
              <w:rPr>
                <w:rFonts w:ascii="Verdana" w:hAnsi="Verdana" w:cs="Arial"/>
                <w:sz w:val="16"/>
                <w:szCs w:val="16"/>
                <w:lang w:eastAsia="pt-BR"/>
              </w:rPr>
            </w:pPr>
            <w:r w:rsidRPr="00DC616E">
              <w:rPr>
                <w:rFonts w:ascii="Verdana" w:hAnsi="Verdana" w:cs="Arial"/>
                <w:sz w:val="16"/>
                <w:szCs w:val="16"/>
                <w:lang w:eastAsia="pt-BR"/>
              </w:rPr>
              <w:t>11.81</w:t>
            </w:r>
            <w:r w:rsidR="007710D4" w:rsidRPr="00DC616E">
              <w:rPr>
                <w:rFonts w:ascii="Verdana" w:hAnsi="Verdana" w:cs="Arial"/>
                <w:sz w:val="16"/>
                <w:szCs w:val="16"/>
                <w:lang w:eastAsia="pt-BR"/>
              </w:rPr>
              <w:t>3</w:t>
            </w:r>
          </w:p>
        </w:tc>
      </w:tr>
      <w:tr w:rsidR="00EA5154" w:rsidRPr="00DC616E" w14:paraId="74A9B3B0" w14:textId="77777777" w:rsidTr="00C8607F">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036F13B0" w14:textId="77777777" w:rsidR="00EA5154" w:rsidRPr="00DC616E" w:rsidRDefault="00EA5154" w:rsidP="00EA5154">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5752F012" w14:textId="77777777" w:rsidR="00EA5154" w:rsidRPr="00DC616E" w:rsidRDefault="00EA5154" w:rsidP="00EA515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93.523</w:t>
            </w:r>
          </w:p>
        </w:tc>
        <w:tc>
          <w:tcPr>
            <w:tcW w:w="840" w:type="pct"/>
            <w:tcBorders>
              <w:top w:val="nil"/>
              <w:left w:val="nil"/>
              <w:bottom w:val="single" w:sz="8" w:space="0" w:color="FFFFFF"/>
              <w:right w:val="single" w:sz="8" w:space="0" w:color="FFFFFF"/>
            </w:tcBorders>
            <w:shd w:val="clear" w:color="000000" w:fill="A6A6A6"/>
            <w:vAlign w:val="center"/>
            <w:hideMark/>
          </w:tcPr>
          <w:p w14:paraId="23D0D807" w14:textId="77777777" w:rsidR="00EA5154" w:rsidRPr="00DC616E" w:rsidRDefault="00EA5154" w:rsidP="00EA515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193.355</w:t>
            </w:r>
          </w:p>
        </w:tc>
        <w:tc>
          <w:tcPr>
            <w:tcW w:w="830" w:type="pct"/>
            <w:tcBorders>
              <w:top w:val="nil"/>
              <w:left w:val="nil"/>
              <w:bottom w:val="single" w:sz="8" w:space="0" w:color="FFFFFF"/>
              <w:right w:val="single" w:sz="8" w:space="0" w:color="FFFFFF"/>
            </w:tcBorders>
            <w:shd w:val="clear" w:color="000000" w:fill="A6A6A6"/>
            <w:vAlign w:val="center"/>
            <w:hideMark/>
          </w:tcPr>
          <w:p w14:paraId="1DFC5731" w14:textId="77777777" w:rsidR="00EA5154" w:rsidRPr="00DC616E" w:rsidRDefault="00EA5154" w:rsidP="00EA515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165.531</w:t>
            </w:r>
          </w:p>
        </w:tc>
      </w:tr>
    </w:tbl>
    <w:p w14:paraId="5A888509" w14:textId="15625CAF" w:rsidR="004D14F9" w:rsidRPr="00A75C52" w:rsidRDefault="00EA5154" w:rsidP="00810C4B">
      <w:pPr>
        <w:pStyle w:val="PargrafodaLista"/>
        <w:numPr>
          <w:ilvl w:val="0"/>
          <w:numId w:val="58"/>
        </w:numPr>
        <w:autoSpaceDE/>
        <w:autoSpaceDN/>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fldChar w:fldCharType="end"/>
      </w:r>
      <w:r w:rsidR="00E7012A" w:rsidRPr="00A75C52">
        <w:rPr>
          <w:rFonts w:ascii="Verdana" w:hAnsi="Verdana"/>
          <w:b/>
          <w:bCs/>
          <w:i/>
          <w:sz w:val="20"/>
          <w:szCs w:val="20"/>
          <w:lang w:eastAsia="en-US"/>
        </w:rPr>
        <w:t>Despesas com repasses</w:t>
      </w:r>
      <w:r w:rsidR="004D14F9" w:rsidRPr="00A75C52">
        <w:rPr>
          <w:rFonts w:ascii="Verdana" w:hAnsi="Verdana"/>
          <w:b/>
          <w:bCs/>
          <w:i/>
          <w:sz w:val="20"/>
          <w:szCs w:val="20"/>
          <w:lang w:eastAsia="en-US"/>
        </w:rPr>
        <w:fldChar w:fldCharType="begin"/>
      </w:r>
      <w:r w:rsidR="004D14F9" w:rsidRPr="00A75C52">
        <w:rPr>
          <w:rFonts w:ascii="Verdana" w:hAnsi="Verdana"/>
          <w:b/>
          <w:bCs/>
          <w:i/>
          <w:sz w:val="20"/>
          <w:szCs w:val="20"/>
          <w:lang w:eastAsia="en-US"/>
        </w:rPr>
        <w:instrText xml:space="preserve"> LINK Excel.Sheet.12 "\\\\cluster.nas.parana\\FOMENTO\\SETORES\\DIAFI-3\\1_CONTABILIDADE\\BALANCETES PUBLICADOS\\1_DEMONSTRACOES CONTABEIS\\Demonstrações Contábeis 2022\\2º Semestre\\1. Demonstrações Financeiras - Dez 2022-lu-final.xlsx" "NE resultado 14!L12C9:L20C12" \a \f 4 \h </w:instrText>
      </w:r>
      <w:r w:rsidR="00A75C52" w:rsidRPr="00A75C52">
        <w:rPr>
          <w:rFonts w:ascii="Verdana" w:hAnsi="Verdana"/>
          <w:b/>
          <w:bCs/>
          <w:i/>
          <w:sz w:val="20"/>
          <w:szCs w:val="20"/>
          <w:lang w:eastAsia="en-US"/>
        </w:rPr>
        <w:instrText xml:space="preserve"> \* MERGEFORMAT </w:instrText>
      </w:r>
      <w:r w:rsidR="004D14F9" w:rsidRPr="00A75C52">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269"/>
        <w:gridCol w:w="1420"/>
        <w:gridCol w:w="1687"/>
        <w:gridCol w:w="1667"/>
      </w:tblGrid>
      <w:tr w:rsidR="004D14F9" w:rsidRPr="00DC616E" w14:paraId="4F7515B8" w14:textId="77777777" w:rsidTr="004D14F9">
        <w:trPr>
          <w:trHeight w:val="240"/>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459DD83" w14:textId="4189B243" w:rsidR="004D14F9" w:rsidRPr="00DC616E" w:rsidRDefault="004D14F9">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70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693B7C4" w14:textId="77777777" w:rsidR="004D14F9" w:rsidRPr="00DC616E" w:rsidRDefault="004D14F9" w:rsidP="004D14F9">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2º Semestre 2022</w:t>
            </w:r>
          </w:p>
        </w:tc>
        <w:tc>
          <w:tcPr>
            <w:tcW w:w="16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7BFDB77C" w14:textId="77777777" w:rsidR="004D14F9" w:rsidRPr="00DC616E" w:rsidRDefault="004D14F9" w:rsidP="004D14F9">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Acumulado em</w:t>
            </w:r>
          </w:p>
        </w:tc>
      </w:tr>
      <w:tr w:rsidR="004D14F9" w:rsidRPr="00DC616E" w14:paraId="5556F44B" w14:textId="77777777" w:rsidTr="004D14F9">
        <w:trPr>
          <w:trHeight w:val="240"/>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59CF0F7B" w14:textId="77777777" w:rsidR="004D14F9" w:rsidRPr="00DC616E" w:rsidRDefault="004D14F9" w:rsidP="004D14F9">
            <w:pPr>
              <w:suppressAutoHyphens w:val="0"/>
              <w:rPr>
                <w:rFonts w:ascii="Verdana" w:hAnsi="Verdana" w:cs="Arial"/>
                <w:b/>
                <w:bCs/>
                <w:sz w:val="16"/>
                <w:szCs w:val="16"/>
                <w:lang w:eastAsia="pt-BR"/>
              </w:rPr>
            </w:pPr>
          </w:p>
        </w:tc>
        <w:tc>
          <w:tcPr>
            <w:tcW w:w="707" w:type="pct"/>
            <w:vMerge/>
            <w:tcBorders>
              <w:top w:val="single" w:sz="8" w:space="0" w:color="FFFFFF"/>
              <w:left w:val="single" w:sz="8" w:space="0" w:color="FFFFFF"/>
              <w:bottom w:val="single" w:sz="8" w:space="0" w:color="FFFFFF"/>
              <w:right w:val="single" w:sz="8" w:space="0" w:color="FFFFFF"/>
            </w:tcBorders>
            <w:vAlign w:val="center"/>
            <w:hideMark/>
          </w:tcPr>
          <w:p w14:paraId="7791C124" w14:textId="77777777" w:rsidR="004D14F9" w:rsidRPr="00DC616E" w:rsidRDefault="004D14F9" w:rsidP="004D14F9">
            <w:pPr>
              <w:suppressAutoHyphens w:val="0"/>
              <w:rPr>
                <w:rFonts w:ascii="Verdana" w:hAnsi="Verdana" w:cs="Arial"/>
                <w:b/>
                <w:bCs/>
                <w:sz w:val="16"/>
                <w:szCs w:val="16"/>
                <w:lang w:eastAsia="pt-BR"/>
              </w:rPr>
            </w:pPr>
          </w:p>
        </w:tc>
        <w:tc>
          <w:tcPr>
            <w:tcW w:w="840" w:type="pct"/>
            <w:tcBorders>
              <w:top w:val="nil"/>
              <w:left w:val="nil"/>
              <w:bottom w:val="single" w:sz="8" w:space="0" w:color="FFFFFF"/>
              <w:right w:val="single" w:sz="8" w:space="0" w:color="FFFFFF"/>
            </w:tcBorders>
            <w:shd w:val="clear" w:color="000000" w:fill="A6A6A6"/>
            <w:vAlign w:val="center"/>
            <w:hideMark/>
          </w:tcPr>
          <w:p w14:paraId="2DAB6BA7" w14:textId="77777777" w:rsidR="004D14F9" w:rsidRPr="00DC616E" w:rsidRDefault="004D14F9" w:rsidP="004D14F9">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830" w:type="pct"/>
            <w:tcBorders>
              <w:top w:val="nil"/>
              <w:left w:val="nil"/>
              <w:bottom w:val="single" w:sz="8" w:space="0" w:color="FFFFFF"/>
              <w:right w:val="single" w:sz="8" w:space="0" w:color="FFFFFF"/>
            </w:tcBorders>
            <w:shd w:val="clear" w:color="000000" w:fill="A6A6A6"/>
            <w:vAlign w:val="center"/>
            <w:hideMark/>
          </w:tcPr>
          <w:p w14:paraId="244DBCF6" w14:textId="77777777" w:rsidR="004D14F9" w:rsidRPr="00DC616E" w:rsidRDefault="004D14F9" w:rsidP="004D14F9">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4D14F9" w:rsidRPr="00DC616E" w14:paraId="20CCD6B1" w14:textId="77777777" w:rsidTr="004D14F9">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3E6D3AA" w14:textId="26D2B725" w:rsidR="004D14F9" w:rsidRPr="00DC616E" w:rsidRDefault="004D14F9" w:rsidP="004D14F9">
            <w:pPr>
              <w:suppressAutoHyphens w:val="0"/>
              <w:jc w:val="both"/>
              <w:rPr>
                <w:rFonts w:ascii="Verdana" w:hAnsi="Verdana" w:cs="Arial"/>
                <w:sz w:val="16"/>
                <w:szCs w:val="16"/>
                <w:lang w:eastAsia="pt-BR"/>
              </w:rPr>
            </w:pPr>
            <w:r w:rsidRPr="00DC616E">
              <w:rPr>
                <w:rFonts w:ascii="Verdana" w:hAnsi="Verdana" w:cs="Arial"/>
                <w:sz w:val="16"/>
                <w:szCs w:val="16"/>
                <w:lang w:eastAsia="pt-BR"/>
              </w:rPr>
              <w:t>BNDES</w:t>
            </w:r>
          </w:p>
        </w:tc>
        <w:tc>
          <w:tcPr>
            <w:tcW w:w="707" w:type="pct"/>
            <w:tcBorders>
              <w:top w:val="nil"/>
              <w:left w:val="nil"/>
              <w:bottom w:val="single" w:sz="8" w:space="0" w:color="FFFFFF"/>
              <w:right w:val="single" w:sz="8" w:space="0" w:color="FFFFFF"/>
            </w:tcBorders>
            <w:shd w:val="clear" w:color="000000" w:fill="F2F2F2"/>
            <w:vAlign w:val="center"/>
            <w:hideMark/>
          </w:tcPr>
          <w:p w14:paraId="4952E23F"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(12.773)</w:t>
            </w:r>
          </w:p>
        </w:tc>
        <w:tc>
          <w:tcPr>
            <w:tcW w:w="840" w:type="pct"/>
            <w:tcBorders>
              <w:top w:val="nil"/>
              <w:left w:val="nil"/>
              <w:bottom w:val="single" w:sz="8" w:space="0" w:color="FFFFFF"/>
              <w:right w:val="single" w:sz="8" w:space="0" w:color="FFFFFF"/>
            </w:tcBorders>
            <w:shd w:val="clear" w:color="000000" w:fill="F2F2F2"/>
            <w:vAlign w:val="center"/>
            <w:hideMark/>
          </w:tcPr>
          <w:p w14:paraId="0BBE5B4A"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(29.442)</w:t>
            </w:r>
          </w:p>
        </w:tc>
        <w:tc>
          <w:tcPr>
            <w:tcW w:w="830" w:type="pct"/>
            <w:tcBorders>
              <w:top w:val="nil"/>
              <w:left w:val="nil"/>
              <w:bottom w:val="single" w:sz="8" w:space="0" w:color="FFFFFF"/>
              <w:right w:val="single" w:sz="8" w:space="0" w:color="FFFFFF"/>
            </w:tcBorders>
            <w:shd w:val="clear" w:color="000000" w:fill="F2F2F2"/>
            <w:vAlign w:val="center"/>
            <w:hideMark/>
          </w:tcPr>
          <w:p w14:paraId="20C0D58A"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(27.328)</w:t>
            </w:r>
          </w:p>
        </w:tc>
      </w:tr>
      <w:tr w:rsidR="004D14F9" w:rsidRPr="00DC616E" w14:paraId="3536041D" w14:textId="77777777" w:rsidTr="004D14F9">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D5509AF" w14:textId="7CC8CAD9" w:rsidR="004D14F9" w:rsidRPr="00DC616E" w:rsidRDefault="004D14F9" w:rsidP="004D14F9">
            <w:pPr>
              <w:suppressAutoHyphens w:val="0"/>
              <w:jc w:val="both"/>
              <w:rPr>
                <w:rFonts w:ascii="Verdana" w:hAnsi="Verdana" w:cs="Arial"/>
                <w:sz w:val="16"/>
                <w:szCs w:val="16"/>
                <w:lang w:eastAsia="pt-BR"/>
              </w:rPr>
            </w:pPr>
            <w:r w:rsidRPr="00DC616E">
              <w:rPr>
                <w:rFonts w:ascii="Verdana" w:hAnsi="Verdana" w:cs="Arial"/>
                <w:sz w:val="16"/>
                <w:szCs w:val="16"/>
                <w:lang w:eastAsia="pt-BR"/>
              </w:rPr>
              <w:t>CEF</w:t>
            </w:r>
          </w:p>
        </w:tc>
        <w:tc>
          <w:tcPr>
            <w:tcW w:w="707" w:type="pct"/>
            <w:tcBorders>
              <w:top w:val="nil"/>
              <w:left w:val="nil"/>
              <w:bottom w:val="single" w:sz="8" w:space="0" w:color="FFFFFF"/>
              <w:right w:val="single" w:sz="8" w:space="0" w:color="FFFFFF"/>
            </w:tcBorders>
            <w:shd w:val="clear" w:color="000000" w:fill="F2F2F2"/>
            <w:vAlign w:val="center"/>
            <w:hideMark/>
          </w:tcPr>
          <w:p w14:paraId="7261600E"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(507)</w:t>
            </w:r>
          </w:p>
        </w:tc>
        <w:tc>
          <w:tcPr>
            <w:tcW w:w="840" w:type="pct"/>
            <w:tcBorders>
              <w:top w:val="nil"/>
              <w:left w:val="nil"/>
              <w:bottom w:val="single" w:sz="8" w:space="0" w:color="FFFFFF"/>
              <w:right w:val="single" w:sz="8" w:space="0" w:color="FFFFFF"/>
            </w:tcBorders>
            <w:shd w:val="clear" w:color="000000" w:fill="F2F2F2"/>
            <w:vAlign w:val="center"/>
            <w:hideMark/>
          </w:tcPr>
          <w:p w14:paraId="1CAEDF11"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(1.065)</w:t>
            </w:r>
          </w:p>
        </w:tc>
        <w:tc>
          <w:tcPr>
            <w:tcW w:w="830" w:type="pct"/>
            <w:tcBorders>
              <w:top w:val="nil"/>
              <w:left w:val="nil"/>
              <w:bottom w:val="single" w:sz="8" w:space="0" w:color="FFFFFF"/>
              <w:right w:val="single" w:sz="8" w:space="0" w:color="FFFFFF"/>
            </w:tcBorders>
            <w:shd w:val="clear" w:color="000000" w:fill="F2F2F2"/>
            <w:vAlign w:val="center"/>
            <w:hideMark/>
          </w:tcPr>
          <w:p w14:paraId="7BB04AE4"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(545)</w:t>
            </w:r>
          </w:p>
        </w:tc>
      </w:tr>
      <w:tr w:rsidR="004D14F9" w:rsidRPr="00DC616E" w14:paraId="6A6B9F53" w14:textId="77777777" w:rsidTr="004D14F9">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448ACF7" w14:textId="3E1AE0D1" w:rsidR="004D14F9" w:rsidRPr="00DC616E" w:rsidRDefault="004D14F9" w:rsidP="004D14F9">
            <w:pPr>
              <w:suppressAutoHyphens w:val="0"/>
              <w:jc w:val="both"/>
              <w:rPr>
                <w:rFonts w:ascii="Verdana" w:hAnsi="Verdana" w:cs="Arial"/>
                <w:sz w:val="16"/>
                <w:szCs w:val="16"/>
                <w:lang w:eastAsia="pt-BR"/>
              </w:rPr>
            </w:pPr>
            <w:r w:rsidRPr="00DC616E">
              <w:rPr>
                <w:rFonts w:ascii="Verdana" w:hAnsi="Verdana" w:cs="Arial"/>
                <w:sz w:val="16"/>
                <w:szCs w:val="16"/>
                <w:lang w:eastAsia="pt-BR"/>
              </w:rPr>
              <w:t>FINAME</w:t>
            </w:r>
          </w:p>
        </w:tc>
        <w:tc>
          <w:tcPr>
            <w:tcW w:w="707" w:type="pct"/>
            <w:tcBorders>
              <w:top w:val="nil"/>
              <w:left w:val="nil"/>
              <w:bottom w:val="single" w:sz="8" w:space="0" w:color="FFFFFF"/>
              <w:right w:val="single" w:sz="8" w:space="0" w:color="FFFFFF"/>
            </w:tcBorders>
            <w:shd w:val="clear" w:color="000000" w:fill="F2F2F2"/>
            <w:vAlign w:val="center"/>
            <w:hideMark/>
          </w:tcPr>
          <w:p w14:paraId="2320772B"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(353)</w:t>
            </w:r>
          </w:p>
        </w:tc>
        <w:tc>
          <w:tcPr>
            <w:tcW w:w="840" w:type="pct"/>
            <w:tcBorders>
              <w:top w:val="nil"/>
              <w:left w:val="nil"/>
              <w:bottom w:val="single" w:sz="8" w:space="0" w:color="FFFFFF"/>
              <w:right w:val="single" w:sz="8" w:space="0" w:color="FFFFFF"/>
            </w:tcBorders>
            <w:shd w:val="clear" w:color="000000" w:fill="F2F2F2"/>
            <w:vAlign w:val="center"/>
            <w:hideMark/>
          </w:tcPr>
          <w:p w14:paraId="2F8874C7"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(679)</w:t>
            </w:r>
          </w:p>
        </w:tc>
        <w:tc>
          <w:tcPr>
            <w:tcW w:w="830" w:type="pct"/>
            <w:tcBorders>
              <w:top w:val="nil"/>
              <w:left w:val="nil"/>
              <w:bottom w:val="single" w:sz="8" w:space="0" w:color="FFFFFF"/>
              <w:right w:val="single" w:sz="8" w:space="0" w:color="FFFFFF"/>
            </w:tcBorders>
            <w:shd w:val="clear" w:color="000000" w:fill="F2F2F2"/>
            <w:vAlign w:val="center"/>
            <w:hideMark/>
          </w:tcPr>
          <w:p w14:paraId="20F4CD10"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(532)</w:t>
            </w:r>
          </w:p>
        </w:tc>
      </w:tr>
      <w:tr w:rsidR="004D14F9" w:rsidRPr="00DC616E" w14:paraId="502E353C" w14:textId="77777777" w:rsidTr="004D14F9">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3DCC1C0D" w14:textId="282F80AD" w:rsidR="004D14F9" w:rsidRPr="00DC616E" w:rsidRDefault="004D14F9" w:rsidP="004D14F9">
            <w:pPr>
              <w:suppressAutoHyphens w:val="0"/>
              <w:jc w:val="both"/>
              <w:rPr>
                <w:rFonts w:ascii="Verdana" w:hAnsi="Verdana" w:cs="Arial"/>
                <w:sz w:val="16"/>
                <w:szCs w:val="16"/>
                <w:lang w:eastAsia="pt-BR"/>
              </w:rPr>
            </w:pPr>
            <w:r w:rsidRPr="00DC616E">
              <w:rPr>
                <w:rFonts w:ascii="Verdana" w:hAnsi="Verdana" w:cs="Arial"/>
                <w:sz w:val="16"/>
                <w:szCs w:val="16"/>
                <w:lang w:eastAsia="pt-BR"/>
              </w:rPr>
              <w:t>FINEP</w:t>
            </w:r>
          </w:p>
        </w:tc>
        <w:tc>
          <w:tcPr>
            <w:tcW w:w="707" w:type="pct"/>
            <w:tcBorders>
              <w:top w:val="nil"/>
              <w:left w:val="nil"/>
              <w:bottom w:val="single" w:sz="8" w:space="0" w:color="FFFFFF"/>
              <w:right w:val="single" w:sz="8" w:space="0" w:color="FFFFFF"/>
            </w:tcBorders>
            <w:shd w:val="clear" w:color="000000" w:fill="F2F2F2"/>
            <w:vAlign w:val="center"/>
            <w:hideMark/>
          </w:tcPr>
          <w:p w14:paraId="5A5D03F3"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(607)</w:t>
            </w:r>
          </w:p>
        </w:tc>
        <w:tc>
          <w:tcPr>
            <w:tcW w:w="840" w:type="pct"/>
            <w:tcBorders>
              <w:top w:val="nil"/>
              <w:left w:val="nil"/>
              <w:bottom w:val="single" w:sz="8" w:space="0" w:color="FFFFFF"/>
              <w:right w:val="single" w:sz="8" w:space="0" w:color="FFFFFF"/>
            </w:tcBorders>
            <w:shd w:val="clear" w:color="000000" w:fill="F2F2F2"/>
            <w:vAlign w:val="center"/>
            <w:hideMark/>
          </w:tcPr>
          <w:p w14:paraId="3D6D6A54"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(1.139)</w:t>
            </w:r>
          </w:p>
        </w:tc>
        <w:tc>
          <w:tcPr>
            <w:tcW w:w="830" w:type="pct"/>
            <w:tcBorders>
              <w:top w:val="nil"/>
              <w:left w:val="nil"/>
              <w:bottom w:val="single" w:sz="8" w:space="0" w:color="FFFFFF"/>
              <w:right w:val="single" w:sz="8" w:space="0" w:color="FFFFFF"/>
            </w:tcBorders>
            <w:shd w:val="clear" w:color="000000" w:fill="F2F2F2"/>
            <w:vAlign w:val="center"/>
            <w:hideMark/>
          </w:tcPr>
          <w:p w14:paraId="2994E552"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(389)</w:t>
            </w:r>
          </w:p>
        </w:tc>
      </w:tr>
      <w:tr w:rsidR="004D14F9" w:rsidRPr="00DC616E" w14:paraId="05750843" w14:textId="77777777" w:rsidTr="004D14F9">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7BD0C5A" w14:textId="57DFC5F2" w:rsidR="004D14F9" w:rsidRPr="00DC616E" w:rsidRDefault="002B2F37" w:rsidP="004D14F9">
            <w:pPr>
              <w:suppressAutoHyphens w:val="0"/>
              <w:jc w:val="both"/>
              <w:rPr>
                <w:rFonts w:ascii="Verdana" w:hAnsi="Verdana" w:cs="Arial"/>
                <w:sz w:val="16"/>
                <w:szCs w:val="16"/>
                <w:lang w:eastAsia="pt-BR"/>
              </w:rPr>
            </w:pPr>
            <w:r>
              <w:rPr>
                <w:rFonts w:ascii="Verdana" w:hAnsi="Verdana" w:cs="Arial"/>
                <w:sz w:val="16"/>
                <w:szCs w:val="16"/>
                <w:lang w:eastAsia="pt-BR"/>
              </w:rPr>
              <w:t>O</w:t>
            </w:r>
            <w:r w:rsidR="004D14F9" w:rsidRPr="00DC616E">
              <w:rPr>
                <w:rFonts w:ascii="Verdana" w:hAnsi="Verdana" w:cs="Arial"/>
                <w:sz w:val="16"/>
                <w:szCs w:val="16"/>
                <w:lang w:eastAsia="pt-BR"/>
              </w:rPr>
              <w:t>utras instituições no país</w:t>
            </w:r>
          </w:p>
        </w:tc>
        <w:tc>
          <w:tcPr>
            <w:tcW w:w="707" w:type="pct"/>
            <w:tcBorders>
              <w:top w:val="nil"/>
              <w:left w:val="nil"/>
              <w:bottom w:val="single" w:sz="8" w:space="0" w:color="FFFFFF"/>
              <w:right w:val="single" w:sz="8" w:space="0" w:color="FFFFFF"/>
            </w:tcBorders>
            <w:shd w:val="clear" w:color="000000" w:fill="F2F2F2"/>
            <w:vAlign w:val="center"/>
            <w:hideMark/>
          </w:tcPr>
          <w:p w14:paraId="4A8F8C19"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(2.839)</w:t>
            </w:r>
          </w:p>
        </w:tc>
        <w:tc>
          <w:tcPr>
            <w:tcW w:w="840" w:type="pct"/>
            <w:tcBorders>
              <w:top w:val="nil"/>
              <w:left w:val="nil"/>
              <w:bottom w:val="single" w:sz="8" w:space="0" w:color="FFFFFF"/>
              <w:right w:val="single" w:sz="8" w:space="0" w:color="FFFFFF"/>
            </w:tcBorders>
            <w:shd w:val="clear" w:color="000000" w:fill="F2F2F2"/>
            <w:vAlign w:val="center"/>
            <w:hideMark/>
          </w:tcPr>
          <w:p w14:paraId="7FFE65C8"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(5.426)</w:t>
            </w:r>
          </w:p>
        </w:tc>
        <w:tc>
          <w:tcPr>
            <w:tcW w:w="830" w:type="pct"/>
            <w:tcBorders>
              <w:top w:val="nil"/>
              <w:left w:val="nil"/>
              <w:bottom w:val="single" w:sz="8" w:space="0" w:color="FFFFFF"/>
              <w:right w:val="single" w:sz="8" w:space="0" w:color="FFFFFF"/>
            </w:tcBorders>
            <w:shd w:val="clear" w:color="000000" w:fill="F2F2F2"/>
            <w:vAlign w:val="center"/>
            <w:hideMark/>
          </w:tcPr>
          <w:p w14:paraId="5D93AD87"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(3.160)</w:t>
            </w:r>
          </w:p>
        </w:tc>
      </w:tr>
      <w:tr w:rsidR="004D14F9" w:rsidRPr="00DC616E" w14:paraId="55CF7022" w14:textId="77777777" w:rsidTr="004D14F9">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5CA9B3F" w14:textId="75E4C319" w:rsidR="004D14F9" w:rsidRPr="00DC616E" w:rsidRDefault="002B2F37" w:rsidP="004D14F9">
            <w:pPr>
              <w:suppressAutoHyphens w:val="0"/>
              <w:jc w:val="both"/>
              <w:rPr>
                <w:rFonts w:ascii="Verdana" w:hAnsi="Verdana" w:cs="Arial"/>
                <w:sz w:val="16"/>
                <w:szCs w:val="16"/>
                <w:lang w:eastAsia="pt-BR"/>
              </w:rPr>
            </w:pPr>
            <w:r>
              <w:rPr>
                <w:rFonts w:ascii="Verdana" w:hAnsi="Verdana" w:cs="Arial"/>
                <w:sz w:val="16"/>
                <w:szCs w:val="16"/>
                <w:lang w:eastAsia="pt-BR"/>
              </w:rPr>
              <w:t>E</w:t>
            </w:r>
            <w:r w:rsidR="004D14F9" w:rsidRPr="00DC616E">
              <w:rPr>
                <w:rFonts w:ascii="Verdana" w:hAnsi="Verdana" w:cs="Arial"/>
                <w:sz w:val="16"/>
                <w:szCs w:val="16"/>
                <w:lang w:eastAsia="pt-BR"/>
              </w:rPr>
              <w:t>mpréstimos no exterior</w:t>
            </w:r>
            <w:r>
              <w:rPr>
                <w:rFonts w:ascii="Verdana" w:hAnsi="Verdana" w:cs="Arial"/>
                <w:sz w:val="16"/>
                <w:szCs w:val="16"/>
                <w:lang w:eastAsia="pt-BR"/>
              </w:rPr>
              <w:t xml:space="preserve"> - CAF-1</w:t>
            </w:r>
          </w:p>
        </w:tc>
        <w:tc>
          <w:tcPr>
            <w:tcW w:w="707" w:type="pct"/>
            <w:tcBorders>
              <w:top w:val="nil"/>
              <w:left w:val="nil"/>
              <w:bottom w:val="single" w:sz="8" w:space="0" w:color="FFFFFF"/>
              <w:right w:val="single" w:sz="8" w:space="0" w:color="FFFFFF"/>
            </w:tcBorders>
            <w:shd w:val="clear" w:color="000000" w:fill="F2F2F2"/>
            <w:vAlign w:val="center"/>
            <w:hideMark/>
          </w:tcPr>
          <w:p w14:paraId="78B2C6D4"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(1.663)</w:t>
            </w:r>
          </w:p>
        </w:tc>
        <w:tc>
          <w:tcPr>
            <w:tcW w:w="840" w:type="pct"/>
            <w:tcBorders>
              <w:top w:val="nil"/>
              <w:left w:val="nil"/>
              <w:bottom w:val="single" w:sz="8" w:space="0" w:color="FFFFFF"/>
              <w:right w:val="single" w:sz="8" w:space="0" w:color="FFFFFF"/>
            </w:tcBorders>
            <w:shd w:val="clear" w:color="000000" w:fill="F2F2F2"/>
            <w:vAlign w:val="center"/>
            <w:hideMark/>
          </w:tcPr>
          <w:p w14:paraId="7D82B876"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(1.663)</w:t>
            </w:r>
          </w:p>
        </w:tc>
        <w:tc>
          <w:tcPr>
            <w:tcW w:w="830" w:type="pct"/>
            <w:tcBorders>
              <w:top w:val="nil"/>
              <w:left w:val="nil"/>
              <w:bottom w:val="single" w:sz="8" w:space="0" w:color="FFFFFF"/>
              <w:right w:val="single" w:sz="8" w:space="0" w:color="FFFFFF"/>
            </w:tcBorders>
            <w:shd w:val="clear" w:color="000000" w:fill="F2F2F2"/>
            <w:vAlign w:val="center"/>
            <w:hideMark/>
          </w:tcPr>
          <w:p w14:paraId="1AEB740A"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   </w:t>
            </w:r>
          </w:p>
        </w:tc>
      </w:tr>
      <w:tr w:rsidR="004D14F9" w:rsidRPr="00DC616E" w14:paraId="58BB74AD" w14:textId="77777777" w:rsidTr="004D14F9">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120DB3A7" w14:textId="77777777" w:rsidR="004D14F9" w:rsidRPr="00DC616E" w:rsidRDefault="004D14F9" w:rsidP="004D14F9">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32B1C557" w14:textId="77777777" w:rsidR="004D14F9" w:rsidRPr="00DC616E" w:rsidRDefault="004D14F9" w:rsidP="004D14F9">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(18.742)</w:t>
            </w:r>
          </w:p>
        </w:tc>
        <w:tc>
          <w:tcPr>
            <w:tcW w:w="840" w:type="pct"/>
            <w:tcBorders>
              <w:top w:val="nil"/>
              <w:left w:val="nil"/>
              <w:bottom w:val="single" w:sz="8" w:space="0" w:color="FFFFFF"/>
              <w:right w:val="single" w:sz="8" w:space="0" w:color="FFFFFF"/>
            </w:tcBorders>
            <w:shd w:val="clear" w:color="000000" w:fill="A6A6A6"/>
            <w:vAlign w:val="center"/>
            <w:hideMark/>
          </w:tcPr>
          <w:p w14:paraId="68EC72DE" w14:textId="77777777" w:rsidR="004D14F9" w:rsidRPr="00DC616E" w:rsidRDefault="004D14F9" w:rsidP="004D14F9">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(39.414)</w:t>
            </w:r>
          </w:p>
        </w:tc>
        <w:tc>
          <w:tcPr>
            <w:tcW w:w="830" w:type="pct"/>
            <w:tcBorders>
              <w:top w:val="nil"/>
              <w:left w:val="nil"/>
              <w:bottom w:val="single" w:sz="8" w:space="0" w:color="FFFFFF"/>
              <w:right w:val="single" w:sz="8" w:space="0" w:color="FFFFFF"/>
            </w:tcBorders>
            <w:shd w:val="clear" w:color="000000" w:fill="A6A6A6"/>
            <w:vAlign w:val="center"/>
            <w:hideMark/>
          </w:tcPr>
          <w:p w14:paraId="51FFADCD" w14:textId="77777777" w:rsidR="004D14F9" w:rsidRPr="00DC616E" w:rsidRDefault="004D14F9" w:rsidP="004D14F9">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(31.954)</w:t>
            </w:r>
          </w:p>
        </w:tc>
      </w:tr>
    </w:tbl>
    <w:p w14:paraId="19D04F17" w14:textId="2A77FD92" w:rsidR="00861525" w:rsidRPr="00A75C52" w:rsidRDefault="004D14F9" w:rsidP="00810C4B">
      <w:pPr>
        <w:pStyle w:val="PargrafodaLista"/>
        <w:numPr>
          <w:ilvl w:val="0"/>
          <w:numId w:val="58"/>
        </w:numPr>
        <w:autoSpaceDE/>
        <w:autoSpaceDN/>
        <w:spacing w:before="240" w:after="240"/>
        <w:ind w:left="425" w:hanging="425"/>
        <w:jc w:val="both"/>
        <w:rPr>
          <w:rFonts w:ascii="Verdana" w:hAnsi="Verdana"/>
          <w:b/>
          <w:bCs/>
          <w:sz w:val="20"/>
          <w:szCs w:val="20"/>
        </w:rPr>
      </w:pPr>
      <w:r w:rsidRPr="00A75C52">
        <w:rPr>
          <w:rFonts w:ascii="Verdana" w:hAnsi="Verdana"/>
          <w:b/>
          <w:bCs/>
          <w:i/>
          <w:sz w:val="20"/>
          <w:szCs w:val="20"/>
          <w:lang w:eastAsia="en-US"/>
        </w:rPr>
        <w:fldChar w:fldCharType="end"/>
      </w:r>
      <w:r w:rsidR="00861525" w:rsidRPr="00A75C52">
        <w:rPr>
          <w:rFonts w:ascii="Verdana" w:hAnsi="Verdana"/>
          <w:b/>
          <w:bCs/>
          <w:i/>
          <w:sz w:val="20"/>
          <w:szCs w:val="20"/>
          <w:lang w:eastAsia="en-US"/>
        </w:rPr>
        <w:t>Receita de prestação de serviço</w:t>
      </w:r>
    </w:p>
    <w:bookmarkEnd w:id="78"/>
    <w:p w14:paraId="365452E3" w14:textId="77777777" w:rsidR="0095376A" w:rsidRPr="00A75C52" w:rsidRDefault="007D02D8" w:rsidP="00667264">
      <w:pPr>
        <w:jc w:val="both"/>
        <w:rPr>
          <w:rFonts w:ascii="Verdana" w:hAnsi="Verdana" w:cs="Arial"/>
          <w:sz w:val="20"/>
          <w:szCs w:val="20"/>
        </w:rPr>
      </w:pPr>
      <w:r w:rsidRPr="00A75C52">
        <w:rPr>
          <w:rFonts w:ascii="Verdana" w:hAnsi="Verdana" w:cs="Arial"/>
          <w:sz w:val="20"/>
          <w:szCs w:val="20"/>
        </w:rPr>
        <w:t>A</w:t>
      </w:r>
      <w:r w:rsidR="0062329B" w:rsidRPr="00A75C52">
        <w:rPr>
          <w:rFonts w:ascii="Verdana" w:hAnsi="Verdana" w:cs="Arial"/>
          <w:sz w:val="20"/>
          <w:szCs w:val="20"/>
        </w:rPr>
        <w:t xml:space="preserve">s receitas de prestação de serviços </w:t>
      </w:r>
      <w:r w:rsidRPr="00A75C52">
        <w:rPr>
          <w:rFonts w:ascii="Verdana" w:hAnsi="Verdana" w:cs="Arial"/>
          <w:sz w:val="20"/>
          <w:szCs w:val="20"/>
        </w:rPr>
        <w:t>referem-se, substancialmente, a</w:t>
      </w:r>
      <w:r w:rsidR="009740F7" w:rsidRPr="00A75C52">
        <w:rPr>
          <w:rFonts w:ascii="Verdana" w:hAnsi="Verdana" w:cs="Arial"/>
          <w:sz w:val="20"/>
          <w:szCs w:val="20"/>
        </w:rPr>
        <w:t>s</w:t>
      </w:r>
      <w:r w:rsidRPr="00A75C52">
        <w:rPr>
          <w:rFonts w:ascii="Verdana" w:hAnsi="Verdana" w:cs="Arial"/>
          <w:sz w:val="20"/>
          <w:szCs w:val="20"/>
        </w:rPr>
        <w:t xml:space="preserve"> </w:t>
      </w:r>
      <w:r w:rsidR="00E8213D" w:rsidRPr="00A75C52">
        <w:rPr>
          <w:rFonts w:ascii="Verdana" w:hAnsi="Verdana" w:cs="Arial"/>
          <w:sz w:val="20"/>
          <w:szCs w:val="20"/>
        </w:rPr>
        <w:t xml:space="preserve">tarifas </w:t>
      </w:r>
      <w:r w:rsidR="00790DF1" w:rsidRPr="00A75C52">
        <w:rPr>
          <w:rFonts w:ascii="Verdana" w:hAnsi="Verdana" w:cs="Arial"/>
          <w:sz w:val="20"/>
          <w:szCs w:val="20"/>
        </w:rPr>
        <w:t xml:space="preserve">por </w:t>
      </w:r>
      <w:r w:rsidR="00E8213D" w:rsidRPr="00A75C52">
        <w:rPr>
          <w:rFonts w:ascii="Verdana" w:hAnsi="Verdana" w:cs="Arial"/>
          <w:sz w:val="20"/>
          <w:szCs w:val="20"/>
        </w:rPr>
        <w:t>c</w:t>
      </w:r>
      <w:r w:rsidR="007E61E8" w:rsidRPr="00A75C52">
        <w:rPr>
          <w:rFonts w:ascii="Verdana" w:hAnsi="Verdana" w:cs="Arial"/>
          <w:sz w:val="20"/>
          <w:szCs w:val="20"/>
        </w:rPr>
        <w:t>oncessão de créditos e por prestação de serviços</w:t>
      </w:r>
      <w:r w:rsidRPr="00A75C52">
        <w:rPr>
          <w:rFonts w:ascii="Verdana" w:hAnsi="Verdana" w:cs="Arial"/>
          <w:sz w:val="20"/>
          <w:szCs w:val="20"/>
        </w:rPr>
        <w:t xml:space="preserve"> </w:t>
      </w:r>
      <w:r w:rsidR="00E8213D" w:rsidRPr="00A75C52">
        <w:rPr>
          <w:rFonts w:ascii="Verdana" w:hAnsi="Verdana" w:cs="Arial"/>
          <w:sz w:val="20"/>
          <w:szCs w:val="20"/>
        </w:rPr>
        <w:t>específicos relacionados ao crédito,</w:t>
      </w:r>
      <w:r w:rsidR="00790DF1" w:rsidRPr="00A75C52">
        <w:rPr>
          <w:rFonts w:ascii="Verdana" w:hAnsi="Verdana" w:cs="Arial"/>
          <w:sz w:val="20"/>
          <w:szCs w:val="20"/>
        </w:rPr>
        <w:t xml:space="preserve"> bem como,</w:t>
      </w:r>
      <w:r w:rsidRPr="00A75C52">
        <w:rPr>
          <w:rFonts w:ascii="Verdana" w:hAnsi="Verdana" w:cs="Arial"/>
          <w:sz w:val="20"/>
          <w:szCs w:val="20"/>
        </w:rPr>
        <w:t xml:space="preserve"> taxas de serviços de</w:t>
      </w:r>
      <w:r w:rsidR="0062329B" w:rsidRPr="00A75C52">
        <w:rPr>
          <w:rFonts w:ascii="Verdana" w:hAnsi="Verdana" w:cs="Arial"/>
          <w:sz w:val="20"/>
          <w:szCs w:val="20"/>
        </w:rPr>
        <w:t xml:space="preserve"> </w:t>
      </w:r>
      <w:r w:rsidR="00ED260B" w:rsidRPr="00A75C52">
        <w:rPr>
          <w:rFonts w:ascii="Verdana" w:hAnsi="Verdana" w:cs="Arial"/>
          <w:sz w:val="20"/>
          <w:szCs w:val="20"/>
        </w:rPr>
        <w:t>gestão de f</w:t>
      </w:r>
      <w:r w:rsidRPr="00A75C52">
        <w:rPr>
          <w:rFonts w:ascii="Verdana" w:hAnsi="Verdana" w:cs="Arial"/>
          <w:sz w:val="20"/>
          <w:szCs w:val="20"/>
        </w:rPr>
        <w:t xml:space="preserve">undos </w:t>
      </w:r>
      <w:r w:rsidR="00ED260B" w:rsidRPr="00A75C52">
        <w:rPr>
          <w:rFonts w:ascii="Verdana" w:hAnsi="Verdana" w:cs="Arial"/>
          <w:sz w:val="20"/>
          <w:szCs w:val="20"/>
        </w:rPr>
        <w:t>e</w:t>
      </w:r>
      <w:r w:rsidRPr="00A75C52">
        <w:rPr>
          <w:rFonts w:ascii="Verdana" w:hAnsi="Verdana" w:cs="Arial"/>
          <w:sz w:val="20"/>
          <w:szCs w:val="20"/>
        </w:rPr>
        <w:t>staduais, conforme a seguir:</w:t>
      </w:r>
      <w:bookmarkStart w:id="80" w:name="_Toc44692495"/>
    </w:p>
    <w:p w14:paraId="6A6D24F9" w14:textId="5BDB232C" w:rsidR="004D14F9" w:rsidRPr="00A75C52" w:rsidRDefault="004D14F9" w:rsidP="00667264">
      <w:pPr>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"NE resultado 14!L25C9:L30C12" \a \f 4 \h  \* MERGEFORMAT </w:instrText>
      </w:r>
      <w:r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5269"/>
        <w:gridCol w:w="1420"/>
        <w:gridCol w:w="1687"/>
        <w:gridCol w:w="1667"/>
      </w:tblGrid>
      <w:tr w:rsidR="004D14F9" w:rsidRPr="00DC616E" w14:paraId="654FB524" w14:textId="77777777" w:rsidTr="00C8607F">
        <w:trPr>
          <w:trHeight w:val="240"/>
        </w:trPr>
        <w:tc>
          <w:tcPr>
            <w:tcW w:w="2623" w:type="pct"/>
            <w:vMerge w:val="restart"/>
            <w:tcBorders>
              <w:top w:val="single" w:sz="8" w:space="0" w:color="FFFFFF"/>
              <w:left w:val="single" w:sz="8" w:space="0" w:color="FFFFFF"/>
              <w:bottom w:val="nil"/>
              <w:right w:val="single" w:sz="8" w:space="0" w:color="FFFFFF"/>
            </w:tcBorders>
            <w:shd w:val="clear" w:color="000000" w:fill="A6A6A6"/>
            <w:vAlign w:val="center"/>
            <w:hideMark/>
          </w:tcPr>
          <w:p w14:paraId="65D3DDE8" w14:textId="4C68C57D" w:rsidR="004D14F9" w:rsidRPr="00DC616E" w:rsidRDefault="004D14F9">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707" w:type="pct"/>
            <w:vMerge w:val="restart"/>
            <w:tcBorders>
              <w:top w:val="single" w:sz="8" w:space="0" w:color="FFFFFF"/>
              <w:left w:val="single" w:sz="8" w:space="0" w:color="FFFFFF"/>
              <w:bottom w:val="nil"/>
              <w:right w:val="nil"/>
            </w:tcBorders>
            <w:shd w:val="clear" w:color="000000" w:fill="A6A6A6"/>
            <w:vAlign w:val="center"/>
            <w:hideMark/>
          </w:tcPr>
          <w:p w14:paraId="0BF4F223" w14:textId="77777777" w:rsidR="004D14F9" w:rsidRPr="00DC616E" w:rsidRDefault="004D14F9" w:rsidP="004D14F9">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2º Semestre 2022</w:t>
            </w:r>
          </w:p>
        </w:tc>
        <w:tc>
          <w:tcPr>
            <w:tcW w:w="1670" w:type="pct"/>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EF9EEEC" w14:textId="77777777" w:rsidR="004D14F9" w:rsidRPr="00DC616E" w:rsidRDefault="004D14F9" w:rsidP="004D14F9">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Acumulado em</w:t>
            </w:r>
          </w:p>
        </w:tc>
      </w:tr>
      <w:tr w:rsidR="004D14F9" w:rsidRPr="00DC616E" w14:paraId="08D9FFA6" w14:textId="77777777" w:rsidTr="00C8607F">
        <w:trPr>
          <w:trHeight w:val="240"/>
        </w:trPr>
        <w:tc>
          <w:tcPr>
            <w:tcW w:w="2623" w:type="pct"/>
            <w:vMerge/>
            <w:tcBorders>
              <w:top w:val="single" w:sz="8" w:space="0" w:color="FFFFFF"/>
              <w:left w:val="single" w:sz="8" w:space="0" w:color="FFFFFF"/>
              <w:bottom w:val="nil"/>
              <w:right w:val="single" w:sz="8" w:space="0" w:color="FFFFFF"/>
            </w:tcBorders>
            <w:vAlign w:val="center"/>
            <w:hideMark/>
          </w:tcPr>
          <w:p w14:paraId="3DE50503" w14:textId="77777777" w:rsidR="004D14F9" w:rsidRPr="00DC616E" w:rsidRDefault="004D14F9" w:rsidP="004D14F9">
            <w:pPr>
              <w:suppressAutoHyphens w:val="0"/>
              <w:rPr>
                <w:rFonts w:ascii="Verdana" w:hAnsi="Verdana" w:cs="Arial"/>
                <w:b/>
                <w:bCs/>
                <w:sz w:val="16"/>
                <w:szCs w:val="16"/>
                <w:lang w:eastAsia="pt-BR"/>
              </w:rPr>
            </w:pPr>
          </w:p>
        </w:tc>
        <w:tc>
          <w:tcPr>
            <w:tcW w:w="707" w:type="pct"/>
            <w:vMerge/>
            <w:tcBorders>
              <w:top w:val="single" w:sz="8" w:space="0" w:color="FFFFFF"/>
              <w:left w:val="single" w:sz="8" w:space="0" w:color="FFFFFF"/>
              <w:bottom w:val="nil"/>
              <w:right w:val="nil"/>
            </w:tcBorders>
            <w:vAlign w:val="center"/>
            <w:hideMark/>
          </w:tcPr>
          <w:p w14:paraId="15FE2340" w14:textId="77777777" w:rsidR="004D14F9" w:rsidRPr="00DC616E" w:rsidRDefault="004D14F9" w:rsidP="004D14F9">
            <w:pPr>
              <w:suppressAutoHyphens w:val="0"/>
              <w:rPr>
                <w:rFonts w:ascii="Verdana" w:hAnsi="Verdana" w:cs="Arial"/>
                <w:b/>
                <w:bCs/>
                <w:sz w:val="16"/>
                <w:szCs w:val="16"/>
                <w:lang w:eastAsia="pt-BR"/>
              </w:rPr>
            </w:pPr>
          </w:p>
        </w:tc>
        <w:tc>
          <w:tcPr>
            <w:tcW w:w="840" w:type="pct"/>
            <w:tcBorders>
              <w:top w:val="nil"/>
              <w:left w:val="single" w:sz="8" w:space="0" w:color="FFFFFF"/>
              <w:bottom w:val="single" w:sz="8" w:space="0" w:color="FFFFFF"/>
              <w:right w:val="single" w:sz="8" w:space="0" w:color="FFFFFF"/>
            </w:tcBorders>
            <w:shd w:val="clear" w:color="000000" w:fill="A6A6A6"/>
            <w:vAlign w:val="center"/>
            <w:hideMark/>
          </w:tcPr>
          <w:p w14:paraId="519B1BF3" w14:textId="77777777" w:rsidR="004D14F9" w:rsidRPr="00DC616E" w:rsidRDefault="004D14F9" w:rsidP="004D14F9">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830" w:type="pct"/>
            <w:tcBorders>
              <w:top w:val="nil"/>
              <w:left w:val="nil"/>
              <w:bottom w:val="single" w:sz="8" w:space="0" w:color="FFFFFF"/>
              <w:right w:val="single" w:sz="8" w:space="0" w:color="FFFFFF"/>
            </w:tcBorders>
            <w:shd w:val="clear" w:color="000000" w:fill="A6A6A6"/>
            <w:vAlign w:val="center"/>
            <w:hideMark/>
          </w:tcPr>
          <w:p w14:paraId="468C20FA" w14:textId="77777777" w:rsidR="004D14F9" w:rsidRPr="00DC616E" w:rsidRDefault="004D14F9" w:rsidP="004D14F9">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4D14F9" w:rsidRPr="00DC616E" w14:paraId="279E22C0" w14:textId="77777777" w:rsidTr="00C8607F">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2E313B34" w14:textId="77777777" w:rsidR="004D14F9" w:rsidRPr="00DC616E" w:rsidRDefault="004D14F9" w:rsidP="004D14F9">
            <w:pPr>
              <w:suppressAutoHyphens w:val="0"/>
              <w:jc w:val="both"/>
              <w:rPr>
                <w:rFonts w:ascii="Verdana" w:hAnsi="Verdana" w:cs="Arial"/>
                <w:sz w:val="16"/>
                <w:szCs w:val="16"/>
                <w:lang w:eastAsia="pt-BR"/>
              </w:rPr>
            </w:pPr>
            <w:r w:rsidRPr="00DC616E">
              <w:rPr>
                <w:rFonts w:ascii="Verdana" w:hAnsi="Verdana" w:cs="Arial"/>
                <w:sz w:val="16"/>
                <w:szCs w:val="16"/>
                <w:lang w:eastAsia="pt-BR"/>
              </w:rPr>
              <w:t>Operações de crédito - PJ e PF</w:t>
            </w:r>
          </w:p>
        </w:tc>
        <w:tc>
          <w:tcPr>
            <w:tcW w:w="707" w:type="pct"/>
            <w:tcBorders>
              <w:top w:val="nil"/>
              <w:left w:val="nil"/>
              <w:bottom w:val="single" w:sz="8" w:space="0" w:color="FFFFFF"/>
              <w:right w:val="single" w:sz="8" w:space="0" w:color="FFFFFF"/>
            </w:tcBorders>
            <w:shd w:val="clear" w:color="000000" w:fill="F2F2F2"/>
            <w:vAlign w:val="center"/>
            <w:hideMark/>
          </w:tcPr>
          <w:p w14:paraId="31B900B3"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2.589</w:t>
            </w:r>
          </w:p>
        </w:tc>
        <w:tc>
          <w:tcPr>
            <w:tcW w:w="840" w:type="pct"/>
            <w:tcBorders>
              <w:top w:val="nil"/>
              <w:left w:val="nil"/>
              <w:bottom w:val="single" w:sz="8" w:space="0" w:color="FFFFFF"/>
              <w:right w:val="single" w:sz="8" w:space="0" w:color="FFFFFF"/>
            </w:tcBorders>
            <w:shd w:val="clear" w:color="000000" w:fill="F2F2F2"/>
            <w:vAlign w:val="center"/>
            <w:hideMark/>
          </w:tcPr>
          <w:p w14:paraId="215C9F75"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5.337</w:t>
            </w:r>
          </w:p>
        </w:tc>
        <w:tc>
          <w:tcPr>
            <w:tcW w:w="830" w:type="pct"/>
            <w:tcBorders>
              <w:top w:val="nil"/>
              <w:left w:val="nil"/>
              <w:bottom w:val="single" w:sz="8" w:space="0" w:color="FFFFFF"/>
              <w:right w:val="single" w:sz="8" w:space="0" w:color="FFFFFF"/>
            </w:tcBorders>
            <w:shd w:val="clear" w:color="000000" w:fill="F2F2F2"/>
            <w:vAlign w:val="center"/>
            <w:hideMark/>
          </w:tcPr>
          <w:p w14:paraId="795E0977"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6.525</w:t>
            </w:r>
          </w:p>
        </w:tc>
      </w:tr>
      <w:tr w:rsidR="004D14F9" w:rsidRPr="00DC616E" w14:paraId="1ABB76E7" w14:textId="77777777" w:rsidTr="00C8607F">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8A7F7CA" w14:textId="77777777" w:rsidR="004D14F9" w:rsidRPr="00DC616E" w:rsidRDefault="004D14F9" w:rsidP="004D14F9">
            <w:pPr>
              <w:suppressAutoHyphens w:val="0"/>
              <w:jc w:val="both"/>
              <w:rPr>
                <w:rFonts w:ascii="Verdana" w:hAnsi="Verdana" w:cs="Arial"/>
                <w:sz w:val="16"/>
                <w:szCs w:val="16"/>
                <w:lang w:eastAsia="pt-BR"/>
              </w:rPr>
            </w:pPr>
            <w:r w:rsidRPr="00DC616E">
              <w:rPr>
                <w:rFonts w:ascii="Verdana" w:hAnsi="Verdana" w:cs="Arial"/>
                <w:sz w:val="16"/>
                <w:szCs w:val="16"/>
                <w:lang w:eastAsia="pt-BR"/>
              </w:rPr>
              <w:t>Gestão de fundos</w:t>
            </w:r>
            <w:r w:rsidRPr="00DC616E">
              <w:rPr>
                <w:rFonts w:ascii="Verdana" w:hAnsi="Verdana" w:cs="Arial"/>
                <w:sz w:val="16"/>
                <w:szCs w:val="16"/>
                <w:vertAlign w:val="superscript"/>
                <w:lang w:eastAsia="pt-BR"/>
              </w:rPr>
              <w:t xml:space="preserve"> (1)</w:t>
            </w:r>
          </w:p>
        </w:tc>
        <w:tc>
          <w:tcPr>
            <w:tcW w:w="707" w:type="pct"/>
            <w:tcBorders>
              <w:top w:val="nil"/>
              <w:left w:val="nil"/>
              <w:bottom w:val="single" w:sz="8" w:space="0" w:color="FFFFFF"/>
              <w:right w:val="single" w:sz="8" w:space="0" w:color="FFFFFF"/>
            </w:tcBorders>
            <w:shd w:val="clear" w:color="000000" w:fill="F2F2F2"/>
            <w:vAlign w:val="center"/>
            <w:hideMark/>
          </w:tcPr>
          <w:p w14:paraId="5ED9EAA1"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1.362</w:t>
            </w:r>
          </w:p>
        </w:tc>
        <w:tc>
          <w:tcPr>
            <w:tcW w:w="840" w:type="pct"/>
            <w:tcBorders>
              <w:top w:val="nil"/>
              <w:left w:val="nil"/>
              <w:bottom w:val="single" w:sz="8" w:space="0" w:color="FFFFFF"/>
              <w:right w:val="single" w:sz="8" w:space="0" w:color="FFFFFF"/>
            </w:tcBorders>
            <w:shd w:val="clear" w:color="000000" w:fill="F2F2F2"/>
            <w:vAlign w:val="center"/>
            <w:hideMark/>
          </w:tcPr>
          <w:p w14:paraId="690B1234"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3.301</w:t>
            </w:r>
          </w:p>
        </w:tc>
        <w:tc>
          <w:tcPr>
            <w:tcW w:w="830" w:type="pct"/>
            <w:tcBorders>
              <w:top w:val="nil"/>
              <w:left w:val="nil"/>
              <w:bottom w:val="single" w:sz="8" w:space="0" w:color="FFFFFF"/>
              <w:right w:val="single" w:sz="8" w:space="0" w:color="FFFFFF"/>
            </w:tcBorders>
            <w:shd w:val="clear" w:color="000000" w:fill="F2F2F2"/>
            <w:vAlign w:val="center"/>
            <w:hideMark/>
          </w:tcPr>
          <w:p w14:paraId="68C64E6C" w14:textId="77777777" w:rsidR="004D14F9" w:rsidRPr="00DC616E" w:rsidRDefault="004D14F9" w:rsidP="004D14F9">
            <w:pPr>
              <w:suppressAutoHyphens w:val="0"/>
              <w:jc w:val="right"/>
              <w:rPr>
                <w:rFonts w:ascii="Verdana" w:hAnsi="Verdana" w:cs="Arial"/>
                <w:sz w:val="16"/>
                <w:szCs w:val="16"/>
                <w:lang w:eastAsia="pt-BR"/>
              </w:rPr>
            </w:pPr>
            <w:r w:rsidRPr="00DC616E">
              <w:rPr>
                <w:rFonts w:ascii="Verdana" w:hAnsi="Verdana" w:cs="Arial"/>
                <w:sz w:val="16"/>
                <w:szCs w:val="16"/>
                <w:lang w:eastAsia="pt-BR"/>
              </w:rPr>
              <w:t>2.689</w:t>
            </w:r>
          </w:p>
        </w:tc>
      </w:tr>
      <w:tr w:rsidR="004D14F9" w:rsidRPr="00DC616E" w14:paraId="179BC996" w14:textId="77777777" w:rsidTr="00C8607F">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24CD4473" w14:textId="77777777" w:rsidR="004D14F9" w:rsidRPr="00DC616E" w:rsidRDefault="004D14F9" w:rsidP="004D14F9">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71C7C305" w14:textId="77777777" w:rsidR="004D14F9" w:rsidRPr="00DC616E" w:rsidRDefault="004D14F9" w:rsidP="004D14F9">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3.951</w:t>
            </w:r>
          </w:p>
        </w:tc>
        <w:tc>
          <w:tcPr>
            <w:tcW w:w="840" w:type="pct"/>
            <w:tcBorders>
              <w:top w:val="nil"/>
              <w:left w:val="nil"/>
              <w:bottom w:val="single" w:sz="8" w:space="0" w:color="FFFFFF"/>
              <w:right w:val="single" w:sz="8" w:space="0" w:color="FFFFFF"/>
            </w:tcBorders>
            <w:shd w:val="clear" w:color="000000" w:fill="A6A6A6"/>
            <w:vAlign w:val="center"/>
            <w:hideMark/>
          </w:tcPr>
          <w:p w14:paraId="17918F74" w14:textId="77777777" w:rsidR="004D14F9" w:rsidRPr="00DC616E" w:rsidRDefault="004D14F9" w:rsidP="004D14F9">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8.638</w:t>
            </w:r>
          </w:p>
        </w:tc>
        <w:tc>
          <w:tcPr>
            <w:tcW w:w="830" w:type="pct"/>
            <w:tcBorders>
              <w:top w:val="nil"/>
              <w:left w:val="nil"/>
              <w:bottom w:val="single" w:sz="8" w:space="0" w:color="FFFFFF"/>
              <w:right w:val="single" w:sz="8" w:space="0" w:color="FFFFFF"/>
            </w:tcBorders>
            <w:shd w:val="clear" w:color="000000" w:fill="A6A6A6"/>
            <w:vAlign w:val="center"/>
            <w:hideMark/>
          </w:tcPr>
          <w:p w14:paraId="463919B3" w14:textId="77777777" w:rsidR="004D14F9" w:rsidRPr="00DC616E" w:rsidRDefault="004D14F9" w:rsidP="004D14F9">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9.214</w:t>
            </w:r>
          </w:p>
        </w:tc>
      </w:tr>
    </w:tbl>
    <w:p w14:paraId="24630F71" w14:textId="20CDC52E" w:rsidR="00FA7142" w:rsidRPr="00DC616E" w:rsidRDefault="004D14F9" w:rsidP="00381545">
      <w:pPr>
        <w:pStyle w:val="PargrafodaLista"/>
        <w:numPr>
          <w:ilvl w:val="3"/>
          <w:numId w:val="72"/>
        </w:numPr>
        <w:autoSpaceDE/>
        <w:autoSpaceDN/>
        <w:spacing w:after="240"/>
        <w:ind w:left="284" w:hanging="284"/>
        <w:jc w:val="both"/>
        <w:rPr>
          <w:rFonts w:ascii="Verdana" w:hAnsi="Verdana"/>
          <w:sz w:val="16"/>
          <w:szCs w:val="16"/>
        </w:rPr>
      </w:pPr>
      <w:r w:rsidRPr="00A75C52">
        <w:rPr>
          <w:rFonts w:ascii="Verdana" w:hAnsi="Verdana"/>
          <w:sz w:val="20"/>
          <w:szCs w:val="20"/>
        </w:rPr>
        <w:fldChar w:fldCharType="end"/>
      </w:r>
      <w:r w:rsidR="00A23F6D" w:rsidRPr="00DC616E">
        <w:rPr>
          <w:rFonts w:ascii="Verdana" w:hAnsi="Verdana"/>
          <w:sz w:val="16"/>
          <w:szCs w:val="16"/>
        </w:rPr>
        <w:t xml:space="preserve">Em </w:t>
      </w:r>
      <w:r w:rsidR="00A23F6D" w:rsidRPr="00DC616E">
        <w:rPr>
          <w:rFonts w:ascii="Verdana" w:hAnsi="Verdana" w:cstheme="minorBidi"/>
          <w:sz w:val="16"/>
          <w:szCs w:val="16"/>
        </w:rPr>
        <w:t>contrapartida</w:t>
      </w:r>
      <w:r w:rsidR="00A23F6D" w:rsidRPr="00DC616E">
        <w:rPr>
          <w:rFonts w:ascii="Verdana" w:hAnsi="Verdana"/>
          <w:sz w:val="16"/>
          <w:szCs w:val="16"/>
        </w:rPr>
        <w:t xml:space="preserve"> à </w:t>
      </w:r>
      <w:r w:rsidR="002D0251" w:rsidRPr="00DC616E">
        <w:rPr>
          <w:rFonts w:ascii="Verdana" w:hAnsi="Verdana"/>
          <w:sz w:val="16"/>
          <w:szCs w:val="16"/>
        </w:rPr>
        <w:t>gestão de fundos</w:t>
      </w:r>
      <w:r w:rsidR="00467B78" w:rsidRPr="00DC616E">
        <w:rPr>
          <w:rFonts w:ascii="Verdana" w:hAnsi="Verdana"/>
          <w:sz w:val="16"/>
          <w:szCs w:val="16"/>
        </w:rPr>
        <w:t>, a Fomento Paraná é remunerada</w:t>
      </w:r>
      <w:r w:rsidR="002D0251" w:rsidRPr="00DC616E">
        <w:rPr>
          <w:rFonts w:ascii="Verdana" w:hAnsi="Verdana"/>
          <w:sz w:val="16"/>
          <w:szCs w:val="16"/>
        </w:rPr>
        <w:t xml:space="preserve"> co</w:t>
      </w:r>
      <w:r w:rsidR="00A23F6D" w:rsidRPr="00DC616E">
        <w:rPr>
          <w:rFonts w:ascii="Verdana" w:hAnsi="Verdana"/>
          <w:sz w:val="16"/>
          <w:szCs w:val="16"/>
        </w:rPr>
        <w:t xml:space="preserve">nforme evidenciado na nota </w:t>
      </w:r>
      <w:r w:rsidR="00F42993" w:rsidRPr="00DC616E">
        <w:rPr>
          <w:rFonts w:ascii="Verdana" w:hAnsi="Verdana"/>
          <w:sz w:val="16"/>
          <w:szCs w:val="16"/>
        </w:rPr>
        <w:t>1</w:t>
      </w:r>
      <w:r w:rsidR="00B67CB4" w:rsidRPr="00DC616E">
        <w:rPr>
          <w:rFonts w:ascii="Verdana" w:hAnsi="Verdana"/>
          <w:sz w:val="16"/>
          <w:szCs w:val="16"/>
        </w:rPr>
        <w:t>6</w:t>
      </w:r>
      <w:r w:rsidR="00A23F6D" w:rsidRPr="00DC616E">
        <w:rPr>
          <w:rFonts w:ascii="Verdana" w:hAnsi="Verdana"/>
          <w:sz w:val="16"/>
          <w:szCs w:val="16"/>
        </w:rPr>
        <w:t>a.</w:t>
      </w:r>
    </w:p>
    <w:p w14:paraId="00973697" w14:textId="798A5DB1" w:rsidR="003E7442" w:rsidRPr="00A75C52" w:rsidRDefault="00E216FC" w:rsidP="00810C4B">
      <w:pPr>
        <w:pStyle w:val="PargrafodaLista"/>
        <w:numPr>
          <w:ilvl w:val="0"/>
          <w:numId w:val="58"/>
        </w:numPr>
        <w:autoSpaceDE/>
        <w:autoSpaceDN/>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t>Despesas de pessoal</w:t>
      </w:r>
      <w:bookmarkStart w:id="81" w:name="_Toc44692497"/>
      <w:bookmarkEnd w:id="80"/>
      <w:r w:rsidR="003E7442" w:rsidRPr="00A75C52">
        <w:rPr>
          <w:rFonts w:ascii="Verdana" w:hAnsi="Verdana"/>
          <w:b/>
          <w:bCs/>
          <w:sz w:val="20"/>
          <w:szCs w:val="20"/>
          <w:lang w:eastAsia="en-US"/>
        </w:rPr>
        <w:fldChar w:fldCharType="begin"/>
      </w:r>
      <w:r w:rsidR="003E7442" w:rsidRPr="00A75C52">
        <w:rPr>
          <w:rFonts w:ascii="Verdana" w:hAnsi="Verdana"/>
          <w:b/>
          <w:bCs/>
          <w:sz w:val="20"/>
          <w:szCs w:val="20"/>
          <w:lang w:eastAsia="en-US"/>
        </w:rPr>
        <w:instrText xml:space="preserve"> LINK Excel.Sheet.12 "\\\\cluster.nas.parana\\FOMENTO\\SETORES\\DIAFI-3\\1_CONTABILIDADE\\BALANCETES PUBLICADOS\\1_DEMONSTRACOES CONTABEIS\\Demonstrações Contábeis 2022\\2º Semestre\\1. Demonstrações Financeiras - Dez 2022-lu-final.xlsx" "NE resultado 14!L34C9:L42C12" \a \f 4 \h </w:instrText>
      </w:r>
      <w:r w:rsidR="00A75C52" w:rsidRPr="00A75C52">
        <w:rPr>
          <w:rFonts w:ascii="Verdana" w:hAnsi="Verdana"/>
          <w:b/>
          <w:bCs/>
          <w:sz w:val="20"/>
          <w:szCs w:val="20"/>
          <w:lang w:eastAsia="en-US"/>
        </w:rPr>
        <w:instrText xml:space="preserve"> \* MERGEFORMAT </w:instrText>
      </w:r>
      <w:r w:rsidR="003E7442" w:rsidRPr="00A75C52">
        <w:rPr>
          <w:rFonts w:ascii="Verdana" w:hAnsi="Verdana"/>
          <w:b/>
          <w:bCs/>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269"/>
        <w:gridCol w:w="1420"/>
        <w:gridCol w:w="1687"/>
        <w:gridCol w:w="1667"/>
      </w:tblGrid>
      <w:tr w:rsidR="003E7442" w:rsidRPr="00DC616E" w14:paraId="618C9D89" w14:textId="77777777" w:rsidTr="003E7442">
        <w:trPr>
          <w:trHeight w:val="240"/>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9A54226" w14:textId="2837D29A" w:rsidR="003E7442" w:rsidRPr="00DC616E" w:rsidRDefault="003E7442">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707" w:type="pct"/>
            <w:vMerge w:val="restart"/>
            <w:tcBorders>
              <w:top w:val="single" w:sz="8" w:space="0" w:color="FFFFFF"/>
              <w:left w:val="single" w:sz="8" w:space="0" w:color="FFFFFF"/>
              <w:bottom w:val="single" w:sz="8" w:space="0" w:color="FFFFFF"/>
              <w:right w:val="nil"/>
            </w:tcBorders>
            <w:shd w:val="clear" w:color="000000" w:fill="A6A6A6"/>
            <w:vAlign w:val="center"/>
            <w:hideMark/>
          </w:tcPr>
          <w:p w14:paraId="53E79EBE" w14:textId="77777777" w:rsidR="003E7442" w:rsidRPr="00DC616E" w:rsidRDefault="003E7442" w:rsidP="003E7442">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2º Semestre 2022</w:t>
            </w:r>
          </w:p>
        </w:tc>
        <w:tc>
          <w:tcPr>
            <w:tcW w:w="1670" w:type="pct"/>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7C1D170" w14:textId="77777777" w:rsidR="003E7442" w:rsidRPr="00DC616E" w:rsidRDefault="003E7442" w:rsidP="003E7442">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Acumulado em</w:t>
            </w:r>
          </w:p>
        </w:tc>
      </w:tr>
      <w:tr w:rsidR="003E7442" w:rsidRPr="00DC616E" w14:paraId="2A9D672D" w14:textId="77777777" w:rsidTr="003E7442">
        <w:trPr>
          <w:trHeight w:val="240"/>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6A8487AE" w14:textId="77777777" w:rsidR="003E7442" w:rsidRPr="00DC616E" w:rsidRDefault="003E7442" w:rsidP="003E7442">
            <w:pPr>
              <w:suppressAutoHyphens w:val="0"/>
              <w:rPr>
                <w:rFonts w:ascii="Verdana" w:hAnsi="Verdana" w:cs="Arial"/>
                <w:b/>
                <w:bCs/>
                <w:sz w:val="16"/>
                <w:szCs w:val="16"/>
                <w:lang w:eastAsia="pt-BR"/>
              </w:rPr>
            </w:pPr>
          </w:p>
        </w:tc>
        <w:tc>
          <w:tcPr>
            <w:tcW w:w="707" w:type="pct"/>
            <w:vMerge/>
            <w:tcBorders>
              <w:top w:val="single" w:sz="8" w:space="0" w:color="FFFFFF"/>
              <w:left w:val="single" w:sz="8" w:space="0" w:color="FFFFFF"/>
              <w:bottom w:val="single" w:sz="8" w:space="0" w:color="FFFFFF"/>
              <w:right w:val="nil"/>
            </w:tcBorders>
            <w:vAlign w:val="center"/>
            <w:hideMark/>
          </w:tcPr>
          <w:p w14:paraId="79560229" w14:textId="77777777" w:rsidR="003E7442" w:rsidRPr="00DC616E" w:rsidRDefault="003E7442" w:rsidP="003E7442">
            <w:pPr>
              <w:suppressAutoHyphens w:val="0"/>
              <w:rPr>
                <w:rFonts w:ascii="Verdana" w:hAnsi="Verdana" w:cs="Arial"/>
                <w:b/>
                <w:bCs/>
                <w:sz w:val="16"/>
                <w:szCs w:val="16"/>
                <w:lang w:eastAsia="pt-BR"/>
              </w:rPr>
            </w:pPr>
          </w:p>
        </w:tc>
        <w:tc>
          <w:tcPr>
            <w:tcW w:w="840" w:type="pct"/>
            <w:tcBorders>
              <w:top w:val="nil"/>
              <w:left w:val="single" w:sz="8" w:space="0" w:color="FFFFFF"/>
              <w:bottom w:val="single" w:sz="8" w:space="0" w:color="FFFFFF"/>
              <w:right w:val="single" w:sz="8" w:space="0" w:color="FFFFFF"/>
            </w:tcBorders>
            <w:shd w:val="clear" w:color="000000" w:fill="A6A6A6"/>
            <w:vAlign w:val="center"/>
            <w:hideMark/>
          </w:tcPr>
          <w:p w14:paraId="739DEAEF" w14:textId="77777777" w:rsidR="003E7442" w:rsidRPr="00DC616E" w:rsidRDefault="003E7442" w:rsidP="003E7442">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830" w:type="pct"/>
            <w:tcBorders>
              <w:top w:val="nil"/>
              <w:left w:val="nil"/>
              <w:bottom w:val="single" w:sz="8" w:space="0" w:color="FFFFFF"/>
              <w:right w:val="single" w:sz="8" w:space="0" w:color="FFFFFF"/>
            </w:tcBorders>
            <w:shd w:val="clear" w:color="000000" w:fill="A6A6A6"/>
            <w:vAlign w:val="center"/>
            <w:hideMark/>
          </w:tcPr>
          <w:p w14:paraId="0C4ABF66" w14:textId="77777777" w:rsidR="003E7442" w:rsidRPr="00DC616E" w:rsidRDefault="003E7442" w:rsidP="003E7442">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3E7442" w:rsidRPr="00DC616E" w14:paraId="20AA5843" w14:textId="77777777" w:rsidTr="003E7442">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38BE8E2" w14:textId="77777777" w:rsidR="003E7442" w:rsidRPr="00DC616E" w:rsidRDefault="003E7442" w:rsidP="003E7442">
            <w:pPr>
              <w:suppressAutoHyphens w:val="0"/>
              <w:jc w:val="both"/>
              <w:rPr>
                <w:rFonts w:ascii="Verdana" w:hAnsi="Verdana" w:cs="Arial"/>
                <w:sz w:val="16"/>
                <w:szCs w:val="16"/>
                <w:lang w:eastAsia="pt-BR"/>
              </w:rPr>
            </w:pPr>
            <w:r w:rsidRPr="00DC616E">
              <w:rPr>
                <w:rFonts w:ascii="Verdana" w:hAnsi="Verdana" w:cs="Arial"/>
                <w:sz w:val="16"/>
                <w:szCs w:val="16"/>
                <w:lang w:eastAsia="pt-BR"/>
              </w:rPr>
              <w:t>Proventos</w:t>
            </w:r>
          </w:p>
        </w:tc>
        <w:tc>
          <w:tcPr>
            <w:tcW w:w="707" w:type="pct"/>
            <w:tcBorders>
              <w:top w:val="nil"/>
              <w:left w:val="nil"/>
              <w:bottom w:val="single" w:sz="8" w:space="0" w:color="FFFFFF"/>
              <w:right w:val="single" w:sz="8" w:space="0" w:color="FFFFFF"/>
            </w:tcBorders>
            <w:shd w:val="clear" w:color="000000" w:fill="F2F2F2"/>
            <w:vAlign w:val="center"/>
            <w:hideMark/>
          </w:tcPr>
          <w:p w14:paraId="59722780"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(10.589)</w:t>
            </w:r>
          </w:p>
        </w:tc>
        <w:tc>
          <w:tcPr>
            <w:tcW w:w="840" w:type="pct"/>
            <w:tcBorders>
              <w:top w:val="nil"/>
              <w:left w:val="nil"/>
              <w:bottom w:val="single" w:sz="8" w:space="0" w:color="FFFFFF"/>
              <w:right w:val="single" w:sz="8" w:space="0" w:color="FFFFFF"/>
            </w:tcBorders>
            <w:shd w:val="clear" w:color="000000" w:fill="F2F2F2"/>
            <w:vAlign w:val="center"/>
            <w:hideMark/>
          </w:tcPr>
          <w:p w14:paraId="0B624E04"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(20.120)</w:t>
            </w:r>
          </w:p>
        </w:tc>
        <w:tc>
          <w:tcPr>
            <w:tcW w:w="830" w:type="pct"/>
            <w:tcBorders>
              <w:top w:val="nil"/>
              <w:left w:val="nil"/>
              <w:bottom w:val="single" w:sz="8" w:space="0" w:color="FFFFFF"/>
              <w:right w:val="single" w:sz="8" w:space="0" w:color="FFFFFF"/>
            </w:tcBorders>
            <w:shd w:val="clear" w:color="000000" w:fill="F2F2F2"/>
            <w:vAlign w:val="center"/>
            <w:hideMark/>
          </w:tcPr>
          <w:p w14:paraId="5557B43C"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(18.876)</w:t>
            </w:r>
          </w:p>
        </w:tc>
      </w:tr>
      <w:tr w:rsidR="003E7442" w:rsidRPr="00DC616E" w14:paraId="1322B52C" w14:textId="77777777" w:rsidTr="003E7442">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208BC7C" w14:textId="77777777" w:rsidR="003E7442" w:rsidRPr="00DC616E" w:rsidRDefault="003E7442" w:rsidP="003E7442">
            <w:pPr>
              <w:suppressAutoHyphens w:val="0"/>
              <w:jc w:val="both"/>
              <w:rPr>
                <w:rFonts w:ascii="Verdana" w:hAnsi="Verdana" w:cs="Arial"/>
                <w:sz w:val="16"/>
                <w:szCs w:val="16"/>
                <w:lang w:eastAsia="pt-BR"/>
              </w:rPr>
            </w:pPr>
            <w:r w:rsidRPr="00DC616E">
              <w:rPr>
                <w:rFonts w:ascii="Verdana" w:hAnsi="Verdana" w:cs="Arial"/>
                <w:sz w:val="16"/>
                <w:szCs w:val="16"/>
                <w:lang w:eastAsia="pt-BR"/>
              </w:rPr>
              <w:t>Encargos sociais</w:t>
            </w:r>
          </w:p>
        </w:tc>
        <w:tc>
          <w:tcPr>
            <w:tcW w:w="707" w:type="pct"/>
            <w:tcBorders>
              <w:top w:val="nil"/>
              <w:left w:val="nil"/>
              <w:bottom w:val="single" w:sz="8" w:space="0" w:color="FFFFFF"/>
              <w:right w:val="single" w:sz="8" w:space="0" w:color="FFFFFF"/>
            </w:tcBorders>
            <w:shd w:val="clear" w:color="000000" w:fill="F2F2F2"/>
            <w:vAlign w:val="center"/>
            <w:hideMark/>
          </w:tcPr>
          <w:p w14:paraId="6433B916"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(3.431)</w:t>
            </w:r>
          </w:p>
        </w:tc>
        <w:tc>
          <w:tcPr>
            <w:tcW w:w="840" w:type="pct"/>
            <w:tcBorders>
              <w:top w:val="nil"/>
              <w:left w:val="nil"/>
              <w:bottom w:val="single" w:sz="8" w:space="0" w:color="FFFFFF"/>
              <w:right w:val="single" w:sz="8" w:space="0" w:color="FFFFFF"/>
            </w:tcBorders>
            <w:shd w:val="clear" w:color="000000" w:fill="F2F2F2"/>
            <w:vAlign w:val="center"/>
            <w:hideMark/>
          </w:tcPr>
          <w:p w14:paraId="2F506B3E"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(6.615)</w:t>
            </w:r>
          </w:p>
        </w:tc>
        <w:tc>
          <w:tcPr>
            <w:tcW w:w="830" w:type="pct"/>
            <w:tcBorders>
              <w:top w:val="nil"/>
              <w:left w:val="nil"/>
              <w:bottom w:val="single" w:sz="8" w:space="0" w:color="FFFFFF"/>
              <w:right w:val="single" w:sz="8" w:space="0" w:color="FFFFFF"/>
            </w:tcBorders>
            <w:shd w:val="clear" w:color="000000" w:fill="F2F2F2"/>
            <w:vAlign w:val="center"/>
            <w:hideMark/>
          </w:tcPr>
          <w:p w14:paraId="3B2EF2BB"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(6.341)</w:t>
            </w:r>
          </w:p>
        </w:tc>
      </w:tr>
      <w:tr w:rsidR="003E7442" w:rsidRPr="00DC616E" w14:paraId="457B29FC" w14:textId="77777777" w:rsidTr="003E7442">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358D062B" w14:textId="77777777" w:rsidR="003E7442" w:rsidRPr="00DC616E" w:rsidRDefault="003E7442" w:rsidP="003E7442">
            <w:pPr>
              <w:suppressAutoHyphens w:val="0"/>
              <w:jc w:val="both"/>
              <w:rPr>
                <w:rFonts w:ascii="Verdana" w:hAnsi="Verdana" w:cs="Arial"/>
                <w:sz w:val="16"/>
                <w:szCs w:val="16"/>
                <w:lang w:eastAsia="pt-BR"/>
              </w:rPr>
            </w:pPr>
            <w:r w:rsidRPr="00DC616E">
              <w:rPr>
                <w:rFonts w:ascii="Verdana" w:hAnsi="Verdana" w:cs="Arial"/>
                <w:sz w:val="16"/>
                <w:szCs w:val="16"/>
                <w:lang w:eastAsia="pt-BR"/>
              </w:rPr>
              <w:t>Benefícios</w:t>
            </w:r>
          </w:p>
        </w:tc>
        <w:tc>
          <w:tcPr>
            <w:tcW w:w="707" w:type="pct"/>
            <w:tcBorders>
              <w:top w:val="nil"/>
              <w:left w:val="nil"/>
              <w:bottom w:val="single" w:sz="8" w:space="0" w:color="FFFFFF"/>
              <w:right w:val="single" w:sz="8" w:space="0" w:color="FFFFFF"/>
            </w:tcBorders>
            <w:shd w:val="clear" w:color="000000" w:fill="F2F2F2"/>
            <w:vAlign w:val="center"/>
            <w:hideMark/>
          </w:tcPr>
          <w:p w14:paraId="7E326766"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(2.723)</w:t>
            </w:r>
          </w:p>
        </w:tc>
        <w:tc>
          <w:tcPr>
            <w:tcW w:w="840" w:type="pct"/>
            <w:tcBorders>
              <w:top w:val="nil"/>
              <w:left w:val="nil"/>
              <w:bottom w:val="single" w:sz="8" w:space="0" w:color="FFFFFF"/>
              <w:right w:val="single" w:sz="8" w:space="0" w:color="FFFFFF"/>
            </w:tcBorders>
            <w:shd w:val="clear" w:color="000000" w:fill="F2F2F2"/>
            <w:vAlign w:val="center"/>
            <w:hideMark/>
          </w:tcPr>
          <w:p w14:paraId="6EB5B4B4"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(5.042)</w:t>
            </w:r>
          </w:p>
        </w:tc>
        <w:tc>
          <w:tcPr>
            <w:tcW w:w="830" w:type="pct"/>
            <w:tcBorders>
              <w:top w:val="nil"/>
              <w:left w:val="nil"/>
              <w:bottom w:val="single" w:sz="8" w:space="0" w:color="FFFFFF"/>
              <w:right w:val="single" w:sz="8" w:space="0" w:color="FFFFFF"/>
            </w:tcBorders>
            <w:shd w:val="clear" w:color="000000" w:fill="F2F2F2"/>
            <w:vAlign w:val="center"/>
            <w:hideMark/>
          </w:tcPr>
          <w:p w14:paraId="4BE258F2"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(4.357)</w:t>
            </w:r>
          </w:p>
        </w:tc>
      </w:tr>
      <w:tr w:rsidR="003E7442" w:rsidRPr="00DC616E" w14:paraId="3A51656C" w14:textId="77777777" w:rsidTr="003E7442">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21067BDF" w14:textId="77777777" w:rsidR="003E7442" w:rsidRPr="00DC616E" w:rsidRDefault="003E7442" w:rsidP="003E7442">
            <w:pPr>
              <w:suppressAutoHyphens w:val="0"/>
              <w:jc w:val="both"/>
              <w:rPr>
                <w:rFonts w:ascii="Verdana" w:hAnsi="Verdana" w:cs="Arial"/>
                <w:sz w:val="16"/>
                <w:szCs w:val="16"/>
                <w:lang w:eastAsia="pt-BR"/>
              </w:rPr>
            </w:pPr>
            <w:r w:rsidRPr="00DC616E">
              <w:rPr>
                <w:rFonts w:ascii="Verdana" w:hAnsi="Verdana" w:cs="Arial"/>
                <w:sz w:val="16"/>
                <w:szCs w:val="16"/>
                <w:lang w:eastAsia="pt-BR"/>
              </w:rPr>
              <w:t>Honorários de diretores e conselheiros</w:t>
            </w:r>
          </w:p>
        </w:tc>
        <w:tc>
          <w:tcPr>
            <w:tcW w:w="707" w:type="pct"/>
            <w:tcBorders>
              <w:top w:val="nil"/>
              <w:left w:val="nil"/>
              <w:bottom w:val="single" w:sz="8" w:space="0" w:color="FFFFFF"/>
              <w:right w:val="single" w:sz="8" w:space="0" w:color="FFFFFF"/>
            </w:tcBorders>
            <w:shd w:val="clear" w:color="000000" w:fill="F2F2F2"/>
            <w:vAlign w:val="center"/>
            <w:hideMark/>
          </w:tcPr>
          <w:p w14:paraId="10CACCE4"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(1.754)</w:t>
            </w:r>
          </w:p>
        </w:tc>
        <w:tc>
          <w:tcPr>
            <w:tcW w:w="840" w:type="pct"/>
            <w:tcBorders>
              <w:top w:val="nil"/>
              <w:left w:val="nil"/>
              <w:bottom w:val="single" w:sz="8" w:space="0" w:color="FFFFFF"/>
              <w:right w:val="single" w:sz="8" w:space="0" w:color="FFFFFF"/>
            </w:tcBorders>
            <w:shd w:val="clear" w:color="000000" w:fill="F2F2F2"/>
            <w:vAlign w:val="center"/>
            <w:hideMark/>
          </w:tcPr>
          <w:p w14:paraId="4F23071E"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(3.505)</w:t>
            </w:r>
          </w:p>
        </w:tc>
        <w:tc>
          <w:tcPr>
            <w:tcW w:w="830" w:type="pct"/>
            <w:tcBorders>
              <w:top w:val="nil"/>
              <w:left w:val="nil"/>
              <w:bottom w:val="single" w:sz="8" w:space="0" w:color="FFFFFF"/>
              <w:right w:val="single" w:sz="8" w:space="0" w:color="FFFFFF"/>
            </w:tcBorders>
            <w:shd w:val="clear" w:color="000000" w:fill="F2F2F2"/>
            <w:vAlign w:val="center"/>
            <w:hideMark/>
          </w:tcPr>
          <w:p w14:paraId="0DD4DDE5"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(3.500)</w:t>
            </w:r>
          </w:p>
        </w:tc>
      </w:tr>
      <w:tr w:rsidR="003E7442" w:rsidRPr="00DC616E" w14:paraId="6B882986" w14:textId="77777777" w:rsidTr="003E7442">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5FACA1CC" w14:textId="77777777" w:rsidR="003E7442" w:rsidRPr="00DC616E" w:rsidRDefault="003E7442" w:rsidP="003E7442">
            <w:pPr>
              <w:suppressAutoHyphens w:val="0"/>
              <w:jc w:val="both"/>
              <w:rPr>
                <w:rFonts w:ascii="Verdana" w:hAnsi="Verdana" w:cs="Arial"/>
                <w:sz w:val="16"/>
                <w:szCs w:val="16"/>
                <w:lang w:eastAsia="pt-BR"/>
              </w:rPr>
            </w:pPr>
            <w:r w:rsidRPr="00DC616E">
              <w:rPr>
                <w:rFonts w:ascii="Verdana" w:hAnsi="Verdana" w:cs="Arial"/>
                <w:sz w:val="16"/>
                <w:szCs w:val="16"/>
                <w:lang w:eastAsia="pt-BR"/>
              </w:rPr>
              <w:t>Treinamentos</w:t>
            </w:r>
          </w:p>
        </w:tc>
        <w:tc>
          <w:tcPr>
            <w:tcW w:w="707" w:type="pct"/>
            <w:tcBorders>
              <w:top w:val="nil"/>
              <w:left w:val="nil"/>
              <w:bottom w:val="single" w:sz="8" w:space="0" w:color="FFFFFF"/>
              <w:right w:val="single" w:sz="8" w:space="0" w:color="FFFFFF"/>
            </w:tcBorders>
            <w:shd w:val="clear" w:color="000000" w:fill="F2F2F2"/>
            <w:vAlign w:val="center"/>
            <w:hideMark/>
          </w:tcPr>
          <w:p w14:paraId="7CC7E679"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(62)</w:t>
            </w:r>
          </w:p>
        </w:tc>
        <w:tc>
          <w:tcPr>
            <w:tcW w:w="840" w:type="pct"/>
            <w:tcBorders>
              <w:top w:val="nil"/>
              <w:left w:val="nil"/>
              <w:bottom w:val="single" w:sz="8" w:space="0" w:color="FFFFFF"/>
              <w:right w:val="single" w:sz="8" w:space="0" w:color="FFFFFF"/>
            </w:tcBorders>
            <w:shd w:val="clear" w:color="000000" w:fill="F2F2F2"/>
            <w:vAlign w:val="center"/>
            <w:hideMark/>
          </w:tcPr>
          <w:p w14:paraId="1BE1A838"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(77)</w:t>
            </w:r>
          </w:p>
        </w:tc>
        <w:tc>
          <w:tcPr>
            <w:tcW w:w="830" w:type="pct"/>
            <w:tcBorders>
              <w:top w:val="nil"/>
              <w:left w:val="nil"/>
              <w:bottom w:val="single" w:sz="8" w:space="0" w:color="FFFFFF"/>
              <w:right w:val="single" w:sz="8" w:space="0" w:color="FFFFFF"/>
            </w:tcBorders>
            <w:shd w:val="clear" w:color="000000" w:fill="F2F2F2"/>
            <w:vAlign w:val="center"/>
            <w:hideMark/>
          </w:tcPr>
          <w:p w14:paraId="3AFF345A"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(113)</w:t>
            </w:r>
          </w:p>
        </w:tc>
      </w:tr>
      <w:tr w:rsidR="003E7442" w:rsidRPr="00DC616E" w14:paraId="5833BE47" w14:textId="77777777" w:rsidTr="003E7442">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1ADE8CC" w14:textId="77777777" w:rsidR="003E7442" w:rsidRPr="00DC616E" w:rsidRDefault="003E7442" w:rsidP="003E7442">
            <w:pPr>
              <w:suppressAutoHyphens w:val="0"/>
              <w:jc w:val="both"/>
              <w:rPr>
                <w:rFonts w:ascii="Verdana" w:hAnsi="Verdana" w:cs="Arial"/>
                <w:sz w:val="16"/>
                <w:szCs w:val="16"/>
                <w:lang w:eastAsia="pt-BR"/>
              </w:rPr>
            </w:pPr>
            <w:r w:rsidRPr="00DC616E">
              <w:rPr>
                <w:rFonts w:ascii="Verdana" w:hAnsi="Verdana" w:cs="Arial"/>
                <w:sz w:val="16"/>
                <w:szCs w:val="16"/>
                <w:lang w:eastAsia="pt-BR"/>
              </w:rPr>
              <w:t>Remuneração estagiários</w:t>
            </w:r>
          </w:p>
        </w:tc>
        <w:tc>
          <w:tcPr>
            <w:tcW w:w="707" w:type="pct"/>
            <w:tcBorders>
              <w:top w:val="nil"/>
              <w:left w:val="nil"/>
              <w:bottom w:val="single" w:sz="8" w:space="0" w:color="FFFFFF"/>
              <w:right w:val="single" w:sz="8" w:space="0" w:color="FFFFFF"/>
            </w:tcBorders>
            <w:shd w:val="clear" w:color="000000" w:fill="F2F2F2"/>
            <w:vAlign w:val="center"/>
            <w:hideMark/>
          </w:tcPr>
          <w:p w14:paraId="67C8C255"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(700)</w:t>
            </w:r>
          </w:p>
        </w:tc>
        <w:tc>
          <w:tcPr>
            <w:tcW w:w="840" w:type="pct"/>
            <w:tcBorders>
              <w:top w:val="nil"/>
              <w:left w:val="nil"/>
              <w:bottom w:val="single" w:sz="8" w:space="0" w:color="FFFFFF"/>
              <w:right w:val="single" w:sz="8" w:space="0" w:color="FFFFFF"/>
            </w:tcBorders>
            <w:shd w:val="clear" w:color="000000" w:fill="F2F2F2"/>
            <w:vAlign w:val="center"/>
            <w:hideMark/>
          </w:tcPr>
          <w:p w14:paraId="1BD42A1F"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(1.290)</w:t>
            </w:r>
          </w:p>
        </w:tc>
        <w:tc>
          <w:tcPr>
            <w:tcW w:w="830" w:type="pct"/>
            <w:tcBorders>
              <w:top w:val="nil"/>
              <w:left w:val="nil"/>
              <w:bottom w:val="single" w:sz="8" w:space="0" w:color="FFFFFF"/>
              <w:right w:val="single" w:sz="8" w:space="0" w:color="FFFFFF"/>
            </w:tcBorders>
            <w:shd w:val="clear" w:color="000000" w:fill="F2F2F2"/>
            <w:vAlign w:val="center"/>
            <w:hideMark/>
          </w:tcPr>
          <w:p w14:paraId="3560A8AD" w14:textId="77777777" w:rsidR="003E7442" w:rsidRPr="00DC616E" w:rsidRDefault="003E7442" w:rsidP="003E7442">
            <w:pPr>
              <w:suppressAutoHyphens w:val="0"/>
              <w:jc w:val="right"/>
              <w:rPr>
                <w:rFonts w:ascii="Verdana" w:hAnsi="Verdana" w:cs="Arial"/>
                <w:sz w:val="16"/>
                <w:szCs w:val="16"/>
                <w:lang w:eastAsia="pt-BR"/>
              </w:rPr>
            </w:pPr>
            <w:r w:rsidRPr="00DC616E">
              <w:rPr>
                <w:rFonts w:ascii="Verdana" w:hAnsi="Verdana" w:cs="Arial"/>
                <w:sz w:val="16"/>
                <w:szCs w:val="16"/>
                <w:lang w:eastAsia="pt-BR"/>
              </w:rPr>
              <w:t>(1.096)</w:t>
            </w:r>
          </w:p>
        </w:tc>
      </w:tr>
      <w:tr w:rsidR="003E7442" w:rsidRPr="00DC616E" w14:paraId="4D40516E" w14:textId="77777777" w:rsidTr="003E7442">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541783EE" w14:textId="77777777" w:rsidR="003E7442" w:rsidRPr="00DC616E" w:rsidRDefault="003E7442" w:rsidP="003E7442">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252D2F02" w14:textId="77777777" w:rsidR="003E7442" w:rsidRPr="00DC616E" w:rsidRDefault="003E7442" w:rsidP="003E7442">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(19.259)</w:t>
            </w:r>
          </w:p>
        </w:tc>
        <w:tc>
          <w:tcPr>
            <w:tcW w:w="840" w:type="pct"/>
            <w:tcBorders>
              <w:top w:val="nil"/>
              <w:left w:val="nil"/>
              <w:bottom w:val="single" w:sz="8" w:space="0" w:color="FFFFFF"/>
              <w:right w:val="single" w:sz="8" w:space="0" w:color="FFFFFF"/>
            </w:tcBorders>
            <w:shd w:val="clear" w:color="000000" w:fill="A6A6A6"/>
            <w:vAlign w:val="center"/>
            <w:hideMark/>
          </w:tcPr>
          <w:p w14:paraId="517128A2" w14:textId="77777777" w:rsidR="003E7442" w:rsidRPr="00DC616E" w:rsidRDefault="003E7442" w:rsidP="003E7442">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(36.649)</w:t>
            </w:r>
          </w:p>
        </w:tc>
        <w:tc>
          <w:tcPr>
            <w:tcW w:w="830" w:type="pct"/>
            <w:tcBorders>
              <w:top w:val="nil"/>
              <w:left w:val="nil"/>
              <w:bottom w:val="single" w:sz="8" w:space="0" w:color="FFFFFF"/>
              <w:right w:val="single" w:sz="8" w:space="0" w:color="FFFFFF"/>
            </w:tcBorders>
            <w:shd w:val="clear" w:color="000000" w:fill="A6A6A6"/>
            <w:vAlign w:val="center"/>
            <w:hideMark/>
          </w:tcPr>
          <w:p w14:paraId="7D309E92" w14:textId="77777777" w:rsidR="003E7442" w:rsidRPr="00DC616E" w:rsidRDefault="003E7442" w:rsidP="003E7442">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(34.283)</w:t>
            </w:r>
          </w:p>
        </w:tc>
      </w:tr>
    </w:tbl>
    <w:p w14:paraId="617D4977" w14:textId="77777777" w:rsidR="00F421D4" w:rsidRPr="00A75C52" w:rsidRDefault="003E7442" w:rsidP="00F421D4">
      <w:pPr>
        <w:pStyle w:val="PargrafodaLista"/>
        <w:autoSpaceDE/>
        <w:autoSpaceDN/>
        <w:spacing w:before="240" w:after="240"/>
        <w:ind w:left="425"/>
        <w:jc w:val="both"/>
        <w:rPr>
          <w:rFonts w:ascii="Verdana" w:eastAsiaTheme="minorHAnsi" w:hAnsi="Verdana" w:cstheme="minorBidi"/>
          <w:sz w:val="20"/>
          <w:szCs w:val="20"/>
          <w:lang w:eastAsia="en-US"/>
        </w:rPr>
      </w:pPr>
      <w:r w:rsidRPr="00A75C52">
        <w:rPr>
          <w:rFonts w:ascii="Verdana" w:hAnsi="Verdana"/>
          <w:b/>
          <w:bCs/>
          <w:sz w:val="20"/>
          <w:szCs w:val="20"/>
          <w:lang w:eastAsia="en-US"/>
        </w:rPr>
        <w:fldChar w:fldCharType="end"/>
      </w:r>
    </w:p>
    <w:p w14:paraId="06AB8E9C" w14:textId="77777777" w:rsidR="00F421D4" w:rsidRPr="00A75C52" w:rsidRDefault="00F421D4" w:rsidP="00F421D4">
      <w:pPr>
        <w:pStyle w:val="PargrafodaLista"/>
        <w:autoSpaceDE/>
        <w:autoSpaceDN/>
        <w:spacing w:before="240" w:after="240"/>
        <w:ind w:left="425"/>
        <w:jc w:val="both"/>
        <w:rPr>
          <w:rFonts w:ascii="Verdana" w:eastAsiaTheme="minorHAnsi" w:hAnsi="Verdana" w:cstheme="minorBidi"/>
          <w:sz w:val="20"/>
          <w:szCs w:val="20"/>
          <w:lang w:eastAsia="en-US"/>
        </w:rPr>
      </w:pPr>
    </w:p>
    <w:p w14:paraId="3367CB5B" w14:textId="4C395160" w:rsidR="00266BD0" w:rsidRPr="00A75C52" w:rsidRDefault="00E216FC" w:rsidP="00C52826">
      <w:pPr>
        <w:pStyle w:val="PargrafodaLista"/>
        <w:numPr>
          <w:ilvl w:val="0"/>
          <w:numId w:val="58"/>
        </w:numPr>
        <w:autoSpaceDE/>
        <w:autoSpaceDN/>
        <w:spacing w:before="240" w:after="20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t>Outras despesas administrativas</w:t>
      </w:r>
      <w:bookmarkEnd w:id="81"/>
      <w:r w:rsidR="00266BD0" w:rsidRPr="00A75C52">
        <w:rPr>
          <w:rFonts w:ascii="Verdana" w:hAnsi="Verdana"/>
          <w:sz w:val="20"/>
          <w:szCs w:val="20"/>
        </w:rPr>
        <w:fldChar w:fldCharType="begin"/>
      </w:r>
      <w:r w:rsidR="00266BD0"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"NE resultado 14!L47C9:L64C12" \a \f 4 \h </w:instrText>
      </w:r>
      <w:r w:rsidR="00A75C52" w:rsidRPr="00A75C52">
        <w:rPr>
          <w:rFonts w:ascii="Verdana" w:hAnsi="Verdana"/>
          <w:sz w:val="20"/>
          <w:szCs w:val="20"/>
        </w:rPr>
        <w:instrText xml:space="preserve"> \* MERGEFORMAT </w:instrText>
      </w:r>
      <w:r w:rsidR="00266BD0"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5269"/>
        <w:gridCol w:w="1420"/>
        <w:gridCol w:w="1687"/>
        <w:gridCol w:w="1667"/>
      </w:tblGrid>
      <w:tr w:rsidR="00266BD0" w:rsidRPr="00DC616E" w14:paraId="3904092C" w14:textId="77777777" w:rsidTr="00266BD0">
        <w:trPr>
          <w:trHeight w:val="240"/>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9EDC46B" w14:textId="0E06BC05" w:rsidR="00266BD0" w:rsidRPr="00DC616E" w:rsidRDefault="00266BD0" w:rsidP="00266BD0">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70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19511B0" w14:textId="77777777" w:rsidR="00266BD0" w:rsidRPr="00DC616E" w:rsidRDefault="00266BD0" w:rsidP="00266BD0">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2º Semestre 2022</w:t>
            </w:r>
          </w:p>
        </w:tc>
        <w:tc>
          <w:tcPr>
            <w:tcW w:w="16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7ED47E73" w14:textId="77777777" w:rsidR="00266BD0" w:rsidRPr="00DC616E" w:rsidRDefault="00266BD0" w:rsidP="00266BD0">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 xml:space="preserve">Acumulado em </w:t>
            </w:r>
          </w:p>
        </w:tc>
      </w:tr>
      <w:tr w:rsidR="00266BD0" w:rsidRPr="00DC616E" w14:paraId="34A6E08C" w14:textId="77777777" w:rsidTr="00DC616E">
        <w:trPr>
          <w:trHeight w:val="128"/>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6AE0BF83" w14:textId="77777777" w:rsidR="00266BD0" w:rsidRPr="00DC616E" w:rsidRDefault="00266BD0" w:rsidP="00266BD0">
            <w:pPr>
              <w:suppressAutoHyphens w:val="0"/>
              <w:rPr>
                <w:rFonts w:ascii="Verdana" w:hAnsi="Verdana" w:cs="Arial"/>
                <w:b/>
                <w:bCs/>
                <w:sz w:val="16"/>
                <w:szCs w:val="16"/>
                <w:lang w:eastAsia="pt-BR"/>
              </w:rPr>
            </w:pPr>
          </w:p>
        </w:tc>
        <w:tc>
          <w:tcPr>
            <w:tcW w:w="707" w:type="pct"/>
            <w:vMerge/>
            <w:tcBorders>
              <w:top w:val="single" w:sz="8" w:space="0" w:color="FFFFFF"/>
              <w:left w:val="single" w:sz="8" w:space="0" w:color="FFFFFF"/>
              <w:bottom w:val="single" w:sz="8" w:space="0" w:color="FFFFFF"/>
              <w:right w:val="single" w:sz="8" w:space="0" w:color="FFFFFF"/>
            </w:tcBorders>
            <w:vAlign w:val="center"/>
            <w:hideMark/>
          </w:tcPr>
          <w:p w14:paraId="4B1FFF52" w14:textId="77777777" w:rsidR="00266BD0" w:rsidRPr="00DC616E" w:rsidRDefault="00266BD0" w:rsidP="00266BD0">
            <w:pPr>
              <w:suppressAutoHyphens w:val="0"/>
              <w:rPr>
                <w:rFonts w:ascii="Verdana" w:hAnsi="Verdana" w:cs="Arial"/>
                <w:b/>
                <w:bCs/>
                <w:sz w:val="16"/>
                <w:szCs w:val="16"/>
                <w:lang w:eastAsia="pt-BR"/>
              </w:rPr>
            </w:pPr>
          </w:p>
        </w:tc>
        <w:tc>
          <w:tcPr>
            <w:tcW w:w="840" w:type="pct"/>
            <w:tcBorders>
              <w:top w:val="nil"/>
              <w:left w:val="nil"/>
              <w:bottom w:val="single" w:sz="8" w:space="0" w:color="FFFFFF"/>
              <w:right w:val="single" w:sz="8" w:space="0" w:color="FFFFFF"/>
            </w:tcBorders>
            <w:shd w:val="clear" w:color="000000" w:fill="A6A6A6"/>
            <w:vAlign w:val="center"/>
            <w:hideMark/>
          </w:tcPr>
          <w:p w14:paraId="2592DB03" w14:textId="77777777" w:rsidR="00266BD0" w:rsidRPr="00DC616E" w:rsidRDefault="00266BD0" w:rsidP="00266BD0">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830" w:type="pct"/>
            <w:tcBorders>
              <w:top w:val="nil"/>
              <w:left w:val="nil"/>
              <w:bottom w:val="single" w:sz="8" w:space="0" w:color="FFFFFF"/>
              <w:right w:val="single" w:sz="8" w:space="0" w:color="FFFFFF"/>
            </w:tcBorders>
            <w:shd w:val="clear" w:color="000000" w:fill="A6A6A6"/>
            <w:vAlign w:val="center"/>
            <w:hideMark/>
          </w:tcPr>
          <w:p w14:paraId="0DE8BCFD" w14:textId="77777777" w:rsidR="00266BD0" w:rsidRPr="00DC616E" w:rsidRDefault="00266BD0" w:rsidP="00266BD0">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266BD0" w:rsidRPr="00DC616E" w14:paraId="16271EE3"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1011BE7"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Serviços de terceiros </w:t>
            </w:r>
            <w:r w:rsidRPr="00DC616E">
              <w:rPr>
                <w:rFonts w:ascii="Verdana" w:hAnsi="Verdana" w:cs="Arial"/>
                <w:sz w:val="16"/>
                <w:szCs w:val="16"/>
                <w:vertAlign w:val="superscript"/>
                <w:lang w:eastAsia="pt-BR"/>
              </w:rPr>
              <w:t>(1)</w:t>
            </w:r>
          </w:p>
        </w:tc>
        <w:tc>
          <w:tcPr>
            <w:tcW w:w="707" w:type="pct"/>
            <w:tcBorders>
              <w:top w:val="nil"/>
              <w:left w:val="nil"/>
              <w:bottom w:val="single" w:sz="8" w:space="0" w:color="FFFFFF"/>
              <w:right w:val="single" w:sz="8" w:space="0" w:color="FFFFFF"/>
            </w:tcBorders>
            <w:shd w:val="clear" w:color="000000" w:fill="F2F2F2"/>
            <w:vAlign w:val="center"/>
            <w:hideMark/>
          </w:tcPr>
          <w:p w14:paraId="22981382"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(11.971)</w:t>
            </w:r>
          </w:p>
        </w:tc>
        <w:tc>
          <w:tcPr>
            <w:tcW w:w="840" w:type="pct"/>
            <w:tcBorders>
              <w:top w:val="nil"/>
              <w:left w:val="nil"/>
              <w:bottom w:val="single" w:sz="8" w:space="0" w:color="FFFFFF"/>
              <w:right w:val="single" w:sz="8" w:space="0" w:color="FFFFFF"/>
            </w:tcBorders>
            <w:shd w:val="clear" w:color="000000" w:fill="F2F2F2"/>
            <w:vAlign w:val="center"/>
            <w:hideMark/>
          </w:tcPr>
          <w:p w14:paraId="3F312A9C"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(18.524)</w:t>
            </w:r>
          </w:p>
        </w:tc>
        <w:tc>
          <w:tcPr>
            <w:tcW w:w="830" w:type="pct"/>
            <w:tcBorders>
              <w:top w:val="nil"/>
              <w:left w:val="nil"/>
              <w:bottom w:val="single" w:sz="8" w:space="0" w:color="FFFFFF"/>
              <w:right w:val="single" w:sz="8" w:space="0" w:color="FFFFFF"/>
            </w:tcBorders>
            <w:shd w:val="clear" w:color="000000" w:fill="F2F2F2"/>
            <w:vAlign w:val="center"/>
            <w:hideMark/>
          </w:tcPr>
          <w:p w14:paraId="5C3C737B"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(16.103)</w:t>
            </w:r>
          </w:p>
        </w:tc>
      </w:tr>
      <w:tr w:rsidR="00266BD0" w:rsidRPr="00DC616E" w14:paraId="787023A9"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5D89ED6"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Processamento de dados</w:t>
            </w:r>
          </w:p>
        </w:tc>
        <w:tc>
          <w:tcPr>
            <w:tcW w:w="707" w:type="pct"/>
            <w:tcBorders>
              <w:top w:val="nil"/>
              <w:left w:val="nil"/>
              <w:bottom w:val="single" w:sz="8" w:space="0" w:color="FFFFFF"/>
              <w:right w:val="single" w:sz="8" w:space="0" w:color="FFFFFF"/>
            </w:tcBorders>
            <w:shd w:val="clear" w:color="000000" w:fill="F2F2F2"/>
            <w:vAlign w:val="center"/>
            <w:hideMark/>
          </w:tcPr>
          <w:p w14:paraId="125276AD"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(1.806)</w:t>
            </w:r>
          </w:p>
        </w:tc>
        <w:tc>
          <w:tcPr>
            <w:tcW w:w="840" w:type="pct"/>
            <w:tcBorders>
              <w:top w:val="nil"/>
              <w:left w:val="nil"/>
              <w:bottom w:val="single" w:sz="8" w:space="0" w:color="FFFFFF"/>
              <w:right w:val="single" w:sz="8" w:space="0" w:color="FFFFFF"/>
            </w:tcBorders>
            <w:shd w:val="clear" w:color="000000" w:fill="F2F2F2"/>
            <w:vAlign w:val="center"/>
            <w:hideMark/>
          </w:tcPr>
          <w:p w14:paraId="009F72F0"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(3.425)</w:t>
            </w:r>
          </w:p>
        </w:tc>
        <w:tc>
          <w:tcPr>
            <w:tcW w:w="830" w:type="pct"/>
            <w:tcBorders>
              <w:top w:val="nil"/>
              <w:left w:val="nil"/>
              <w:bottom w:val="single" w:sz="8" w:space="0" w:color="FFFFFF"/>
              <w:right w:val="single" w:sz="8" w:space="0" w:color="FFFFFF"/>
            </w:tcBorders>
            <w:shd w:val="clear" w:color="000000" w:fill="F2F2F2"/>
            <w:vAlign w:val="center"/>
            <w:hideMark/>
          </w:tcPr>
          <w:p w14:paraId="00091B7C"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(2.825)</w:t>
            </w:r>
          </w:p>
        </w:tc>
      </w:tr>
      <w:tr w:rsidR="00266BD0" w:rsidRPr="00DC616E" w14:paraId="2A23E9ED"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114F7E7"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Aluguéis</w:t>
            </w:r>
          </w:p>
        </w:tc>
        <w:tc>
          <w:tcPr>
            <w:tcW w:w="707" w:type="pct"/>
            <w:tcBorders>
              <w:top w:val="nil"/>
              <w:left w:val="nil"/>
              <w:bottom w:val="single" w:sz="8" w:space="0" w:color="FFFFFF"/>
              <w:right w:val="single" w:sz="8" w:space="0" w:color="FFFFFF"/>
            </w:tcBorders>
            <w:shd w:val="clear" w:color="000000" w:fill="F2F2F2"/>
            <w:vAlign w:val="center"/>
            <w:hideMark/>
          </w:tcPr>
          <w:p w14:paraId="1C771CBB"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(1.084)</w:t>
            </w:r>
          </w:p>
        </w:tc>
        <w:tc>
          <w:tcPr>
            <w:tcW w:w="840" w:type="pct"/>
            <w:tcBorders>
              <w:top w:val="nil"/>
              <w:left w:val="nil"/>
              <w:bottom w:val="single" w:sz="8" w:space="0" w:color="FFFFFF"/>
              <w:right w:val="single" w:sz="8" w:space="0" w:color="FFFFFF"/>
            </w:tcBorders>
            <w:shd w:val="clear" w:color="000000" w:fill="F2F2F2"/>
            <w:vAlign w:val="center"/>
            <w:hideMark/>
          </w:tcPr>
          <w:p w14:paraId="2095F42C"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(2.088)</w:t>
            </w:r>
          </w:p>
        </w:tc>
        <w:tc>
          <w:tcPr>
            <w:tcW w:w="830" w:type="pct"/>
            <w:tcBorders>
              <w:top w:val="nil"/>
              <w:left w:val="nil"/>
              <w:bottom w:val="single" w:sz="8" w:space="0" w:color="FFFFFF"/>
              <w:right w:val="single" w:sz="8" w:space="0" w:color="FFFFFF"/>
            </w:tcBorders>
            <w:shd w:val="clear" w:color="000000" w:fill="F2F2F2"/>
            <w:vAlign w:val="center"/>
            <w:hideMark/>
          </w:tcPr>
          <w:p w14:paraId="33C510D7"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(1.691)</w:t>
            </w:r>
          </w:p>
        </w:tc>
      </w:tr>
      <w:tr w:rsidR="00266BD0" w:rsidRPr="00DC616E" w14:paraId="26657AA3"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3ED1F4D0"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Publicações, propaganda e publicidade</w:t>
            </w:r>
          </w:p>
        </w:tc>
        <w:tc>
          <w:tcPr>
            <w:tcW w:w="707" w:type="pct"/>
            <w:tcBorders>
              <w:top w:val="nil"/>
              <w:left w:val="nil"/>
              <w:bottom w:val="single" w:sz="8" w:space="0" w:color="FFFFFF"/>
              <w:right w:val="single" w:sz="8" w:space="0" w:color="FFFFFF"/>
            </w:tcBorders>
            <w:shd w:val="clear" w:color="000000" w:fill="F2F2F2"/>
            <w:vAlign w:val="center"/>
            <w:hideMark/>
          </w:tcPr>
          <w:p w14:paraId="17A9AB3D"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(481)</w:t>
            </w:r>
          </w:p>
        </w:tc>
        <w:tc>
          <w:tcPr>
            <w:tcW w:w="840" w:type="pct"/>
            <w:tcBorders>
              <w:top w:val="nil"/>
              <w:left w:val="nil"/>
              <w:bottom w:val="single" w:sz="8" w:space="0" w:color="FFFFFF"/>
              <w:right w:val="single" w:sz="8" w:space="0" w:color="FFFFFF"/>
            </w:tcBorders>
            <w:shd w:val="clear" w:color="000000" w:fill="F2F2F2"/>
            <w:vAlign w:val="center"/>
            <w:hideMark/>
          </w:tcPr>
          <w:p w14:paraId="631B12E2"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(982)</w:t>
            </w:r>
          </w:p>
        </w:tc>
        <w:tc>
          <w:tcPr>
            <w:tcW w:w="830" w:type="pct"/>
            <w:tcBorders>
              <w:top w:val="nil"/>
              <w:left w:val="nil"/>
              <w:bottom w:val="single" w:sz="8" w:space="0" w:color="FFFFFF"/>
              <w:right w:val="single" w:sz="8" w:space="0" w:color="FFFFFF"/>
            </w:tcBorders>
            <w:shd w:val="clear" w:color="000000" w:fill="F2F2F2"/>
            <w:vAlign w:val="center"/>
            <w:hideMark/>
          </w:tcPr>
          <w:p w14:paraId="20B04C22"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(1.673)</w:t>
            </w:r>
          </w:p>
        </w:tc>
      </w:tr>
      <w:tr w:rsidR="00266BD0" w:rsidRPr="00DC616E" w14:paraId="43D85DC9"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E1E813B"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Serviços do sistema financeiro</w:t>
            </w:r>
          </w:p>
        </w:tc>
        <w:tc>
          <w:tcPr>
            <w:tcW w:w="707" w:type="pct"/>
            <w:tcBorders>
              <w:top w:val="nil"/>
              <w:left w:val="nil"/>
              <w:bottom w:val="single" w:sz="8" w:space="0" w:color="FFFFFF"/>
              <w:right w:val="single" w:sz="8" w:space="0" w:color="FFFFFF"/>
            </w:tcBorders>
            <w:shd w:val="clear" w:color="000000" w:fill="F2F2F2"/>
            <w:vAlign w:val="center"/>
            <w:hideMark/>
          </w:tcPr>
          <w:p w14:paraId="135068E3"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(504)</w:t>
            </w:r>
          </w:p>
        </w:tc>
        <w:tc>
          <w:tcPr>
            <w:tcW w:w="840" w:type="pct"/>
            <w:tcBorders>
              <w:top w:val="nil"/>
              <w:left w:val="nil"/>
              <w:bottom w:val="single" w:sz="8" w:space="0" w:color="FFFFFF"/>
              <w:right w:val="single" w:sz="8" w:space="0" w:color="FFFFFF"/>
            </w:tcBorders>
            <w:shd w:val="clear" w:color="000000" w:fill="F2F2F2"/>
            <w:vAlign w:val="center"/>
            <w:hideMark/>
          </w:tcPr>
          <w:p w14:paraId="0ED485A3"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(919)</w:t>
            </w:r>
          </w:p>
        </w:tc>
        <w:tc>
          <w:tcPr>
            <w:tcW w:w="830" w:type="pct"/>
            <w:tcBorders>
              <w:top w:val="nil"/>
              <w:left w:val="nil"/>
              <w:bottom w:val="single" w:sz="8" w:space="0" w:color="FFFFFF"/>
              <w:right w:val="single" w:sz="8" w:space="0" w:color="FFFFFF"/>
            </w:tcBorders>
            <w:shd w:val="clear" w:color="000000" w:fill="F2F2F2"/>
            <w:vAlign w:val="center"/>
            <w:hideMark/>
          </w:tcPr>
          <w:p w14:paraId="0A178866"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(766)</w:t>
            </w:r>
          </w:p>
        </w:tc>
      </w:tr>
      <w:tr w:rsidR="00266BD0" w:rsidRPr="00DC616E" w14:paraId="7F016154"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5E92D2B7"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Relações públicas</w:t>
            </w:r>
          </w:p>
        </w:tc>
        <w:tc>
          <w:tcPr>
            <w:tcW w:w="707" w:type="pct"/>
            <w:tcBorders>
              <w:top w:val="nil"/>
              <w:left w:val="nil"/>
              <w:bottom w:val="single" w:sz="8" w:space="0" w:color="FFFFFF"/>
              <w:right w:val="single" w:sz="8" w:space="0" w:color="FFFFFF"/>
            </w:tcBorders>
            <w:shd w:val="clear" w:color="000000" w:fill="F2F2F2"/>
            <w:vAlign w:val="center"/>
            <w:hideMark/>
          </w:tcPr>
          <w:p w14:paraId="41AAA97F"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(687)</w:t>
            </w:r>
          </w:p>
        </w:tc>
        <w:tc>
          <w:tcPr>
            <w:tcW w:w="840" w:type="pct"/>
            <w:tcBorders>
              <w:top w:val="nil"/>
              <w:left w:val="nil"/>
              <w:bottom w:val="single" w:sz="8" w:space="0" w:color="FFFFFF"/>
              <w:right w:val="single" w:sz="8" w:space="0" w:color="FFFFFF"/>
            </w:tcBorders>
            <w:shd w:val="clear" w:color="000000" w:fill="F2F2F2"/>
            <w:vAlign w:val="center"/>
            <w:hideMark/>
          </w:tcPr>
          <w:p w14:paraId="4B354002"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(821)</w:t>
            </w:r>
          </w:p>
        </w:tc>
        <w:tc>
          <w:tcPr>
            <w:tcW w:w="830" w:type="pct"/>
            <w:tcBorders>
              <w:top w:val="nil"/>
              <w:left w:val="nil"/>
              <w:bottom w:val="single" w:sz="8" w:space="0" w:color="FFFFFF"/>
              <w:right w:val="single" w:sz="8" w:space="0" w:color="FFFFFF"/>
            </w:tcBorders>
            <w:shd w:val="clear" w:color="000000" w:fill="F2F2F2"/>
            <w:vAlign w:val="center"/>
            <w:hideMark/>
          </w:tcPr>
          <w:p w14:paraId="54E56285"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(798)</w:t>
            </w:r>
          </w:p>
        </w:tc>
      </w:tr>
      <w:tr w:rsidR="00266BD0" w:rsidRPr="00DC616E" w14:paraId="2A170E29"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2FFCB9F"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Viagens</w:t>
            </w:r>
          </w:p>
        </w:tc>
        <w:tc>
          <w:tcPr>
            <w:tcW w:w="707" w:type="pct"/>
            <w:tcBorders>
              <w:top w:val="nil"/>
              <w:left w:val="nil"/>
              <w:bottom w:val="single" w:sz="8" w:space="0" w:color="FFFFFF"/>
              <w:right w:val="single" w:sz="8" w:space="0" w:color="FFFFFF"/>
            </w:tcBorders>
            <w:shd w:val="clear" w:color="000000" w:fill="F2F2F2"/>
            <w:vAlign w:val="center"/>
            <w:hideMark/>
          </w:tcPr>
          <w:p w14:paraId="5A33998E"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(398)</w:t>
            </w:r>
          </w:p>
        </w:tc>
        <w:tc>
          <w:tcPr>
            <w:tcW w:w="840" w:type="pct"/>
            <w:tcBorders>
              <w:top w:val="nil"/>
              <w:left w:val="nil"/>
              <w:bottom w:val="single" w:sz="8" w:space="0" w:color="FFFFFF"/>
              <w:right w:val="single" w:sz="8" w:space="0" w:color="FFFFFF"/>
            </w:tcBorders>
            <w:shd w:val="clear" w:color="000000" w:fill="F2F2F2"/>
            <w:vAlign w:val="center"/>
            <w:hideMark/>
          </w:tcPr>
          <w:p w14:paraId="0896D41A"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(612)</w:t>
            </w:r>
          </w:p>
        </w:tc>
        <w:tc>
          <w:tcPr>
            <w:tcW w:w="830" w:type="pct"/>
            <w:tcBorders>
              <w:top w:val="nil"/>
              <w:left w:val="nil"/>
              <w:bottom w:val="single" w:sz="8" w:space="0" w:color="FFFFFF"/>
              <w:right w:val="single" w:sz="8" w:space="0" w:color="FFFFFF"/>
            </w:tcBorders>
            <w:shd w:val="clear" w:color="000000" w:fill="F2F2F2"/>
            <w:vAlign w:val="center"/>
            <w:hideMark/>
          </w:tcPr>
          <w:p w14:paraId="1D53920F"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(276)</w:t>
            </w:r>
          </w:p>
        </w:tc>
      </w:tr>
      <w:tr w:rsidR="00266BD0" w:rsidRPr="00DC616E" w14:paraId="585844E5"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51870406"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Contribuições filantrópicas</w:t>
            </w:r>
          </w:p>
        </w:tc>
        <w:tc>
          <w:tcPr>
            <w:tcW w:w="707" w:type="pct"/>
            <w:tcBorders>
              <w:top w:val="nil"/>
              <w:left w:val="nil"/>
              <w:bottom w:val="single" w:sz="8" w:space="0" w:color="FFFFFF"/>
              <w:right w:val="single" w:sz="8" w:space="0" w:color="FFFFFF"/>
            </w:tcBorders>
            <w:shd w:val="clear" w:color="000000" w:fill="F2F2F2"/>
            <w:vAlign w:val="center"/>
            <w:hideMark/>
          </w:tcPr>
          <w:p w14:paraId="43B23ECF"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(529)</w:t>
            </w:r>
          </w:p>
        </w:tc>
        <w:tc>
          <w:tcPr>
            <w:tcW w:w="840" w:type="pct"/>
            <w:tcBorders>
              <w:top w:val="nil"/>
              <w:left w:val="nil"/>
              <w:bottom w:val="single" w:sz="8" w:space="0" w:color="FFFFFF"/>
              <w:right w:val="single" w:sz="8" w:space="0" w:color="FFFFFF"/>
            </w:tcBorders>
            <w:shd w:val="clear" w:color="000000" w:fill="F2F2F2"/>
            <w:vAlign w:val="center"/>
            <w:hideMark/>
          </w:tcPr>
          <w:p w14:paraId="282062DE"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(529)</w:t>
            </w:r>
          </w:p>
        </w:tc>
        <w:tc>
          <w:tcPr>
            <w:tcW w:w="830" w:type="pct"/>
            <w:tcBorders>
              <w:top w:val="nil"/>
              <w:left w:val="nil"/>
              <w:bottom w:val="single" w:sz="8" w:space="0" w:color="FFFFFF"/>
              <w:right w:val="single" w:sz="8" w:space="0" w:color="FFFFFF"/>
            </w:tcBorders>
            <w:shd w:val="clear" w:color="000000" w:fill="F2F2F2"/>
            <w:vAlign w:val="center"/>
            <w:hideMark/>
          </w:tcPr>
          <w:p w14:paraId="7D7DA60D"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(211)</w:t>
            </w:r>
          </w:p>
        </w:tc>
      </w:tr>
      <w:tr w:rsidR="00266BD0" w:rsidRPr="00DC616E" w14:paraId="41FFF675"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D57EEEA"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Serviços de vigilância e segurança</w:t>
            </w:r>
          </w:p>
        </w:tc>
        <w:tc>
          <w:tcPr>
            <w:tcW w:w="707" w:type="pct"/>
            <w:tcBorders>
              <w:top w:val="nil"/>
              <w:left w:val="nil"/>
              <w:bottom w:val="single" w:sz="8" w:space="0" w:color="FFFFFF"/>
              <w:right w:val="single" w:sz="8" w:space="0" w:color="FFFFFF"/>
            </w:tcBorders>
            <w:shd w:val="clear" w:color="000000" w:fill="F2F2F2"/>
            <w:vAlign w:val="center"/>
            <w:hideMark/>
          </w:tcPr>
          <w:p w14:paraId="41756C29"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(192)</w:t>
            </w:r>
          </w:p>
        </w:tc>
        <w:tc>
          <w:tcPr>
            <w:tcW w:w="840" w:type="pct"/>
            <w:tcBorders>
              <w:top w:val="nil"/>
              <w:left w:val="nil"/>
              <w:bottom w:val="single" w:sz="8" w:space="0" w:color="FFFFFF"/>
              <w:right w:val="single" w:sz="8" w:space="0" w:color="FFFFFF"/>
            </w:tcBorders>
            <w:shd w:val="clear" w:color="000000" w:fill="F2F2F2"/>
            <w:vAlign w:val="center"/>
            <w:hideMark/>
          </w:tcPr>
          <w:p w14:paraId="50C342FA"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(381)</w:t>
            </w:r>
          </w:p>
        </w:tc>
        <w:tc>
          <w:tcPr>
            <w:tcW w:w="830" w:type="pct"/>
            <w:tcBorders>
              <w:top w:val="nil"/>
              <w:left w:val="nil"/>
              <w:bottom w:val="single" w:sz="8" w:space="0" w:color="FFFFFF"/>
              <w:right w:val="single" w:sz="8" w:space="0" w:color="FFFFFF"/>
            </w:tcBorders>
            <w:shd w:val="clear" w:color="000000" w:fill="F2F2F2"/>
            <w:vAlign w:val="center"/>
            <w:hideMark/>
          </w:tcPr>
          <w:p w14:paraId="6DED41BE"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(370)</w:t>
            </w:r>
          </w:p>
        </w:tc>
      </w:tr>
      <w:tr w:rsidR="00266BD0" w:rsidRPr="00DC616E" w14:paraId="7A7127BC"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39EB7A7"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Manutenção e conservação de bens</w:t>
            </w:r>
          </w:p>
        </w:tc>
        <w:tc>
          <w:tcPr>
            <w:tcW w:w="707" w:type="pct"/>
            <w:tcBorders>
              <w:top w:val="nil"/>
              <w:left w:val="nil"/>
              <w:bottom w:val="single" w:sz="8" w:space="0" w:color="FFFFFF"/>
              <w:right w:val="single" w:sz="8" w:space="0" w:color="FFFFFF"/>
            </w:tcBorders>
            <w:shd w:val="clear" w:color="000000" w:fill="F2F2F2"/>
            <w:vAlign w:val="center"/>
            <w:hideMark/>
          </w:tcPr>
          <w:p w14:paraId="4AF850A4"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(182)</w:t>
            </w:r>
          </w:p>
        </w:tc>
        <w:tc>
          <w:tcPr>
            <w:tcW w:w="840" w:type="pct"/>
            <w:tcBorders>
              <w:top w:val="nil"/>
              <w:left w:val="nil"/>
              <w:bottom w:val="single" w:sz="8" w:space="0" w:color="FFFFFF"/>
              <w:right w:val="single" w:sz="8" w:space="0" w:color="FFFFFF"/>
            </w:tcBorders>
            <w:shd w:val="clear" w:color="000000" w:fill="F2F2F2"/>
            <w:vAlign w:val="center"/>
            <w:hideMark/>
          </w:tcPr>
          <w:p w14:paraId="333A8EA7"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(353)</w:t>
            </w:r>
          </w:p>
        </w:tc>
        <w:tc>
          <w:tcPr>
            <w:tcW w:w="830" w:type="pct"/>
            <w:tcBorders>
              <w:top w:val="nil"/>
              <w:left w:val="nil"/>
              <w:bottom w:val="single" w:sz="8" w:space="0" w:color="FFFFFF"/>
              <w:right w:val="single" w:sz="8" w:space="0" w:color="FFFFFF"/>
            </w:tcBorders>
            <w:shd w:val="clear" w:color="000000" w:fill="F2F2F2"/>
            <w:vAlign w:val="center"/>
            <w:hideMark/>
          </w:tcPr>
          <w:p w14:paraId="687F65CC"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(318)</w:t>
            </w:r>
          </w:p>
        </w:tc>
      </w:tr>
      <w:tr w:rsidR="00266BD0" w:rsidRPr="00DC616E" w14:paraId="699E78E6"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20E5553"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Comunicações</w:t>
            </w:r>
          </w:p>
        </w:tc>
        <w:tc>
          <w:tcPr>
            <w:tcW w:w="707" w:type="pct"/>
            <w:tcBorders>
              <w:top w:val="nil"/>
              <w:left w:val="nil"/>
              <w:bottom w:val="single" w:sz="8" w:space="0" w:color="FFFFFF"/>
              <w:right w:val="single" w:sz="8" w:space="0" w:color="FFFFFF"/>
            </w:tcBorders>
            <w:shd w:val="clear" w:color="000000" w:fill="F2F2F2"/>
            <w:vAlign w:val="center"/>
            <w:hideMark/>
          </w:tcPr>
          <w:p w14:paraId="5AEC3F12"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(93)</w:t>
            </w:r>
          </w:p>
        </w:tc>
        <w:tc>
          <w:tcPr>
            <w:tcW w:w="840" w:type="pct"/>
            <w:tcBorders>
              <w:top w:val="nil"/>
              <w:left w:val="nil"/>
              <w:bottom w:val="single" w:sz="8" w:space="0" w:color="FFFFFF"/>
              <w:right w:val="single" w:sz="8" w:space="0" w:color="FFFFFF"/>
            </w:tcBorders>
            <w:shd w:val="clear" w:color="000000" w:fill="F2F2F2"/>
            <w:vAlign w:val="center"/>
            <w:hideMark/>
          </w:tcPr>
          <w:p w14:paraId="343C8149"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(235)</w:t>
            </w:r>
          </w:p>
        </w:tc>
        <w:tc>
          <w:tcPr>
            <w:tcW w:w="830" w:type="pct"/>
            <w:tcBorders>
              <w:top w:val="nil"/>
              <w:left w:val="nil"/>
              <w:bottom w:val="single" w:sz="8" w:space="0" w:color="FFFFFF"/>
              <w:right w:val="single" w:sz="8" w:space="0" w:color="FFFFFF"/>
            </w:tcBorders>
            <w:shd w:val="clear" w:color="000000" w:fill="F2F2F2"/>
            <w:vAlign w:val="center"/>
            <w:hideMark/>
          </w:tcPr>
          <w:p w14:paraId="1038AF01"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(188)</w:t>
            </w:r>
          </w:p>
        </w:tc>
      </w:tr>
      <w:tr w:rsidR="00266BD0" w:rsidRPr="00DC616E" w14:paraId="72F663A2"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F9110F4"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Seguros</w:t>
            </w:r>
          </w:p>
        </w:tc>
        <w:tc>
          <w:tcPr>
            <w:tcW w:w="707" w:type="pct"/>
            <w:tcBorders>
              <w:top w:val="nil"/>
              <w:left w:val="nil"/>
              <w:bottom w:val="single" w:sz="8" w:space="0" w:color="FFFFFF"/>
              <w:right w:val="single" w:sz="8" w:space="0" w:color="FFFFFF"/>
            </w:tcBorders>
            <w:shd w:val="clear" w:color="000000" w:fill="F2F2F2"/>
            <w:vAlign w:val="center"/>
            <w:hideMark/>
          </w:tcPr>
          <w:p w14:paraId="7B445513"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(116)</w:t>
            </w:r>
          </w:p>
        </w:tc>
        <w:tc>
          <w:tcPr>
            <w:tcW w:w="840" w:type="pct"/>
            <w:tcBorders>
              <w:top w:val="nil"/>
              <w:left w:val="nil"/>
              <w:bottom w:val="single" w:sz="8" w:space="0" w:color="FFFFFF"/>
              <w:right w:val="single" w:sz="8" w:space="0" w:color="FFFFFF"/>
            </w:tcBorders>
            <w:shd w:val="clear" w:color="000000" w:fill="F2F2F2"/>
            <w:vAlign w:val="center"/>
            <w:hideMark/>
          </w:tcPr>
          <w:p w14:paraId="0780C499"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(231)</w:t>
            </w:r>
          </w:p>
        </w:tc>
        <w:tc>
          <w:tcPr>
            <w:tcW w:w="830" w:type="pct"/>
            <w:tcBorders>
              <w:top w:val="nil"/>
              <w:left w:val="nil"/>
              <w:bottom w:val="single" w:sz="8" w:space="0" w:color="FFFFFF"/>
              <w:right w:val="single" w:sz="8" w:space="0" w:color="FFFFFF"/>
            </w:tcBorders>
            <w:shd w:val="clear" w:color="000000" w:fill="F2F2F2"/>
            <w:vAlign w:val="center"/>
            <w:hideMark/>
          </w:tcPr>
          <w:p w14:paraId="7202DD72"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(157)</w:t>
            </w:r>
          </w:p>
        </w:tc>
      </w:tr>
      <w:tr w:rsidR="00266BD0" w:rsidRPr="00DC616E" w14:paraId="17E980D8"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1593C8D" w14:textId="41890EA1"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Água</w:t>
            </w:r>
            <w:r w:rsidR="00A70EDA" w:rsidRPr="00DC616E">
              <w:rPr>
                <w:rFonts w:ascii="Verdana" w:hAnsi="Verdana" w:cs="Arial"/>
                <w:sz w:val="16"/>
                <w:szCs w:val="16"/>
                <w:lang w:eastAsia="pt-BR"/>
              </w:rPr>
              <w:t xml:space="preserve"> e</w:t>
            </w:r>
            <w:r w:rsidRPr="00DC616E">
              <w:rPr>
                <w:rFonts w:ascii="Verdana" w:hAnsi="Verdana" w:cs="Arial"/>
                <w:sz w:val="16"/>
                <w:szCs w:val="16"/>
                <w:lang w:eastAsia="pt-BR"/>
              </w:rPr>
              <w:t xml:space="preserve"> energia</w:t>
            </w:r>
          </w:p>
        </w:tc>
        <w:tc>
          <w:tcPr>
            <w:tcW w:w="707" w:type="pct"/>
            <w:tcBorders>
              <w:top w:val="nil"/>
              <w:left w:val="nil"/>
              <w:bottom w:val="single" w:sz="8" w:space="0" w:color="FFFFFF"/>
              <w:right w:val="single" w:sz="8" w:space="0" w:color="FFFFFF"/>
            </w:tcBorders>
            <w:shd w:val="clear" w:color="000000" w:fill="F2F2F2"/>
            <w:vAlign w:val="center"/>
            <w:hideMark/>
          </w:tcPr>
          <w:p w14:paraId="0774F36C"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(83)</w:t>
            </w:r>
          </w:p>
        </w:tc>
        <w:tc>
          <w:tcPr>
            <w:tcW w:w="840" w:type="pct"/>
            <w:tcBorders>
              <w:top w:val="nil"/>
              <w:left w:val="nil"/>
              <w:bottom w:val="single" w:sz="8" w:space="0" w:color="FFFFFF"/>
              <w:right w:val="single" w:sz="8" w:space="0" w:color="FFFFFF"/>
            </w:tcBorders>
            <w:shd w:val="clear" w:color="000000" w:fill="F2F2F2"/>
            <w:vAlign w:val="center"/>
            <w:hideMark/>
          </w:tcPr>
          <w:p w14:paraId="2CAB3600"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(204)</w:t>
            </w:r>
          </w:p>
        </w:tc>
        <w:tc>
          <w:tcPr>
            <w:tcW w:w="830" w:type="pct"/>
            <w:tcBorders>
              <w:top w:val="nil"/>
              <w:left w:val="nil"/>
              <w:bottom w:val="single" w:sz="8" w:space="0" w:color="FFFFFF"/>
              <w:right w:val="single" w:sz="8" w:space="0" w:color="FFFFFF"/>
            </w:tcBorders>
            <w:shd w:val="clear" w:color="000000" w:fill="F2F2F2"/>
            <w:vAlign w:val="center"/>
            <w:hideMark/>
          </w:tcPr>
          <w:p w14:paraId="3F436794"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(180)</w:t>
            </w:r>
          </w:p>
        </w:tc>
      </w:tr>
      <w:tr w:rsidR="00266BD0" w:rsidRPr="00DC616E" w14:paraId="5B2AF49D"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4009D68"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Depreciações e amortizações </w:t>
            </w:r>
          </w:p>
        </w:tc>
        <w:tc>
          <w:tcPr>
            <w:tcW w:w="707" w:type="pct"/>
            <w:tcBorders>
              <w:top w:val="nil"/>
              <w:left w:val="nil"/>
              <w:bottom w:val="single" w:sz="8" w:space="0" w:color="FFFFFF"/>
              <w:right w:val="single" w:sz="8" w:space="0" w:color="FFFFFF"/>
            </w:tcBorders>
            <w:shd w:val="clear" w:color="000000" w:fill="F2F2F2"/>
            <w:vAlign w:val="center"/>
            <w:hideMark/>
          </w:tcPr>
          <w:p w14:paraId="56A38ECC"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(66)</w:t>
            </w:r>
          </w:p>
        </w:tc>
        <w:tc>
          <w:tcPr>
            <w:tcW w:w="840" w:type="pct"/>
            <w:tcBorders>
              <w:top w:val="nil"/>
              <w:left w:val="nil"/>
              <w:bottom w:val="single" w:sz="8" w:space="0" w:color="FFFFFF"/>
              <w:right w:val="single" w:sz="8" w:space="0" w:color="FFFFFF"/>
            </w:tcBorders>
            <w:shd w:val="clear" w:color="000000" w:fill="F2F2F2"/>
            <w:vAlign w:val="center"/>
            <w:hideMark/>
          </w:tcPr>
          <w:p w14:paraId="5BAA173A"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(130)</w:t>
            </w:r>
          </w:p>
        </w:tc>
        <w:tc>
          <w:tcPr>
            <w:tcW w:w="830" w:type="pct"/>
            <w:tcBorders>
              <w:top w:val="nil"/>
              <w:left w:val="nil"/>
              <w:bottom w:val="single" w:sz="8" w:space="0" w:color="FFFFFF"/>
              <w:right w:val="single" w:sz="8" w:space="0" w:color="FFFFFF"/>
            </w:tcBorders>
            <w:shd w:val="clear" w:color="000000" w:fill="F2F2F2"/>
            <w:vAlign w:val="center"/>
            <w:hideMark/>
          </w:tcPr>
          <w:p w14:paraId="2749F439"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(122)</w:t>
            </w:r>
          </w:p>
        </w:tc>
      </w:tr>
      <w:tr w:rsidR="00266BD0" w:rsidRPr="00DC616E" w14:paraId="7F602992"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9F716EF" w14:textId="77777777" w:rsidR="00266BD0" w:rsidRPr="00DC616E" w:rsidRDefault="00266BD0" w:rsidP="00266BD0">
            <w:pPr>
              <w:suppressAutoHyphens w:val="0"/>
              <w:jc w:val="both"/>
              <w:rPr>
                <w:rFonts w:ascii="Verdana" w:hAnsi="Verdana" w:cs="Arial"/>
                <w:sz w:val="16"/>
                <w:szCs w:val="16"/>
                <w:lang w:eastAsia="pt-BR"/>
              </w:rPr>
            </w:pPr>
            <w:r w:rsidRPr="00DC616E">
              <w:rPr>
                <w:rFonts w:ascii="Verdana" w:hAnsi="Verdana" w:cs="Arial"/>
                <w:sz w:val="16"/>
                <w:szCs w:val="16"/>
                <w:lang w:eastAsia="pt-BR"/>
              </w:rPr>
              <w:t>Outras despesas administrativas</w:t>
            </w:r>
          </w:p>
        </w:tc>
        <w:tc>
          <w:tcPr>
            <w:tcW w:w="707" w:type="pct"/>
            <w:tcBorders>
              <w:top w:val="nil"/>
              <w:left w:val="nil"/>
              <w:bottom w:val="single" w:sz="8" w:space="0" w:color="FFFFFF"/>
              <w:right w:val="single" w:sz="8" w:space="0" w:color="FFFFFF"/>
            </w:tcBorders>
            <w:shd w:val="clear" w:color="000000" w:fill="F2F2F2"/>
            <w:vAlign w:val="center"/>
            <w:hideMark/>
          </w:tcPr>
          <w:p w14:paraId="373797E1"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(591)</w:t>
            </w:r>
          </w:p>
        </w:tc>
        <w:tc>
          <w:tcPr>
            <w:tcW w:w="840" w:type="pct"/>
            <w:tcBorders>
              <w:top w:val="nil"/>
              <w:left w:val="nil"/>
              <w:bottom w:val="single" w:sz="8" w:space="0" w:color="FFFFFF"/>
              <w:right w:val="single" w:sz="8" w:space="0" w:color="FFFFFF"/>
            </w:tcBorders>
            <w:shd w:val="clear" w:color="000000" w:fill="F2F2F2"/>
            <w:vAlign w:val="center"/>
            <w:hideMark/>
          </w:tcPr>
          <w:p w14:paraId="6ACA7065"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(1.213)</w:t>
            </w:r>
          </w:p>
        </w:tc>
        <w:tc>
          <w:tcPr>
            <w:tcW w:w="830" w:type="pct"/>
            <w:tcBorders>
              <w:top w:val="nil"/>
              <w:left w:val="nil"/>
              <w:bottom w:val="single" w:sz="8" w:space="0" w:color="FFFFFF"/>
              <w:right w:val="single" w:sz="8" w:space="0" w:color="FFFFFF"/>
            </w:tcBorders>
            <w:shd w:val="clear" w:color="000000" w:fill="F2F2F2"/>
            <w:vAlign w:val="center"/>
            <w:hideMark/>
          </w:tcPr>
          <w:p w14:paraId="7346D4D7" w14:textId="77777777" w:rsidR="00266BD0" w:rsidRPr="00DC616E" w:rsidRDefault="00266BD0" w:rsidP="00266BD0">
            <w:pPr>
              <w:suppressAutoHyphens w:val="0"/>
              <w:jc w:val="right"/>
              <w:rPr>
                <w:rFonts w:ascii="Verdana" w:hAnsi="Verdana" w:cs="Arial"/>
                <w:sz w:val="16"/>
                <w:szCs w:val="16"/>
                <w:lang w:eastAsia="pt-BR"/>
              </w:rPr>
            </w:pPr>
            <w:r w:rsidRPr="00DC616E">
              <w:rPr>
                <w:rFonts w:ascii="Verdana" w:hAnsi="Verdana" w:cs="Arial"/>
                <w:sz w:val="16"/>
                <w:szCs w:val="16"/>
                <w:lang w:eastAsia="pt-BR"/>
              </w:rPr>
              <w:t>(614)</w:t>
            </w:r>
          </w:p>
        </w:tc>
      </w:tr>
      <w:tr w:rsidR="00266BD0" w:rsidRPr="00DC616E" w14:paraId="587F9F1A" w14:textId="77777777" w:rsidTr="00266BD0">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2727D4C8" w14:textId="77777777" w:rsidR="00266BD0" w:rsidRPr="00DC616E" w:rsidRDefault="00266BD0" w:rsidP="00266BD0">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3E1AB12E" w14:textId="77777777" w:rsidR="00266BD0" w:rsidRPr="00DC616E" w:rsidRDefault="00266BD0" w:rsidP="00266BD0">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(18.783)</w:t>
            </w:r>
          </w:p>
        </w:tc>
        <w:tc>
          <w:tcPr>
            <w:tcW w:w="840" w:type="pct"/>
            <w:tcBorders>
              <w:top w:val="nil"/>
              <w:left w:val="nil"/>
              <w:bottom w:val="single" w:sz="8" w:space="0" w:color="FFFFFF"/>
              <w:right w:val="single" w:sz="8" w:space="0" w:color="FFFFFF"/>
            </w:tcBorders>
            <w:shd w:val="clear" w:color="000000" w:fill="A6A6A6"/>
            <w:vAlign w:val="center"/>
            <w:hideMark/>
          </w:tcPr>
          <w:p w14:paraId="210C1837" w14:textId="77777777" w:rsidR="00266BD0" w:rsidRPr="00DC616E" w:rsidRDefault="00266BD0" w:rsidP="00266BD0">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(30.647)</w:t>
            </w:r>
          </w:p>
        </w:tc>
        <w:tc>
          <w:tcPr>
            <w:tcW w:w="830" w:type="pct"/>
            <w:tcBorders>
              <w:top w:val="nil"/>
              <w:left w:val="nil"/>
              <w:bottom w:val="single" w:sz="8" w:space="0" w:color="FFFFFF"/>
              <w:right w:val="single" w:sz="8" w:space="0" w:color="FFFFFF"/>
            </w:tcBorders>
            <w:shd w:val="clear" w:color="000000" w:fill="A6A6A6"/>
            <w:vAlign w:val="center"/>
            <w:hideMark/>
          </w:tcPr>
          <w:p w14:paraId="6809BC09" w14:textId="77777777" w:rsidR="00266BD0" w:rsidRPr="00DC616E" w:rsidRDefault="00266BD0" w:rsidP="00266BD0">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(26.292)</w:t>
            </w:r>
          </w:p>
        </w:tc>
      </w:tr>
    </w:tbl>
    <w:p w14:paraId="7D531B03" w14:textId="5E5B63CF" w:rsidR="007A727A" w:rsidRPr="00DC616E" w:rsidRDefault="00266BD0" w:rsidP="00DC616E">
      <w:pPr>
        <w:pStyle w:val="PargrafodaLista"/>
        <w:numPr>
          <w:ilvl w:val="3"/>
          <w:numId w:val="73"/>
        </w:numPr>
        <w:autoSpaceDE/>
        <w:autoSpaceDN/>
        <w:ind w:left="284" w:hanging="284"/>
        <w:jc w:val="both"/>
        <w:rPr>
          <w:rFonts w:ascii="Verdana" w:hAnsi="Verdana"/>
          <w:sz w:val="16"/>
          <w:szCs w:val="16"/>
        </w:rPr>
      </w:pPr>
      <w:r w:rsidRPr="00A75C52">
        <w:rPr>
          <w:rFonts w:ascii="Verdana" w:hAnsi="Verdana"/>
          <w:sz w:val="20"/>
          <w:szCs w:val="20"/>
        </w:rPr>
        <w:fldChar w:fldCharType="end"/>
      </w:r>
      <w:r w:rsidR="007A727A" w:rsidRPr="00DC616E">
        <w:rPr>
          <w:rFonts w:ascii="Verdana" w:hAnsi="Verdana"/>
          <w:sz w:val="16"/>
          <w:szCs w:val="16"/>
        </w:rPr>
        <w:t xml:space="preserve">Do total registrado nesta conta, R$ </w:t>
      </w:r>
      <w:r w:rsidR="00CB6A16" w:rsidRPr="00DC616E">
        <w:rPr>
          <w:rFonts w:ascii="Verdana" w:hAnsi="Verdana"/>
          <w:sz w:val="16"/>
          <w:szCs w:val="16"/>
        </w:rPr>
        <w:t>16.833</w:t>
      </w:r>
      <w:r w:rsidR="007A727A" w:rsidRPr="00DC616E">
        <w:rPr>
          <w:rFonts w:ascii="Verdana" w:hAnsi="Verdana"/>
          <w:sz w:val="16"/>
          <w:szCs w:val="16"/>
        </w:rPr>
        <w:t xml:space="preserve"> mil (R$ </w:t>
      </w:r>
      <w:r w:rsidR="00CB6A16" w:rsidRPr="00DC616E">
        <w:rPr>
          <w:rFonts w:ascii="Verdana" w:hAnsi="Verdana"/>
          <w:sz w:val="16"/>
          <w:szCs w:val="16"/>
        </w:rPr>
        <w:t>14.504</w:t>
      </w:r>
      <w:r w:rsidR="007A727A" w:rsidRPr="00DC616E">
        <w:rPr>
          <w:rFonts w:ascii="Verdana" w:hAnsi="Verdana"/>
          <w:sz w:val="16"/>
          <w:szCs w:val="16"/>
        </w:rPr>
        <w:t xml:space="preserve"> mil em </w:t>
      </w:r>
      <w:r w:rsidR="00CB6A16" w:rsidRPr="00DC616E">
        <w:rPr>
          <w:rFonts w:ascii="Verdana" w:hAnsi="Verdana"/>
          <w:sz w:val="16"/>
          <w:szCs w:val="16"/>
        </w:rPr>
        <w:t>31</w:t>
      </w:r>
      <w:r w:rsidR="007A727A" w:rsidRPr="00DC616E">
        <w:rPr>
          <w:rFonts w:ascii="Verdana" w:hAnsi="Verdana"/>
          <w:sz w:val="16"/>
          <w:szCs w:val="16"/>
        </w:rPr>
        <w:t>/</w:t>
      </w:r>
      <w:r w:rsidR="00CB6A16" w:rsidRPr="00DC616E">
        <w:rPr>
          <w:rFonts w:ascii="Verdana" w:hAnsi="Verdana"/>
          <w:sz w:val="16"/>
          <w:szCs w:val="16"/>
        </w:rPr>
        <w:t>12</w:t>
      </w:r>
      <w:r w:rsidR="007A727A" w:rsidRPr="00DC616E">
        <w:rPr>
          <w:rFonts w:ascii="Verdana" w:hAnsi="Verdana"/>
          <w:sz w:val="16"/>
          <w:szCs w:val="16"/>
        </w:rPr>
        <w:t>/</w:t>
      </w:r>
      <w:r w:rsidR="00176F36" w:rsidRPr="00DC616E">
        <w:rPr>
          <w:rFonts w:ascii="Verdana" w:hAnsi="Verdana"/>
          <w:sz w:val="16"/>
          <w:szCs w:val="16"/>
        </w:rPr>
        <w:t>2021</w:t>
      </w:r>
      <w:r w:rsidR="007A727A" w:rsidRPr="00DC616E">
        <w:rPr>
          <w:rFonts w:ascii="Verdana" w:hAnsi="Verdana"/>
          <w:sz w:val="16"/>
          <w:szCs w:val="16"/>
        </w:rPr>
        <w:t xml:space="preserve">) refere-se a despesas com o Paranacidade decorrentes do Ato Conjunto voltado à execução das ações necessárias à viabilização dos planos, programas, projetos e atividades da administração pública </w:t>
      </w:r>
      <w:r w:rsidR="007A727A" w:rsidRPr="00DC616E">
        <w:rPr>
          <w:rFonts w:ascii="Verdana" w:hAnsi="Verdana" w:cstheme="minorBidi"/>
          <w:sz w:val="16"/>
          <w:szCs w:val="16"/>
        </w:rPr>
        <w:t>paranaense</w:t>
      </w:r>
      <w:r w:rsidR="007A727A" w:rsidRPr="00DC616E">
        <w:rPr>
          <w:rFonts w:ascii="Verdana" w:hAnsi="Verdana"/>
          <w:sz w:val="16"/>
          <w:szCs w:val="16"/>
        </w:rPr>
        <w:t>, a serem financiados pela Fomento Paraná, no âmbito do Sistema de Financiamento de Ações nos Municípios do Estado do Paraná (SFM), remunerado à taxa de 8%, calculado sobre cada liberação de recurso dos contratos relativos às operações de crédito.</w:t>
      </w:r>
    </w:p>
    <w:p w14:paraId="28DEF94B" w14:textId="4DF3B64D" w:rsidR="008076C5" w:rsidRPr="00A75C52" w:rsidRDefault="00E216FC" w:rsidP="00C52826">
      <w:pPr>
        <w:pStyle w:val="PargrafodaLista"/>
        <w:numPr>
          <w:ilvl w:val="0"/>
          <w:numId w:val="58"/>
        </w:numPr>
        <w:autoSpaceDE/>
        <w:autoSpaceDN/>
        <w:spacing w:before="240" w:after="200"/>
        <w:ind w:left="425" w:hanging="425"/>
        <w:jc w:val="both"/>
        <w:rPr>
          <w:rFonts w:ascii="Verdana" w:eastAsiaTheme="minorHAnsi" w:hAnsi="Verdana" w:cstheme="minorBidi"/>
          <w:sz w:val="20"/>
          <w:szCs w:val="20"/>
          <w:lang w:eastAsia="en-US"/>
        </w:rPr>
      </w:pPr>
      <w:bookmarkStart w:id="82" w:name="_Toc44692498"/>
      <w:r w:rsidRPr="00A75C52">
        <w:rPr>
          <w:rFonts w:ascii="Verdana" w:hAnsi="Verdana"/>
          <w:b/>
          <w:bCs/>
          <w:i/>
          <w:sz w:val="20"/>
          <w:szCs w:val="20"/>
          <w:lang w:eastAsia="en-US"/>
        </w:rPr>
        <w:t>Despesas</w:t>
      </w:r>
      <w:r w:rsidRPr="00A75C52">
        <w:rPr>
          <w:rFonts w:ascii="Verdana" w:hAnsi="Verdana"/>
          <w:sz w:val="20"/>
          <w:szCs w:val="20"/>
        </w:rPr>
        <w:t xml:space="preserve"> </w:t>
      </w:r>
      <w:r w:rsidRPr="00A75C52">
        <w:rPr>
          <w:rFonts w:ascii="Verdana" w:hAnsi="Verdana"/>
          <w:b/>
          <w:bCs/>
          <w:sz w:val="20"/>
          <w:szCs w:val="20"/>
        </w:rPr>
        <w:t>tributárias</w:t>
      </w:r>
      <w:bookmarkStart w:id="83" w:name="_Toc44692499"/>
      <w:bookmarkEnd w:id="82"/>
      <w:r w:rsidR="008076C5" w:rsidRPr="00A75C52">
        <w:rPr>
          <w:rFonts w:ascii="Verdana" w:hAnsi="Verdana"/>
          <w:sz w:val="20"/>
          <w:szCs w:val="20"/>
        </w:rPr>
        <w:fldChar w:fldCharType="begin"/>
      </w:r>
      <w:r w:rsidR="008076C5"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"NE resultado 14!L70C9:L76C12" \a \f 4 \h </w:instrText>
      </w:r>
      <w:r w:rsidR="00A75C52" w:rsidRPr="00A75C52">
        <w:rPr>
          <w:rFonts w:ascii="Verdana" w:hAnsi="Verdana"/>
          <w:sz w:val="20"/>
          <w:szCs w:val="20"/>
        </w:rPr>
        <w:instrText xml:space="preserve"> \* MERGEFORMAT </w:instrText>
      </w:r>
      <w:r w:rsidR="008076C5" w:rsidRPr="00A75C5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5269"/>
        <w:gridCol w:w="1420"/>
        <w:gridCol w:w="1687"/>
        <w:gridCol w:w="1667"/>
      </w:tblGrid>
      <w:tr w:rsidR="008076C5" w:rsidRPr="00DC616E" w14:paraId="18356C05" w14:textId="77777777" w:rsidTr="00F72421">
        <w:trPr>
          <w:trHeight w:val="240"/>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5D8B85D" w14:textId="5D7D3ECC" w:rsidR="008076C5" w:rsidRPr="00DC616E" w:rsidRDefault="008076C5">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70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6258899" w14:textId="77777777" w:rsidR="008076C5" w:rsidRPr="00DC616E" w:rsidRDefault="008076C5" w:rsidP="008076C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2º Semestre 2022</w:t>
            </w:r>
          </w:p>
        </w:tc>
        <w:tc>
          <w:tcPr>
            <w:tcW w:w="16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78F633FD" w14:textId="77777777" w:rsidR="008076C5" w:rsidRPr="00DC616E" w:rsidRDefault="008076C5" w:rsidP="008076C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 xml:space="preserve">Acumulado em </w:t>
            </w:r>
          </w:p>
        </w:tc>
      </w:tr>
      <w:tr w:rsidR="008076C5" w:rsidRPr="00DC616E" w14:paraId="1016EA75" w14:textId="77777777" w:rsidTr="00DC616E">
        <w:trPr>
          <w:trHeight w:val="105"/>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547DC013" w14:textId="77777777" w:rsidR="008076C5" w:rsidRPr="00DC616E" w:rsidRDefault="008076C5" w:rsidP="008076C5">
            <w:pPr>
              <w:suppressAutoHyphens w:val="0"/>
              <w:rPr>
                <w:rFonts w:ascii="Verdana" w:hAnsi="Verdana" w:cs="Arial"/>
                <w:b/>
                <w:bCs/>
                <w:sz w:val="16"/>
                <w:szCs w:val="16"/>
                <w:lang w:eastAsia="pt-BR"/>
              </w:rPr>
            </w:pPr>
          </w:p>
        </w:tc>
        <w:tc>
          <w:tcPr>
            <w:tcW w:w="707" w:type="pct"/>
            <w:vMerge/>
            <w:tcBorders>
              <w:top w:val="single" w:sz="8" w:space="0" w:color="FFFFFF"/>
              <w:left w:val="single" w:sz="8" w:space="0" w:color="FFFFFF"/>
              <w:bottom w:val="single" w:sz="8" w:space="0" w:color="FFFFFF"/>
              <w:right w:val="single" w:sz="8" w:space="0" w:color="FFFFFF"/>
            </w:tcBorders>
            <w:vAlign w:val="center"/>
            <w:hideMark/>
          </w:tcPr>
          <w:p w14:paraId="773E84F2" w14:textId="77777777" w:rsidR="008076C5" w:rsidRPr="00DC616E" w:rsidRDefault="008076C5" w:rsidP="008076C5">
            <w:pPr>
              <w:suppressAutoHyphens w:val="0"/>
              <w:rPr>
                <w:rFonts w:ascii="Verdana" w:hAnsi="Verdana" w:cs="Arial"/>
                <w:b/>
                <w:bCs/>
                <w:sz w:val="16"/>
                <w:szCs w:val="16"/>
                <w:lang w:eastAsia="pt-BR"/>
              </w:rPr>
            </w:pPr>
          </w:p>
        </w:tc>
        <w:tc>
          <w:tcPr>
            <w:tcW w:w="840" w:type="pct"/>
            <w:tcBorders>
              <w:top w:val="nil"/>
              <w:left w:val="nil"/>
              <w:bottom w:val="single" w:sz="8" w:space="0" w:color="FFFFFF"/>
              <w:right w:val="single" w:sz="8" w:space="0" w:color="FFFFFF"/>
            </w:tcBorders>
            <w:shd w:val="clear" w:color="000000" w:fill="A6A6A6"/>
            <w:vAlign w:val="center"/>
            <w:hideMark/>
          </w:tcPr>
          <w:p w14:paraId="347F3545" w14:textId="77777777" w:rsidR="008076C5" w:rsidRPr="00DC616E" w:rsidRDefault="008076C5" w:rsidP="008076C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830" w:type="pct"/>
            <w:tcBorders>
              <w:top w:val="nil"/>
              <w:left w:val="nil"/>
              <w:bottom w:val="single" w:sz="8" w:space="0" w:color="FFFFFF"/>
              <w:right w:val="single" w:sz="8" w:space="0" w:color="FFFFFF"/>
            </w:tcBorders>
            <w:shd w:val="clear" w:color="000000" w:fill="A6A6A6"/>
            <w:vAlign w:val="center"/>
            <w:hideMark/>
          </w:tcPr>
          <w:p w14:paraId="0F2B6D90" w14:textId="77777777" w:rsidR="008076C5" w:rsidRPr="00DC616E" w:rsidRDefault="008076C5" w:rsidP="008076C5">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8076C5" w:rsidRPr="00DC616E" w14:paraId="1E721EF2" w14:textId="77777777" w:rsidTr="00F72421">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5A2D465F" w14:textId="77777777" w:rsidR="008076C5" w:rsidRPr="00DC616E" w:rsidRDefault="008076C5" w:rsidP="008076C5">
            <w:pPr>
              <w:suppressAutoHyphens w:val="0"/>
              <w:jc w:val="both"/>
              <w:rPr>
                <w:rFonts w:ascii="Verdana" w:hAnsi="Verdana" w:cs="Arial"/>
                <w:sz w:val="16"/>
                <w:szCs w:val="16"/>
                <w:lang w:eastAsia="pt-BR"/>
              </w:rPr>
            </w:pPr>
            <w:r w:rsidRPr="00DC616E">
              <w:rPr>
                <w:rFonts w:ascii="Verdana" w:hAnsi="Verdana" w:cs="Arial"/>
                <w:sz w:val="16"/>
                <w:szCs w:val="16"/>
                <w:lang w:eastAsia="pt-BR"/>
              </w:rPr>
              <w:t>COFINS</w:t>
            </w:r>
          </w:p>
        </w:tc>
        <w:tc>
          <w:tcPr>
            <w:tcW w:w="707" w:type="pct"/>
            <w:tcBorders>
              <w:top w:val="nil"/>
              <w:left w:val="nil"/>
              <w:bottom w:val="single" w:sz="8" w:space="0" w:color="FFFFFF"/>
              <w:right w:val="single" w:sz="8" w:space="0" w:color="FFFFFF"/>
            </w:tcBorders>
            <w:shd w:val="clear" w:color="000000" w:fill="F2F2F2"/>
            <w:vAlign w:val="center"/>
            <w:hideMark/>
          </w:tcPr>
          <w:p w14:paraId="15F18960"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(6.351)</w:t>
            </w:r>
          </w:p>
        </w:tc>
        <w:tc>
          <w:tcPr>
            <w:tcW w:w="840" w:type="pct"/>
            <w:tcBorders>
              <w:top w:val="nil"/>
              <w:left w:val="nil"/>
              <w:bottom w:val="single" w:sz="8" w:space="0" w:color="FFFFFF"/>
              <w:right w:val="single" w:sz="8" w:space="0" w:color="FFFFFF"/>
            </w:tcBorders>
            <w:shd w:val="clear" w:color="000000" w:fill="F2F2F2"/>
            <w:vAlign w:val="center"/>
            <w:hideMark/>
          </w:tcPr>
          <w:p w14:paraId="6E2FD9B3"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(11.843)</w:t>
            </w:r>
          </w:p>
        </w:tc>
        <w:tc>
          <w:tcPr>
            <w:tcW w:w="830" w:type="pct"/>
            <w:tcBorders>
              <w:top w:val="nil"/>
              <w:left w:val="nil"/>
              <w:bottom w:val="single" w:sz="8" w:space="0" w:color="FFFFFF"/>
              <w:right w:val="single" w:sz="8" w:space="0" w:color="FFFFFF"/>
            </w:tcBorders>
            <w:shd w:val="clear" w:color="000000" w:fill="F2F2F2"/>
            <w:vAlign w:val="center"/>
            <w:hideMark/>
          </w:tcPr>
          <w:p w14:paraId="3CBFA036"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(7.071)</w:t>
            </w:r>
          </w:p>
        </w:tc>
      </w:tr>
      <w:tr w:rsidR="008076C5" w:rsidRPr="00DC616E" w14:paraId="4C35157B" w14:textId="77777777" w:rsidTr="00F72421">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B19EFE6" w14:textId="77777777" w:rsidR="008076C5" w:rsidRPr="00DC616E" w:rsidRDefault="008076C5" w:rsidP="008076C5">
            <w:pPr>
              <w:suppressAutoHyphens w:val="0"/>
              <w:jc w:val="both"/>
              <w:rPr>
                <w:rFonts w:ascii="Verdana" w:hAnsi="Verdana" w:cs="Arial"/>
                <w:sz w:val="16"/>
                <w:szCs w:val="16"/>
                <w:lang w:eastAsia="pt-BR"/>
              </w:rPr>
            </w:pPr>
            <w:r w:rsidRPr="00DC616E">
              <w:rPr>
                <w:rFonts w:ascii="Verdana" w:hAnsi="Verdana" w:cs="Arial"/>
                <w:sz w:val="16"/>
                <w:szCs w:val="16"/>
                <w:lang w:eastAsia="pt-BR"/>
              </w:rPr>
              <w:t>PIS</w:t>
            </w:r>
          </w:p>
        </w:tc>
        <w:tc>
          <w:tcPr>
            <w:tcW w:w="707" w:type="pct"/>
            <w:tcBorders>
              <w:top w:val="nil"/>
              <w:left w:val="nil"/>
              <w:bottom w:val="single" w:sz="8" w:space="0" w:color="FFFFFF"/>
              <w:right w:val="single" w:sz="8" w:space="0" w:color="FFFFFF"/>
            </w:tcBorders>
            <w:shd w:val="clear" w:color="000000" w:fill="F2F2F2"/>
            <w:vAlign w:val="center"/>
            <w:hideMark/>
          </w:tcPr>
          <w:p w14:paraId="4D15170E"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(1.032)</w:t>
            </w:r>
          </w:p>
        </w:tc>
        <w:tc>
          <w:tcPr>
            <w:tcW w:w="840" w:type="pct"/>
            <w:tcBorders>
              <w:top w:val="nil"/>
              <w:left w:val="nil"/>
              <w:bottom w:val="single" w:sz="8" w:space="0" w:color="FFFFFF"/>
              <w:right w:val="single" w:sz="8" w:space="0" w:color="FFFFFF"/>
            </w:tcBorders>
            <w:shd w:val="clear" w:color="000000" w:fill="F2F2F2"/>
            <w:vAlign w:val="center"/>
            <w:hideMark/>
          </w:tcPr>
          <w:p w14:paraId="3D225F62"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(1.924)</w:t>
            </w:r>
          </w:p>
        </w:tc>
        <w:tc>
          <w:tcPr>
            <w:tcW w:w="830" w:type="pct"/>
            <w:tcBorders>
              <w:top w:val="nil"/>
              <w:left w:val="nil"/>
              <w:bottom w:val="single" w:sz="8" w:space="0" w:color="FFFFFF"/>
              <w:right w:val="single" w:sz="8" w:space="0" w:color="FFFFFF"/>
            </w:tcBorders>
            <w:shd w:val="clear" w:color="000000" w:fill="F2F2F2"/>
            <w:vAlign w:val="center"/>
            <w:hideMark/>
          </w:tcPr>
          <w:p w14:paraId="6AB210A2"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(1.149)</w:t>
            </w:r>
          </w:p>
        </w:tc>
      </w:tr>
      <w:tr w:rsidR="008076C5" w:rsidRPr="00DC616E" w14:paraId="309117EE" w14:textId="77777777" w:rsidTr="00F72421">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2B85E87A" w14:textId="77777777" w:rsidR="008076C5" w:rsidRPr="00DC616E" w:rsidRDefault="008076C5" w:rsidP="008076C5">
            <w:pPr>
              <w:suppressAutoHyphens w:val="0"/>
              <w:jc w:val="both"/>
              <w:rPr>
                <w:rFonts w:ascii="Verdana" w:hAnsi="Verdana" w:cs="Arial"/>
                <w:sz w:val="16"/>
                <w:szCs w:val="16"/>
                <w:lang w:eastAsia="pt-BR"/>
              </w:rPr>
            </w:pPr>
            <w:r w:rsidRPr="00DC616E">
              <w:rPr>
                <w:rFonts w:ascii="Verdana" w:hAnsi="Verdana" w:cs="Arial"/>
                <w:sz w:val="16"/>
                <w:szCs w:val="16"/>
                <w:lang w:eastAsia="pt-BR"/>
              </w:rPr>
              <w:t>ISSQN</w:t>
            </w:r>
          </w:p>
        </w:tc>
        <w:tc>
          <w:tcPr>
            <w:tcW w:w="707" w:type="pct"/>
            <w:tcBorders>
              <w:top w:val="nil"/>
              <w:left w:val="nil"/>
              <w:bottom w:val="single" w:sz="8" w:space="0" w:color="FFFFFF"/>
              <w:right w:val="single" w:sz="8" w:space="0" w:color="FFFFFF"/>
            </w:tcBorders>
            <w:shd w:val="clear" w:color="000000" w:fill="F2F2F2"/>
            <w:vAlign w:val="center"/>
            <w:hideMark/>
          </w:tcPr>
          <w:p w14:paraId="4B344D29"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(197)</w:t>
            </w:r>
          </w:p>
        </w:tc>
        <w:tc>
          <w:tcPr>
            <w:tcW w:w="840" w:type="pct"/>
            <w:tcBorders>
              <w:top w:val="nil"/>
              <w:left w:val="nil"/>
              <w:bottom w:val="single" w:sz="8" w:space="0" w:color="FFFFFF"/>
              <w:right w:val="single" w:sz="8" w:space="0" w:color="FFFFFF"/>
            </w:tcBorders>
            <w:shd w:val="clear" w:color="000000" w:fill="F2F2F2"/>
            <w:vAlign w:val="center"/>
            <w:hideMark/>
          </w:tcPr>
          <w:p w14:paraId="30810A9E"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(432)</w:t>
            </w:r>
          </w:p>
        </w:tc>
        <w:tc>
          <w:tcPr>
            <w:tcW w:w="830" w:type="pct"/>
            <w:tcBorders>
              <w:top w:val="nil"/>
              <w:left w:val="nil"/>
              <w:bottom w:val="single" w:sz="8" w:space="0" w:color="FFFFFF"/>
              <w:right w:val="single" w:sz="8" w:space="0" w:color="FFFFFF"/>
            </w:tcBorders>
            <w:shd w:val="clear" w:color="000000" w:fill="F2F2F2"/>
            <w:vAlign w:val="center"/>
            <w:hideMark/>
          </w:tcPr>
          <w:p w14:paraId="61811860"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(461)</w:t>
            </w:r>
          </w:p>
        </w:tc>
      </w:tr>
      <w:tr w:rsidR="008076C5" w:rsidRPr="00DC616E" w14:paraId="7E65BC72" w14:textId="77777777" w:rsidTr="00F72421">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94FE55E" w14:textId="77777777" w:rsidR="008076C5" w:rsidRPr="00DC616E" w:rsidRDefault="008076C5" w:rsidP="008076C5">
            <w:pPr>
              <w:suppressAutoHyphens w:val="0"/>
              <w:jc w:val="both"/>
              <w:rPr>
                <w:rFonts w:ascii="Verdana" w:hAnsi="Verdana" w:cs="Arial"/>
                <w:sz w:val="16"/>
                <w:szCs w:val="16"/>
                <w:lang w:eastAsia="pt-BR"/>
              </w:rPr>
            </w:pPr>
            <w:r w:rsidRPr="00DC616E">
              <w:rPr>
                <w:rFonts w:ascii="Verdana" w:hAnsi="Verdana" w:cs="Arial"/>
                <w:sz w:val="16"/>
                <w:szCs w:val="16"/>
                <w:lang w:eastAsia="pt-BR"/>
              </w:rPr>
              <w:t>Outros</w:t>
            </w:r>
          </w:p>
        </w:tc>
        <w:tc>
          <w:tcPr>
            <w:tcW w:w="707" w:type="pct"/>
            <w:tcBorders>
              <w:top w:val="nil"/>
              <w:left w:val="nil"/>
              <w:bottom w:val="single" w:sz="8" w:space="0" w:color="FFFFFF"/>
              <w:right w:val="single" w:sz="8" w:space="0" w:color="FFFFFF"/>
            </w:tcBorders>
            <w:shd w:val="clear" w:color="000000" w:fill="F2F2F2"/>
            <w:vAlign w:val="center"/>
            <w:hideMark/>
          </w:tcPr>
          <w:p w14:paraId="191F342C"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(87)</w:t>
            </w:r>
          </w:p>
        </w:tc>
        <w:tc>
          <w:tcPr>
            <w:tcW w:w="840" w:type="pct"/>
            <w:tcBorders>
              <w:top w:val="nil"/>
              <w:left w:val="nil"/>
              <w:bottom w:val="single" w:sz="8" w:space="0" w:color="FFFFFF"/>
              <w:right w:val="single" w:sz="8" w:space="0" w:color="FFFFFF"/>
            </w:tcBorders>
            <w:shd w:val="clear" w:color="000000" w:fill="F2F2F2"/>
            <w:vAlign w:val="center"/>
            <w:hideMark/>
          </w:tcPr>
          <w:p w14:paraId="5D213A79"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(174)</w:t>
            </w:r>
          </w:p>
        </w:tc>
        <w:tc>
          <w:tcPr>
            <w:tcW w:w="830" w:type="pct"/>
            <w:tcBorders>
              <w:top w:val="nil"/>
              <w:left w:val="nil"/>
              <w:bottom w:val="single" w:sz="8" w:space="0" w:color="FFFFFF"/>
              <w:right w:val="single" w:sz="8" w:space="0" w:color="FFFFFF"/>
            </w:tcBorders>
            <w:shd w:val="clear" w:color="000000" w:fill="F2F2F2"/>
            <w:vAlign w:val="center"/>
            <w:hideMark/>
          </w:tcPr>
          <w:p w14:paraId="5ECD2087" w14:textId="77777777" w:rsidR="008076C5" w:rsidRPr="00DC616E" w:rsidRDefault="008076C5" w:rsidP="008076C5">
            <w:pPr>
              <w:suppressAutoHyphens w:val="0"/>
              <w:jc w:val="right"/>
              <w:rPr>
                <w:rFonts w:ascii="Verdana" w:hAnsi="Verdana" w:cs="Arial"/>
                <w:sz w:val="16"/>
                <w:szCs w:val="16"/>
                <w:lang w:eastAsia="pt-BR"/>
              </w:rPr>
            </w:pPr>
            <w:r w:rsidRPr="00DC616E">
              <w:rPr>
                <w:rFonts w:ascii="Verdana" w:hAnsi="Verdana" w:cs="Arial"/>
                <w:sz w:val="16"/>
                <w:szCs w:val="16"/>
                <w:lang w:eastAsia="pt-BR"/>
              </w:rPr>
              <w:t>(121)</w:t>
            </w:r>
          </w:p>
        </w:tc>
      </w:tr>
      <w:tr w:rsidR="008076C5" w:rsidRPr="00DC616E" w14:paraId="799B17FB" w14:textId="77777777" w:rsidTr="00F72421">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1FFB66B7" w14:textId="77777777" w:rsidR="008076C5" w:rsidRPr="00DC616E" w:rsidRDefault="008076C5" w:rsidP="008076C5">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0AA0335B" w14:textId="77777777" w:rsidR="008076C5" w:rsidRPr="00DC616E" w:rsidRDefault="008076C5" w:rsidP="008076C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(7.667)</w:t>
            </w:r>
          </w:p>
        </w:tc>
        <w:tc>
          <w:tcPr>
            <w:tcW w:w="840" w:type="pct"/>
            <w:tcBorders>
              <w:top w:val="nil"/>
              <w:left w:val="nil"/>
              <w:bottom w:val="single" w:sz="8" w:space="0" w:color="FFFFFF"/>
              <w:right w:val="single" w:sz="8" w:space="0" w:color="FFFFFF"/>
            </w:tcBorders>
            <w:shd w:val="clear" w:color="000000" w:fill="A6A6A6"/>
            <w:vAlign w:val="center"/>
            <w:hideMark/>
          </w:tcPr>
          <w:p w14:paraId="3EDED85D" w14:textId="77777777" w:rsidR="008076C5" w:rsidRPr="00DC616E" w:rsidRDefault="008076C5" w:rsidP="008076C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(14.373)</w:t>
            </w:r>
          </w:p>
        </w:tc>
        <w:tc>
          <w:tcPr>
            <w:tcW w:w="830" w:type="pct"/>
            <w:tcBorders>
              <w:top w:val="nil"/>
              <w:left w:val="nil"/>
              <w:bottom w:val="single" w:sz="8" w:space="0" w:color="FFFFFF"/>
              <w:right w:val="single" w:sz="8" w:space="0" w:color="FFFFFF"/>
            </w:tcBorders>
            <w:shd w:val="clear" w:color="000000" w:fill="A6A6A6"/>
            <w:vAlign w:val="center"/>
            <w:hideMark/>
          </w:tcPr>
          <w:p w14:paraId="061F4B5E" w14:textId="77777777" w:rsidR="008076C5" w:rsidRPr="00DC616E" w:rsidRDefault="008076C5" w:rsidP="008076C5">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(8.802)</w:t>
            </w:r>
          </w:p>
        </w:tc>
      </w:tr>
    </w:tbl>
    <w:p w14:paraId="5A717C50" w14:textId="520E25F1" w:rsidR="009C3771" w:rsidRPr="00A75C52" w:rsidRDefault="008076C5" w:rsidP="00C52826">
      <w:pPr>
        <w:pStyle w:val="PargrafodaLista"/>
        <w:numPr>
          <w:ilvl w:val="0"/>
          <w:numId w:val="58"/>
        </w:numPr>
        <w:autoSpaceDE/>
        <w:autoSpaceDN/>
        <w:spacing w:before="200" w:after="200"/>
        <w:ind w:left="425" w:hanging="425"/>
        <w:jc w:val="both"/>
        <w:rPr>
          <w:rFonts w:ascii="Verdana" w:eastAsiaTheme="minorHAnsi" w:hAnsi="Verdana" w:cstheme="minorBidi"/>
          <w:sz w:val="20"/>
          <w:szCs w:val="20"/>
          <w:lang w:eastAsia="en-US"/>
        </w:rPr>
      </w:pPr>
      <w:r w:rsidRPr="00A75C52">
        <w:rPr>
          <w:rFonts w:ascii="Verdana" w:hAnsi="Verdana"/>
          <w:sz w:val="20"/>
          <w:szCs w:val="20"/>
        </w:rPr>
        <w:fldChar w:fldCharType="end"/>
      </w:r>
      <w:r w:rsidR="00BE4ED0" w:rsidRPr="00A75C52">
        <w:rPr>
          <w:rFonts w:ascii="Verdana" w:hAnsi="Verdana"/>
          <w:b/>
          <w:bCs/>
          <w:i/>
          <w:sz w:val="20"/>
          <w:szCs w:val="20"/>
          <w:lang w:eastAsia="en-US"/>
        </w:rPr>
        <w:t>Despesas</w:t>
      </w:r>
      <w:r w:rsidR="001254A4" w:rsidRPr="00A75C52">
        <w:rPr>
          <w:rFonts w:ascii="Verdana" w:hAnsi="Verdana"/>
          <w:b/>
          <w:bCs/>
          <w:sz w:val="20"/>
          <w:szCs w:val="20"/>
        </w:rPr>
        <w:t>/</w:t>
      </w:r>
      <w:r w:rsidR="001254A4" w:rsidRPr="00A75C52">
        <w:rPr>
          <w:rFonts w:ascii="Verdana" w:hAnsi="Verdana"/>
          <w:b/>
          <w:bCs/>
          <w:i/>
          <w:sz w:val="20"/>
          <w:szCs w:val="20"/>
          <w:lang w:eastAsia="en-US"/>
        </w:rPr>
        <w:t>reversão</w:t>
      </w:r>
      <w:r w:rsidR="001254A4" w:rsidRPr="00A75C52">
        <w:rPr>
          <w:rFonts w:ascii="Verdana" w:hAnsi="Verdana"/>
          <w:b/>
          <w:bCs/>
          <w:sz w:val="20"/>
          <w:szCs w:val="20"/>
        </w:rPr>
        <w:t xml:space="preserve"> de</w:t>
      </w:r>
      <w:r w:rsidR="00BF4FF9" w:rsidRPr="00A75C52">
        <w:rPr>
          <w:rFonts w:ascii="Verdana" w:hAnsi="Verdana"/>
          <w:b/>
          <w:bCs/>
          <w:sz w:val="20"/>
          <w:szCs w:val="20"/>
        </w:rPr>
        <w:t xml:space="preserve"> </w:t>
      </w:r>
      <w:bookmarkEnd w:id="83"/>
      <w:r w:rsidR="001254A4" w:rsidRPr="00A75C52">
        <w:rPr>
          <w:rFonts w:ascii="Verdana" w:hAnsi="Verdana"/>
          <w:b/>
          <w:bCs/>
          <w:sz w:val="20"/>
          <w:szCs w:val="20"/>
        </w:rPr>
        <w:t>p</w:t>
      </w:r>
      <w:r w:rsidR="00BF4FF9" w:rsidRPr="00A75C52">
        <w:rPr>
          <w:rFonts w:ascii="Verdana" w:hAnsi="Verdana"/>
          <w:b/>
          <w:bCs/>
          <w:sz w:val="20"/>
          <w:szCs w:val="20"/>
        </w:rPr>
        <w:t>rovisão</w:t>
      </w:r>
      <w:r w:rsidR="009C3771" w:rsidRPr="00A75C52">
        <w:rPr>
          <w:rFonts w:ascii="Verdana" w:hAnsi="Verdana"/>
          <w:b/>
          <w:bCs/>
          <w:sz w:val="20"/>
          <w:szCs w:val="20"/>
        </w:rPr>
        <w:fldChar w:fldCharType="begin"/>
      </w:r>
      <w:r w:rsidR="009C3771" w:rsidRPr="00A75C52">
        <w:rPr>
          <w:rFonts w:ascii="Verdana" w:hAnsi="Verdana"/>
          <w:b/>
          <w:bCs/>
          <w:sz w:val="20"/>
          <w:szCs w:val="20"/>
        </w:rPr>
        <w:instrText xml:space="preserve"> LINK Excel.Sheet.12 "\\\\cluster.nas.parana\\FOMENTO\\SETORES\\DIAFI-3\\1_CONTABILIDADE\\BALANCETES PUBLICADOS\\1_DEMONSTRACOES CONTABEIS\\Demonstrações Contábeis 2022\\2º Semestre\\1. Demonstrações Financeiras - Dez 2022-lu-final.xlsx" "NE resultado 14!L80C9:L86C12" \a \f 4 \h </w:instrText>
      </w:r>
      <w:r w:rsidR="00386C48" w:rsidRPr="00A75C52">
        <w:rPr>
          <w:rFonts w:ascii="Verdana" w:hAnsi="Verdana"/>
          <w:b/>
          <w:bCs/>
          <w:sz w:val="20"/>
          <w:szCs w:val="20"/>
        </w:rPr>
        <w:instrText xml:space="preserve"> \* MERGEFORMAT </w:instrText>
      </w:r>
      <w:r w:rsidR="009C3771" w:rsidRPr="00A75C52">
        <w:rPr>
          <w:rFonts w:ascii="Verdana" w:hAnsi="Verdana"/>
          <w:b/>
          <w:bCs/>
          <w:sz w:val="20"/>
          <w:szCs w:val="20"/>
        </w:rPr>
        <w:fldChar w:fldCharType="separate"/>
      </w:r>
    </w:p>
    <w:tbl>
      <w:tblPr>
        <w:tblW w:w="5000" w:type="pct"/>
        <w:tblCellMar>
          <w:left w:w="70" w:type="dxa"/>
          <w:right w:w="70" w:type="dxa"/>
        </w:tblCellMar>
        <w:tblLook w:val="04A0" w:firstRow="1" w:lastRow="0" w:firstColumn="1" w:lastColumn="0" w:noHBand="0" w:noVBand="1"/>
      </w:tblPr>
      <w:tblGrid>
        <w:gridCol w:w="5251"/>
        <w:gridCol w:w="1428"/>
        <w:gridCol w:w="1693"/>
        <w:gridCol w:w="1671"/>
      </w:tblGrid>
      <w:tr w:rsidR="009C3771" w:rsidRPr="00DC616E" w14:paraId="147B381B" w14:textId="77777777" w:rsidTr="009C3771">
        <w:trPr>
          <w:trHeight w:val="240"/>
        </w:trPr>
        <w:tc>
          <w:tcPr>
            <w:tcW w:w="261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7AEFF47" w14:textId="77777777" w:rsidR="009C3771" w:rsidRPr="00DC616E" w:rsidRDefault="009C3771" w:rsidP="009C3771">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71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F8421FB" w14:textId="77777777" w:rsidR="009C3771" w:rsidRPr="00DC616E" w:rsidRDefault="009C3771" w:rsidP="009C3771">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2º Semestre 2022</w:t>
            </w:r>
          </w:p>
        </w:tc>
        <w:tc>
          <w:tcPr>
            <w:tcW w:w="1675"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B187633" w14:textId="77777777" w:rsidR="009C3771" w:rsidRPr="00DC616E" w:rsidRDefault="009C3771" w:rsidP="009C3771">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 xml:space="preserve">Acumulado em </w:t>
            </w:r>
          </w:p>
        </w:tc>
      </w:tr>
      <w:tr w:rsidR="009C3771" w:rsidRPr="00DC616E" w14:paraId="2FF30150" w14:textId="77777777" w:rsidTr="00DC616E">
        <w:trPr>
          <w:trHeight w:val="141"/>
        </w:trPr>
        <w:tc>
          <w:tcPr>
            <w:tcW w:w="2614" w:type="pct"/>
            <w:vMerge/>
            <w:tcBorders>
              <w:top w:val="single" w:sz="8" w:space="0" w:color="FFFFFF"/>
              <w:left w:val="single" w:sz="8" w:space="0" w:color="FFFFFF"/>
              <w:bottom w:val="single" w:sz="8" w:space="0" w:color="FFFFFF"/>
              <w:right w:val="single" w:sz="8" w:space="0" w:color="FFFFFF"/>
            </w:tcBorders>
            <w:vAlign w:val="center"/>
            <w:hideMark/>
          </w:tcPr>
          <w:p w14:paraId="5624126A" w14:textId="77777777" w:rsidR="009C3771" w:rsidRPr="00DC616E" w:rsidRDefault="009C3771" w:rsidP="009C3771">
            <w:pPr>
              <w:suppressAutoHyphens w:val="0"/>
              <w:rPr>
                <w:rFonts w:ascii="Verdana" w:hAnsi="Verdana" w:cs="Arial"/>
                <w:b/>
                <w:bCs/>
                <w:sz w:val="16"/>
                <w:szCs w:val="16"/>
                <w:lang w:eastAsia="pt-BR"/>
              </w:rPr>
            </w:pPr>
          </w:p>
        </w:tc>
        <w:tc>
          <w:tcPr>
            <w:tcW w:w="711" w:type="pct"/>
            <w:vMerge/>
            <w:tcBorders>
              <w:top w:val="single" w:sz="8" w:space="0" w:color="FFFFFF"/>
              <w:left w:val="single" w:sz="8" w:space="0" w:color="FFFFFF"/>
              <w:bottom w:val="single" w:sz="8" w:space="0" w:color="FFFFFF"/>
              <w:right w:val="single" w:sz="8" w:space="0" w:color="FFFFFF"/>
            </w:tcBorders>
            <w:vAlign w:val="center"/>
            <w:hideMark/>
          </w:tcPr>
          <w:p w14:paraId="40E34599" w14:textId="77777777" w:rsidR="009C3771" w:rsidRPr="00DC616E" w:rsidRDefault="009C3771" w:rsidP="009C3771">
            <w:pPr>
              <w:suppressAutoHyphens w:val="0"/>
              <w:rPr>
                <w:rFonts w:ascii="Verdana" w:hAnsi="Verdana" w:cs="Arial"/>
                <w:b/>
                <w:bCs/>
                <w:sz w:val="16"/>
                <w:szCs w:val="16"/>
                <w:lang w:eastAsia="pt-BR"/>
              </w:rPr>
            </w:pPr>
          </w:p>
        </w:tc>
        <w:tc>
          <w:tcPr>
            <w:tcW w:w="843" w:type="pct"/>
            <w:tcBorders>
              <w:top w:val="nil"/>
              <w:left w:val="nil"/>
              <w:bottom w:val="single" w:sz="8" w:space="0" w:color="FFFFFF"/>
              <w:right w:val="single" w:sz="8" w:space="0" w:color="FFFFFF"/>
            </w:tcBorders>
            <w:shd w:val="clear" w:color="000000" w:fill="A6A6A6"/>
            <w:vAlign w:val="center"/>
            <w:hideMark/>
          </w:tcPr>
          <w:p w14:paraId="69F1D74B" w14:textId="77777777" w:rsidR="009C3771" w:rsidRPr="00DC616E" w:rsidRDefault="009C3771" w:rsidP="009C3771">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833" w:type="pct"/>
            <w:tcBorders>
              <w:top w:val="nil"/>
              <w:left w:val="nil"/>
              <w:bottom w:val="single" w:sz="8" w:space="0" w:color="FFFFFF"/>
              <w:right w:val="single" w:sz="8" w:space="0" w:color="FFFFFF"/>
            </w:tcBorders>
            <w:shd w:val="clear" w:color="000000" w:fill="A6A6A6"/>
            <w:vAlign w:val="center"/>
            <w:hideMark/>
          </w:tcPr>
          <w:p w14:paraId="7DDD5AD8" w14:textId="77777777" w:rsidR="009C3771" w:rsidRPr="00DC616E" w:rsidRDefault="009C3771" w:rsidP="009C3771">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9C3771" w:rsidRPr="00DC616E" w14:paraId="55E9AF07" w14:textId="77777777" w:rsidTr="009C3771">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188622D2" w14:textId="77777777" w:rsidR="009C3771" w:rsidRPr="00DC616E" w:rsidRDefault="009C3771" w:rsidP="009C3771">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(Provisão) reversão de processos trabalhistas </w:t>
            </w:r>
          </w:p>
        </w:tc>
        <w:tc>
          <w:tcPr>
            <w:tcW w:w="711" w:type="pct"/>
            <w:tcBorders>
              <w:top w:val="nil"/>
              <w:left w:val="nil"/>
              <w:bottom w:val="single" w:sz="8" w:space="0" w:color="FFFFFF"/>
              <w:right w:val="single" w:sz="8" w:space="0" w:color="FFFFFF"/>
            </w:tcBorders>
            <w:shd w:val="clear" w:color="000000" w:fill="F2F2F2"/>
            <w:vAlign w:val="center"/>
            <w:hideMark/>
          </w:tcPr>
          <w:p w14:paraId="6CF29413" w14:textId="77777777" w:rsidR="009C3771" w:rsidRPr="00DC616E" w:rsidRDefault="009C3771" w:rsidP="009C3771">
            <w:pPr>
              <w:suppressAutoHyphens w:val="0"/>
              <w:jc w:val="right"/>
              <w:rPr>
                <w:rFonts w:ascii="Verdana" w:hAnsi="Verdana" w:cs="Arial"/>
                <w:sz w:val="16"/>
                <w:szCs w:val="16"/>
                <w:lang w:eastAsia="pt-BR"/>
              </w:rPr>
            </w:pPr>
            <w:r w:rsidRPr="00DC616E">
              <w:rPr>
                <w:rFonts w:ascii="Verdana" w:hAnsi="Verdana" w:cs="Arial"/>
                <w:sz w:val="16"/>
                <w:szCs w:val="16"/>
                <w:lang w:eastAsia="pt-BR"/>
              </w:rPr>
              <w:t>(600)</w:t>
            </w:r>
          </w:p>
        </w:tc>
        <w:tc>
          <w:tcPr>
            <w:tcW w:w="843" w:type="pct"/>
            <w:tcBorders>
              <w:top w:val="nil"/>
              <w:left w:val="nil"/>
              <w:bottom w:val="single" w:sz="8" w:space="0" w:color="FFFFFF"/>
              <w:right w:val="single" w:sz="8" w:space="0" w:color="FFFFFF"/>
            </w:tcBorders>
            <w:shd w:val="clear" w:color="000000" w:fill="F2F2F2"/>
            <w:vAlign w:val="center"/>
            <w:hideMark/>
          </w:tcPr>
          <w:p w14:paraId="3127892D" w14:textId="77777777" w:rsidR="009C3771" w:rsidRPr="00DC616E" w:rsidRDefault="009C3771" w:rsidP="009C3771">
            <w:pPr>
              <w:suppressAutoHyphens w:val="0"/>
              <w:jc w:val="right"/>
              <w:rPr>
                <w:rFonts w:ascii="Verdana" w:hAnsi="Verdana" w:cs="Arial"/>
                <w:sz w:val="16"/>
                <w:szCs w:val="16"/>
                <w:lang w:eastAsia="pt-BR"/>
              </w:rPr>
            </w:pPr>
            <w:r w:rsidRPr="00DC616E">
              <w:rPr>
                <w:rFonts w:ascii="Verdana" w:hAnsi="Verdana" w:cs="Arial"/>
                <w:sz w:val="16"/>
                <w:szCs w:val="16"/>
                <w:lang w:eastAsia="pt-BR"/>
              </w:rPr>
              <w:t>(635)</w:t>
            </w:r>
          </w:p>
        </w:tc>
        <w:tc>
          <w:tcPr>
            <w:tcW w:w="833" w:type="pct"/>
            <w:tcBorders>
              <w:top w:val="nil"/>
              <w:left w:val="nil"/>
              <w:bottom w:val="single" w:sz="8" w:space="0" w:color="FFFFFF"/>
              <w:right w:val="single" w:sz="8" w:space="0" w:color="FFFFFF"/>
            </w:tcBorders>
            <w:shd w:val="clear" w:color="000000" w:fill="F2F2F2"/>
            <w:vAlign w:val="center"/>
            <w:hideMark/>
          </w:tcPr>
          <w:p w14:paraId="54C648F5" w14:textId="50C34B58" w:rsidR="009C3771" w:rsidRPr="00DC616E" w:rsidRDefault="009C3771" w:rsidP="009C3771">
            <w:pPr>
              <w:suppressAutoHyphens w:val="0"/>
              <w:jc w:val="right"/>
              <w:rPr>
                <w:rFonts w:ascii="Verdana" w:hAnsi="Verdana" w:cs="Arial"/>
                <w:sz w:val="16"/>
                <w:szCs w:val="16"/>
                <w:lang w:eastAsia="pt-BR"/>
              </w:rPr>
            </w:pPr>
            <w:r w:rsidRPr="00DC616E">
              <w:rPr>
                <w:rFonts w:ascii="Verdana" w:hAnsi="Verdana" w:cs="Arial"/>
                <w:sz w:val="16"/>
                <w:szCs w:val="16"/>
                <w:lang w:eastAsia="pt-BR"/>
              </w:rPr>
              <w:t>16</w:t>
            </w:r>
            <w:r w:rsidR="00386C48" w:rsidRPr="00DC616E">
              <w:rPr>
                <w:rFonts w:ascii="Verdana" w:hAnsi="Verdana" w:cs="Arial"/>
                <w:sz w:val="16"/>
                <w:szCs w:val="16"/>
                <w:lang w:eastAsia="pt-BR"/>
              </w:rPr>
              <w:t>3</w:t>
            </w:r>
          </w:p>
        </w:tc>
      </w:tr>
      <w:tr w:rsidR="009C3771" w:rsidRPr="00DC616E" w14:paraId="7AAFB456" w14:textId="77777777" w:rsidTr="009C3771">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00EC7916" w14:textId="77777777" w:rsidR="009C3771" w:rsidRPr="00DC616E" w:rsidRDefault="009C3771" w:rsidP="009C3771">
            <w:pPr>
              <w:suppressAutoHyphens w:val="0"/>
              <w:jc w:val="both"/>
              <w:rPr>
                <w:rFonts w:ascii="Verdana" w:hAnsi="Verdana" w:cs="Arial"/>
                <w:sz w:val="16"/>
                <w:szCs w:val="16"/>
                <w:lang w:eastAsia="pt-BR"/>
              </w:rPr>
            </w:pPr>
            <w:r w:rsidRPr="00DC616E">
              <w:rPr>
                <w:rFonts w:ascii="Verdana" w:hAnsi="Verdana" w:cs="Arial"/>
                <w:sz w:val="16"/>
                <w:szCs w:val="16"/>
                <w:lang w:eastAsia="pt-BR"/>
              </w:rPr>
              <w:t>(Provisão) reversão de processos cíveis</w:t>
            </w:r>
          </w:p>
        </w:tc>
        <w:tc>
          <w:tcPr>
            <w:tcW w:w="711" w:type="pct"/>
            <w:tcBorders>
              <w:top w:val="nil"/>
              <w:left w:val="nil"/>
              <w:bottom w:val="single" w:sz="8" w:space="0" w:color="FFFFFF"/>
              <w:right w:val="single" w:sz="8" w:space="0" w:color="FFFFFF"/>
            </w:tcBorders>
            <w:shd w:val="clear" w:color="000000" w:fill="F2F2F2"/>
            <w:vAlign w:val="center"/>
            <w:hideMark/>
          </w:tcPr>
          <w:p w14:paraId="0AEDF6CB" w14:textId="77777777" w:rsidR="009C3771" w:rsidRPr="00DC616E" w:rsidRDefault="009C3771" w:rsidP="009C3771">
            <w:pPr>
              <w:suppressAutoHyphens w:val="0"/>
              <w:jc w:val="right"/>
              <w:rPr>
                <w:rFonts w:ascii="Verdana" w:hAnsi="Verdana" w:cs="Arial"/>
                <w:sz w:val="16"/>
                <w:szCs w:val="16"/>
                <w:lang w:eastAsia="pt-BR"/>
              </w:rPr>
            </w:pPr>
            <w:r w:rsidRPr="00DC616E">
              <w:rPr>
                <w:rFonts w:ascii="Verdana" w:hAnsi="Verdana" w:cs="Arial"/>
                <w:sz w:val="16"/>
                <w:szCs w:val="16"/>
                <w:lang w:eastAsia="pt-BR"/>
              </w:rPr>
              <w:t>(17)</w:t>
            </w:r>
          </w:p>
        </w:tc>
        <w:tc>
          <w:tcPr>
            <w:tcW w:w="843" w:type="pct"/>
            <w:tcBorders>
              <w:top w:val="nil"/>
              <w:left w:val="nil"/>
              <w:bottom w:val="single" w:sz="8" w:space="0" w:color="FFFFFF"/>
              <w:right w:val="single" w:sz="8" w:space="0" w:color="FFFFFF"/>
            </w:tcBorders>
            <w:shd w:val="clear" w:color="000000" w:fill="F2F2F2"/>
            <w:vAlign w:val="center"/>
            <w:hideMark/>
          </w:tcPr>
          <w:p w14:paraId="66218D41" w14:textId="77777777" w:rsidR="009C3771" w:rsidRPr="00DC616E" w:rsidRDefault="009C3771" w:rsidP="009C3771">
            <w:pPr>
              <w:suppressAutoHyphens w:val="0"/>
              <w:jc w:val="right"/>
              <w:rPr>
                <w:rFonts w:ascii="Verdana" w:hAnsi="Verdana" w:cs="Arial"/>
                <w:sz w:val="16"/>
                <w:szCs w:val="16"/>
                <w:lang w:eastAsia="pt-BR"/>
              </w:rPr>
            </w:pPr>
            <w:r w:rsidRPr="00DC616E">
              <w:rPr>
                <w:rFonts w:ascii="Verdana" w:hAnsi="Verdana" w:cs="Arial"/>
                <w:sz w:val="16"/>
                <w:szCs w:val="16"/>
                <w:lang w:eastAsia="pt-BR"/>
              </w:rPr>
              <w:t>6</w:t>
            </w:r>
          </w:p>
        </w:tc>
        <w:tc>
          <w:tcPr>
            <w:tcW w:w="833" w:type="pct"/>
            <w:tcBorders>
              <w:top w:val="nil"/>
              <w:left w:val="nil"/>
              <w:bottom w:val="single" w:sz="8" w:space="0" w:color="FFFFFF"/>
              <w:right w:val="single" w:sz="8" w:space="0" w:color="FFFFFF"/>
            </w:tcBorders>
            <w:shd w:val="clear" w:color="000000" w:fill="F2F2F2"/>
            <w:vAlign w:val="center"/>
            <w:hideMark/>
          </w:tcPr>
          <w:p w14:paraId="3034F535" w14:textId="77777777" w:rsidR="009C3771" w:rsidRPr="00DC616E" w:rsidRDefault="009C3771" w:rsidP="009C3771">
            <w:pPr>
              <w:suppressAutoHyphens w:val="0"/>
              <w:jc w:val="right"/>
              <w:rPr>
                <w:rFonts w:ascii="Verdana" w:hAnsi="Verdana" w:cs="Arial"/>
                <w:sz w:val="16"/>
                <w:szCs w:val="16"/>
                <w:lang w:eastAsia="pt-BR"/>
              </w:rPr>
            </w:pPr>
            <w:r w:rsidRPr="00DC616E">
              <w:rPr>
                <w:rFonts w:ascii="Verdana" w:hAnsi="Verdana" w:cs="Arial"/>
                <w:sz w:val="16"/>
                <w:szCs w:val="16"/>
                <w:lang w:eastAsia="pt-BR"/>
              </w:rPr>
              <w:t>91</w:t>
            </w:r>
          </w:p>
        </w:tc>
      </w:tr>
      <w:tr w:rsidR="009C3771" w:rsidRPr="00DC616E" w14:paraId="38F8FE16" w14:textId="77777777" w:rsidTr="009C3771">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41A64F63" w14:textId="77777777" w:rsidR="009C3771" w:rsidRPr="00DC616E" w:rsidRDefault="009C3771" w:rsidP="009C3771">
            <w:pPr>
              <w:suppressAutoHyphens w:val="0"/>
              <w:jc w:val="both"/>
              <w:rPr>
                <w:rFonts w:ascii="Verdana" w:hAnsi="Verdana" w:cs="Arial"/>
                <w:sz w:val="16"/>
                <w:szCs w:val="16"/>
                <w:lang w:eastAsia="pt-BR"/>
              </w:rPr>
            </w:pPr>
            <w:r w:rsidRPr="00DC616E">
              <w:rPr>
                <w:rFonts w:ascii="Verdana" w:hAnsi="Verdana" w:cs="Arial"/>
                <w:sz w:val="16"/>
                <w:szCs w:val="16"/>
                <w:lang w:eastAsia="pt-BR"/>
              </w:rPr>
              <w:t>(Provisão) reversão de processos administrativos</w:t>
            </w:r>
          </w:p>
        </w:tc>
        <w:tc>
          <w:tcPr>
            <w:tcW w:w="711" w:type="pct"/>
            <w:tcBorders>
              <w:top w:val="nil"/>
              <w:left w:val="nil"/>
              <w:bottom w:val="single" w:sz="8" w:space="0" w:color="FFFFFF"/>
              <w:right w:val="single" w:sz="8" w:space="0" w:color="FFFFFF"/>
            </w:tcBorders>
            <w:shd w:val="clear" w:color="000000" w:fill="F2F2F2"/>
            <w:vAlign w:val="center"/>
            <w:hideMark/>
          </w:tcPr>
          <w:p w14:paraId="24406474" w14:textId="6F2E4F79" w:rsidR="009C3771" w:rsidRPr="00DC616E" w:rsidRDefault="009C3771" w:rsidP="009C3771">
            <w:pPr>
              <w:suppressAutoHyphens w:val="0"/>
              <w:jc w:val="right"/>
              <w:rPr>
                <w:rFonts w:ascii="Verdana" w:hAnsi="Verdana" w:cs="Arial"/>
                <w:sz w:val="16"/>
                <w:szCs w:val="16"/>
                <w:lang w:eastAsia="pt-BR"/>
              </w:rPr>
            </w:pPr>
            <w:r w:rsidRPr="00DC616E">
              <w:rPr>
                <w:rFonts w:ascii="Verdana" w:hAnsi="Verdana" w:cs="Arial"/>
                <w:sz w:val="16"/>
                <w:szCs w:val="16"/>
                <w:lang w:eastAsia="pt-BR"/>
              </w:rPr>
              <w:t>(</w:t>
            </w:r>
            <w:r w:rsidR="00386C48" w:rsidRPr="00DC616E">
              <w:rPr>
                <w:rFonts w:ascii="Verdana" w:hAnsi="Verdana" w:cs="Arial"/>
                <w:sz w:val="16"/>
                <w:szCs w:val="16"/>
                <w:lang w:eastAsia="pt-BR"/>
              </w:rPr>
              <w:t>4</w:t>
            </w:r>
            <w:r w:rsidRPr="00DC616E">
              <w:rPr>
                <w:rFonts w:ascii="Verdana" w:hAnsi="Verdana" w:cs="Arial"/>
                <w:sz w:val="16"/>
                <w:szCs w:val="16"/>
                <w:lang w:eastAsia="pt-BR"/>
              </w:rPr>
              <w:t>)</w:t>
            </w:r>
          </w:p>
        </w:tc>
        <w:tc>
          <w:tcPr>
            <w:tcW w:w="843" w:type="pct"/>
            <w:tcBorders>
              <w:top w:val="nil"/>
              <w:left w:val="nil"/>
              <w:bottom w:val="single" w:sz="8" w:space="0" w:color="FFFFFF"/>
              <w:right w:val="single" w:sz="8" w:space="0" w:color="FFFFFF"/>
            </w:tcBorders>
            <w:shd w:val="clear" w:color="000000" w:fill="F2F2F2"/>
            <w:vAlign w:val="center"/>
            <w:hideMark/>
          </w:tcPr>
          <w:p w14:paraId="555A87A9" w14:textId="77777777" w:rsidR="009C3771" w:rsidRPr="00DC616E" w:rsidRDefault="009C3771" w:rsidP="009C3771">
            <w:pPr>
              <w:suppressAutoHyphens w:val="0"/>
              <w:jc w:val="right"/>
              <w:rPr>
                <w:rFonts w:ascii="Verdana" w:hAnsi="Verdana" w:cs="Arial"/>
                <w:sz w:val="16"/>
                <w:szCs w:val="16"/>
                <w:lang w:eastAsia="pt-BR"/>
              </w:rPr>
            </w:pPr>
            <w:r w:rsidRPr="00DC616E">
              <w:rPr>
                <w:rFonts w:ascii="Verdana" w:hAnsi="Verdana" w:cs="Arial"/>
                <w:sz w:val="16"/>
                <w:szCs w:val="16"/>
                <w:lang w:eastAsia="pt-BR"/>
              </w:rPr>
              <w:t>(13)</w:t>
            </w:r>
          </w:p>
        </w:tc>
        <w:tc>
          <w:tcPr>
            <w:tcW w:w="833" w:type="pct"/>
            <w:tcBorders>
              <w:top w:val="nil"/>
              <w:left w:val="nil"/>
              <w:bottom w:val="single" w:sz="8" w:space="0" w:color="FFFFFF"/>
              <w:right w:val="single" w:sz="8" w:space="0" w:color="FFFFFF"/>
            </w:tcBorders>
            <w:shd w:val="clear" w:color="000000" w:fill="F2F2F2"/>
            <w:vAlign w:val="center"/>
            <w:hideMark/>
          </w:tcPr>
          <w:p w14:paraId="0D135037" w14:textId="5EABD35C" w:rsidR="009C3771" w:rsidRPr="00DC616E" w:rsidRDefault="009C3771" w:rsidP="009C3771">
            <w:pPr>
              <w:suppressAutoHyphens w:val="0"/>
              <w:jc w:val="right"/>
              <w:rPr>
                <w:rFonts w:ascii="Verdana" w:hAnsi="Verdana" w:cs="Arial"/>
                <w:sz w:val="16"/>
                <w:szCs w:val="16"/>
                <w:lang w:eastAsia="pt-BR"/>
              </w:rPr>
            </w:pPr>
            <w:r w:rsidRPr="00DC616E">
              <w:rPr>
                <w:rFonts w:ascii="Verdana" w:hAnsi="Verdana" w:cs="Arial"/>
                <w:sz w:val="16"/>
                <w:szCs w:val="16"/>
                <w:lang w:eastAsia="pt-BR"/>
              </w:rPr>
              <w:t>19</w:t>
            </w:r>
            <w:r w:rsidR="00386C48" w:rsidRPr="00DC616E">
              <w:rPr>
                <w:rFonts w:ascii="Verdana" w:hAnsi="Verdana" w:cs="Arial"/>
                <w:sz w:val="16"/>
                <w:szCs w:val="16"/>
                <w:lang w:eastAsia="pt-BR"/>
              </w:rPr>
              <w:t>4</w:t>
            </w:r>
          </w:p>
        </w:tc>
      </w:tr>
      <w:tr w:rsidR="009C3771" w:rsidRPr="00DC616E" w14:paraId="71807787" w14:textId="77777777" w:rsidTr="009C3771">
        <w:trPr>
          <w:trHeight w:val="240"/>
        </w:trPr>
        <w:tc>
          <w:tcPr>
            <w:tcW w:w="2614" w:type="pct"/>
            <w:tcBorders>
              <w:top w:val="nil"/>
              <w:left w:val="single" w:sz="8" w:space="0" w:color="FFFFFF"/>
              <w:bottom w:val="single" w:sz="8" w:space="0" w:color="FFFFFF"/>
              <w:right w:val="single" w:sz="8" w:space="0" w:color="FFFFFF"/>
            </w:tcBorders>
            <w:shd w:val="clear" w:color="000000" w:fill="A6A6A6"/>
            <w:vAlign w:val="center"/>
            <w:hideMark/>
          </w:tcPr>
          <w:p w14:paraId="43385CFF" w14:textId="77777777" w:rsidR="009C3771" w:rsidRPr="00DC616E" w:rsidRDefault="009C3771" w:rsidP="009C3771">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711" w:type="pct"/>
            <w:tcBorders>
              <w:top w:val="nil"/>
              <w:left w:val="nil"/>
              <w:bottom w:val="single" w:sz="8" w:space="0" w:color="FFFFFF"/>
              <w:right w:val="single" w:sz="8" w:space="0" w:color="FFFFFF"/>
            </w:tcBorders>
            <w:shd w:val="clear" w:color="000000" w:fill="A6A6A6"/>
            <w:vAlign w:val="center"/>
            <w:hideMark/>
          </w:tcPr>
          <w:p w14:paraId="645475A8" w14:textId="29FA526E" w:rsidR="009C3771" w:rsidRPr="00DC616E" w:rsidRDefault="009C3771" w:rsidP="009C3771">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w:t>
            </w:r>
            <w:r w:rsidR="00386C48" w:rsidRPr="00DC616E">
              <w:rPr>
                <w:rFonts w:ascii="Verdana" w:hAnsi="Verdana" w:cs="Arial"/>
                <w:b/>
                <w:bCs/>
                <w:sz w:val="16"/>
                <w:szCs w:val="16"/>
                <w:lang w:eastAsia="pt-BR"/>
              </w:rPr>
              <w:t>21</w:t>
            </w:r>
            <w:r w:rsidRPr="00DC616E">
              <w:rPr>
                <w:rFonts w:ascii="Verdana" w:hAnsi="Verdana" w:cs="Arial"/>
                <w:b/>
                <w:bCs/>
                <w:sz w:val="16"/>
                <w:szCs w:val="16"/>
                <w:lang w:eastAsia="pt-BR"/>
              </w:rPr>
              <w:t>)</w:t>
            </w:r>
          </w:p>
        </w:tc>
        <w:tc>
          <w:tcPr>
            <w:tcW w:w="843" w:type="pct"/>
            <w:tcBorders>
              <w:top w:val="nil"/>
              <w:left w:val="nil"/>
              <w:bottom w:val="single" w:sz="8" w:space="0" w:color="FFFFFF"/>
              <w:right w:val="single" w:sz="8" w:space="0" w:color="FFFFFF"/>
            </w:tcBorders>
            <w:shd w:val="clear" w:color="000000" w:fill="A6A6A6"/>
            <w:vAlign w:val="center"/>
            <w:hideMark/>
          </w:tcPr>
          <w:p w14:paraId="173291C3" w14:textId="77777777" w:rsidR="009C3771" w:rsidRPr="00DC616E" w:rsidRDefault="009C3771" w:rsidP="009C3771">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(642)</w:t>
            </w:r>
          </w:p>
        </w:tc>
        <w:tc>
          <w:tcPr>
            <w:tcW w:w="833" w:type="pct"/>
            <w:tcBorders>
              <w:top w:val="nil"/>
              <w:left w:val="nil"/>
              <w:bottom w:val="single" w:sz="8" w:space="0" w:color="FFFFFF"/>
              <w:right w:val="single" w:sz="8" w:space="0" w:color="FFFFFF"/>
            </w:tcBorders>
            <w:shd w:val="clear" w:color="000000" w:fill="A6A6A6"/>
            <w:vAlign w:val="center"/>
            <w:hideMark/>
          </w:tcPr>
          <w:p w14:paraId="0A0EB69E" w14:textId="77777777" w:rsidR="009C3771" w:rsidRPr="00DC616E" w:rsidRDefault="009C3771" w:rsidP="009C3771">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448</w:t>
            </w:r>
          </w:p>
        </w:tc>
      </w:tr>
    </w:tbl>
    <w:p w14:paraId="34000B0C" w14:textId="248F2453" w:rsidR="00E120CA" w:rsidRPr="00DC616E" w:rsidRDefault="009C3771" w:rsidP="00DC616E">
      <w:pPr>
        <w:pStyle w:val="PargrafodaLista"/>
        <w:numPr>
          <w:ilvl w:val="0"/>
          <w:numId w:val="58"/>
        </w:numPr>
        <w:autoSpaceDE/>
        <w:autoSpaceDN/>
        <w:spacing w:before="240" w:after="200"/>
        <w:ind w:left="425" w:hanging="425"/>
        <w:jc w:val="both"/>
        <w:rPr>
          <w:rFonts w:ascii="Verdana" w:eastAsiaTheme="minorHAnsi" w:hAnsi="Verdana" w:cstheme="minorBidi"/>
          <w:sz w:val="16"/>
          <w:szCs w:val="16"/>
          <w:lang w:eastAsia="en-US"/>
        </w:rPr>
      </w:pPr>
      <w:r w:rsidRPr="00A75C52">
        <w:rPr>
          <w:rFonts w:ascii="Verdana" w:hAnsi="Verdana"/>
          <w:b/>
          <w:bCs/>
          <w:sz w:val="20"/>
          <w:szCs w:val="20"/>
        </w:rPr>
        <w:fldChar w:fldCharType="end"/>
      </w:r>
      <w:r w:rsidR="00BF4FF9" w:rsidRPr="00A75C52">
        <w:rPr>
          <w:rFonts w:ascii="Verdana" w:hAnsi="Verdana"/>
          <w:b/>
          <w:bCs/>
          <w:i/>
          <w:sz w:val="20"/>
          <w:szCs w:val="20"/>
          <w:lang w:eastAsia="en-US"/>
        </w:rPr>
        <w:t>Outras receitas e despesas operacionais</w:t>
      </w:r>
      <w:r w:rsidR="00E120CA" w:rsidRPr="00DC616E">
        <w:rPr>
          <w:rFonts w:ascii="Verdana" w:hAnsi="Verdana"/>
          <w:sz w:val="16"/>
          <w:szCs w:val="16"/>
        </w:rPr>
        <w:fldChar w:fldCharType="begin"/>
      </w:r>
      <w:r w:rsidR="00E120CA" w:rsidRPr="00DC616E">
        <w:rPr>
          <w:rFonts w:ascii="Verdana" w:hAnsi="Verdana"/>
          <w:sz w:val="16"/>
          <w:szCs w:val="16"/>
        </w:rPr>
        <w:instrText xml:space="preserve"> LINK Excel.Sheet.12 "\\\\cluster.nas.parana\\FOMENTO\\SETORES\\DIAFI-3\\1_CONTABILIDADE\\BALANCETES PUBLICADOS\\1_DEMONSTRACOES CONTABEIS\\Demonstrações Contábeis 2022\\2º Semestre\\1. Demonstrações Financeiras - Dez 2022-lu-final.xlsx" "NE resultado 14!L92C9:L97C12" \a \f 4 \h </w:instrText>
      </w:r>
      <w:r w:rsidR="00F03644" w:rsidRPr="00DC616E">
        <w:rPr>
          <w:rFonts w:ascii="Verdana" w:hAnsi="Verdana"/>
          <w:sz w:val="16"/>
          <w:szCs w:val="16"/>
        </w:rPr>
        <w:instrText xml:space="preserve"> \* MERGEFORMAT </w:instrText>
      </w:r>
      <w:r w:rsidR="00E120CA" w:rsidRPr="00DC616E">
        <w:rPr>
          <w:rFonts w:ascii="Verdana" w:hAnsi="Verdana"/>
          <w:sz w:val="16"/>
          <w:szCs w:val="16"/>
        </w:rPr>
        <w:fldChar w:fldCharType="separate"/>
      </w:r>
    </w:p>
    <w:tbl>
      <w:tblPr>
        <w:tblW w:w="5000" w:type="pct"/>
        <w:tblCellMar>
          <w:left w:w="70" w:type="dxa"/>
          <w:right w:w="70" w:type="dxa"/>
        </w:tblCellMar>
        <w:tblLook w:val="04A0" w:firstRow="1" w:lastRow="0" w:firstColumn="1" w:lastColumn="0" w:noHBand="0" w:noVBand="1"/>
      </w:tblPr>
      <w:tblGrid>
        <w:gridCol w:w="5269"/>
        <w:gridCol w:w="1420"/>
        <w:gridCol w:w="1687"/>
        <w:gridCol w:w="1667"/>
      </w:tblGrid>
      <w:tr w:rsidR="00E120CA" w:rsidRPr="00DC616E" w14:paraId="603BE0F0" w14:textId="77777777" w:rsidTr="008332E9">
        <w:trPr>
          <w:trHeight w:val="240"/>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87CB694" w14:textId="5738AADF" w:rsidR="00E120CA" w:rsidRPr="00DC616E" w:rsidRDefault="00E120CA">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70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3751A70" w14:textId="77777777" w:rsidR="00E120CA" w:rsidRPr="00DC616E" w:rsidRDefault="00E120CA" w:rsidP="00E120CA">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2º Semestre 2022</w:t>
            </w:r>
          </w:p>
        </w:tc>
        <w:tc>
          <w:tcPr>
            <w:tcW w:w="16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6E84303F" w14:textId="77777777" w:rsidR="00E120CA" w:rsidRPr="00DC616E" w:rsidRDefault="00E120CA" w:rsidP="00E120CA">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 xml:space="preserve">Acumulado em </w:t>
            </w:r>
          </w:p>
        </w:tc>
      </w:tr>
      <w:tr w:rsidR="00E120CA" w:rsidRPr="00DC616E" w14:paraId="388E8CDB" w14:textId="77777777" w:rsidTr="00DC616E">
        <w:trPr>
          <w:trHeight w:val="103"/>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7431415C" w14:textId="77777777" w:rsidR="00E120CA" w:rsidRPr="00DC616E" w:rsidRDefault="00E120CA" w:rsidP="00E120CA">
            <w:pPr>
              <w:suppressAutoHyphens w:val="0"/>
              <w:rPr>
                <w:rFonts w:ascii="Verdana" w:hAnsi="Verdana" w:cs="Arial"/>
                <w:b/>
                <w:bCs/>
                <w:sz w:val="16"/>
                <w:szCs w:val="16"/>
                <w:lang w:eastAsia="pt-BR"/>
              </w:rPr>
            </w:pPr>
          </w:p>
        </w:tc>
        <w:tc>
          <w:tcPr>
            <w:tcW w:w="707" w:type="pct"/>
            <w:vMerge/>
            <w:tcBorders>
              <w:top w:val="single" w:sz="8" w:space="0" w:color="FFFFFF"/>
              <w:left w:val="single" w:sz="8" w:space="0" w:color="FFFFFF"/>
              <w:bottom w:val="single" w:sz="8" w:space="0" w:color="FFFFFF"/>
              <w:right w:val="single" w:sz="8" w:space="0" w:color="FFFFFF"/>
            </w:tcBorders>
            <w:vAlign w:val="center"/>
            <w:hideMark/>
          </w:tcPr>
          <w:p w14:paraId="20A54F06" w14:textId="77777777" w:rsidR="00E120CA" w:rsidRPr="00DC616E" w:rsidRDefault="00E120CA" w:rsidP="00E120CA">
            <w:pPr>
              <w:suppressAutoHyphens w:val="0"/>
              <w:rPr>
                <w:rFonts w:ascii="Verdana" w:hAnsi="Verdana" w:cs="Arial"/>
                <w:b/>
                <w:bCs/>
                <w:sz w:val="16"/>
                <w:szCs w:val="16"/>
                <w:lang w:eastAsia="pt-BR"/>
              </w:rPr>
            </w:pPr>
          </w:p>
        </w:tc>
        <w:tc>
          <w:tcPr>
            <w:tcW w:w="840" w:type="pct"/>
            <w:tcBorders>
              <w:top w:val="nil"/>
              <w:left w:val="nil"/>
              <w:bottom w:val="single" w:sz="8" w:space="0" w:color="FFFFFF"/>
              <w:right w:val="single" w:sz="8" w:space="0" w:color="FFFFFF"/>
            </w:tcBorders>
            <w:shd w:val="clear" w:color="000000" w:fill="A6A6A6"/>
            <w:vAlign w:val="center"/>
            <w:hideMark/>
          </w:tcPr>
          <w:p w14:paraId="00D5628A" w14:textId="77777777" w:rsidR="00E120CA" w:rsidRPr="00DC616E" w:rsidRDefault="00E120CA" w:rsidP="00E120CA">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830" w:type="pct"/>
            <w:tcBorders>
              <w:top w:val="nil"/>
              <w:left w:val="nil"/>
              <w:bottom w:val="single" w:sz="8" w:space="0" w:color="FFFFFF"/>
              <w:right w:val="single" w:sz="8" w:space="0" w:color="FFFFFF"/>
            </w:tcBorders>
            <w:shd w:val="clear" w:color="000000" w:fill="A6A6A6"/>
            <w:vAlign w:val="center"/>
            <w:hideMark/>
          </w:tcPr>
          <w:p w14:paraId="1531F4F1" w14:textId="77777777" w:rsidR="00E120CA" w:rsidRPr="00DC616E" w:rsidRDefault="00E120CA" w:rsidP="00E120CA">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E120CA" w:rsidRPr="00DC616E" w14:paraId="4FC387C6" w14:textId="77777777" w:rsidTr="008332E9">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FBE8197" w14:textId="77777777" w:rsidR="00E120CA" w:rsidRPr="00DC616E" w:rsidRDefault="00E120CA" w:rsidP="00E120CA">
            <w:pPr>
              <w:suppressAutoHyphens w:val="0"/>
              <w:jc w:val="both"/>
              <w:rPr>
                <w:rFonts w:ascii="Verdana" w:hAnsi="Verdana" w:cs="Arial"/>
                <w:sz w:val="16"/>
                <w:szCs w:val="16"/>
                <w:lang w:eastAsia="pt-BR"/>
              </w:rPr>
            </w:pPr>
            <w:r w:rsidRPr="00DC616E">
              <w:rPr>
                <w:rFonts w:ascii="Verdana" w:hAnsi="Verdana" w:cs="Arial"/>
                <w:sz w:val="16"/>
                <w:szCs w:val="16"/>
                <w:lang w:eastAsia="pt-BR"/>
              </w:rPr>
              <w:t>Recuperação de encargos e despesas</w:t>
            </w:r>
          </w:p>
        </w:tc>
        <w:tc>
          <w:tcPr>
            <w:tcW w:w="707" w:type="pct"/>
            <w:tcBorders>
              <w:top w:val="nil"/>
              <w:left w:val="nil"/>
              <w:bottom w:val="single" w:sz="8" w:space="0" w:color="FFFFFF"/>
              <w:right w:val="single" w:sz="8" w:space="0" w:color="FFFFFF"/>
            </w:tcBorders>
            <w:shd w:val="clear" w:color="000000" w:fill="F2F2F2"/>
            <w:vAlign w:val="center"/>
            <w:hideMark/>
          </w:tcPr>
          <w:p w14:paraId="5A7E5FB6" w14:textId="77777777" w:rsidR="00E120CA" w:rsidRPr="00DC616E" w:rsidRDefault="00E120CA" w:rsidP="00E120CA">
            <w:pPr>
              <w:suppressAutoHyphens w:val="0"/>
              <w:jc w:val="right"/>
              <w:rPr>
                <w:rFonts w:ascii="Verdana" w:hAnsi="Verdana" w:cs="Arial"/>
                <w:sz w:val="16"/>
                <w:szCs w:val="16"/>
                <w:lang w:eastAsia="pt-BR"/>
              </w:rPr>
            </w:pPr>
            <w:r w:rsidRPr="00DC616E">
              <w:rPr>
                <w:rFonts w:ascii="Verdana" w:hAnsi="Verdana" w:cs="Arial"/>
                <w:sz w:val="16"/>
                <w:szCs w:val="16"/>
                <w:lang w:eastAsia="pt-BR"/>
              </w:rPr>
              <w:t>356</w:t>
            </w:r>
          </w:p>
        </w:tc>
        <w:tc>
          <w:tcPr>
            <w:tcW w:w="840" w:type="pct"/>
            <w:tcBorders>
              <w:top w:val="nil"/>
              <w:left w:val="nil"/>
              <w:bottom w:val="single" w:sz="8" w:space="0" w:color="FFFFFF"/>
              <w:right w:val="single" w:sz="8" w:space="0" w:color="FFFFFF"/>
            </w:tcBorders>
            <w:shd w:val="clear" w:color="000000" w:fill="F2F2F2"/>
            <w:vAlign w:val="center"/>
            <w:hideMark/>
          </w:tcPr>
          <w:p w14:paraId="3D2AAB80" w14:textId="77777777" w:rsidR="00E120CA" w:rsidRPr="00DC616E" w:rsidRDefault="00E120CA" w:rsidP="00E120CA">
            <w:pPr>
              <w:suppressAutoHyphens w:val="0"/>
              <w:jc w:val="right"/>
              <w:rPr>
                <w:rFonts w:ascii="Verdana" w:hAnsi="Verdana" w:cs="Arial"/>
                <w:sz w:val="16"/>
                <w:szCs w:val="16"/>
                <w:lang w:eastAsia="pt-BR"/>
              </w:rPr>
            </w:pPr>
            <w:r w:rsidRPr="00DC616E">
              <w:rPr>
                <w:rFonts w:ascii="Verdana" w:hAnsi="Verdana" w:cs="Arial"/>
                <w:sz w:val="16"/>
                <w:szCs w:val="16"/>
                <w:lang w:eastAsia="pt-BR"/>
              </w:rPr>
              <w:t>631</w:t>
            </w:r>
          </w:p>
        </w:tc>
        <w:tc>
          <w:tcPr>
            <w:tcW w:w="830" w:type="pct"/>
            <w:tcBorders>
              <w:top w:val="nil"/>
              <w:left w:val="nil"/>
              <w:bottom w:val="single" w:sz="8" w:space="0" w:color="FFFFFF"/>
              <w:right w:val="single" w:sz="8" w:space="0" w:color="FFFFFF"/>
            </w:tcBorders>
            <w:shd w:val="clear" w:color="000000" w:fill="F2F2F2"/>
            <w:vAlign w:val="center"/>
            <w:hideMark/>
          </w:tcPr>
          <w:p w14:paraId="290213EF" w14:textId="437961DC" w:rsidR="00E120CA" w:rsidRPr="00DC616E" w:rsidRDefault="00E120CA" w:rsidP="00E120CA">
            <w:pPr>
              <w:suppressAutoHyphens w:val="0"/>
              <w:jc w:val="right"/>
              <w:rPr>
                <w:rFonts w:ascii="Verdana" w:hAnsi="Verdana" w:cs="Arial"/>
                <w:sz w:val="16"/>
                <w:szCs w:val="16"/>
                <w:lang w:eastAsia="pt-BR"/>
              </w:rPr>
            </w:pPr>
            <w:r w:rsidRPr="00DC616E">
              <w:rPr>
                <w:rFonts w:ascii="Verdana" w:hAnsi="Verdana" w:cs="Arial"/>
                <w:sz w:val="16"/>
                <w:szCs w:val="16"/>
                <w:lang w:eastAsia="pt-BR"/>
              </w:rPr>
              <w:t>55</w:t>
            </w:r>
            <w:r w:rsidR="00C16A65" w:rsidRPr="00DC616E">
              <w:rPr>
                <w:rFonts w:ascii="Verdana" w:hAnsi="Verdana" w:cs="Arial"/>
                <w:sz w:val="16"/>
                <w:szCs w:val="16"/>
                <w:lang w:eastAsia="pt-BR"/>
              </w:rPr>
              <w:t>4</w:t>
            </w:r>
          </w:p>
        </w:tc>
      </w:tr>
      <w:tr w:rsidR="00E120CA" w:rsidRPr="00DC616E" w14:paraId="2B3427BE" w14:textId="77777777" w:rsidTr="008332E9">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B3C8981" w14:textId="77777777" w:rsidR="00E120CA" w:rsidRPr="00DC616E" w:rsidRDefault="00E120CA" w:rsidP="00E120CA">
            <w:pPr>
              <w:suppressAutoHyphens w:val="0"/>
              <w:jc w:val="both"/>
              <w:rPr>
                <w:rFonts w:ascii="Verdana" w:hAnsi="Verdana" w:cs="Arial"/>
                <w:sz w:val="16"/>
                <w:szCs w:val="16"/>
                <w:lang w:eastAsia="pt-BR"/>
              </w:rPr>
            </w:pPr>
            <w:r w:rsidRPr="00DC616E">
              <w:rPr>
                <w:rFonts w:ascii="Verdana" w:hAnsi="Verdana" w:cs="Arial"/>
                <w:sz w:val="16"/>
                <w:szCs w:val="16"/>
                <w:lang w:eastAsia="pt-BR"/>
              </w:rPr>
              <w:t>Outras receitas operacionais</w:t>
            </w:r>
            <w:r w:rsidRPr="00DC616E">
              <w:rPr>
                <w:rFonts w:ascii="Verdana" w:hAnsi="Verdana" w:cs="Arial"/>
                <w:sz w:val="16"/>
                <w:szCs w:val="16"/>
                <w:vertAlign w:val="superscript"/>
                <w:lang w:eastAsia="pt-BR"/>
              </w:rPr>
              <w:t xml:space="preserve"> (1)</w:t>
            </w:r>
          </w:p>
        </w:tc>
        <w:tc>
          <w:tcPr>
            <w:tcW w:w="707" w:type="pct"/>
            <w:tcBorders>
              <w:top w:val="nil"/>
              <w:left w:val="nil"/>
              <w:bottom w:val="single" w:sz="8" w:space="0" w:color="FFFFFF"/>
              <w:right w:val="single" w:sz="8" w:space="0" w:color="FFFFFF"/>
            </w:tcBorders>
            <w:shd w:val="clear" w:color="000000" w:fill="F2F2F2"/>
            <w:vAlign w:val="center"/>
            <w:hideMark/>
          </w:tcPr>
          <w:p w14:paraId="7C73D3C8" w14:textId="77777777" w:rsidR="00E120CA" w:rsidRPr="00DC616E" w:rsidRDefault="00E120CA" w:rsidP="00E120CA">
            <w:pPr>
              <w:suppressAutoHyphens w:val="0"/>
              <w:jc w:val="right"/>
              <w:rPr>
                <w:rFonts w:ascii="Verdana" w:hAnsi="Verdana" w:cs="Arial"/>
                <w:sz w:val="16"/>
                <w:szCs w:val="16"/>
                <w:lang w:eastAsia="pt-BR"/>
              </w:rPr>
            </w:pPr>
            <w:r w:rsidRPr="00DC616E">
              <w:rPr>
                <w:rFonts w:ascii="Verdana" w:hAnsi="Verdana" w:cs="Arial"/>
                <w:sz w:val="16"/>
                <w:szCs w:val="16"/>
                <w:lang w:eastAsia="pt-BR"/>
              </w:rPr>
              <w:t>1.040</w:t>
            </w:r>
          </w:p>
        </w:tc>
        <w:tc>
          <w:tcPr>
            <w:tcW w:w="840" w:type="pct"/>
            <w:tcBorders>
              <w:top w:val="nil"/>
              <w:left w:val="nil"/>
              <w:bottom w:val="single" w:sz="8" w:space="0" w:color="FFFFFF"/>
              <w:right w:val="single" w:sz="8" w:space="0" w:color="FFFFFF"/>
            </w:tcBorders>
            <w:shd w:val="clear" w:color="000000" w:fill="F2F2F2"/>
            <w:vAlign w:val="center"/>
            <w:hideMark/>
          </w:tcPr>
          <w:p w14:paraId="02908929" w14:textId="77777777" w:rsidR="00E120CA" w:rsidRPr="00DC616E" w:rsidRDefault="00E120CA" w:rsidP="00E120CA">
            <w:pPr>
              <w:suppressAutoHyphens w:val="0"/>
              <w:jc w:val="right"/>
              <w:rPr>
                <w:rFonts w:ascii="Verdana" w:hAnsi="Verdana" w:cs="Arial"/>
                <w:sz w:val="16"/>
                <w:szCs w:val="16"/>
                <w:lang w:eastAsia="pt-BR"/>
              </w:rPr>
            </w:pPr>
            <w:r w:rsidRPr="00DC616E">
              <w:rPr>
                <w:rFonts w:ascii="Verdana" w:hAnsi="Verdana" w:cs="Arial"/>
                <w:sz w:val="16"/>
                <w:szCs w:val="16"/>
                <w:lang w:eastAsia="pt-BR"/>
              </w:rPr>
              <w:t>2.008</w:t>
            </w:r>
          </w:p>
        </w:tc>
        <w:tc>
          <w:tcPr>
            <w:tcW w:w="830" w:type="pct"/>
            <w:tcBorders>
              <w:top w:val="nil"/>
              <w:left w:val="nil"/>
              <w:bottom w:val="single" w:sz="8" w:space="0" w:color="FFFFFF"/>
              <w:right w:val="single" w:sz="8" w:space="0" w:color="FFFFFF"/>
            </w:tcBorders>
            <w:shd w:val="clear" w:color="000000" w:fill="F2F2F2"/>
            <w:vAlign w:val="center"/>
            <w:hideMark/>
          </w:tcPr>
          <w:p w14:paraId="7DEA93C7" w14:textId="77777777" w:rsidR="00E120CA" w:rsidRPr="00DC616E" w:rsidRDefault="00E120CA" w:rsidP="00E120CA">
            <w:pPr>
              <w:suppressAutoHyphens w:val="0"/>
              <w:jc w:val="right"/>
              <w:rPr>
                <w:rFonts w:ascii="Verdana" w:hAnsi="Verdana" w:cs="Arial"/>
                <w:sz w:val="16"/>
                <w:szCs w:val="16"/>
                <w:lang w:eastAsia="pt-BR"/>
              </w:rPr>
            </w:pPr>
            <w:r w:rsidRPr="00DC616E">
              <w:rPr>
                <w:rFonts w:ascii="Verdana" w:hAnsi="Verdana" w:cs="Arial"/>
                <w:sz w:val="16"/>
                <w:szCs w:val="16"/>
                <w:lang w:eastAsia="pt-BR"/>
              </w:rPr>
              <w:t>1.206</w:t>
            </w:r>
          </w:p>
        </w:tc>
      </w:tr>
      <w:tr w:rsidR="00E120CA" w:rsidRPr="00DC616E" w14:paraId="7D17A08D" w14:textId="77777777" w:rsidTr="008332E9">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AE5648A" w14:textId="77777777" w:rsidR="00E120CA" w:rsidRPr="00DC616E" w:rsidRDefault="00E120CA" w:rsidP="00E120CA">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Outras despesas operacionais </w:t>
            </w:r>
            <w:r w:rsidRPr="00DC616E">
              <w:rPr>
                <w:rFonts w:ascii="Verdana" w:hAnsi="Verdana" w:cs="Arial"/>
                <w:sz w:val="16"/>
                <w:szCs w:val="16"/>
                <w:vertAlign w:val="superscript"/>
                <w:lang w:eastAsia="pt-BR"/>
              </w:rPr>
              <w:t>(1)</w:t>
            </w:r>
          </w:p>
        </w:tc>
        <w:tc>
          <w:tcPr>
            <w:tcW w:w="707" w:type="pct"/>
            <w:tcBorders>
              <w:top w:val="nil"/>
              <w:left w:val="nil"/>
              <w:bottom w:val="single" w:sz="8" w:space="0" w:color="FFFFFF"/>
              <w:right w:val="single" w:sz="8" w:space="0" w:color="FFFFFF"/>
            </w:tcBorders>
            <w:shd w:val="clear" w:color="000000" w:fill="F2F2F2"/>
            <w:vAlign w:val="center"/>
            <w:hideMark/>
          </w:tcPr>
          <w:p w14:paraId="1D4EC4AC" w14:textId="77777777" w:rsidR="00E120CA" w:rsidRPr="00DC616E" w:rsidRDefault="00E120CA" w:rsidP="00E120CA">
            <w:pPr>
              <w:suppressAutoHyphens w:val="0"/>
              <w:jc w:val="right"/>
              <w:rPr>
                <w:rFonts w:ascii="Verdana" w:hAnsi="Verdana" w:cs="Arial"/>
                <w:sz w:val="16"/>
                <w:szCs w:val="16"/>
                <w:lang w:eastAsia="pt-BR"/>
              </w:rPr>
            </w:pPr>
            <w:r w:rsidRPr="00DC616E">
              <w:rPr>
                <w:rFonts w:ascii="Verdana" w:hAnsi="Verdana" w:cs="Arial"/>
                <w:sz w:val="16"/>
                <w:szCs w:val="16"/>
                <w:lang w:eastAsia="pt-BR"/>
              </w:rPr>
              <w:t>(996)</w:t>
            </w:r>
          </w:p>
        </w:tc>
        <w:tc>
          <w:tcPr>
            <w:tcW w:w="840" w:type="pct"/>
            <w:tcBorders>
              <w:top w:val="nil"/>
              <w:left w:val="nil"/>
              <w:bottom w:val="single" w:sz="8" w:space="0" w:color="FFFFFF"/>
              <w:right w:val="single" w:sz="8" w:space="0" w:color="FFFFFF"/>
            </w:tcBorders>
            <w:shd w:val="clear" w:color="000000" w:fill="F2F2F2"/>
            <w:vAlign w:val="center"/>
            <w:hideMark/>
          </w:tcPr>
          <w:p w14:paraId="71DBB959" w14:textId="77777777" w:rsidR="00E120CA" w:rsidRPr="00DC616E" w:rsidRDefault="00E120CA" w:rsidP="00E120CA">
            <w:pPr>
              <w:suppressAutoHyphens w:val="0"/>
              <w:jc w:val="right"/>
              <w:rPr>
                <w:rFonts w:ascii="Verdana" w:hAnsi="Verdana" w:cs="Arial"/>
                <w:sz w:val="16"/>
                <w:szCs w:val="16"/>
                <w:lang w:eastAsia="pt-BR"/>
              </w:rPr>
            </w:pPr>
            <w:r w:rsidRPr="00DC616E">
              <w:rPr>
                <w:rFonts w:ascii="Verdana" w:hAnsi="Verdana" w:cs="Arial"/>
                <w:sz w:val="16"/>
                <w:szCs w:val="16"/>
                <w:lang w:eastAsia="pt-BR"/>
              </w:rPr>
              <w:t>(1.991)</w:t>
            </w:r>
          </w:p>
        </w:tc>
        <w:tc>
          <w:tcPr>
            <w:tcW w:w="830" w:type="pct"/>
            <w:tcBorders>
              <w:top w:val="nil"/>
              <w:left w:val="nil"/>
              <w:bottom w:val="single" w:sz="8" w:space="0" w:color="FFFFFF"/>
              <w:right w:val="single" w:sz="8" w:space="0" w:color="FFFFFF"/>
            </w:tcBorders>
            <w:shd w:val="clear" w:color="000000" w:fill="F2F2F2"/>
            <w:vAlign w:val="center"/>
            <w:hideMark/>
          </w:tcPr>
          <w:p w14:paraId="15627462" w14:textId="4FC5E6AB" w:rsidR="00E120CA" w:rsidRPr="00DC616E" w:rsidRDefault="00E120CA" w:rsidP="00E120CA">
            <w:pPr>
              <w:suppressAutoHyphens w:val="0"/>
              <w:jc w:val="right"/>
              <w:rPr>
                <w:rFonts w:ascii="Verdana" w:hAnsi="Verdana" w:cs="Arial"/>
                <w:sz w:val="16"/>
                <w:szCs w:val="16"/>
                <w:lang w:eastAsia="pt-BR"/>
              </w:rPr>
            </w:pPr>
            <w:r w:rsidRPr="00DC616E">
              <w:rPr>
                <w:rFonts w:ascii="Verdana" w:hAnsi="Verdana" w:cs="Arial"/>
                <w:sz w:val="16"/>
                <w:szCs w:val="16"/>
                <w:lang w:eastAsia="pt-BR"/>
              </w:rPr>
              <w:t>(86</w:t>
            </w:r>
            <w:r w:rsidR="00C16A65" w:rsidRPr="00DC616E">
              <w:rPr>
                <w:rFonts w:ascii="Verdana" w:hAnsi="Verdana" w:cs="Arial"/>
                <w:sz w:val="16"/>
                <w:szCs w:val="16"/>
                <w:lang w:eastAsia="pt-BR"/>
              </w:rPr>
              <w:t>4</w:t>
            </w:r>
            <w:r w:rsidRPr="00DC616E">
              <w:rPr>
                <w:rFonts w:ascii="Verdana" w:hAnsi="Verdana" w:cs="Arial"/>
                <w:sz w:val="16"/>
                <w:szCs w:val="16"/>
                <w:lang w:eastAsia="pt-BR"/>
              </w:rPr>
              <w:t>)</w:t>
            </w:r>
          </w:p>
        </w:tc>
      </w:tr>
      <w:tr w:rsidR="00E120CA" w:rsidRPr="00DC616E" w14:paraId="05582F1F" w14:textId="77777777" w:rsidTr="008332E9">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0E772FF8" w14:textId="77777777" w:rsidR="00E120CA" w:rsidRPr="00DC616E" w:rsidRDefault="00E120CA" w:rsidP="00E120CA">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0D78028E" w14:textId="77777777" w:rsidR="00E120CA" w:rsidRPr="00DC616E" w:rsidRDefault="00E120CA" w:rsidP="00E120CA">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400</w:t>
            </w:r>
          </w:p>
        </w:tc>
        <w:tc>
          <w:tcPr>
            <w:tcW w:w="840" w:type="pct"/>
            <w:tcBorders>
              <w:top w:val="nil"/>
              <w:left w:val="nil"/>
              <w:bottom w:val="single" w:sz="8" w:space="0" w:color="FFFFFF"/>
              <w:right w:val="single" w:sz="8" w:space="0" w:color="FFFFFF"/>
            </w:tcBorders>
            <w:shd w:val="clear" w:color="000000" w:fill="A6A6A6"/>
            <w:vAlign w:val="center"/>
            <w:hideMark/>
          </w:tcPr>
          <w:p w14:paraId="5006C3AC" w14:textId="77777777" w:rsidR="00E120CA" w:rsidRPr="00DC616E" w:rsidRDefault="00E120CA" w:rsidP="00E120CA">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648</w:t>
            </w:r>
          </w:p>
        </w:tc>
        <w:tc>
          <w:tcPr>
            <w:tcW w:w="830" w:type="pct"/>
            <w:tcBorders>
              <w:top w:val="nil"/>
              <w:left w:val="nil"/>
              <w:bottom w:val="single" w:sz="8" w:space="0" w:color="FFFFFF"/>
              <w:right w:val="single" w:sz="8" w:space="0" w:color="FFFFFF"/>
            </w:tcBorders>
            <w:shd w:val="clear" w:color="000000" w:fill="A6A6A6"/>
            <w:vAlign w:val="center"/>
            <w:hideMark/>
          </w:tcPr>
          <w:p w14:paraId="2E8D7F44" w14:textId="77777777" w:rsidR="00E120CA" w:rsidRPr="00DC616E" w:rsidRDefault="00E120CA" w:rsidP="00E120CA">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896</w:t>
            </w:r>
          </w:p>
        </w:tc>
      </w:tr>
    </w:tbl>
    <w:p w14:paraId="2670034E" w14:textId="23145C74" w:rsidR="007A727A" w:rsidRPr="00DC616E" w:rsidRDefault="00E120CA" w:rsidP="00381545">
      <w:pPr>
        <w:pStyle w:val="PargrafodaLista"/>
        <w:numPr>
          <w:ilvl w:val="3"/>
          <w:numId w:val="75"/>
        </w:numPr>
        <w:ind w:left="284" w:hanging="284"/>
        <w:jc w:val="both"/>
        <w:rPr>
          <w:rFonts w:ascii="Verdana" w:hAnsi="Verdana"/>
          <w:sz w:val="16"/>
          <w:szCs w:val="16"/>
        </w:rPr>
      </w:pPr>
      <w:r w:rsidRPr="00DC616E">
        <w:rPr>
          <w:rFonts w:ascii="Verdana" w:hAnsi="Verdana"/>
          <w:sz w:val="16"/>
          <w:szCs w:val="16"/>
        </w:rPr>
        <w:fldChar w:fldCharType="end"/>
      </w:r>
      <w:r w:rsidR="007A727A" w:rsidRPr="00DC616E">
        <w:rPr>
          <w:rFonts w:ascii="Verdana" w:hAnsi="Verdana"/>
          <w:sz w:val="16"/>
          <w:szCs w:val="16"/>
        </w:rPr>
        <w:t xml:space="preserve">Do total registrado nesta conta, R$ </w:t>
      </w:r>
      <w:r w:rsidR="00F72421" w:rsidRPr="00DC616E">
        <w:rPr>
          <w:rFonts w:ascii="Verdana" w:hAnsi="Verdana"/>
          <w:sz w:val="16"/>
          <w:szCs w:val="16"/>
        </w:rPr>
        <w:t>1.597</w:t>
      </w:r>
      <w:r w:rsidR="007A727A" w:rsidRPr="00DC616E">
        <w:rPr>
          <w:rFonts w:ascii="Verdana" w:hAnsi="Verdana"/>
          <w:sz w:val="16"/>
          <w:szCs w:val="16"/>
        </w:rPr>
        <w:t xml:space="preserve"> mil refere-se à atualização monetária do depósito judicial realizada </w:t>
      </w:r>
      <w:r w:rsidR="00516799" w:rsidRPr="00DC616E">
        <w:rPr>
          <w:rFonts w:ascii="Verdana" w:hAnsi="Verdana"/>
          <w:sz w:val="16"/>
          <w:szCs w:val="16"/>
        </w:rPr>
        <w:t xml:space="preserve">até </w:t>
      </w:r>
      <w:r w:rsidR="00F72421" w:rsidRPr="00DC616E">
        <w:rPr>
          <w:rFonts w:ascii="Verdana" w:hAnsi="Verdana"/>
          <w:sz w:val="16"/>
          <w:szCs w:val="16"/>
        </w:rPr>
        <w:t>31</w:t>
      </w:r>
      <w:r w:rsidR="00516799" w:rsidRPr="00DC616E">
        <w:rPr>
          <w:rFonts w:ascii="Verdana" w:hAnsi="Verdana"/>
          <w:sz w:val="16"/>
          <w:szCs w:val="16"/>
        </w:rPr>
        <w:t>/</w:t>
      </w:r>
      <w:r w:rsidR="00F72421" w:rsidRPr="00DC616E">
        <w:rPr>
          <w:rFonts w:ascii="Verdana" w:hAnsi="Verdana"/>
          <w:sz w:val="16"/>
          <w:szCs w:val="16"/>
        </w:rPr>
        <w:t>12</w:t>
      </w:r>
      <w:r w:rsidR="00516799" w:rsidRPr="00DC616E">
        <w:rPr>
          <w:rFonts w:ascii="Verdana" w:hAnsi="Verdana"/>
          <w:sz w:val="16"/>
          <w:szCs w:val="16"/>
        </w:rPr>
        <w:t>/</w:t>
      </w:r>
      <w:r w:rsidR="007A727A" w:rsidRPr="00DC616E">
        <w:rPr>
          <w:rFonts w:ascii="Verdana" w:hAnsi="Verdana"/>
          <w:sz w:val="16"/>
          <w:szCs w:val="16"/>
        </w:rPr>
        <w:t>202</w:t>
      </w:r>
      <w:r w:rsidR="00F55D51" w:rsidRPr="00DC616E">
        <w:rPr>
          <w:rFonts w:ascii="Verdana" w:hAnsi="Verdana"/>
          <w:sz w:val="16"/>
          <w:szCs w:val="16"/>
        </w:rPr>
        <w:t>2</w:t>
      </w:r>
      <w:r w:rsidR="007A727A" w:rsidRPr="00DC616E">
        <w:rPr>
          <w:rFonts w:ascii="Verdana" w:hAnsi="Verdana"/>
          <w:sz w:val="16"/>
          <w:szCs w:val="16"/>
        </w:rPr>
        <w:t xml:space="preserve"> (R$ </w:t>
      </w:r>
      <w:r w:rsidR="00F72421" w:rsidRPr="00DC616E">
        <w:rPr>
          <w:rFonts w:ascii="Verdana" w:hAnsi="Verdana"/>
          <w:sz w:val="16"/>
          <w:szCs w:val="16"/>
        </w:rPr>
        <w:t xml:space="preserve">571 </w:t>
      </w:r>
      <w:r w:rsidR="007A727A" w:rsidRPr="00DC616E">
        <w:rPr>
          <w:rFonts w:ascii="Verdana" w:hAnsi="Verdana"/>
          <w:sz w:val="16"/>
          <w:szCs w:val="16"/>
        </w:rPr>
        <w:t xml:space="preserve">mil em </w:t>
      </w:r>
      <w:r w:rsidR="00F72421" w:rsidRPr="00DC616E">
        <w:rPr>
          <w:rFonts w:ascii="Verdana" w:hAnsi="Verdana"/>
          <w:sz w:val="16"/>
          <w:szCs w:val="16"/>
        </w:rPr>
        <w:t>31</w:t>
      </w:r>
      <w:r w:rsidR="007A727A" w:rsidRPr="00DC616E">
        <w:rPr>
          <w:rFonts w:ascii="Verdana" w:hAnsi="Verdana"/>
          <w:sz w:val="16"/>
          <w:szCs w:val="16"/>
        </w:rPr>
        <w:t>/</w:t>
      </w:r>
      <w:r w:rsidR="00F72421" w:rsidRPr="00DC616E">
        <w:rPr>
          <w:rFonts w:ascii="Verdana" w:hAnsi="Verdana"/>
          <w:sz w:val="16"/>
          <w:szCs w:val="16"/>
        </w:rPr>
        <w:t>12</w:t>
      </w:r>
      <w:r w:rsidR="007A727A" w:rsidRPr="00DC616E">
        <w:rPr>
          <w:rFonts w:ascii="Verdana" w:hAnsi="Verdana"/>
          <w:sz w:val="16"/>
          <w:szCs w:val="16"/>
        </w:rPr>
        <w:t>/202</w:t>
      </w:r>
      <w:r w:rsidR="00F55D51" w:rsidRPr="00DC616E">
        <w:rPr>
          <w:rFonts w:ascii="Verdana" w:hAnsi="Verdana"/>
          <w:sz w:val="16"/>
          <w:szCs w:val="16"/>
        </w:rPr>
        <w:t>1</w:t>
      </w:r>
      <w:r w:rsidR="007A727A" w:rsidRPr="00DC616E">
        <w:rPr>
          <w:rFonts w:ascii="Verdana" w:hAnsi="Verdana"/>
          <w:sz w:val="16"/>
          <w:szCs w:val="16"/>
        </w:rPr>
        <w:t>), conforme explicado na nota 7.</w:t>
      </w:r>
    </w:p>
    <w:p w14:paraId="227F708D" w14:textId="3EB46450" w:rsidR="0097622D" w:rsidRPr="00A75C52" w:rsidRDefault="00491A1E" w:rsidP="00B0250A">
      <w:pPr>
        <w:pStyle w:val="11Subttulo1nvel"/>
        <w:numPr>
          <w:ilvl w:val="0"/>
          <w:numId w:val="0"/>
        </w:numPr>
        <w:spacing w:before="240" w:after="240"/>
        <w:rPr>
          <w:rFonts w:ascii="Verdana" w:hAnsi="Verdana"/>
          <w:sz w:val="20"/>
          <w:szCs w:val="20"/>
          <w:lang w:val="pt-BR"/>
        </w:rPr>
      </w:pPr>
      <w:bookmarkStart w:id="84" w:name="_Toc44692501"/>
      <w:bookmarkStart w:id="85" w:name="_Toc110950662"/>
      <w:bookmarkStart w:id="86" w:name="_Toc129250224"/>
      <w:r w:rsidRPr="00A75C52">
        <w:rPr>
          <w:rFonts w:ascii="Verdana" w:hAnsi="Verdana"/>
          <w:sz w:val="20"/>
          <w:szCs w:val="20"/>
          <w:lang w:val="pt-BR"/>
        </w:rPr>
        <w:t xml:space="preserve">Nota </w:t>
      </w:r>
      <w:r w:rsidR="009805E9" w:rsidRPr="00A75C52">
        <w:rPr>
          <w:rFonts w:ascii="Verdana" w:hAnsi="Verdana"/>
          <w:sz w:val="20"/>
          <w:szCs w:val="20"/>
          <w:lang w:val="pt-BR"/>
        </w:rPr>
        <w:t>1</w:t>
      </w:r>
      <w:r w:rsidR="00285B29" w:rsidRPr="00A75C52">
        <w:rPr>
          <w:rFonts w:ascii="Verdana" w:hAnsi="Verdana"/>
          <w:sz w:val="20"/>
          <w:szCs w:val="20"/>
          <w:lang w:val="pt-BR"/>
        </w:rPr>
        <w:t>5</w:t>
      </w:r>
      <w:r w:rsidRPr="00A75C52">
        <w:rPr>
          <w:rFonts w:ascii="Verdana" w:hAnsi="Verdana"/>
          <w:sz w:val="20"/>
          <w:szCs w:val="20"/>
          <w:lang w:val="pt-BR"/>
        </w:rPr>
        <w:t xml:space="preserve"> </w:t>
      </w:r>
      <w:r w:rsidR="009B4722" w:rsidRPr="00A75C52">
        <w:rPr>
          <w:rFonts w:ascii="Verdana" w:hAnsi="Verdana"/>
          <w:sz w:val="20"/>
          <w:szCs w:val="20"/>
          <w:lang w:val="pt-BR"/>
        </w:rPr>
        <w:t>–</w:t>
      </w:r>
      <w:r w:rsidR="00A657CB" w:rsidRPr="00A75C52">
        <w:rPr>
          <w:rFonts w:ascii="Verdana" w:hAnsi="Verdana"/>
          <w:sz w:val="20"/>
          <w:szCs w:val="20"/>
          <w:lang w:val="pt-BR"/>
        </w:rPr>
        <w:t xml:space="preserve"> </w:t>
      </w:r>
      <w:bookmarkEnd w:id="84"/>
      <w:bookmarkEnd w:id="85"/>
      <w:r w:rsidR="0034330B" w:rsidRPr="00A75C52">
        <w:rPr>
          <w:rFonts w:ascii="Verdana" w:hAnsi="Verdana"/>
          <w:sz w:val="20"/>
          <w:szCs w:val="20"/>
          <w:lang w:val="pt-BR"/>
        </w:rPr>
        <w:t>Imposto de renda e contribuição social</w:t>
      </w:r>
      <w:bookmarkEnd w:id="86"/>
    </w:p>
    <w:p w14:paraId="1EF95871" w14:textId="508544AA" w:rsidR="00E75A94" w:rsidRPr="00DC616E" w:rsidRDefault="00AA51E8" w:rsidP="00B0250A">
      <w:pPr>
        <w:pStyle w:val="PargrafodaLista"/>
        <w:numPr>
          <w:ilvl w:val="0"/>
          <w:numId w:val="59"/>
        </w:numPr>
        <w:autoSpaceDE/>
        <w:autoSpaceDN/>
        <w:spacing w:before="240" w:after="240"/>
        <w:ind w:left="425" w:hanging="425"/>
        <w:jc w:val="both"/>
        <w:rPr>
          <w:rFonts w:ascii="Verdana" w:eastAsiaTheme="minorHAnsi" w:hAnsi="Verdana" w:cstheme="minorBidi"/>
          <w:sz w:val="16"/>
          <w:szCs w:val="16"/>
          <w:lang w:eastAsia="en-US"/>
        </w:rPr>
      </w:pPr>
      <w:bookmarkStart w:id="87" w:name="_Toc44692503"/>
      <w:bookmarkStart w:id="88" w:name="_Toc44692927"/>
      <w:r w:rsidRPr="00A75C52">
        <w:rPr>
          <w:rFonts w:ascii="Verdana" w:hAnsi="Verdana"/>
          <w:b/>
          <w:bCs/>
          <w:i/>
          <w:sz w:val="20"/>
          <w:szCs w:val="20"/>
          <w:lang w:eastAsia="en-US"/>
        </w:rPr>
        <w:t>Reconciliação do imposto de renda e contribuição social corrente e diferido</w:t>
      </w:r>
      <w:bookmarkEnd w:id="87"/>
      <w:bookmarkEnd w:id="88"/>
      <w:r w:rsidR="00E75A94" w:rsidRPr="00DC616E">
        <w:rPr>
          <w:rFonts w:ascii="Verdana" w:hAnsi="Verdana"/>
          <w:b/>
          <w:bCs/>
          <w:sz w:val="16"/>
          <w:szCs w:val="16"/>
        </w:rPr>
        <w:fldChar w:fldCharType="begin"/>
      </w:r>
      <w:r w:rsidR="00E75A94" w:rsidRPr="00DC616E">
        <w:rPr>
          <w:rFonts w:ascii="Verdana" w:hAnsi="Verdana"/>
          <w:b/>
          <w:bCs/>
          <w:sz w:val="16"/>
          <w:szCs w:val="16"/>
        </w:rPr>
        <w:instrText xml:space="preserve"> LINK Excel.Sheet.12 "\\\\cluster.nas.parana\\FOMENTO\\SETORES\\DIAFI-3\\1_CONTABILIDADE\\BALANCETES PUBLICADOS\\1_DEMONSTRACOES CONTABEIS\\Demonstrações Contábeis 2022\\2º Semestre\\1. Demonstrações Financeiras - Dez 2022-lu-final.xlsx" "NE 15!L2C9:L25C13" \a \f 4 \h </w:instrText>
      </w:r>
      <w:r w:rsidR="00602A4D" w:rsidRPr="00DC616E">
        <w:rPr>
          <w:rFonts w:ascii="Verdana" w:hAnsi="Verdana"/>
          <w:b/>
          <w:bCs/>
          <w:sz w:val="16"/>
          <w:szCs w:val="16"/>
        </w:rPr>
        <w:instrText xml:space="preserve"> \* MERGEFORMAT </w:instrText>
      </w:r>
      <w:r w:rsidR="00E75A94" w:rsidRPr="00DC616E">
        <w:rPr>
          <w:rFonts w:ascii="Verdana" w:hAnsi="Verdana"/>
          <w:b/>
          <w:bCs/>
          <w:sz w:val="16"/>
          <w:szCs w:val="16"/>
        </w:rPr>
        <w:fldChar w:fldCharType="separate"/>
      </w:r>
    </w:p>
    <w:tbl>
      <w:tblPr>
        <w:tblW w:w="5000" w:type="pct"/>
        <w:tblCellMar>
          <w:left w:w="70" w:type="dxa"/>
          <w:right w:w="70" w:type="dxa"/>
        </w:tblCellMar>
        <w:tblLook w:val="04A0" w:firstRow="1" w:lastRow="0" w:firstColumn="1" w:lastColumn="0" w:noHBand="0" w:noVBand="1"/>
      </w:tblPr>
      <w:tblGrid>
        <w:gridCol w:w="5845"/>
        <w:gridCol w:w="1055"/>
        <w:gridCol w:w="1055"/>
        <w:gridCol w:w="1042"/>
        <w:gridCol w:w="1046"/>
      </w:tblGrid>
      <w:tr w:rsidR="00E75A94" w:rsidRPr="00DC616E" w14:paraId="50598097" w14:textId="77777777" w:rsidTr="00D61164">
        <w:trPr>
          <w:trHeight w:val="255"/>
        </w:trPr>
        <w:tc>
          <w:tcPr>
            <w:tcW w:w="2910"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37CFD4E" w14:textId="76A7D092" w:rsidR="00E75A94" w:rsidRPr="00DC616E" w:rsidRDefault="00E75A94">
            <w:pPr>
              <w:jc w:val="center"/>
              <w:rPr>
                <w:rFonts w:ascii="Verdana" w:hAnsi="Verdana" w:cs="Arial"/>
                <w:b/>
                <w:bCs/>
                <w:sz w:val="16"/>
                <w:szCs w:val="16"/>
                <w:lang w:eastAsia="pt-BR"/>
              </w:rPr>
            </w:pPr>
            <w:r w:rsidRPr="00DC616E">
              <w:rPr>
                <w:rFonts w:ascii="Verdana" w:hAnsi="Verdana" w:cs="Arial"/>
                <w:b/>
                <w:bCs/>
                <w:sz w:val="16"/>
                <w:szCs w:val="16"/>
                <w:lang w:eastAsia="pt-BR"/>
              </w:rPr>
              <w:t> </w:t>
            </w:r>
          </w:p>
        </w:tc>
        <w:tc>
          <w:tcPr>
            <w:tcW w:w="2090" w:type="pct"/>
            <w:gridSpan w:val="4"/>
            <w:tcBorders>
              <w:top w:val="single" w:sz="8" w:space="0" w:color="FFFFFF"/>
              <w:left w:val="nil"/>
              <w:bottom w:val="single" w:sz="8" w:space="0" w:color="FFFFFF"/>
              <w:right w:val="single" w:sz="8" w:space="0" w:color="FFFFFF"/>
            </w:tcBorders>
            <w:shd w:val="clear" w:color="000000" w:fill="A6A6A6"/>
            <w:vAlign w:val="center"/>
            <w:hideMark/>
          </w:tcPr>
          <w:p w14:paraId="1D0E8037" w14:textId="77777777" w:rsidR="00E75A94" w:rsidRPr="00DC616E" w:rsidRDefault="00E75A94" w:rsidP="00E75A9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 xml:space="preserve">Acumulado em </w:t>
            </w:r>
          </w:p>
        </w:tc>
      </w:tr>
      <w:tr w:rsidR="00D61164" w:rsidRPr="00DC616E" w14:paraId="5209F2C1" w14:textId="77777777" w:rsidTr="00D61164">
        <w:trPr>
          <w:trHeight w:val="240"/>
        </w:trPr>
        <w:tc>
          <w:tcPr>
            <w:tcW w:w="2910" w:type="pct"/>
            <w:vMerge/>
            <w:tcBorders>
              <w:top w:val="single" w:sz="8" w:space="0" w:color="FFFFFF"/>
              <w:left w:val="single" w:sz="8" w:space="0" w:color="FFFFFF"/>
              <w:bottom w:val="single" w:sz="8" w:space="0" w:color="FFFFFF"/>
              <w:right w:val="single" w:sz="8" w:space="0" w:color="FFFFFF"/>
            </w:tcBorders>
            <w:vAlign w:val="center"/>
            <w:hideMark/>
          </w:tcPr>
          <w:p w14:paraId="14A70D0E" w14:textId="77777777" w:rsidR="00E75A94" w:rsidRPr="00DC616E" w:rsidRDefault="00E75A94" w:rsidP="00E75A94">
            <w:pPr>
              <w:suppressAutoHyphens w:val="0"/>
              <w:rPr>
                <w:rFonts w:ascii="Verdana" w:hAnsi="Verdana" w:cs="Arial"/>
                <w:b/>
                <w:bCs/>
                <w:sz w:val="16"/>
                <w:szCs w:val="16"/>
                <w:lang w:eastAsia="pt-BR"/>
              </w:rPr>
            </w:pPr>
          </w:p>
        </w:tc>
        <w:tc>
          <w:tcPr>
            <w:tcW w:w="105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67AC90A6" w14:textId="77777777" w:rsidR="00E75A94" w:rsidRPr="00DC616E" w:rsidRDefault="00E75A94" w:rsidP="00E75A9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31/12/2022</w:t>
            </w:r>
          </w:p>
        </w:tc>
        <w:tc>
          <w:tcPr>
            <w:tcW w:w="104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623623D8" w14:textId="77777777" w:rsidR="00E75A94" w:rsidRPr="00DC616E" w:rsidRDefault="00E75A94" w:rsidP="00E75A9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31/12/2021</w:t>
            </w:r>
          </w:p>
        </w:tc>
      </w:tr>
      <w:tr w:rsidR="00E75A94" w:rsidRPr="00DC616E" w14:paraId="038DF1DA" w14:textId="77777777" w:rsidTr="00DC616E">
        <w:trPr>
          <w:trHeight w:val="123"/>
        </w:trPr>
        <w:tc>
          <w:tcPr>
            <w:tcW w:w="2910" w:type="pct"/>
            <w:vMerge/>
            <w:tcBorders>
              <w:top w:val="single" w:sz="8" w:space="0" w:color="FFFFFF"/>
              <w:left w:val="single" w:sz="8" w:space="0" w:color="FFFFFF"/>
              <w:bottom w:val="single" w:sz="8" w:space="0" w:color="FFFFFF"/>
              <w:right w:val="single" w:sz="8" w:space="0" w:color="FFFFFF"/>
            </w:tcBorders>
            <w:vAlign w:val="center"/>
            <w:hideMark/>
          </w:tcPr>
          <w:p w14:paraId="62B2B56C" w14:textId="77777777" w:rsidR="00E75A94" w:rsidRPr="00DC616E" w:rsidRDefault="00E75A94" w:rsidP="00E75A94">
            <w:pPr>
              <w:suppressAutoHyphens w:val="0"/>
              <w:rPr>
                <w:rFonts w:ascii="Verdana" w:hAnsi="Verdana" w:cs="Arial"/>
                <w:b/>
                <w:bCs/>
                <w:sz w:val="16"/>
                <w:szCs w:val="16"/>
                <w:lang w:eastAsia="pt-BR"/>
              </w:rPr>
            </w:pPr>
          </w:p>
        </w:tc>
        <w:tc>
          <w:tcPr>
            <w:tcW w:w="525" w:type="pct"/>
            <w:tcBorders>
              <w:top w:val="nil"/>
              <w:left w:val="nil"/>
              <w:bottom w:val="single" w:sz="8" w:space="0" w:color="FFFFFF"/>
              <w:right w:val="single" w:sz="8" w:space="0" w:color="FFFFFF"/>
            </w:tcBorders>
            <w:shd w:val="clear" w:color="000000" w:fill="A6A6A6"/>
            <w:vAlign w:val="center"/>
            <w:hideMark/>
          </w:tcPr>
          <w:p w14:paraId="7CE6CBDE" w14:textId="77777777" w:rsidR="00E75A94" w:rsidRPr="00DC616E" w:rsidRDefault="00E75A94" w:rsidP="00E75A9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IRPJ</w:t>
            </w:r>
          </w:p>
        </w:tc>
        <w:tc>
          <w:tcPr>
            <w:tcW w:w="525" w:type="pct"/>
            <w:tcBorders>
              <w:top w:val="nil"/>
              <w:left w:val="nil"/>
              <w:bottom w:val="single" w:sz="8" w:space="0" w:color="FFFFFF"/>
              <w:right w:val="single" w:sz="8" w:space="0" w:color="FFFFFF"/>
            </w:tcBorders>
            <w:shd w:val="clear" w:color="000000" w:fill="A6A6A6"/>
            <w:vAlign w:val="center"/>
            <w:hideMark/>
          </w:tcPr>
          <w:p w14:paraId="3D280979" w14:textId="77777777" w:rsidR="00E75A94" w:rsidRPr="00DC616E" w:rsidRDefault="00E75A94" w:rsidP="00E75A9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CSLL</w:t>
            </w:r>
          </w:p>
        </w:tc>
        <w:tc>
          <w:tcPr>
            <w:tcW w:w="519" w:type="pct"/>
            <w:tcBorders>
              <w:top w:val="nil"/>
              <w:left w:val="nil"/>
              <w:bottom w:val="single" w:sz="8" w:space="0" w:color="FFFFFF"/>
              <w:right w:val="single" w:sz="8" w:space="0" w:color="FFFFFF"/>
            </w:tcBorders>
            <w:shd w:val="clear" w:color="000000" w:fill="A6A6A6"/>
            <w:vAlign w:val="center"/>
            <w:hideMark/>
          </w:tcPr>
          <w:p w14:paraId="44002A51" w14:textId="77777777" w:rsidR="00E75A94" w:rsidRPr="00DC616E" w:rsidRDefault="00E75A94" w:rsidP="00E75A9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IRPJ</w:t>
            </w:r>
          </w:p>
        </w:tc>
        <w:tc>
          <w:tcPr>
            <w:tcW w:w="521" w:type="pct"/>
            <w:tcBorders>
              <w:top w:val="nil"/>
              <w:left w:val="nil"/>
              <w:bottom w:val="single" w:sz="8" w:space="0" w:color="FFFFFF"/>
              <w:right w:val="single" w:sz="8" w:space="0" w:color="FFFFFF"/>
            </w:tcBorders>
            <w:shd w:val="clear" w:color="000000" w:fill="A6A6A6"/>
            <w:vAlign w:val="center"/>
            <w:hideMark/>
          </w:tcPr>
          <w:p w14:paraId="55644A94" w14:textId="77777777" w:rsidR="00E75A94" w:rsidRPr="00DC616E" w:rsidRDefault="00E75A94" w:rsidP="00E75A9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CSLL</w:t>
            </w:r>
          </w:p>
        </w:tc>
      </w:tr>
      <w:tr w:rsidR="00E75A94" w:rsidRPr="00DC616E" w14:paraId="1A406952"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A6A6A6"/>
            <w:vAlign w:val="center"/>
            <w:hideMark/>
          </w:tcPr>
          <w:p w14:paraId="7783E2C0" w14:textId="77777777" w:rsidR="00E75A94" w:rsidRPr="00DC616E" w:rsidRDefault="00E75A94" w:rsidP="00E75A94">
            <w:pPr>
              <w:suppressAutoHyphens w:val="0"/>
              <w:rPr>
                <w:rFonts w:ascii="Verdana" w:hAnsi="Verdana" w:cs="Arial"/>
                <w:b/>
                <w:bCs/>
                <w:sz w:val="16"/>
                <w:szCs w:val="16"/>
                <w:lang w:eastAsia="pt-BR"/>
              </w:rPr>
            </w:pPr>
            <w:r w:rsidRPr="00DC616E">
              <w:rPr>
                <w:rFonts w:ascii="Verdana" w:hAnsi="Verdana" w:cs="Arial"/>
                <w:b/>
                <w:bCs/>
                <w:sz w:val="16"/>
                <w:szCs w:val="16"/>
                <w:lang w:eastAsia="pt-BR"/>
              </w:rPr>
              <w:t>Resultado antes da tributação sobre o lucro e participações</w:t>
            </w:r>
          </w:p>
        </w:tc>
        <w:tc>
          <w:tcPr>
            <w:tcW w:w="525" w:type="pct"/>
            <w:tcBorders>
              <w:top w:val="nil"/>
              <w:left w:val="nil"/>
              <w:bottom w:val="single" w:sz="8" w:space="0" w:color="FFFFFF"/>
              <w:right w:val="single" w:sz="8" w:space="0" w:color="FFFFFF"/>
            </w:tcBorders>
            <w:shd w:val="clear" w:color="000000" w:fill="A6A6A6"/>
            <w:vAlign w:val="center"/>
            <w:hideMark/>
          </w:tcPr>
          <w:p w14:paraId="199EE68C"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203.314</w:t>
            </w:r>
          </w:p>
        </w:tc>
        <w:tc>
          <w:tcPr>
            <w:tcW w:w="525" w:type="pct"/>
            <w:tcBorders>
              <w:top w:val="nil"/>
              <w:left w:val="nil"/>
              <w:bottom w:val="single" w:sz="8" w:space="0" w:color="FFFFFF"/>
              <w:right w:val="single" w:sz="8" w:space="0" w:color="FFFFFF"/>
            </w:tcBorders>
            <w:shd w:val="clear" w:color="000000" w:fill="A6A6A6"/>
            <w:vAlign w:val="center"/>
            <w:hideMark/>
          </w:tcPr>
          <w:p w14:paraId="7FFF5A01"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203.314</w:t>
            </w:r>
          </w:p>
        </w:tc>
        <w:tc>
          <w:tcPr>
            <w:tcW w:w="519" w:type="pct"/>
            <w:tcBorders>
              <w:top w:val="nil"/>
              <w:left w:val="nil"/>
              <w:bottom w:val="single" w:sz="8" w:space="0" w:color="FFFFFF"/>
              <w:right w:val="single" w:sz="8" w:space="0" w:color="FFFFFF"/>
            </w:tcBorders>
            <w:shd w:val="clear" w:color="000000" w:fill="A6A6A6"/>
            <w:vAlign w:val="center"/>
            <w:hideMark/>
          </w:tcPr>
          <w:p w14:paraId="022CCDB5"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94.624</w:t>
            </w:r>
          </w:p>
        </w:tc>
        <w:tc>
          <w:tcPr>
            <w:tcW w:w="521" w:type="pct"/>
            <w:tcBorders>
              <w:top w:val="nil"/>
              <w:left w:val="nil"/>
              <w:bottom w:val="single" w:sz="8" w:space="0" w:color="FFFFFF"/>
              <w:right w:val="single" w:sz="8" w:space="0" w:color="FFFFFF"/>
            </w:tcBorders>
            <w:shd w:val="clear" w:color="000000" w:fill="A6A6A6"/>
            <w:vAlign w:val="center"/>
            <w:hideMark/>
          </w:tcPr>
          <w:p w14:paraId="0BDC3741"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94.624</w:t>
            </w:r>
          </w:p>
        </w:tc>
      </w:tr>
      <w:tr w:rsidR="00E75A94" w:rsidRPr="00DC616E" w14:paraId="504D0FB9"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34153BCF" w14:textId="77777777"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Participações dos empregados </w:t>
            </w:r>
          </w:p>
        </w:tc>
        <w:tc>
          <w:tcPr>
            <w:tcW w:w="525" w:type="pct"/>
            <w:tcBorders>
              <w:top w:val="nil"/>
              <w:left w:val="nil"/>
              <w:bottom w:val="single" w:sz="8" w:space="0" w:color="FFFFFF"/>
              <w:right w:val="single" w:sz="8" w:space="0" w:color="FFFFFF"/>
            </w:tcBorders>
            <w:shd w:val="clear" w:color="000000" w:fill="F2F2F2"/>
            <w:vAlign w:val="center"/>
            <w:hideMark/>
          </w:tcPr>
          <w:p w14:paraId="2DA4344D"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(3.823)</w:t>
            </w:r>
          </w:p>
        </w:tc>
        <w:tc>
          <w:tcPr>
            <w:tcW w:w="525" w:type="pct"/>
            <w:tcBorders>
              <w:top w:val="nil"/>
              <w:left w:val="nil"/>
              <w:bottom w:val="single" w:sz="8" w:space="0" w:color="FFFFFF"/>
              <w:right w:val="single" w:sz="8" w:space="0" w:color="FFFFFF"/>
            </w:tcBorders>
            <w:shd w:val="clear" w:color="000000" w:fill="F2F2F2"/>
            <w:vAlign w:val="center"/>
            <w:hideMark/>
          </w:tcPr>
          <w:p w14:paraId="0F7743BB"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(3.823)</w:t>
            </w:r>
          </w:p>
        </w:tc>
        <w:tc>
          <w:tcPr>
            <w:tcW w:w="519" w:type="pct"/>
            <w:tcBorders>
              <w:top w:val="nil"/>
              <w:left w:val="nil"/>
              <w:bottom w:val="single" w:sz="8" w:space="0" w:color="FFFFFF"/>
              <w:right w:val="single" w:sz="8" w:space="0" w:color="FFFFFF"/>
            </w:tcBorders>
            <w:shd w:val="clear" w:color="000000" w:fill="F2F2F2"/>
            <w:vAlign w:val="center"/>
            <w:hideMark/>
          </w:tcPr>
          <w:p w14:paraId="6D6E1F48"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(3.367)</w:t>
            </w:r>
          </w:p>
        </w:tc>
        <w:tc>
          <w:tcPr>
            <w:tcW w:w="521" w:type="pct"/>
            <w:tcBorders>
              <w:top w:val="nil"/>
              <w:left w:val="nil"/>
              <w:bottom w:val="single" w:sz="8" w:space="0" w:color="FFFFFF"/>
              <w:right w:val="single" w:sz="8" w:space="0" w:color="FFFFFF"/>
            </w:tcBorders>
            <w:shd w:val="clear" w:color="000000" w:fill="F2F2F2"/>
            <w:vAlign w:val="center"/>
            <w:hideMark/>
          </w:tcPr>
          <w:p w14:paraId="34B2F425"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(3.367)</w:t>
            </w:r>
          </w:p>
        </w:tc>
      </w:tr>
      <w:tr w:rsidR="00E75A94" w:rsidRPr="00DC616E" w14:paraId="2643FD90"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A6A6A6"/>
            <w:vAlign w:val="center"/>
            <w:hideMark/>
          </w:tcPr>
          <w:p w14:paraId="376115B5" w14:textId="77777777" w:rsidR="00E75A94" w:rsidRPr="00DC616E" w:rsidRDefault="00E75A94" w:rsidP="00E75A94">
            <w:pPr>
              <w:suppressAutoHyphens w:val="0"/>
              <w:rPr>
                <w:rFonts w:ascii="Verdana" w:hAnsi="Verdana" w:cs="Arial"/>
                <w:b/>
                <w:bCs/>
                <w:sz w:val="16"/>
                <w:szCs w:val="16"/>
                <w:lang w:eastAsia="pt-BR"/>
              </w:rPr>
            </w:pPr>
            <w:r w:rsidRPr="00DC616E">
              <w:rPr>
                <w:rFonts w:ascii="Verdana" w:hAnsi="Verdana" w:cs="Arial"/>
                <w:b/>
                <w:bCs/>
                <w:sz w:val="16"/>
                <w:szCs w:val="16"/>
                <w:lang w:eastAsia="pt-BR"/>
              </w:rPr>
              <w:t>Resultado após a participação dos empregados</w:t>
            </w:r>
          </w:p>
        </w:tc>
        <w:tc>
          <w:tcPr>
            <w:tcW w:w="525" w:type="pct"/>
            <w:tcBorders>
              <w:top w:val="nil"/>
              <w:left w:val="nil"/>
              <w:bottom w:val="single" w:sz="8" w:space="0" w:color="FFFFFF"/>
              <w:right w:val="single" w:sz="8" w:space="0" w:color="FFFFFF"/>
            </w:tcBorders>
            <w:shd w:val="clear" w:color="000000" w:fill="A6A6A6"/>
            <w:vAlign w:val="center"/>
            <w:hideMark/>
          </w:tcPr>
          <w:p w14:paraId="228A9101"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199.491</w:t>
            </w:r>
          </w:p>
        </w:tc>
        <w:tc>
          <w:tcPr>
            <w:tcW w:w="525" w:type="pct"/>
            <w:tcBorders>
              <w:top w:val="nil"/>
              <w:left w:val="nil"/>
              <w:bottom w:val="single" w:sz="8" w:space="0" w:color="FFFFFF"/>
              <w:right w:val="single" w:sz="8" w:space="0" w:color="FFFFFF"/>
            </w:tcBorders>
            <w:shd w:val="clear" w:color="000000" w:fill="A6A6A6"/>
            <w:vAlign w:val="center"/>
            <w:hideMark/>
          </w:tcPr>
          <w:p w14:paraId="38E99B72"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199.491</w:t>
            </w:r>
          </w:p>
        </w:tc>
        <w:tc>
          <w:tcPr>
            <w:tcW w:w="519" w:type="pct"/>
            <w:tcBorders>
              <w:top w:val="nil"/>
              <w:left w:val="nil"/>
              <w:bottom w:val="single" w:sz="8" w:space="0" w:color="FFFFFF"/>
              <w:right w:val="single" w:sz="8" w:space="0" w:color="FFFFFF"/>
            </w:tcBorders>
            <w:shd w:val="clear" w:color="000000" w:fill="A6A6A6"/>
            <w:vAlign w:val="center"/>
            <w:hideMark/>
          </w:tcPr>
          <w:p w14:paraId="74FD3436"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91.257</w:t>
            </w:r>
          </w:p>
        </w:tc>
        <w:tc>
          <w:tcPr>
            <w:tcW w:w="521" w:type="pct"/>
            <w:tcBorders>
              <w:top w:val="nil"/>
              <w:left w:val="nil"/>
              <w:bottom w:val="single" w:sz="8" w:space="0" w:color="FFFFFF"/>
              <w:right w:val="single" w:sz="8" w:space="0" w:color="FFFFFF"/>
            </w:tcBorders>
            <w:shd w:val="clear" w:color="000000" w:fill="A6A6A6"/>
            <w:vAlign w:val="center"/>
            <w:hideMark/>
          </w:tcPr>
          <w:p w14:paraId="30C8E69E"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91.257</w:t>
            </w:r>
          </w:p>
        </w:tc>
      </w:tr>
      <w:tr w:rsidR="00E75A94" w:rsidRPr="00DC616E" w14:paraId="70CE7A64"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A6A6A6"/>
            <w:vAlign w:val="center"/>
            <w:hideMark/>
          </w:tcPr>
          <w:p w14:paraId="19633FB4" w14:textId="77777777" w:rsidR="00E75A94" w:rsidRPr="00DC616E" w:rsidRDefault="00E75A94" w:rsidP="00E75A94">
            <w:pPr>
              <w:suppressAutoHyphens w:val="0"/>
              <w:rPr>
                <w:rFonts w:ascii="Verdana" w:hAnsi="Verdana" w:cs="Arial"/>
                <w:b/>
                <w:bCs/>
                <w:sz w:val="16"/>
                <w:szCs w:val="16"/>
                <w:lang w:eastAsia="pt-BR"/>
              </w:rPr>
            </w:pPr>
            <w:r w:rsidRPr="00DC616E">
              <w:rPr>
                <w:rFonts w:ascii="Verdana" w:hAnsi="Verdana" w:cs="Arial"/>
                <w:b/>
                <w:bCs/>
                <w:sz w:val="16"/>
                <w:szCs w:val="16"/>
                <w:lang w:eastAsia="pt-BR"/>
              </w:rPr>
              <w:t>Efeito das adições e exclusões no cálculo dos tributos</w:t>
            </w:r>
          </w:p>
        </w:tc>
        <w:tc>
          <w:tcPr>
            <w:tcW w:w="525" w:type="pct"/>
            <w:tcBorders>
              <w:top w:val="nil"/>
              <w:left w:val="nil"/>
              <w:bottom w:val="single" w:sz="8" w:space="0" w:color="FFFFFF"/>
              <w:right w:val="single" w:sz="8" w:space="0" w:color="FFFFFF"/>
            </w:tcBorders>
            <w:shd w:val="clear" w:color="000000" w:fill="A6A6A6"/>
            <w:vAlign w:val="center"/>
            <w:hideMark/>
          </w:tcPr>
          <w:p w14:paraId="0F8F8D52"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(137.184)</w:t>
            </w:r>
          </w:p>
        </w:tc>
        <w:tc>
          <w:tcPr>
            <w:tcW w:w="525" w:type="pct"/>
            <w:tcBorders>
              <w:top w:val="nil"/>
              <w:left w:val="nil"/>
              <w:bottom w:val="single" w:sz="8" w:space="0" w:color="FFFFFF"/>
              <w:right w:val="single" w:sz="8" w:space="0" w:color="FFFFFF"/>
            </w:tcBorders>
            <w:shd w:val="clear" w:color="000000" w:fill="A6A6A6"/>
            <w:vAlign w:val="center"/>
            <w:hideMark/>
          </w:tcPr>
          <w:p w14:paraId="112D4DB8"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(137.184)</w:t>
            </w:r>
          </w:p>
        </w:tc>
        <w:tc>
          <w:tcPr>
            <w:tcW w:w="519" w:type="pct"/>
            <w:tcBorders>
              <w:top w:val="nil"/>
              <w:left w:val="nil"/>
              <w:bottom w:val="single" w:sz="8" w:space="0" w:color="FFFFFF"/>
              <w:right w:val="single" w:sz="8" w:space="0" w:color="FFFFFF"/>
            </w:tcBorders>
            <w:shd w:val="clear" w:color="000000" w:fill="A6A6A6"/>
            <w:vAlign w:val="center"/>
            <w:hideMark/>
          </w:tcPr>
          <w:p w14:paraId="120B57E6"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(64.160)</w:t>
            </w:r>
          </w:p>
        </w:tc>
        <w:tc>
          <w:tcPr>
            <w:tcW w:w="521" w:type="pct"/>
            <w:tcBorders>
              <w:top w:val="nil"/>
              <w:left w:val="nil"/>
              <w:bottom w:val="single" w:sz="8" w:space="0" w:color="FFFFFF"/>
              <w:right w:val="single" w:sz="8" w:space="0" w:color="FFFFFF"/>
            </w:tcBorders>
            <w:shd w:val="clear" w:color="000000" w:fill="A6A6A6"/>
            <w:vAlign w:val="center"/>
            <w:hideMark/>
          </w:tcPr>
          <w:p w14:paraId="5837D40A"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(64.160)</w:t>
            </w:r>
          </w:p>
        </w:tc>
      </w:tr>
      <w:tr w:rsidR="00E75A94" w:rsidRPr="00DC616E" w14:paraId="6D16148E"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3C3A4AB6" w14:textId="77777777" w:rsidR="00E75A94" w:rsidRPr="00DC616E" w:rsidRDefault="00E75A94" w:rsidP="00E75A94">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Adições (exclusões) temporárias</w:t>
            </w:r>
          </w:p>
        </w:tc>
        <w:tc>
          <w:tcPr>
            <w:tcW w:w="525" w:type="pct"/>
            <w:tcBorders>
              <w:top w:val="nil"/>
              <w:left w:val="nil"/>
              <w:bottom w:val="single" w:sz="8" w:space="0" w:color="FFFFFF"/>
              <w:right w:val="single" w:sz="8" w:space="0" w:color="FFFFFF"/>
            </w:tcBorders>
            <w:shd w:val="clear" w:color="000000" w:fill="F2F2F2"/>
            <w:vAlign w:val="center"/>
            <w:hideMark/>
          </w:tcPr>
          <w:p w14:paraId="2350EFAD"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(485)</w:t>
            </w:r>
          </w:p>
        </w:tc>
        <w:tc>
          <w:tcPr>
            <w:tcW w:w="525" w:type="pct"/>
            <w:tcBorders>
              <w:top w:val="nil"/>
              <w:left w:val="nil"/>
              <w:bottom w:val="single" w:sz="8" w:space="0" w:color="FFFFFF"/>
              <w:right w:val="single" w:sz="8" w:space="0" w:color="FFFFFF"/>
            </w:tcBorders>
            <w:shd w:val="clear" w:color="000000" w:fill="F2F2F2"/>
            <w:vAlign w:val="center"/>
            <w:hideMark/>
          </w:tcPr>
          <w:p w14:paraId="7307853A"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(485)</w:t>
            </w:r>
          </w:p>
        </w:tc>
        <w:tc>
          <w:tcPr>
            <w:tcW w:w="519" w:type="pct"/>
            <w:tcBorders>
              <w:top w:val="nil"/>
              <w:left w:val="nil"/>
              <w:bottom w:val="single" w:sz="8" w:space="0" w:color="FFFFFF"/>
              <w:right w:val="single" w:sz="8" w:space="0" w:color="FFFFFF"/>
            </w:tcBorders>
            <w:shd w:val="clear" w:color="000000" w:fill="F2F2F2"/>
            <w:vAlign w:val="center"/>
            <w:hideMark/>
          </w:tcPr>
          <w:p w14:paraId="028F09EB"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8.241</w:t>
            </w:r>
          </w:p>
        </w:tc>
        <w:tc>
          <w:tcPr>
            <w:tcW w:w="521" w:type="pct"/>
            <w:tcBorders>
              <w:top w:val="nil"/>
              <w:left w:val="nil"/>
              <w:bottom w:val="single" w:sz="8" w:space="0" w:color="FFFFFF"/>
              <w:right w:val="single" w:sz="8" w:space="0" w:color="FFFFFF"/>
            </w:tcBorders>
            <w:shd w:val="clear" w:color="000000" w:fill="F2F2F2"/>
            <w:vAlign w:val="center"/>
            <w:hideMark/>
          </w:tcPr>
          <w:p w14:paraId="447C3BFC"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8.241</w:t>
            </w:r>
          </w:p>
        </w:tc>
      </w:tr>
      <w:tr w:rsidR="00E75A94" w:rsidRPr="00DC616E" w14:paraId="16A46633"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031F6C8C" w14:textId="35055997"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  Provisão para perdas esperadas associadas ao risco de crédito</w:t>
            </w:r>
          </w:p>
        </w:tc>
        <w:tc>
          <w:tcPr>
            <w:tcW w:w="525" w:type="pct"/>
            <w:tcBorders>
              <w:top w:val="nil"/>
              <w:left w:val="nil"/>
              <w:bottom w:val="single" w:sz="8" w:space="0" w:color="FFFFFF"/>
              <w:right w:val="single" w:sz="8" w:space="0" w:color="FFFFFF"/>
            </w:tcBorders>
            <w:shd w:val="clear" w:color="000000" w:fill="F2F2F2"/>
            <w:vAlign w:val="center"/>
            <w:hideMark/>
          </w:tcPr>
          <w:p w14:paraId="6793EC22"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5.617</w:t>
            </w:r>
          </w:p>
        </w:tc>
        <w:tc>
          <w:tcPr>
            <w:tcW w:w="525" w:type="pct"/>
            <w:tcBorders>
              <w:top w:val="nil"/>
              <w:left w:val="nil"/>
              <w:bottom w:val="single" w:sz="8" w:space="0" w:color="FFFFFF"/>
              <w:right w:val="single" w:sz="8" w:space="0" w:color="FFFFFF"/>
            </w:tcBorders>
            <w:shd w:val="clear" w:color="000000" w:fill="F2F2F2"/>
            <w:vAlign w:val="center"/>
            <w:hideMark/>
          </w:tcPr>
          <w:p w14:paraId="30D6B3D0"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5.617</w:t>
            </w:r>
          </w:p>
        </w:tc>
        <w:tc>
          <w:tcPr>
            <w:tcW w:w="519" w:type="pct"/>
            <w:tcBorders>
              <w:top w:val="nil"/>
              <w:left w:val="nil"/>
              <w:bottom w:val="single" w:sz="8" w:space="0" w:color="FFFFFF"/>
              <w:right w:val="single" w:sz="8" w:space="0" w:color="FFFFFF"/>
            </w:tcBorders>
            <w:shd w:val="clear" w:color="000000" w:fill="F2F2F2"/>
            <w:vAlign w:val="center"/>
            <w:hideMark/>
          </w:tcPr>
          <w:p w14:paraId="37BD0CC7"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6.012</w:t>
            </w:r>
          </w:p>
        </w:tc>
        <w:tc>
          <w:tcPr>
            <w:tcW w:w="521" w:type="pct"/>
            <w:tcBorders>
              <w:top w:val="nil"/>
              <w:left w:val="nil"/>
              <w:bottom w:val="single" w:sz="8" w:space="0" w:color="FFFFFF"/>
              <w:right w:val="single" w:sz="8" w:space="0" w:color="FFFFFF"/>
            </w:tcBorders>
            <w:shd w:val="clear" w:color="000000" w:fill="F2F2F2"/>
            <w:vAlign w:val="center"/>
            <w:hideMark/>
          </w:tcPr>
          <w:p w14:paraId="6A9FFC71"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6.012</w:t>
            </w:r>
          </w:p>
        </w:tc>
      </w:tr>
      <w:tr w:rsidR="00E75A94" w:rsidRPr="00DC616E" w14:paraId="4105F631"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3BF182A0" w14:textId="2138BAC6"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  Renegociações tributadas por caixa</w:t>
            </w:r>
          </w:p>
        </w:tc>
        <w:tc>
          <w:tcPr>
            <w:tcW w:w="525" w:type="pct"/>
            <w:tcBorders>
              <w:top w:val="nil"/>
              <w:left w:val="nil"/>
              <w:bottom w:val="single" w:sz="8" w:space="0" w:color="FFFFFF"/>
              <w:right w:val="single" w:sz="8" w:space="0" w:color="FFFFFF"/>
            </w:tcBorders>
            <w:shd w:val="clear" w:color="000000" w:fill="F2F2F2"/>
            <w:vAlign w:val="center"/>
            <w:hideMark/>
          </w:tcPr>
          <w:p w14:paraId="3B2D14A2"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(8.517)</w:t>
            </w:r>
          </w:p>
        </w:tc>
        <w:tc>
          <w:tcPr>
            <w:tcW w:w="525" w:type="pct"/>
            <w:tcBorders>
              <w:top w:val="nil"/>
              <w:left w:val="nil"/>
              <w:bottom w:val="single" w:sz="8" w:space="0" w:color="FFFFFF"/>
              <w:right w:val="single" w:sz="8" w:space="0" w:color="FFFFFF"/>
            </w:tcBorders>
            <w:shd w:val="clear" w:color="000000" w:fill="F2F2F2"/>
            <w:vAlign w:val="center"/>
            <w:hideMark/>
          </w:tcPr>
          <w:p w14:paraId="4B7D62E4"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(8.517)</w:t>
            </w:r>
          </w:p>
        </w:tc>
        <w:tc>
          <w:tcPr>
            <w:tcW w:w="519" w:type="pct"/>
            <w:tcBorders>
              <w:top w:val="nil"/>
              <w:left w:val="nil"/>
              <w:bottom w:val="single" w:sz="8" w:space="0" w:color="FFFFFF"/>
              <w:right w:val="single" w:sz="8" w:space="0" w:color="FFFFFF"/>
            </w:tcBorders>
            <w:shd w:val="clear" w:color="000000" w:fill="F2F2F2"/>
            <w:vAlign w:val="center"/>
            <w:hideMark/>
          </w:tcPr>
          <w:p w14:paraId="2447AF14" w14:textId="657CD900"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   </w:t>
            </w:r>
          </w:p>
        </w:tc>
        <w:tc>
          <w:tcPr>
            <w:tcW w:w="521" w:type="pct"/>
            <w:tcBorders>
              <w:top w:val="nil"/>
              <w:left w:val="nil"/>
              <w:bottom w:val="single" w:sz="8" w:space="0" w:color="FFFFFF"/>
              <w:right w:val="single" w:sz="8" w:space="0" w:color="FFFFFF"/>
            </w:tcBorders>
            <w:shd w:val="clear" w:color="000000" w:fill="F2F2F2"/>
            <w:vAlign w:val="center"/>
            <w:hideMark/>
          </w:tcPr>
          <w:p w14:paraId="6D145B78" w14:textId="019DCDA4"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   </w:t>
            </w:r>
          </w:p>
        </w:tc>
      </w:tr>
      <w:tr w:rsidR="00E75A94" w:rsidRPr="00DC616E" w14:paraId="5127D595"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1CC28959" w14:textId="78ECF5F7"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  Rendas a apropriar em atraso</w:t>
            </w:r>
          </w:p>
        </w:tc>
        <w:tc>
          <w:tcPr>
            <w:tcW w:w="525" w:type="pct"/>
            <w:tcBorders>
              <w:top w:val="nil"/>
              <w:left w:val="nil"/>
              <w:bottom w:val="single" w:sz="8" w:space="0" w:color="FFFFFF"/>
              <w:right w:val="single" w:sz="8" w:space="0" w:color="FFFFFF"/>
            </w:tcBorders>
            <w:shd w:val="clear" w:color="000000" w:fill="F2F2F2"/>
            <w:vAlign w:val="center"/>
            <w:hideMark/>
          </w:tcPr>
          <w:p w14:paraId="6E1BE31C"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(639)</w:t>
            </w:r>
          </w:p>
        </w:tc>
        <w:tc>
          <w:tcPr>
            <w:tcW w:w="525" w:type="pct"/>
            <w:tcBorders>
              <w:top w:val="nil"/>
              <w:left w:val="nil"/>
              <w:bottom w:val="single" w:sz="8" w:space="0" w:color="FFFFFF"/>
              <w:right w:val="single" w:sz="8" w:space="0" w:color="FFFFFF"/>
            </w:tcBorders>
            <w:shd w:val="clear" w:color="000000" w:fill="F2F2F2"/>
            <w:vAlign w:val="center"/>
            <w:hideMark/>
          </w:tcPr>
          <w:p w14:paraId="3EE4A9D3"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(639)</w:t>
            </w:r>
          </w:p>
        </w:tc>
        <w:tc>
          <w:tcPr>
            <w:tcW w:w="519" w:type="pct"/>
            <w:tcBorders>
              <w:top w:val="nil"/>
              <w:left w:val="nil"/>
              <w:bottom w:val="single" w:sz="8" w:space="0" w:color="FFFFFF"/>
              <w:right w:val="single" w:sz="8" w:space="0" w:color="FFFFFF"/>
            </w:tcBorders>
            <w:shd w:val="clear" w:color="000000" w:fill="F2F2F2"/>
            <w:vAlign w:val="center"/>
            <w:hideMark/>
          </w:tcPr>
          <w:p w14:paraId="6553D8D8"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262</w:t>
            </w:r>
          </w:p>
        </w:tc>
        <w:tc>
          <w:tcPr>
            <w:tcW w:w="521" w:type="pct"/>
            <w:tcBorders>
              <w:top w:val="nil"/>
              <w:left w:val="nil"/>
              <w:bottom w:val="single" w:sz="8" w:space="0" w:color="FFFFFF"/>
              <w:right w:val="single" w:sz="8" w:space="0" w:color="FFFFFF"/>
            </w:tcBorders>
            <w:shd w:val="clear" w:color="000000" w:fill="F2F2F2"/>
            <w:vAlign w:val="center"/>
            <w:hideMark/>
          </w:tcPr>
          <w:p w14:paraId="5CB2C476"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262</w:t>
            </w:r>
          </w:p>
        </w:tc>
      </w:tr>
      <w:tr w:rsidR="00E75A94" w:rsidRPr="00DC616E" w14:paraId="7BC92435"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0039927E" w14:textId="33AA35FF"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  Provisões para contingências e desvalorizações</w:t>
            </w:r>
          </w:p>
        </w:tc>
        <w:tc>
          <w:tcPr>
            <w:tcW w:w="525" w:type="pct"/>
            <w:tcBorders>
              <w:top w:val="nil"/>
              <w:left w:val="nil"/>
              <w:bottom w:val="single" w:sz="8" w:space="0" w:color="FFFFFF"/>
              <w:right w:val="single" w:sz="8" w:space="0" w:color="FFFFFF"/>
            </w:tcBorders>
            <w:shd w:val="clear" w:color="000000" w:fill="F2F2F2"/>
            <w:vAlign w:val="center"/>
            <w:hideMark/>
          </w:tcPr>
          <w:p w14:paraId="3BB5ABB0"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723</w:t>
            </w:r>
          </w:p>
        </w:tc>
        <w:tc>
          <w:tcPr>
            <w:tcW w:w="525" w:type="pct"/>
            <w:tcBorders>
              <w:top w:val="nil"/>
              <w:left w:val="nil"/>
              <w:bottom w:val="single" w:sz="8" w:space="0" w:color="FFFFFF"/>
              <w:right w:val="single" w:sz="8" w:space="0" w:color="FFFFFF"/>
            </w:tcBorders>
            <w:shd w:val="clear" w:color="000000" w:fill="F2F2F2"/>
            <w:vAlign w:val="center"/>
            <w:hideMark/>
          </w:tcPr>
          <w:p w14:paraId="43885675"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723</w:t>
            </w:r>
          </w:p>
        </w:tc>
        <w:tc>
          <w:tcPr>
            <w:tcW w:w="519" w:type="pct"/>
            <w:tcBorders>
              <w:top w:val="nil"/>
              <w:left w:val="nil"/>
              <w:bottom w:val="single" w:sz="8" w:space="0" w:color="FFFFFF"/>
              <w:right w:val="single" w:sz="8" w:space="0" w:color="FFFFFF"/>
            </w:tcBorders>
            <w:shd w:val="clear" w:color="000000" w:fill="F2F2F2"/>
            <w:vAlign w:val="center"/>
            <w:hideMark/>
          </w:tcPr>
          <w:p w14:paraId="60698E5C"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(407)</w:t>
            </w:r>
          </w:p>
        </w:tc>
        <w:tc>
          <w:tcPr>
            <w:tcW w:w="521" w:type="pct"/>
            <w:tcBorders>
              <w:top w:val="nil"/>
              <w:left w:val="nil"/>
              <w:bottom w:val="single" w:sz="8" w:space="0" w:color="FFFFFF"/>
              <w:right w:val="single" w:sz="8" w:space="0" w:color="FFFFFF"/>
            </w:tcBorders>
            <w:shd w:val="clear" w:color="000000" w:fill="F2F2F2"/>
            <w:vAlign w:val="center"/>
            <w:hideMark/>
          </w:tcPr>
          <w:p w14:paraId="4C8740AE"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(407)</w:t>
            </w:r>
          </w:p>
        </w:tc>
      </w:tr>
      <w:tr w:rsidR="00E75A94" w:rsidRPr="00DC616E" w14:paraId="428FBC91"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6E7EECA7" w14:textId="60491D98"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  Outras adições (exclusões) temporárias</w:t>
            </w:r>
          </w:p>
        </w:tc>
        <w:tc>
          <w:tcPr>
            <w:tcW w:w="525" w:type="pct"/>
            <w:tcBorders>
              <w:top w:val="nil"/>
              <w:left w:val="nil"/>
              <w:bottom w:val="single" w:sz="8" w:space="0" w:color="FFFFFF"/>
              <w:right w:val="single" w:sz="8" w:space="0" w:color="FFFFFF"/>
            </w:tcBorders>
            <w:shd w:val="clear" w:color="000000" w:fill="F2F2F2"/>
            <w:vAlign w:val="center"/>
            <w:hideMark/>
          </w:tcPr>
          <w:p w14:paraId="1649B5FC"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2.331</w:t>
            </w:r>
          </w:p>
        </w:tc>
        <w:tc>
          <w:tcPr>
            <w:tcW w:w="525" w:type="pct"/>
            <w:tcBorders>
              <w:top w:val="nil"/>
              <w:left w:val="nil"/>
              <w:bottom w:val="single" w:sz="8" w:space="0" w:color="FFFFFF"/>
              <w:right w:val="single" w:sz="8" w:space="0" w:color="FFFFFF"/>
            </w:tcBorders>
            <w:shd w:val="clear" w:color="000000" w:fill="F2F2F2"/>
            <w:vAlign w:val="center"/>
            <w:hideMark/>
          </w:tcPr>
          <w:p w14:paraId="24D74D01"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2.331</w:t>
            </w:r>
          </w:p>
        </w:tc>
        <w:tc>
          <w:tcPr>
            <w:tcW w:w="519" w:type="pct"/>
            <w:tcBorders>
              <w:top w:val="nil"/>
              <w:left w:val="nil"/>
              <w:bottom w:val="single" w:sz="8" w:space="0" w:color="FFFFFF"/>
              <w:right w:val="single" w:sz="8" w:space="0" w:color="FFFFFF"/>
            </w:tcBorders>
            <w:shd w:val="clear" w:color="000000" w:fill="F2F2F2"/>
            <w:vAlign w:val="center"/>
            <w:hideMark/>
          </w:tcPr>
          <w:p w14:paraId="72B1EBA3"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2.374</w:t>
            </w:r>
          </w:p>
        </w:tc>
        <w:tc>
          <w:tcPr>
            <w:tcW w:w="521" w:type="pct"/>
            <w:tcBorders>
              <w:top w:val="nil"/>
              <w:left w:val="nil"/>
              <w:bottom w:val="single" w:sz="8" w:space="0" w:color="FFFFFF"/>
              <w:right w:val="single" w:sz="8" w:space="0" w:color="FFFFFF"/>
            </w:tcBorders>
            <w:shd w:val="clear" w:color="000000" w:fill="F2F2F2"/>
            <w:vAlign w:val="center"/>
            <w:hideMark/>
          </w:tcPr>
          <w:p w14:paraId="2EA9C8F9"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2.374</w:t>
            </w:r>
          </w:p>
        </w:tc>
      </w:tr>
      <w:tr w:rsidR="00E75A94" w:rsidRPr="00DC616E" w14:paraId="6AB6A4DF"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1F41E4CA" w14:textId="77777777" w:rsidR="00E75A94" w:rsidRPr="00DC616E" w:rsidRDefault="00E75A94" w:rsidP="00E75A94">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Adições (exclusões) permanentes</w:t>
            </w:r>
          </w:p>
        </w:tc>
        <w:tc>
          <w:tcPr>
            <w:tcW w:w="525" w:type="pct"/>
            <w:tcBorders>
              <w:top w:val="nil"/>
              <w:left w:val="nil"/>
              <w:bottom w:val="single" w:sz="8" w:space="0" w:color="FFFFFF"/>
              <w:right w:val="single" w:sz="8" w:space="0" w:color="FFFFFF"/>
            </w:tcBorders>
            <w:shd w:val="clear" w:color="000000" w:fill="F2F2F2"/>
            <w:vAlign w:val="center"/>
            <w:hideMark/>
          </w:tcPr>
          <w:p w14:paraId="3DF2D241"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(136.699)</w:t>
            </w:r>
          </w:p>
        </w:tc>
        <w:tc>
          <w:tcPr>
            <w:tcW w:w="525" w:type="pct"/>
            <w:tcBorders>
              <w:top w:val="nil"/>
              <w:left w:val="nil"/>
              <w:bottom w:val="single" w:sz="8" w:space="0" w:color="FFFFFF"/>
              <w:right w:val="single" w:sz="8" w:space="0" w:color="FFFFFF"/>
            </w:tcBorders>
            <w:shd w:val="clear" w:color="000000" w:fill="F2F2F2"/>
            <w:vAlign w:val="center"/>
            <w:hideMark/>
          </w:tcPr>
          <w:p w14:paraId="2778DC49"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(136.699)</w:t>
            </w:r>
          </w:p>
        </w:tc>
        <w:tc>
          <w:tcPr>
            <w:tcW w:w="519" w:type="pct"/>
            <w:tcBorders>
              <w:top w:val="nil"/>
              <w:left w:val="nil"/>
              <w:bottom w:val="single" w:sz="8" w:space="0" w:color="FFFFFF"/>
              <w:right w:val="single" w:sz="8" w:space="0" w:color="FFFFFF"/>
            </w:tcBorders>
            <w:shd w:val="clear" w:color="000000" w:fill="F2F2F2"/>
            <w:vAlign w:val="center"/>
            <w:hideMark/>
          </w:tcPr>
          <w:p w14:paraId="62A799BC"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(72.401)</w:t>
            </w:r>
          </w:p>
        </w:tc>
        <w:tc>
          <w:tcPr>
            <w:tcW w:w="521" w:type="pct"/>
            <w:tcBorders>
              <w:top w:val="nil"/>
              <w:left w:val="nil"/>
              <w:bottom w:val="single" w:sz="8" w:space="0" w:color="FFFFFF"/>
              <w:right w:val="single" w:sz="8" w:space="0" w:color="FFFFFF"/>
            </w:tcBorders>
            <w:shd w:val="clear" w:color="000000" w:fill="F2F2F2"/>
            <w:vAlign w:val="center"/>
            <w:hideMark/>
          </w:tcPr>
          <w:p w14:paraId="52C1AA7F"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(72.401)</w:t>
            </w:r>
          </w:p>
        </w:tc>
      </w:tr>
      <w:tr w:rsidR="00E75A94" w:rsidRPr="00DC616E" w14:paraId="2E0B7DCB"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7BDFFDF0" w14:textId="5A631578"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  Juros sobre o capital próprio</w:t>
            </w:r>
          </w:p>
        </w:tc>
        <w:tc>
          <w:tcPr>
            <w:tcW w:w="525" w:type="pct"/>
            <w:tcBorders>
              <w:top w:val="nil"/>
              <w:left w:val="nil"/>
              <w:bottom w:val="single" w:sz="8" w:space="0" w:color="FFFFFF"/>
              <w:right w:val="single" w:sz="8" w:space="0" w:color="FFFFFF"/>
            </w:tcBorders>
            <w:shd w:val="clear" w:color="000000" w:fill="F2F2F2"/>
            <w:vAlign w:val="center"/>
            <w:hideMark/>
          </w:tcPr>
          <w:p w14:paraId="5B1DD4D9"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(138.040)</w:t>
            </w:r>
          </w:p>
        </w:tc>
        <w:tc>
          <w:tcPr>
            <w:tcW w:w="525" w:type="pct"/>
            <w:tcBorders>
              <w:top w:val="nil"/>
              <w:left w:val="nil"/>
              <w:bottom w:val="single" w:sz="8" w:space="0" w:color="FFFFFF"/>
              <w:right w:val="single" w:sz="8" w:space="0" w:color="FFFFFF"/>
            </w:tcBorders>
            <w:shd w:val="clear" w:color="000000" w:fill="F2F2F2"/>
            <w:vAlign w:val="center"/>
            <w:hideMark/>
          </w:tcPr>
          <w:p w14:paraId="227B81FE"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(138.040)</w:t>
            </w:r>
          </w:p>
        </w:tc>
        <w:tc>
          <w:tcPr>
            <w:tcW w:w="519" w:type="pct"/>
            <w:tcBorders>
              <w:top w:val="nil"/>
              <w:left w:val="nil"/>
              <w:bottom w:val="single" w:sz="8" w:space="0" w:color="FFFFFF"/>
              <w:right w:val="single" w:sz="8" w:space="0" w:color="FFFFFF"/>
            </w:tcBorders>
            <w:shd w:val="clear" w:color="000000" w:fill="F2F2F2"/>
            <w:vAlign w:val="center"/>
            <w:hideMark/>
          </w:tcPr>
          <w:p w14:paraId="7736BC18"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(73.412)</w:t>
            </w:r>
          </w:p>
        </w:tc>
        <w:tc>
          <w:tcPr>
            <w:tcW w:w="521" w:type="pct"/>
            <w:tcBorders>
              <w:top w:val="nil"/>
              <w:left w:val="nil"/>
              <w:bottom w:val="single" w:sz="8" w:space="0" w:color="FFFFFF"/>
              <w:right w:val="single" w:sz="8" w:space="0" w:color="FFFFFF"/>
            </w:tcBorders>
            <w:shd w:val="clear" w:color="000000" w:fill="F2F2F2"/>
            <w:vAlign w:val="center"/>
            <w:hideMark/>
          </w:tcPr>
          <w:p w14:paraId="09DAE839"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(73.412)</w:t>
            </w:r>
          </w:p>
        </w:tc>
      </w:tr>
      <w:tr w:rsidR="00E75A94" w:rsidRPr="00DC616E" w14:paraId="59504189"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09E5993C" w14:textId="246BF407"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  Incentivos Fiscais Lei Rouanet, Fundos Idoso</w:t>
            </w:r>
            <w:r w:rsidR="00A11807" w:rsidRPr="00DC616E">
              <w:rPr>
                <w:rFonts w:ascii="Verdana" w:hAnsi="Verdana" w:cs="Arial"/>
                <w:sz w:val="16"/>
                <w:szCs w:val="16"/>
                <w:lang w:eastAsia="pt-BR"/>
              </w:rPr>
              <w:t xml:space="preserve"> e </w:t>
            </w:r>
            <w:r w:rsidRPr="00DC616E">
              <w:rPr>
                <w:rFonts w:ascii="Verdana" w:hAnsi="Verdana" w:cs="Arial"/>
                <w:sz w:val="16"/>
                <w:szCs w:val="16"/>
                <w:lang w:eastAsia="pt-BR"/>
              </w:rPr>
              <w:t>Criança e Desporto)</w:t>
            </w:r>
            <w:r w:rsidR="00602A4D" w:rsidRPr="00DC616E">
              <w:rPr>
                <w:rFonts w:ascii="Verdana" w:hAnsi="Verdana" w:cs="Arial"/>
                <w:sz w:val="16"/>
                <w:szCs w:val="16"/>
                <w:lang w:eastAsia="pt-BR"/>
              </w:rPr>
              <w:t xml:space="preserve"> </w:t>
            </w:r>
            <w:r w:rsidR="00602A4D" w:rsidRPr="00DC616E">
              <w:rPr>
                <w:rFonts w:ascii="Verdana" w:hAnsi="Verdana" w:cs="Arial"/>
                <w:sz w:val="16"/>
                <w:szCs w:val="16"/>
                <w:vertAlign w:val="superscript"/>
                <w:lang w:eastAsia="pt-BR"/>
              </w:rPr>
              <w:t>(1)</w:t>
            </w:r>
          </w:p>
        </w:tc>
        <w:tc>
          <w:tcPr>
            <w:tcW w:w="525" w:type="pct"/>
            <w:tcBorders>
              <w:top w:val="nil"/>
              <w:left w:val="nil"/>
              <w:bottom w:val="single" w:sz="8" w:space="0" w:color="FFFFFF"/>
              <w:right w:val="single" w:sz="8" w:space="0" w:color="FFFFFF"/>
            </w:tcBorders>
            <w:shd w:val="clear" w:color="000000" w:fill="F2F2F2"/>
            <w:vAlign w:val="center"/>
            <w:hideMark/>
          </w:tcPr>
          <w:p w14:paraId="48344706"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529</w:t>
            </w:r>
          </w:p>
        </w:tc>
        <w:tc>
          <w:tcPr>
            <w:tcW w:w="525" w:type="pct"/>
            <w:tcBorders>
              <w:top w:val="nil"/>
              <w:left w:val="nil"/>
              <w:bottom w:val="single" w:sz="8" w:space="0" w:color="FFFFFF"/>
              <w:right w:val="single" w:sz="8" w:space="0" w:color="FFFFFF"/>
            </w:tcBorders>
            <w:shd w:val="clear" w:color="000000" w:fill="F2F2F2"/>
            <w:vAlign w:val="center"/>
            <w:hideMark/>
          </w:tcPr>
          <w:p w14:paraId="18957BD0"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529</w:t>
            </w:r>
          </w:p>
        </w:tc>
        <w:tc>
          <w:tcPr>
            <w:tcW w:w="519" w:type="pct"/>
            <w:tcBorders>
              <w:top w:val="nil"/>
              <w:left w:val="nil"/>
              <w:bottom w:val="single" w:sz="8" w:space="0" w:color="FFFFFF"/>
              <w:right w:val="single" w:sz="8" w:space="0" w:color="FFFFFF"/>
            </w:tcBorders>
            <w:shd w:val="clear" w:color="000000" w:fill="F2F2F2"/>
            <w:vAlign w:val="center"/>
            <w:hideMark/>
          </w:tcPr>
          <w:p w14:paraId="39BB8ABE"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211</w:t>
            </w:r>
          </w:p>
        </w:tc>
        <w:tc>
          <w:tcPr>
            <w:tcW w:w="521" w:type="pct"/>
            <w:tcBorders>
              <w:top w:val="nil"/>
              <w:left w:val="nil"/>
              <w:bottom w:val="single" w:sz="8" w:space="0" w:color="FFFFFF"/>
              <w:right w:val="single" w:sz="8" w:space="0" w:color="FFFFFF"/>
            </w:tcBorders>
            <w:shd w:val="clear" w:color="000000" w:fill="F2F2F2"/>
            <w:vAlign w:val="center"/>
            <w:hideMark/>
          </w:tcPr>
          <w:p w14:paraId="6AC66CFE"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211</w:t>
            </w:r>
          </w:p>
        </w:tc>
      </w:tr>
      <w:tr w:rsidR="00E75A94" w:rsidRPr="00DC616E" w14:paraId="2CC04C84"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76EF08F2" w14:textId="5E431597"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  Outras adições (exclusões) permanentes</w:t>
            </w:r>
          </w:p>
        </w:tc>
        <w:tc>
          <w:tcPr>
            <w:tcW w:w="525" w:type="pct"/>
            <w:tcBorders>
              <w:top w:val="nil"/>
              <w:left w:val="nil"/>
              <w:bottom w:val="single" w:sz="8" w:space="0" w:color="FFFFFF"/>
              <w:right w:val="single" w:sz="8" w:space="0" w:color="FFFFFF"/>
            </w:tcBorders>
            <w:shd w:val="clear" w:color="000000" w:fill="F2F2F2"/>
            <w:vAlign w:val="center"/>
            <w:hideMark/>
          </w:tcPr>
          <w:p w14:paraId="4B37267F"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812</w:t>
            </w:r>
          </w:p>
        </w:tc>
        <w:tc>
          <w:tcPr>
            <w:tcW w:w="525" w:type="pct"/>
            <w:tcBorders>
              <w:top w:val="nil"/>
              <w:left w:val="nil"/>
              <w:bottom w:val="single" w:sz="8" w:space="0" w:color="FFFFFF"/>
              <w:right w:val="single" w:sz="8" w:space="0" w:color="FFFFFF"/>
            </w:tcBorders>
            <w:shd w:val="clear" w:color="000000" w:fill="F2F2F2"/>
            <w:vAlign w:val="center"/>
            <w:hideMark/>
          </w:tcPr>
          <w:p w14:paraId="1DCCB646"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812</w:t>
            </w:r>
          </w:p>
        </w:tc>
        <w:tc>
          <w:tcPr>
            <w:tcW w:w="519" w:type="pct"/>
            <w:tcBorders>
              <w:top w:val="nil"/>
              <w:left w:val="nil"/>
              <w:bottom w:val="single" w:sz="8" w:space="0" w:color="FFFFFF"/>
              <w:right w:val="single" w:sz="8" w:space="0" w:color="FFFFFF"/>
            </w:tcBorders>
            <w:shd w:val="clear" w:color="000000" w:fill="F2F2F2"/>
            <w:vAlign w:val="center"/>
            <w:hideMark/>
          </w:tcPr>
          <w:p w14:paraId="517950A1"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800</w:t>
            </w:r>
          </w:p>
        </w:tc>
        <w:tc>
          <w:tcPr>
            <w:tcW w:w="521" w:type="pct"/>
            <w:tcBorders>
              <w:top w:val="nil"/>
              <w:left w:val="nil"/>
              <w:bottom w:val="single" w:sz="8" w:space="0" w:color="FFFFFF"/>
              <w:right w:val="single" w:sz="8" w:space="0" w:color="FFFFFF"/>
            </w:tcBorders>
            <w:shd w:val="clear" w:color="000000" w:fill="F2F2F2"/>
            <w:vAlign w:val="center"/>
            <w:hideMark/>
          </w:tcPr>
          <w:p w14:paraId="361708FB"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800</w:t>
            </w:r>
          </w:p>
        </w:tc>
      </w:tr>
      <w:tr w:rsidR="00E75A94" w:rsidRPr="00DC616E" w14:paraId="3CE9C9AE"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A6A6A6"/>
            <w:vAlign w:val="center"/>
            <w:hideMark/>
          </w:tcPr>
          <w:p w14:paraId="68443ACB" w14:textId="77777777" w:rsidR="00E75A94" w:rsidRPr="00DC616E" w:rsidRDefault="00E75A94" w:rsidP="00E75A94">
            <w:pPr>
              <w:suppressAutoHyphens w:val="0"/>
              <w:rPr>
                <w:rFonts w:ascii="Verdana" w:hAnsi="Verdana" w:cs="Arial"/>
                <w:b/>
                <w:bCs/>
                <w:sz w:val="16"/>
                <w:szCs w:val="16"/>
                <w:lang w:eastAsia="pt-BR"/>
              </w:rPr>
            </w:pPr>
            <w:r w:rsidRPr="00DC616E">
              <w:rPr>
                <w:rFonts w:ascii="Verdana" w:hAnsi="Verdana" w:cs="Arial"/>
                <w:b/>
                <w:bCs/>
                <w:sz w:val="16"/>
                <w:szCs w:val="16"/>
                <w:lang w:eastAsia="pt-BR"/>
              </w:rPr>
              <w:t xml:space="preserve">Base de cálculo do IRPJ e CSLL </w:t>
            </w:r>
          </w:p>
        </w:tc>
        <w:tc>
          <w:tcPr>
            <w:tcW w:w="525" w:type="pct"/>
            <w:tcBorders>
              <w:top w:val="nil"/>
              <w:left w:val="nil"/>
              <w:bottom w:val="single" w:sz="8" w:space="0" w:color="FFFFFF"/>
              <w:right w:val="single" w:sz="8" w:space="0" w:color="FFFFFF"/>
            </w:tcBorders>
            <w:shd w:val="clear" w:color="000000" w:fill="A6A6A6"/>
            <w:vAlign w:val="center"/>
            <w:hideMark/>
          </w:tcPr>
          <w:p w14:paraId="1C906B98"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62.307</w:t>
            </w:r>
          </w:p>
        </w:tc>
        <w:tc>
          <w:tcPr>
            <w:tcW w:w="525" w:type="pct"/>
            <w:tcBorders>
              <w:top w:val="nil"/>
              <w:left w:val="nil"/>
              <w:bottom w:val="single" w:sz="8" w:space="0" w:color="FFFFFF"/>
              <w:right w:val="single" w:sz="8" w:space="0" w:color="FFFFFF"/>
            </w:tcBorders>
            <w:shd w:val="clear" w:color="000000" w:fill="A6A6A6"/>
            <w:vAlign w:val="center"/>
            <w:hideMark/>
          </w:tcPr>
          <w:p w14:paraId="6B7C64A2"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62.307</w:t>
            </w:r>
          </w:p>
        </w:tc>
        <w:tc>
          <w:tcPr>
            <w:tcW w:w="519" w:type="pct"/>
            <w:tcBorders>
              <w:top w:val="nil"/>
              <w:left w:val="nil"/>
              <w:bottom w:val="single" w:sz="8" w:space="0" w:color="FFFFFF"/>
              <w:right w:val="single" w:sz="8" w:space="0" w:color="FFFFFF"/>
            </w:tcBorders>
            <w:shd w:val="clear" w:color="000000" w:fill="A6A6A6"/>
            <w:vAlign w:val="center"/>
            <w:hideMark/>
          </w:tcPr>
          <w:p w14:paraId="1E2D8075"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27.097</w:t>
            </w:r>
          </w:p>
        </w:tc>
        <w:tc>
          <w:tcPr>
            <w:tcW w:w="521" w:type="pct"/>
            <w:tcBorders>
              <w:top w:val="nil"/>
              <w:left w:val="nil"/>
              <w:bottom w:val="single" w:sz="8" w:space="0" w:color="FFFFFF"/>
              <w:right w:val="single" w:sz="8" w:space="0" w:color="FFFFFF"/>
            </w:tcBorders>
            <w:shd w:val="clear" w:color="000000" w:fill="A6A6A6"/>
            <w:vAlign w:val="center"/>
            <w:hideMark/>
          </w:tcPr>
          <w:p w14:paraId="52A5C7AB"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27.097</w:t>
            </w:r>
          </w:p>
        </w:tc>
      </w:tr>
      <w:tr w:rsidR="00E75A94" w:rsidRPr="00DC616E" w14:paraId="34986E00"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6FEAFAE4" w14:textId="3A5F1551"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Incentivos fiscais </w:t>
            </w:r>
            <w:r w:rsidR="0011614D" w:rsidRPr="00DC616E">
              <w:rPr>
                <w:rFonts w:ascii="Verdana" w:hAnsi="Verdana" w:cs="Arial"/>
                <w:sz w:val="16"/>
                <w:szCs w:val="16"/>
                <w:vertAlign w:val="superscript"/>
                <w:lang w:eastAsia="pt-BR"/>
              </w:rPr>
              <w:t>(</w:t>
            </w:r>
            <w:r w:rsidRPr="00DC616E">
              <w:rPr>
                <w:rFonts w:ascii="Verdana" w:hAnsi="Verdana" w:cs="Arial"/>
                <w:sz w:val="16"/>
                <w:szCs w:val="16"/>
                <w:vertAlign w:val="superscript"/>
                <w:lang w:eastAsia="pt-BR"/>
              </w:rPr>
              <w:t>¹</w:t>
            </w:r>
            <w:r w:rsidR="0011614D" w:rsidRPr="00DC616E">
              <w:rPr>
                <w:rFonts w:ascii="Verdana" w:hAnsi="Verdana" w:cs="Arial"/>
                <w:sz w:val="16"/>
                <w:szCs w:val="16"/>
                <w:vertAlign w:val="superscript"/>
                <w:lang w:eastAsia="pt-BR"/>
              </w:rPr>
              <w:t>)</w:t>
            </w:r>
          </w:p>
        </w:tc>
        <w:tc>
          <w:tcPr>
            <w:tcW w:w="525" w:type="pct"/>
            <w:tcBorders>
              <w:top w:val="nil"/>
              <w:left w:val="nil"/>
              <w:bottom w:val="single" w:sz="8" w:space="0" w:color="FFFFFF"/>
              <w:right w:val="single" w:sz="8" w:space="0" w:color="FFFFFF"/>
            </w:tcBorders>
            <w:shd w:val="clear" w:color="000000" w:fill="F2F2F2"/>
            <w:vAlign w:val="center"/>
            <w:hideMark/>
          </w:tcPr>
          <w:p w14:paraId="24A7DF23"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(695)</w:t>
            </w:r>
          </w:p>
        </w:tc>
        <w:tc>
          <w:tcPr>
            <w:tcW w:w="525" w:type="pct"/>
            <w:tcBorders>
              <w:top w:val="nil"/>
              <w:left w:val="nil"/>
              <w:bottom w:val="single" w:sz="8" w:space="0" w:color="FFFFFF"/>
              <w:right w:val="single" w:sz="8" w:space="0" w:color="FFFFFF"/>
            </w:tcBorders>
            <w:shd w:val="clear" w:color="000000" w:fill="F2F2F2"/>
            <w:vAlign w:val="center"/>
            <w:hideMark/>
          </w:tcPr>
          <w:p w14:paraId="5728012E" w14:textId="0F8CB44C"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 </w:t>
            </w:r>
          </w:p>
        </w:tc>
        <w:tc>
          <w:tcPr>
            <w:tcW w:w="519" w:type="pct"/>
            <w:tcBorders>
              <w:top w:val="nil"/>
              <w:left w:val="nil"/>
              <w:bottom w:val="single" w:sz="8" w:space="0" w:color="FFFFFF"/>
              <w:right w:val="single" w:sz="8" w:space="0" w:color="FFFFFF"/>
            </w:tcBorders>
            <w:shd w:val="clear" w:color="000000" w:fill="F2F2F2"/>
            <w:vAlign w:val="center"/>
            <w:hideMark/>
          </w:tcPr>
          <w:p w14:paraId="34C215C8"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(419)</w:t>
            </w:r>
          </w:p>
        </w:tc>
        <w:tc>
          <w:tcPr>
            <w:tcW w:w="521" w:type="pct"/>
            <w:tcBorders>
              <w:top w:val="nil"/>
              <w:left w:val="nil"/>
              <w:bottom w:val="single" w:sz="8" w:space="0" w:color="FFFFFF"/>
              <w:right w:val="single" w:sz="8" w:space="0" w:color="FFFFFF"/>
            </w:tcBorders>
            <w:shd w:val="clear" w:color="000000" w:fill="F2F2F2"/>
            <w:vAlign w:val="center"/>
            <w:hideMark/>
          </w:tcPr>
          <w:p w14:paraId="14CA6BDB" w14:textId="69D6DE4E"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 </w:t>
            </w:r>
          </w:p>
        </w:tc>
      </w:tr>
      <w:tr w:rsidR="00E75A94" w:rsidRPr="00DC616E" w14:paraId="3670FD2B"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A6A6A6"/>
            <w:vAlign w:val="center"/>
            <w:hideMark/>
          </w:tcPr>
          <w:p w14:paraId="56C0CDBD" w14:textId="77777777" w:rsidR="00E75A94" w:rsidRPr="00DC616E" w:rsidRDefault="00E75A94" w:rsidP="00E75A94">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IRPJ e CSLL correntes devidos às alíquotas vigentes (nota 3h)</w:t>
            </w:r>
          </w:p>
        </w:tc>
        <w:tc>
          <w:tcPr>
            <w:tcW w:w="525" w:type="pct"/>
            <w:tcBorders>
              <w:top w:val="nil"/>
              <w:left w:val="nil"/>
              <w:bottom w:val="single" w:sz="8" w:space="0" w:color="FFFFFF"/>
              <w:right w:val="single" w:sz="8" w:space="0" w:color="FFFFFF"/>
            </w:tcBorders>
            <w:shd w:val="clear" w:color="000000" w:fill="A6A6A6"/>
            <w:vAlign w:val="center"/>
            <w:hideMark/>
          </w:tcPr>
          <w:p w14:paraId="3DA1C066"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(14.858)</w:t>
            </w:r>
          </w:p>
        </w:tc>
        <w:tc>
          <w:tcPr>
            <w:tcW w:w="525" w:type="pct"/>
            <w:tcBorders>
              <w:top w:val="nil"/>
              <w:left w:val="nil"/>
              <w:bottom w:val="single" w:sz="8" w:space="0" w:color="FFFFFF"/>
              <w:right w:val="single" w:sz="8" w:space="0" w:color="FFFFFF"/>
            </w:tcBorders>
            <w:shd w:val="clear" w:color="000000" w:fill="A6A6A6"/>
            <w:vAlign w:val="center"/>
            <w:hideMark/>
          </w:tcPr>
          <w:p w14:paraId="015EE2BF"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(12.569)</w:t>
            </w:r>
          </w:p>
        </w:tc>
        <w:tc>
          <w:tcPr>
            <w:tcW w:w="519" w:type="pct"/>
            <w:tcBorders>
              <w:top w:val="nil"/>
              <w:left w:val="nil"/>
              <w:bottom w:val="single" w:sz="8" w:space="0" w:color="FFFFFF"/>
              <w:right w:val="single" w:sz="8" w:space="0" w:color="FFFFFF"/>
            </w:tcBorders>
            <w:shd w:val="clear" w:color="000000" w:fill="A6A6A6"/>
            <w:vAlign w:val="center"/>
            <w:hideMark/>
          </w:tcPr>
          <w:p w14:paraId="302D7D20"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(6.331)</w:t>
            </w:r>
          </w:p>
        </w:tc>
        <w:tc>
          <w:tcPr>
            <w:tcW w:w="521" w:type="pct"/>
            <w:tcBorders>
              <w:top w:val="nil"/>
              <w:left w:val="nil"/>
              <w:bottom w:val="single" w:sz="8" w:space="0" w:color="FFFFFF"/>
              <w:right w:val="single" w:sz="8" w:space="0" w:color="FFFFFF"/>
            </w:tcBorders>
            <w:shd w:val="clear" w:color="000000" w:fill="A6A6A6"/>
            <w:vAlign w:val="center"/>
            <w:hideMark/>
          </w:tcPr>
          <w:p w14:paraId="5C25EFE5"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(6.188)</w:t>
            </w:r>
          </w:p>
        </w:tc>
      </w:tr>
      <w:tr w:rsidR="00E75A94" w:rsidRPr="00DC616E" w14:paraId="79C893CB"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27AD3C08" w14:textId="77777777"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Ativo fiscal diferido </w:t>
            </w:r>
          </w:p>
        </w:tc>
        <w:tc>
          <w:tcPr>
            <w:tcW w:w="525" w:type="pct"/>
            <w:tcBorders>
              <w:top w:val="nil"/>
              <w:left w:val="nil"/>
              <w:bottom w:val="single" w:sz="8" w:space="0" w:color="FFFFFF"/>
              <w:right w:val="single" w:sz="8" w:space="0" w:color="FFFFFF"/>
            </w:tcBorders>
            <w:shd w:val="clear" w:color="000000" w:fill="F2F2F2"/>
            <w:vAlign w:val="center"/>
            <w:hideMark/>
          </w:tcPr>
          <w:p w14:paraId="3BE4B77A"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1.284</w:t>
            </w:r>
          </w:p>
        </w:tc>
        <w:tc>
          <w:tcPr>
            <w:tcW w:w="525" w:type="pct"/>
            <w:tcBorders>
              <w:top w:val="nil"/>
              <w:left w:val="nil"/>
              <w:bottom w:val="single" w:sz="8" w:space="0" w:color="FFFFFF"/>
              <w:right w:val="single" w:sz="8" w:space="0" w:color="FFFFFF"/>
            </w:tcBorders>
            <w:shd w:val="clear" w:color="000000" w:fill="F2F2F2"/>
            <w:vAlign w:val="center"/>
            <w:hideMark/>
          </w:tcPr>
          <w:p w14:paraId="505FA27B" w14:textId="3D65E5F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1.027 </w:t>
            </w:r>
          </w:p>
        </w:tc>
        <w:tc>
          <w:tcPr>
            <w:tcW w:w="519" w:type="pct"/>
            <w:tcBorders>
              <w:top w:val="nil"/>
              <w:left w:val="nil"/>
              <w:bottom w:val="single" w:sz="8" w:space="0" w:color="FFFFFF"/>
              <w:right w:val="single" w:sz="8" w:space="0" w:color="FFFFFF"/>
            </w:tcBorders>
            <w:shd w:val="clear" w:color="000000" w:fill="F2F2F2"/>
            <w:vAlign w:val="center"/>
            <w:hideMark/>
          </w:tcPr>
          <w:p w14:paraId="7FE91661"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1.446</w:t>
            </w:r>
          </w:p>
        </w:tc>
        <w:tc>
          <w:tcPr>
            <w:tcW w:w="521" w:type="pct"/>
            <w:tcBorders>
              <w:top w:val="nil"/>
              <w:left w:val="nil"/>
              <w:bottom w:val="single" w:sz="8" w:space="0" w:color="FFFFFF"/>
              <w:right w:val="single" w:sz="8" w:space="0" w:color="FFFFFF"/>
            </w:tcBorders>
            <w:shd w:val="clear" w:color="000000" w:fill="F2F2F2"/>
            <w:vAlign w:val="center"/>
            <w:hideMark/>
          </w:tcPr>
          <w:p w14:paraId="2C0C954E" w14:textId="09340DC0"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1.157 </w:t>
            </w:r>
          </w:p>
        </w:tc>
      </w:tr>
      <w:tr w:rsidR="00E75A94" w:rsidRPr="00DC616E" w14:paraId="71D8CE2F"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F2F2F2"/>
            <w:vAlign w:val="center"/>
            <w:hideMark/>
          </w:tcPr>
          <w:p w14:paraId="1EDAD75F" w14:textId="77777777" w:rsidR="00E75A94" w:rsidRPr="00DC616E" w:rsidRDefault="00E75A94" w:rsidP="00E75A94">
            <w:pPr>
              <w:suppressAutoHyphens w:val="0"/>
              <w:jc w:val="both"/>
              <w:rPr>
                <w:rFonts w:ascii="Verdana" w:hAnsi="Verdana" w:cs="Arial"/>
                <w:sz w:val="16"/>
                <w:szCs w:val="16"/>
                <w:lang w:eastAsia="pt-BR"/>
              </w:rPr>
            </w:pPr>
            <w:r w:rsidRPr="00DC616E">
              <w:rPr>
                <w:rFonts w:ascii="Verdana" w:hAnsi="Verdana" w:cs="Arial"/>
                <w:sz w:val="16"/>
                <w:szCs w:val="16"/>
                <w:lang w:eastAsia="pt-BR"/>
              </w:rPr>
              <w:t xml:space="preserve">Passivo fiscal diferido </w:t>
            </w:r>
          </w:p>
        </w:tc>
        <w:tc>
          <w:tcPr>
            <w:tcW w:w="525" w:type="pct"/>
            <w:tcBorders>
              <w:top w:val="nil"/>
              <w:left w:val="nil"/>
              <w:bottom w:val="single" w:sz="8" w:space="0" w:color="FFFFFF"/>
              <w:right w:val="single" w:sz="8" w:space="0" w:color="FFFFFF"/>
            </w:tcBorders>
            <w:shd w:val="clear" w:color="000000" w:fill="F2F2F2"/>
            <w:vAlign w:val="center"/>
            <w:hideMark/>
          </w:tcPr>
          <w:p w14:paraId="4C851E78"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(2.129)</w:t>
            </w:r>
          </w:p>
        </w:tc>
        <w:tc>
          <w:tcPr>
            <w:tcW w:w="525" w:type="pct"/>
            <w:tcBorders>
              <w:top w:val="nil"/>
              <w:left w:val="nil"/>
              <w:bottom w:val="single" w:sz="8" w:space="0" w:color="FFFFFF"/>
              <w:right w:val="single" w:sz="8" w:space="0" w:color="FFFFFF"/>
            </w:tcBorders>
            <w:shd w:val="clear" w:color="000000" w:fill="F2F2F2"/>
            <w:vAlign w:val="center"/>
            <w:hideMark/>
          </w:tcPr>
          <w:p w14:paraId="29EEBBF5" w14:textId="77777777"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(1.703)</w:t>
            </w:r>
          </w:p>
        </w:tc>
        <w:tc>
          <w:tcPr>
            <w:tcW w:w="519" w:type="pct"/>
            <w:tcBorders>
              <w:top w:val="nil"/>
              <w:left w:val="nil"/>
              <w:bottom w:val="single" w:sz="8" w:space="0" w:color="FFFFFF"/>
              <w:right w:val="single" w:sz="8" w:space="0" w:color="FFFFFF"/>
            </w:tcBorders>
            <w:shd w:val="clear" w:color="000000" w:fill="F2F2F2"/>
            <w:vAlign w:val="center"/>
            <w:hideMark/>
          </w:tcPr>
          <w:p w14:paraId="46AD8217" w14:textId="3CDE761C"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 </w:t>
            </w:r>
          </w:p>
        </w:tc>
        <w:tc>
          <w:tcPr>
            <w:tcW w:w="521" w:type="pct"/>
            <w:tcBorders>
              <w:top w:val="nil"/>
              <w:left w:val="nil"/>
              <w:bottom w:val="single" w:sz="8" w:space="0" w:color="FFFFFF"/>
              <w:right w:val="single" w:sz="8" w:space="0" w:color="FFFFFF"/>
            </w:tcBorders>
            <w:shd w:val="clear" w:color="000000" w:fill="F2F2F2"/>
            <w:vAlign w:val="center"/>
            <w:hideMark/>
          </w:tcPr>
          <w:p w14:paraId="09648F44" w14:textId="01EE6E12" w:rsidR="00E75A94" w:rsidRPr="00DC616E" w:rsidRDefault="00E75A94" w:rsidP="00E75A9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 </w:t>
            </w:r>
          </w:p>
        </w:tc>
      </w:tr>
      <w:tr w:rsidR="00E75A94" w:rsidRPr="00DC616E" w14:paraId="4745E7D0" w14:textId="77777777" w:rsidTr="00D61164">
        <w:trPr>
          <w:trHeight w:val="240"/>
        </w:trPr>
        <w:tc>
          <w:tcPr>
            <w:tcW w:w="2910" w:type="pct"/>
            <w:tcBorders>
              <w:top w:val="nil"/>
              <w:left w:val="single" w:sz="8" w:space="0" w:color="FFFFFF"/>
              <w:bottom w:val="single" w:sz="8" w:space="0" w:color="FFFFFF"/>
              <w:right w:val="single" w:sz="8" w:space="0" w:color="FFFFFF"/>
            </w:tcBorders>
            <w:shd w:val="clear" w:color="000000" w:fill="A6A6A6"/>
            <w:vAlign w:val="center"/>
            <w:hideMark/>
          </w:tcPr>
          <w:p w14:paraId="256AE0E7" w14:textId="6ADAE599" w:rsidR="00E75A94" w:rsidRPr="00DC616E" w:rsidRDefault="00E75A94" w:rsidP="00E75A94">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IRPJ e CSLL diferido calculados às alíquotas vigentes (nota 3h)</w:t>
            </w:r>
          </w:p>
        </w:tc>
        <w:tc>
          <w:tcPr>
            <w:tcW w:w="525" w:type="pct"/>
            <w:tcBorders>
              <w:top w:val="nil"/>
              <w:left w:val="nil"/>
              <w:bottom w:val="single" w:sz="8" w:space="0" w:color="FFFFFF"/>
              <w:right w:val="single" w:sz="8" w:space="0" w:color="FFFFFF"/>
            </w:tcBorders>
            <w:shd w:val="clear" w:color="000000" w:fill="A6A6A6"/>
            <w:vAlign w:val="center"/>
            <w:hideMark/>
          </w:tcPr>
          <w:p w14:paraId="1042D344"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(845)</w:t>
            </w:r>
          </w:p>
        </w:tc>
        <w:tc>
          <w:tcPr>
            <w:tcW w:w="525" w:type="pct"/>
            <w:tcBorders>
              <w:top w:val="nil"/>
              <w:left w:val="nil"/>
              <w:bottom w:val="single" w:sz="8" w:space="0" w:color="FFFFFF"/>
              <w:right w:val="single" w:sz="8" w:space="0" w:color="FFFFFF"/>
            </w:tcBorders>
            <w:shd w:val="clear" w:color="000000" w:fill="A6A6A6"/>
            <w:vAlign w:val="center"/>
            <w:hideMark/>
          </w:tcPr>
          <w:p w14:paraId="6EAF86E8"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(677)</w:t>
            </w:r>
          </w:p>
        </w:tc>
        <w:tc>
          <w:tcPr>
            <w:tcW w:w="519" w:type="pct"/>
            <w:tcBorders>
              <w:top w:val="nil"/>
              <w:left w:val="nil"/>
              <w:bottom w:val="single" w:sz="8" w:space="0" w:color="FFFFFF"/>
              <w:right w:val="single" w:sz="8" w:space="0" w:color="FFFFFF"/>
            </w:tcBorders>
            <w:shd w:val="clear" w:color="000000" w:fill="A6A6A6"/>
            <w:vAlign w:val="center"/>
            <w:hideMark/>
          </w:tcPr>
          <w:p w14:paraId="5ED75CC1"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1.446</w:t>
            </w:r>
          </w:p>
        </w:tc>
        <w:tc>
          <w:tcPr>
            <w:tcW w:w="521" w:type="pct"/>
            <w:tcBorders>
              <w:top w:val="nil"/>
              <w:left w:val="nil"/>
              <w:bottom w:val="single" w:sz="8" w:space="0" w:color="FFFFFF"/>
              <w:right w:val="single" w:sz="8" w:space="0" w:color="FFFFFF"/>
            </w:tcBorders>
            <w:shd w:val="clear" w:color="000000" w:fill="A6A6A6"/>
            <w:vAlign w:val="center"/>
            <w:hideMark/>
          </w:tcPr>
          <w:p w14:paraId="070E364D"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1.157</w:t>
            </w:r>
          </w:p>
        </w:tc>
      </w:tr>
      <w:tr w:rsidR="00E75A94" w:rsidRPr="00DC616E" w14:paraId="4D5829DA" w14:textId="77777777" w:rsidTr="00D61164">
        <w:trPr>
          <w:trHeight w:val="240"/>
        </w:trPr>
        <w:tc>
          <w:tcPr>
            <w:tcW w:w="2910" w:type="pct"/>
            <w:tcBorders>
              <w:top w:val="nil"/>
              <w:left w:val="nil"/>
              <w:bottom w:val="nil"/>
              <w:right w:val="nil"/>
            </w:tcBorders>
            <w:shd w:val="clear" w:color="000000" w:fill="A6A6A6"/>
            <w:vAlign w:val="center"/>
            <w:hideMark/>
          </w:tcPr>
          <w:p w14:paraId="5FDAE71C" w14:textId="77777777" w:rsidR="00E75A94" w:rsidRPr="00DC616E" w:rsidRDefault="00E75A94" w:rsidP="00E75A94">
            <w:pPr>
              <w:suppressAutoHyphens w:val="0"/>
              <w:jc w:val="both"/>
              <w:rPr>
                <w:rFonts w:ascii="Verdana" w:hAnsi="Verdana" w:cs="Arial"/>
                <w:b/>
                <w:bCs/>
                <w:sz w:val="16"/>
                <w:szCs w:val="16"/>
                <w:lang w:eastAsia="pt-BR"/>
              </w:rPr>
            </w:pPr>
            <w:r w:rsidRPr="00DC616E">
              <w:rPr>
                <w:rFonts w:ascii="Verdana" w:hAnsi="Verdana" w:cs="Arial"/>
                <w:b/>
                <w:bCs/>
                <w:sz w:val="16"/>
                <w:szCs w:val="16"/>
                <w:lang w:eastAsia="pt-BR"/>
              </w:rPr>
              <w:t>Imposto de Renda e Contribuição Social do Período</w:t>
            </w:r>
          </w:p>
        </w:tc>
        <w:tc>
          <w:tcPr>
            <w:tcW w:w="525" w:type="pct"/>
            <w:tcBorders>
              <w:top w:val="nil"/>
              <w:left w:val="single" w:sz="8" w:space="0" w:color="FFFFFF"/>
              <w:bottom w:val="single" w:sz="8" w:space="0" w:color="FFFFFF"/>
              <w:right w:val="single" w:sz="8" w:space="0" w:color="FFFFFF"/>
            </w:tcBorders>
            <w:shd w:val="clear" w:color="000000" w:fill="A6A6A6"/>
            <w:vAlign w:val="center"/>
            <w:hideMark/>
          </w:tcPr>
          <w:p w14:paraId="6BE10120"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(15.703)</w:t>
            </w:r>
          </w:p>
        </w:tc>
        <w:tc>
          <w:tcPr>
            <w:tcW w:w="525" w:type="pct"/>
            <w:tcBorders>
              <w:top w:val="nil"/>
              <w:left w:val="nil"/>
              <w:bottom w:val="single" w:sz="8" w:space="0" w:color="FFFFFF"/>
              <w:right w:val="single" w:sz="8" w:space="0" w:color="FFFFFF"/>
            </w:tcBorders>
            <w:shd w:val="clear" w:color="000000" w:fill="A6A6A6"/>
            <w:vAlign w:val="center"/>
            <w:hideMark/>
          </w:tcPr>
          <w:p w14:paraId="31F50E4E"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(13.246)</w:t>
            </w:r>
          </w:p>
        </w:tc>
        <w:tc>
          <w:tcPr>
            <w:tcW w:w="519" w:type="pct"/>
            <w:tcBorders>
              <w:top w:val="nil"/>
              <w:left w:val="nil"/>
              <w:bottom w:val="single" w:sz="8" w:space="0" w:color="FFFFFF"/>
              <w:right w:val="single" w:sz="8" w:space="0" w:color="FFFFFF"/>
            </w:tcBorders>
            <w:shd w:val="clear" w:color="000000" w:fill="A6A6A6"/>
            <w:vAlign w:val="center"/>
            <w:hideMark/>
          </w:tcPr>
          <w:p w14:paraId="21328C8C"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(4.884)</w:t>
            </w:r>
          </w:p>
        </w:tc>
        <w:tc>
          <w:tcPr>
            <w:tcW w:w="521" w:type="pct"/>
            <w:tcBorders>
              <w:top w:val="nil"/>
              <w:left w:val="nil"/>
              <w:bottom w:val="single" w:sz="8" w:space="0" w:color="FFFFFF"/>
              <w:right w:val="single" w:sz="8" w:space="0" w:color="FFFFFF"/>
            </w:tcBorders>
            <w:shd w:val="clear" w:color="000000" w:fill="A6A6A6"/>
            <w:vAlign w:val="center"/>
            <w:hideMark/>
          </w:tcPr>
          <w:p w14:paraId="2B4691E8" w14:textId="77777777" w:rsidR="00E75A94" w:rsidRPr="00DC616E" w:rsidRDefault="00E75A94" w:rsidP="00E75A9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(5.032)</w:t>
            </w:r>
          </w:p>
        </w:tc>
      </w:tr>
    </w:tbl>
    <w:p w14:paraId="0FA0DD29" w14:textId="15DA4821" w:rsidR="000317F3" w:rsidRPr="00DC616E" w:rsidRDefault="00E75A94" w:rsidP="00DC616E">
      <w:pPr>
        <w:pStyle w:val="PargrafodaLista"/>
        <w:numPr>
          <w:ilvl w:val="3"/>
          <w:numId w:val="69"/>
        </w:numPr>
        <w:ind w:left="425" w:hanging="357"/>
        <w:jc w:val="both"/>
        <w:rPr>
          <w:rFonts w:ascii="Verdana" w:hAnsi="Verdana"/>
          <w:sz w:val="16"/>
          <w:szCs w:val="16"/>
        </w:rPr>
      </w:pPr>
      <w:r w:rsidRPr="00DC616E">
        <w:rPr>
          <w:rFonts w:ascii="Verdana" w:hAnsi="Verdana"/>
          <w:b/>
          <w:bCs/>
          <w:sz w:val="16"/>
          <w:szCs w:val="16"/>
        </w:rPr>
        <w:fldChar w:fldCharType="end"/>
      </w:r>
      <w:r w:rsidR="001D4DEC" w:rsidRPr="00DC616E">
        <w:rPr>
          <w:rFonts w:ascii="Verdana" w:hAnsi="Verdana"/>
          <w:sz w:val="16"/>
          <w:szCs w:val="16"/>
        </w:rPr>
        <w:t>Referem-se aos benefícios fiscais no âmbito</w:t>
      </w:r>
      <w:r w:rsidR="00602A4D" w:rsidRPr="00DC616E">
        <w:rPr>
          <w:rFonts w:ascii="Verdana" w:hAnsi="Verdana"/>
          <w:sz w:val="16"/>
          <w:szCs w:val="16"/>
        </w:rPr>
        <w:t xml:space="preserve"> da Lei Rouanet, Fundos Idoso e Criança</w:t>
      </w:r>
      <w:r w:rsidR="00DC070B" w:rsidRPr="00DC616E">
        <w:rPr>
          <w:rFonts w:ascii="Verdana" w:hAnsi="Verdana"/>
          <w:sz w:val="16"/>
          <w:szCs w:val="16"/>
        </w:rPr>
        <w:t xml:space="preserve">, </w:t>
      </w:r>
      <w:r w:rsidR="00602A4D" w:rsidRPr="00DC616E">
        <w:rPr>
          <w:rFonts w:ascii="Verdana" w:hAnsi="Verdana"/>
          <w:sz w:val="16"/>
          <w:szCs w:val="16"/>
        </w:rPr>
        <w:t xml:space="preserve">Desporto, </w:t>
      </w:r>
      <w:r w:rsidR="001D4DEC" w:rsidRPr="00DC616E">
        <w:rPr>
          <w:rFonts w:ascii="Verdana" w:hAnsi="Verdana"/>
          <w:sz w:val="16"/>
          <w:szCs w:val="16"/>
        </w:rPr>
        <w:t>programa de alimentação ao trabalhador (PAT)</w:t>
      </w:r>
      <w:r w:rsidR="00CD2D47" w:rsidRPr="00DC616E">
        <w:rPr>
          <w:rFonts w:ascii="Verdana" w:hAnsi="Verdana"/>
          <w:sz w:val="16"/>
          <w:szCs w:val="16"/>
        </w:rPr>
        <w:t xml:space="preserve"> e</w:t>
      </w:r>
      <w:r w:rsidR="001D4DEC" w:rsidRPr="00DC616E">
        <w:rPr>
          <w:rFonts w:ascii="Verdana" w:hAnsi="Verdana"/>
          <w:sz w:val="16"/>
          <w:szCs w:val="16"/>
        </w:rPr>
        <w:t xml:space="preserve"> do programa empresa cidadã</w:t>
      </w:r>
      <w:r w:rsidR="00627A44" w:rsidRPr="00DC616E">
        <w:rPr>
          <w:rFonts w:ascii="Verdana" w:hAnsi="Verdana"/>
          <w:sz w:val="16"/>
          <w:szCs w:val="16"/>
        </w:rPr>
        <w:t xml:space="preserve">, </w:t>
      </w:r>
      <w:r w:rsidR="001D4DEC" w:rsidRPr="00DC616E">
        <w:rPr>
          <w:rFonts w:ascii="Verdana" w:hAnsi="Verdana"/>
          <w:sz w:val="16"/>
          <w:szCs w:val="16"/>
        </w:rPr>
        <w:t>deduzidos no imposto de renda devido.</w:t>
      </w:r>
    </w:p>
    <w:p w14:paraId="1D828534" w14:textId="19A58D6E" w:rsidR="00D61164" w:rsidRPr="00A75C52" w:rsidRDefault="005A5A05" w:rsidP="00B0250A">
      <w:pPr>
        <w:pStyle w:val="PargrafodaLista"/>
        <w:numPr>
          <w:ilvl w:val="0"/>
          <w:numId w:val="59"/>
        </w:numPr>
        <w:autoSpaceDE/>
        <w:autoSpaceDN/>
        <w:spacing w:before="240" w:after="240"/>
        <w:ind w:left="425" w:hanging="425"/>
        <w:jc w:val="both"/>
        <w:rPr>
          <w:rFonts w:ascii="Verdana" w:eastAsiaTheme="minorHAnsi" w:hAnsi="Verdana" w:cstheme="minorBidi"/>
          <w:sz w:val="20"/>
          <w:szCs w:val="20"/>
          <w:lang w:eastAsia="en-US"/>
        </w:rPr>
      </w:pPr>
      <w:r w:rsidRPr="00A75C52">
        <w:rPr>
          <w:rFonts w:ascii="Verdana" w:hAnsi="Verdana"/>
          <w:b/>
          <w:bCs/>
          <w:i/>
          <w:sz w:val="20"/>
          <w:szCs w:val="20"/>
          <w:lang w:eastAsia="en-US"/>
        </w:rPr>
        <w:t xml:space="preserve">Natureza e origem dos </w:t>
      </w:r>
      <w:r w:rsidR="0034330B" w:rsidRPr="00A75C52">
        <w:rPr>
          <w:rFonts w:ascii="Verdana" w:hAnsi="Verdana"/>
          <w:b/>
          <w:bCs/>
          <w:i/>
          <w:sz w:val="20"/>
          <w:szCs w:val="20"/>
          <w:lang w:eastAsia="en-US"/>
        </w:rPr>
        <w:t>ativos</w:t>
      </w:r>
      <w:r w:rsidR="005C5AE9" w:rsidRPr="00A75C52">
        <w:rPr>
          <w:rFonts w:ascii="Verdana" w:hAnsi="Verdana"/>
          <w:b/>
          <w:bCs/>
          <w:i/>
          <w:sz w:val="20"/>
          <w:szCs w:val="20"/>
          <w:lang w:eastAsia="en-US"/>
        </w:rPr>
        <w:t xml:space="preserve"> e </w:t>
      </w:r>
      <w:r w:rsidR="0034330B" w:rsidRPr="00A75C52">
        <w:rPr>
          <w:rFonts w:ascii="Verdana" w:hAnsi="Verdana"/>
          <w:b/>
          <w:bCs/>
          <w:i/>
          <w:sz w:val="20"/>
          <w:szCs w:val="20"/>
          <w:lang w:eastAsia="en-US"/>
        </w:rPr>
        <w:t>passivos</w:t>
      </w:r>
      <w:r w:rsidR="005C5AE9" w:rsidRPr="00A75C52">
        <w:rPr>
          <w:rFonts w:ascii="Verdana" w:hAnsi="Verdana"/>
          <w:b/>
          <w:bCs/>
          <w:i/>
          <w:sz w:val="20"/>
          <w:szCs w:val="20"/>
          <w:lang w:eastAsia="en-US"/>
        </w:rPr>
        <w:t xml:space="preserve"> </w:t>
      </w:r>
      <w:r w:rsidRPr="00A75C52">
        <w:rPr>
          <w:rFonts w:ascii="Verdana" w:hAnsi="Verdana"/>
          <w:b/>
          <w:bCs/>
          <w:i/>
          <w:sz w:val="20"/>
          <w:szCs w:val="20"/>
          <w:lang w:eastAsia="en-US"/>
        </w:rPr>
        <w:t>fiscais diferid</w:t>
      </w:r>
      <w:r w:rsidR="0034330B" w:rsidRPr="00A75C52">
        <w:rPr>
          <w:rFonts w:ascii="Verdana" w:hAnsi="Verdana"/>
          <w:b/>
          <w:bCs/>
          <w:i/>
          <w:sz w:val="20"/>
          <w:szCs w:val="20"/>
          <w:lang w:eastAsia="en-US"/>
        </w:rPr>
        <w:t>o</w:t>
      </w:r>
      <w:r w:rsidRPr="00A75C52">
        <w:rPr>
          <w:rFonts w:ascii="Verdana" w:hAnsi="Verdana"/>
          <w:b/>
          <w:bCs/>
          <w:i/>
          <w:sz w:val="20"/>
          <w:szCs w:val="20"/>
          <w:lang w:eastAsia="en-US"/>
        </w:rPr>
        <w:t>s</w:t>
      </w:r>
      <w:r w:rsidR="00D61164" w:rsidRPr="00A75C52">
        <w:rPr>
          <w:rFonts w:ascii="Verdana" w:hAnsi="Verdana"/>
          <w:b/>
          <w:bCs/>
          <w:i/>
          <w:sz w:val="20"/>
          <w:szCs w:val="20"/>
          <w:lang w:eastAsia="en-US"/>
        </w:rPr>
        <w:fldChar w:fldCharType="begin"/>
      </w:r>
      <w:r w:rsidR="00D61164" w:rsidRPr="00A75C52">
        <w:rPr>
          <w:rFonts w:ascii="Verdana" w:hAnsi="Verdana"/>
          <w:b/>
          <w:bCs/>
          <w:i/>
          <w:sz w:val="20"/>
          <w:szCs w:val="20"/>
          <w:lang w:eastAsia="en-US"/>
        </w:rPr>
        <w:instrText xml:space="preserve"> LINK Excel.Sheet.12 "\\\\cluster.nas.parana\\FOMENTO\\SETORES\\DIAFI-3\\1_CONTABILIDADE\\BALANCETES PUBLICADOS\\1_DEMONSTRACOES CONTABEIS\\Demonstrações Contábeis 2022\\2º Semestre\\1. Demonstrações Financeiras - Dez 2022-lu-final.xlsx" "NE 15.1!L5C20:L11C24" \a \f 4 \h </w:instrText>
      </w:r>
      <w:r w:rsidR="00A75C52" w:rsidRPr="00A75C52">
        <w:rPr>
          <w:rFonts w:ascii="Verdana" w:hAnsi="Verdana"/>
          <w:b/>
          <w:bCs/>
          <w:i/>
          <w:sz w:val="20"/>
          <w:szCs w:val="20"/>
          <w:lang w:eastAsia="en-US"/>
        </w:rPr>
        <w:instrText xml:space="preserve"> \* MERGEFORMAT </w:instrText>
      </w:r>
      <w:r w:rsidR="00D61164" w:rsidRPr="00A75C52">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794"/>
        <w:gridCol w:w="1066"/>
        <w:gridCol w:w="1255"/>
        <w:gridCol w:w="1002"/>
        <w:gridCol w:w="926"/>
      </w:tblGrid>
      <w:tr w:rsidR="00D61164" w:rsidRPr="00DC616E" w14:paraId="509955AB" w14:textId="77777777" w:rsidTr="00D61164">
        <w:trPr>
          <w:trHeight w:val="240"/>
        </w:trPr>
        <w:tc>
          <w:tcPr>
            <w:tcW w:w="288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FE66A44" w14:textId="3FF10CBD" w:rsidR="00D61164" w:rsidRPr="00DC616E" w:rsidRDefault="00D61164">
            <w:pPr>
              <w:rPr>
                <w:rFonts w:ascii="Verdana" w:hAnsi="Verdana" w:cs="Arial"/>
                <w:b/>
                <w:bCs/>
                <w:sz w:val="16"/>
                <w:szCs w:val="16"/>
                <w:lang w:eastAsia="pt-BR"/>
              </w:rPr>
            </w:pPr>
            <w:r w:rsidRPr="00DC616E">
              <w:rPr>
                <w:rFonts w:ascii="Verdana" w:hAnsi="Verdana" w:cs="Arial"/>
                <w:b/>
                <w:bCs/>
                <w:sz w:val="16"/>
                <w:szCs w:val="16"/>
                <w:lang w:eastAsia="pt-BR"/>
              </w:rPr>
              <w:t>Diferenças temporárias</w:t>
            </w:r>
          </w:p>
        </w:tc>
        <w:tc>
          <w:tcPr>
            <w:tcW w:w="531" w:type="pct"/>
            <w:tcBorders>
              <w:top w:val="single" w:sz="8" w:space="0" w:color="FFFFFF"/>
              <w:left w:val="nil"/>
              <w:bottom w:val="single" w:sz="8" w:space="0" w:color="FFFFFF"/>
              <w:right w:val="single" w:sz="8" w:space="0" w:color="FFFFFF"/>
            </w:tcBorders>
            <w:shd w:val="clear" w:color="000000" w:fill="A6A6A6"/>
            <w:vAlign w:val="center"/>
            <w:hideMark/>
          </w:tcPr>
          <w:p w14:paraId="358779F6" w14:textId="77777777" w:rsidR="00D61164" w:rsidRPr="00DC616E" w:rsidRDefault="00D61164" w:rsidP="00D6116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2021</w:t>
            </w:r>
          </w:p>
        </w:tc>
        <w:tc>
          <w:tcPr>
            <w:tcW w:w="624" w:type="pct"/>
            <w:tcBorders>
              <w:top w:val="single" w:sz="8" w:space="0" w:color="FFFFFF"/>
              <w:left w:val="nil"/>
              <w:bottom w:val="single" w:sz="8" w:space="0" w:color="FFFFFF"/>
              <w:right w:val="single" w:sz="8" w:space="0" w:color="FFFFFF"/>
            </w:tcBorders>
            <w:shd w:val="clear" w:color="000000" w:fill="A6A6A6"/>
            <w:vAlign w:val="center"/>
            <w:hideMark/>
          </w:tcPr>
          <w:p w14:paraId="295EA23E" w14:textId="77777777" w:rsidR="00D61164" w:rsidRPr="00DC616E" w:rsidRDefault="00D61164" w:rsidP="00D6116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Constituição</w:t>
            </w:r>
          </w:p>
        </w:tc>
        <w:tc>
          <w:tcPr>
            <w:tcW w:w="499" w:type="pct"/>
            <w:tcBorders>
              <w:top w:val="single" w:sz="8" w:space="0" w:color="FFFFFF"/>
              <w:left w:val="nil"/>
              <w:bottom w:val="single" w:sz="8" w:space="0" w:color="FFFFFF"/>
              <w:right w:val="single" w:sz="8" w:space="0" w:color="FFFFFF"/>
            </w:tcBorders>
            <w:shd w:val="clear" w:color="000000" w:fill="A6A6A6"/>
            <w:vAlign w:val="center"/>
            <w:hideMark/>
          </w:tcPr>
          <w:p w14:paraId="2E82F021" w14:textId="77777777" w:rsidR="00D61164" w:rsidRPr="00DC616E" w:rsidRDefault="00D61164" w:rsidP="00D6116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Reversão</w:t>
            </w:r>
          </w:p>
        </w:tc>
        <w:tc>
          <w:tcPr>
            <w:tcW w:w="461" w:type="pct"/>
            <w:tcBorders>
              <w:top w:val="single" w:sz="8" w:space="0" w:color="FFFFFF"/>
              <w:left w:val="nil"/>
              <w:bottom w:val="single" w:sz="8" w:space="0" w:color="FFFFFF"/>
              <w:right w:val="single" w:sz="8" w:space="0" w:color="FFFFFF"/>
            </w:tcBorders>
            <w:shd w:val="clear" w:color="000000" w:fill="A6A6A6"/>
            <w:vAlign w:val="center"/>
            <w:hideMark/>
          </w:tcPr>
          <w:p w14:paraId="7042E007" w14:textId="77777777" w:rsidR="00D61164" w:rsidRPr="00DC616E" w:rsidRDefault="00D61164" w:rsidP="00D6116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2022</w:t>
            </w:r>
          </w:p>
        </w:tc>
      </w:tr>
      <w:tr w:rsidR="00D61164" w:rsidRPr="00DC616E" w14:paraId="19D3EA3C" w14:textId="77777777" w:rsidTr="00D61164">
        <w:trPr>
          <w:trHeight w:val="240"/>
        </w:trPr>
        <w:tc>
          <w:tcPr>
            <w:tcW w:w="2885" w:type="pct"/>
            <w:tcBorders>
              <w:top w:val="nil"/>
              <w:left w:val="single" w:sz="8" w:space="0" w:color="FFFFFF"/>
              <w:bottom w:val="single" w:sz="8" w:space="0" w:color="FFFFFF"/>
              <w:right w:val="single" w:sz="8" w:space="0" w:color="FFFFFF"/>
            </w:tcBorders>
            <w:shd w:val="clear" w:color="000000" w:fill="F2F2F2"/>
            <w:vAlign w:val="center"/>
            <w:hideMark/>
          </w:tcPr>
          <w:p w14:paraId="257854F8" w14:textId="77777777" w:rsidR="00D61164" w:rsidRPr="00DC616E" w:rsidRDefault="00D61164" w:rsidP="00D61164">
            <w:pPr>
              <w:suppressAutoHyphens w:val="0"/>
              <w:jc w:val="both"/>
              <w:rPr>
                <w:rFonts w:ascii="Verdana" w:hAnsi="Verdana" w:cs="Arial"/>
                <w:sz w:val="16"/>
                <w:szCs w:val="16"/>
                <w:lang w:eastAsia="pt-BR"/>
              </w:rPr>
            </w:pPr>
            <w:r w:rsidRPr="00DC616E">
              <w:rPr>
                <w:rFonts w:ascii="Verdana" w:hAnsi="Verdana" w:cs="Arial"/>
                <w:sz w:val="16"/>
                <w:szCs w:val="16"/>
                <w:lang w:eastAsia="pt-BR"/>
              </w:rPr>
              <w:t>Provisão para perdas esperadas associadas ao risco de crédito</w:t>
            </w:r>
          </w:p>
        </w:tc>
        <w:tc>
          <w:tcPr>
            <w:tcW w:w="531" w:type="pct"/>
            <w:tcBorders>
              <w:top w:val="nil"/>
              <w:left w:val="nil"/>
              <w:bottom w:val="single" w:sz="8" w:space="0" w:color="FFFFFF"/>
              <w:right w:val="single" w:sz="8" w:space="0" w:color="FFFFFF"/>
            </w:tcBorders>
            <w:shd w:val="clear" w:color="000000" w:fill="F2F2F2"/>
            <w:vAlign w:val="center"/>
            <w:hideMark/>
          </w:tcPr>
          <w:p w14:paraId="14606B63"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20.628</w:t>
            </w:r>
          </w:p>
        </w:tc>
        <w:tc>
          <w:tcPr>
            <w:tcW w:w="624" w:type="pct"/>
            <w:tcBorders>
              <w:top w:val="nil"/>
              <w:left w:val="nil"/>
              <w:bottom w:val="single" w:sz="8" w:space="0" w:color="FFFFFF"/>
              <w:right w:val="single" w:sz="8" w:space="0" w:color="FFFFFF"/>
            </w:tcBorders>
            <w:shd w:val="clear" w:color="000000" w:fill="F2F2F2"/>
            <w:vAlign w:val="center"/>
            <w:hideMark/>
          </w:tcPr>
          <w:p w14:paraId="52047EC5"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22.727</w:t>
            </w:r>
          </w:p>
        </w:tc>
        <w:tc>
          <w:tcPr>
            <w:tcW w:w="499" w:type="pct"/>
            <w:tcBorders>
              <w:top w:val="nil"/>
              <w:left w:val="nil"/>
              <w:bottom w:val="single" w:sz="8" w:space="0" w:color="FFFFFF"/>
              <w:right w:val="single" w:sz="8" w:space="0" w:color="FFFFFF"/>
            </w:tcBorders>
            <w:shd w:val="clear" w:color="000000" w:fill="F2F2F2"/>
            <w:vAlign w:val="center"/>
            <w:hideMark/>
          </w:tcPr>
          <w:p w14:paraId="11802230"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(17.547)</w:t>
            </w:r>
          </w:p>
        </w:tc>
        <w:tc>
          <w:tcPr>
            <w:tcW w:w="461" w:type="pct"/>
            <w:tcBorders>
              <w:top w:val="nil"/>
              <w:left w:val="nil"/>
              <w:bottom w:val="single" w:sz="8" w:space="0" w:color="FFFFFF"/>
              <w:right w:val="single" w:sz="8" w:space="0" w:color="FFFFFF"/>
            </w:tcBorders>
            <w:shd w:val="clear" w:color="000000" w:fill="F2F2F2"/>
            <w:vAlign w:val="center"/>
            <w:hideMark/>
          </w:tcPr>
          <w:p w14:paraId="7BAC3E03"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25.808</w:t>
            </w:r>
          </w:p>
        </w:tc>
      </w:tr>
      <w:tr w:rsidR="00D61164" w:rsidRPr="00DC616E" w14:paraId="166B01A3" w14:textId="77777777" w:rsidTr="00D61164">
        <w:trPr>
          <w:trHeight w:val="240"/>
        </w:trPr>
        <w:tc>
          <w:tcPr>
            <w:tcW w:w="2885" w:type="pct"/>
            <w:tcBorders>
              <w:top w:val="nil"/>
              <w:left w:val="single" w:sz="8" w:space="0" w:color="FFFFFF"/>
              <w:bottom w:val="single" w:sz="8" w:space="0" w:color="FFFFFF"/>
              <w:right w:val="single" w:sz="8" w:space="0" w:color="FFFFFF"/>
            </w:tcBorders>
            <w:shd w:val="clear" w:color="000000" w:fill="F2F2F2"/>
            <w:vAlign w:val="center"/>
            <w:hideMark/>
          </w:tcPr>
          <w:p w14:paraId="71CDBE0F" w14:textId="77777777" w:rsidR="00D61164" w:rsidRPr="00DC616E" w:rsidRDefault="00D61164" w:rsidP="00D61164">
            <w:pPr>
              <w:suppressAutoHyphens w:val="0"/>
              <w:jc w:val="both"/>
              <w:rPr>
                <w:rFonts w:ascii="Verdana" w:hAnsi="Verdana" w:cs="Arial"/>
                <w:sz w:val="16"/>
                <w:szCs w:val="16"/>
                <w:lang w:eastAsia="pt-BR"/>
              </w:rPr>
            </w:pPr>
            <w:r w:rsidRPr="00DC616E">
              <w:rPr>
                <w:rFonts w:ascii="Verdana" w:hAnsi="Verdana" w:cs="Arial"/>
                <w:sz w:val="16"/>
                <w:szCs w:val="16"/>
                <w:lang w:eastAsia="pt-BR"/>
              </w:rPr>
              <w:t>Créditos em prejuízo</w:t>
            </w:r>
          </w:p>
        </w:tc>
        <w:tc>
          <w:tcPr>
            <w:tcW w:w="531" w:type="pct"/>
            <w:tcBorders>
              <w:top w:val="nil"/>
              <w:left w:val="nil"/>
              <w:bottom w:val="single" w:sz="8" w:space="0" w:color="FFFFFF"/>
              <w:right w:val="single" w:sz="8" w:space="0" w:color="FFFFFF"/>
            </w:tcBorders>
            <w:shd w:val="clear" w:color="000000" w:fill="F2F2F2"/>
            <w:vAlign w:val="center"/>
            <w:hideMark/>
          </w:tcPr>
          <w:p w14:paraId="7D01437A"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3.691</w:t>
            </w:r>
          </w:p>
        </w:tc>
        <w:tc>
          <w:tcPr>
            <w:tcW w:w="624" w:type="pct"/>
            <w:tcBorders>
              <w:top w:val="nil"/>
              <w:left w:val="nil"/>
              <w:bottom w:val="single" w:sz="8" w:space="0" w:color="FFFFFF"/>
              <w:right w:val="single" w:sz="8" w:space="0" w:color="FFFFFF"/>
            </w:tcBorders>
            <w:shd w:val="clear" w:color="000000" w:fill="F2F2F2"/>
            <w:vAlign w:val="center"/>
            <w:hideMark/>
          </w:tcPr>
          <w:p w14:paraId="34868D3E"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8.009</w:t>
            </w:r>
          </w:p>
        </w:tc>
        <w:tc>
          <w:tcPr>
            <w:tcW w:w="499" w:type="pct"/>
            <w:tcBorders>
              <w:top w:val="nil"/>
              <w:left w:val="nil"/>
              <w:bottom w:val="single" w:sz="8" w:space="0" w:color="FFFFFF"/>
              <w:right w:val="single" w:sz="8" w:space="0" w:color="FFFFFF"/>
            </w:tcBorders>
            <w:shd w:val="clear" w:color="000000" w:fill="F2F2F2"/>
            <w:vAlign w:val="center"/>
            <w:hideMark/>
          </w:tcPr>
          <w:p w14:paraId="28E548FC"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(10.591)</w:t>
            </w:r>
          </w:p>
        </w:tc>
        <w:tc>
          <w:tcPr>
            <w:tcW w:w="461" w:type="pct"/>
            <w:tcBorders>
              <w:top w:val="nil"/>
              <w:left w:val="nil"/>
              <w:bottom w:val="single" w:sz="8" w:space="0" w:color="FFFFFF"/>
              <w:right w:val="single" w:sz="8" w:space="0" w:color="FFFFFF"/>
            </w:tcBorders>
            <w:shd w:val="clear" w:color="000000" w:fill="F2F2F2"/>
            <w:vAlign w:val="center"/>
            <w:hideMark/>
          </w:tcPr>
          <w:p w14:paraId="7F2DADA1" w14:textId="21B7D84C"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1.1</w:t>
            </w:r>
            <w:r w:rsidR="00DD3F87" w:rsidRPr="00DC616E">
              <w:rPr>
                <w:rFonts w:ascii="Verdana" w:hAnsi="Verdana" w:cs="Arial"/>
                <w:sz w:val="16"/>
                <w:szCs w:val="16"/>
                <w:lang w:eastAsia="pt-BR"/>
              </w:rPr>
              <w:t>09</w:t>
            </w:r>
          </w:p>
        </w:tc>
      </w:tr>
      <w:tr w:rsidR="00D61164" w:rsidRPr="00DC616E" w14:paraId="4B180DCF" w14:textId="77777777" w:rsidTr="00D61164">
        <w:trPr>
          <w:trHeight w:val="240"/>
        </w:trPr>
        <w:tc>
          <w:tcPr>
            <w:tcW w:w="2885" w:type="pct"/>
            <w:tcBorders>
              <w:top w:val="nil"/>
              <w:left w:val="single" w:sz="8" w:space="0" w:color="FFFFFF"/>
              <w:bottom w:val="single" w:sz="8" w:space="0" w:color="FFFFFF"/>
              <w:right w:val="single" w:sz="8" w:space="0" w:color="FFFFFF"/>
            </w:tcBorders>
            <w:shd w:val="clear" w:color="000000" w:fill="F2F2F2"/>
            <w:vAlign w:val="center"/>
            <w:hideMark/>
          </w:tcPr>
          <w:p w14:paraId="222A7F57" w14:textId="77777777" w:rsidR="00D61164" w:rsidRPr="00DC616E" w:rsidRDefault="00D61164" w:rsidP="00D61164">
            <w:pPr>
              <w:suppressAutoHyphens w:val="0"/>
              <w:jc w:val="both"/>
              <w:rPr>
                <w:rFonts w:ascii="Verdana" w:hAnsi="Verdana" w:cs="Arial"/>
                <w:sz w:val="16"/>
                <w:szCs w:val="16"/>
                <w:lang w:eastAsia="pt-BR"/>
              </w:rPr>
            </w:pPr>
            <w:r w:rsidRPr="00DC616E">
              <w:rPr>
                <w:rFonts w:ascii="Verdana" w:hAnsi="Verdana" w:cs="Arial"/>
                <w:sz w:val="16"/>
                <w:szCs w:val="16"/>
                <w:lang w:eastAsia="pt-BR"/>
              </w:rPr>
              <w:t>Rendas a apropriar em atraso</w:t>
            </w:r>
          </w:p>
        </w:tc>
        <w:tc>
          <w:tcPr>
            <w:tcW w:w="531" w:type="pct"/>
            <w:tcBorders>
              <w:top w:val="nil"/>
              <w:left w:val="nil"/>
              <w:bottom w:val="single" w:sz="8" w:space="0" w:color="FFFFFF"/>
              <w:right w:val="single" w:sz="8" w:space="0" w:color="FFFFFF"/>
            </w:tcBorders>
            <w:shd w:val="clear" w:color="000000" w:fill="F2F2F2"/>
            <w:vAlign w:val="center"/>
            <w:hideMark/>
          </w:tcPr>
          <w:p w14:paraId="5363FE20"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426</w:t>
            </w:r>
          </w:p>
        </w:tc>
        <w:tc>
          <w:tcPr>
            <w:tcW w:w="624" w:type="pct"/>
            <w:tcBorders>
              <w:top w:val="nil"/>
              <w:left w:val="nil"/>
              <w:bottom w:val="single" w:sz="8" w:space="0" w:color="FFFFFF"/>
              <w:right w:val="single" w:sz="8" w:space="0" w:color="FFFFFF"/>
            </w:tcBorders>
            <w:shd w:val="clear" w:color="000000" w:fill="F2F2F2"/>
            <w:vAlign w:val="center"/>
            <w:hideMark/>
          </w:tcPr>
          <w:p w14:paraId="3E190371" w14:textId="1CE9084D"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30</w:t>
            </w:r>
            <w:r w:rsidR="00DD3F87" w:rsidRPr="00DC616E">
              <w:rPr>
                <w:rFonts w:ascii="Verdana" w:hAnsi="Verdana" w:cs="Arial"/>
                <w:sz w:val="16"/>
                <w:szCs w:val="16"/>
                <w:lang w:eastAsia="pt-BR"/>
              </w:rPr>
              <w:t>3</w:t>
            </w:r>
          </w:p>
        </w:tc>
        <w:tc>
          <w:tcPr>
            <w:tcW w:w="499" w:type="pct"/>
            <w:tcBorders>
              <w:top w:val="nil"/>
              <w:left w:val="nil"/>
              <w:bottom w:val="single" w:sz="8" w:space="0" w:color="FFFFFF"/>
              <w:right w:val="single" w:sz="8" w:space="0" w:color="FFFFFF"/>
            </w:tcBorders>
            <w:shd w:val="clear" w:color="000000" w:fill="F2F2F2"/>
            <w:vAlign w:val="center"/>
            <w:hideMark/>
          </w:tcPr>
          <w:p w14:paraId="60A5DC84"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(590)</w:t>
            </w:r>
          </w:p>
        </w:tc>
        <w:tc>
          <w:tcPr>
            <w:tcW w:w="461" w:type="pct"/>
            <w:tcBorders>
              <w:top w:val="nil"/>
              <w:left w:val="nil"/>
              <w:bottom w:val="single" w:sz="8" w:space="0" w:color="FFFFFF"/>
              <w:right w:val="single" w:sz="8" w:space="0" w:color="FFFFFF"/>
            </w:tcBorders>
            <w:shd w:val="clear" w:color="000000" w:fill="F2F2F2"/>
            <w:vAlign w:val="center"/>
            <w:hideMark/>
          </w:tcPr>
          <w:p w14:paraId="5609A552" w14:textId="5C75B965"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13</w:t>
            </w:r>
            <w:r w:rsidR="00DD3F87" w:rsidRPr="00DC616E">
              <w:rPr>
                <w:rFonts w:ascii="Verdana" w:hAnsi="Verdana" w:cs="Arial"/>
                <w:sz w:val="16"/>
                <w:szCs w:val="16"/>
                <w:lang w:eastAsia="pt-BR"/>
              </w:rPr>
              <w:t>9</w:t>
            </w:r>
          </w:p>
        </w:tc>
      </w:tr>
      <w:tr w:rsidR="00D61164" w:rsidRPr="00DC616E" w14:paraId="5BD2EE0F" w14:textId="77777777" w:rsidTr="00D61164">
        <w:trPr>
          <w:trHeight w:val="240"/>
        </w:trPr>
        <w:tc>
          <w:tcPr>
            <w:tcW w:w="2885" w:type="pct"/>
            <w:tcBorders>
              <w:top w:val="nil"/>
              <w:left w:val="single" w:sz="8" w:space="0" w:color="FFFFFF"/>
              <w:bottom w:val="single" w:sz="8" w:space="0" w:color="FFFFFF"/>
              <w:right w:val="single" w:sz="8" w:space="0" w:color="FFFFFF"/>
            </w:tcBorders>
            <w:shd w:val="clear" w:color="000000" w:fill="A6A6A6"/>
            <w:vAlign w:val="center"/>
            <w:hideMark/>
          </w:tcPr>
          <w:p w14:paraId="74D6A1ED" w14:textId="77777777" w:rsidR="00D61164" w:rsidRPr="00DC616E" w:rsidRDefault="00D61164" w:rsidP="00D61164">
            <w:pPr>
              <w:suppressAutoHyphens w:val="0"/>
              <w:rPr>
                <w:rFonts w:ascii="Verdana" w:hAnsi="Verdana" w:cs="Arial"/>
                <w:b/>
                <w:bCs/>
                <w:sz w:val="16"/>
                <w:szCs w:val="16"/>
                <w:lang w:eastAsia="pt-BR"/>
              </w:rPr>
            </w:pPr>
            <w:r w:rsidRPr="00DC616E">
              <w:rPr>
                <w:rFonts w:ascii="Verdana" w:hAnsi="Verdana" w:cs="Arial"/>
                <w:b/>
                <w:bCs/>
                <w:sz w:val="16"/>
                <w:szCs w:val="16"/>
                <w:lang w:eastAsia="pt-BR"/>
              </w:rPr>
              <w:t xml:space="preserve">Total dos créditos tributários diferidos </w:t>
            </w:r>
          </w:p>
        </w:tc>
        <w:tc>
          <w:tcPr>
            <w:tcW w:w="531" w:type="pct"/>
            <w:tcBorders>
              <w:top w:val="nil"/>
              <w:left w:val="nil"/>
              <w:bottom w:val="single" w:sz="8" w:space="0" w:color="FFFFFF"/>
              <w:right w:val="single" w:sz="8" w:space="0" w:color="FFFFFF"/>
            </w:tcBorders>
            <w:shd w:val="clear" w:color="000000" w:fill="A6A6A6"/>
            <w:vAlign w:val="center"/>
            <w:hideMark/>
          </w:tcPr>
          <w:p w14:paraId="690EF83B" w14:textId="77777777" w:rsidR="00D61164" w:rsidRPr="00DC616E" w:rsidRDefault="00D61164" w:rsidP="00D6116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24.745</w:t>
            </w:r>
          </w:p>
        </w:tc>
        <w:tc>
          <w:tcPr>
            <w:tcW w:w="624" w:type="pct"/>
            <w:tcBorders>
              <w:top w:val="nil"/>
              <w:left w:val="nil"/>
              <w:bottom w:val="single" w:sz="8" w:space="0" w:color="FFFFFF"/>
              <w:right w:val="single" w:sz="8" w:space="0" w:color="FFFFFF"/>
            </w:tcBorders>
            <w:shd w:val="clear" w:color="000000" w:fill="A6A6A6"/>
            <w:vAlign w:val="center"/>
            <w:hideMark/>
          </w:tcPr>
          <w:p w14:paraId="7E55E870" w14:textId="36BA7D1A" w:rsidR="00D61164" w:rsidRPr="00DC616E" w:rsidRDefault="00D61164" w:rsidP="00D6116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31.03</w:t>
            </w:r>
            <w:r w:rsidR="00DD3F87" w:rsidRPr="00DC616E">
              <w:rPr>
                <w:rFonts w:ascii="Verdana" w:hAnsi="Verdana" w:cs="Arial"/>
                <w:b/>
                <w:bCs/>
                <w:sz w:val="16"/>
                <w:szCs w:val="16"/>
                <w:lang w:eastAsia="pt-BR"/>
              </w:rPr>
              <w:t>9</w:t>
            </w:r>
          </w:p>
        </w:tc>
        <w:tc>
          <w:tcPr>
            <w:tcW w:w="499" w:type="pct"/>
            <w:tcBorders>
              <w:top w:val="nil"/>
              <w:left w:val="nil"/>
              <w:bottom w:val="single" w:sz="8" w:space="0" w:color="FFFFFF"/>
              <w:right w:val="single" w:sz="8" w:space="0" w:color="FFFFFF"/>
            </w:tcBorders>
            <w:shd w:val="clear" w:color="000000" w:fill="A6A6A6"/>
            <w:vAlign w:val="center"/>
            <w:hideMark/>
          </w:tcPr>
          <w:p w14:paraId="40C31E4D" w14:textId="77777777" w:rsidR="00D61164" w:rsidRPr="00DC616E" w:rsidRDefault="00D61164" w:rsidP="00D6116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(28.728)</w:t>
            </w:r>
          </w:p>
        </w:tc>
        <w:tc>
          <w:tcPr>
            <w:tcW w:w="461" w:type="pct"/>
            <w:tcBorders>
              <w:top w:val="nil"/>
              <w:left w:val="nil"/>
              <w:bottom w:val="single" w:sz="8" w:space="0" w:color="FFFFFF"/>
              <w:right w:val="single" w:sz="8" w:space="0" w:color="FFFFFF"/>
            </w:tcBorders>
            <w:shd w:val="clear" w:color="000000" w:fill="A6A6A6"/>
            <w:vAlign w:val="center"/>
            <w:hideMark/>
          </w:tcPr>
          <w:p w14:paraId="186E5581" w14:textId="77777777" w:rsidR="00D61164" w:rsidRPr="00DC616E" w:rsidRDefault="00D61164" w:rsidP="00D6116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27.056</w:t>
            </w:r>
          </w:p>
        </w:tc>
      </w:tr>
      <w:tr w:rsidR="00D61164" w:rsidRPr="00DC616E" w14:paraId="5950CB79" w14:textId="77777777" w:rsidTr="00D61164">
        <w:trPr>
          <w:trHeight w:val="240"/>
        </w:trPr>
        <w:tc>
          <w:tcPr>
            <w:tcW w:w="2885" w:type="pct"/>
            <w:tcBorders>
              <w:top w:val="nil"/>
              <w:left w:val="single" w:sz="8" w:space="0" w:color="FFFFFF"/>
              <w:bottom w:val="single" w:sz="8" w:space="0" w:color="FFFFFF"/>
              <w:right w:val="single" w:sz="8" w:space="0" w:color="FFFFFF"/>
            </w:tcBorders>
            <w:shd w:val="clear" w:color="000000" w:fill="F2F2F2"/>
            <w:vAlign w:val="center"/>
            <w:hideMark/>
          </w:tcPr>
          <w:p w14:paraId="46039821" w14:textId="77777777" w:rsidR="00D61164" w:rsidRPr="00DC616E" w:rsidRDefault="00D61164" w:rsidP="00D61164">
            <w:pPr>
              <w:suppressAutoHyphens w:val="0"/>
              <w:jc w:val="both"/>
              <w:rPr>
                <w:rFonts w:ascii="Verdana" w:hAnsi="Verdana" w:cs="Arial"/>
                <w:sz w:val="16"/>
                <w:szCs w:val="16"/>
                <w:lang w:eastAsia="pt-BR"/>
              </w:rPr>
            </w:pPr>
            <w:r w:rsidRPr="00DC616E">
              <w:rPr>
                <w:rFonts w:ascii="Verdana" w:hAnsi="Verdana" w:cs="Arial"/>
                <w:sz w:val="16"/>
                <w:szCs w:val="16"/>
                <w:lang w:eastAsia="pt-BR"/>
              </w:rPr>
              <w:t>Renegociações tributadas por caixa</w:t>
            </w:r>
          </w:p>
        </w:tc>
        <w:tc>
          <w:tcPr>
            <w:tcW w:w="531" w:type="pct"/>
            <w:tcBorders>
              <w:top w:val="nil"/>
              <w:left w:val="nil"/>
              <w:bottom w:val="single" w:sz="8" w:space="0" w:color="FFFFFF"/>
              <w:right w:val="single" w:sz="8" w:space="0" w:color="FFFFFF"/>
            </w:tcBorders>
            <w:shd w:val="clear" w:color="000000" w:fill="F2F2F2"/>
            <w:vAlign w:val="center"/>
            <w:hideMark/>
          </w:tcPr>
          <w:p w14:paraId="12F00C4C" w14:textId="729950C8"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   </w:t>
            </w:r>
          </w:p>
        </w:tc>
        <w:tc>
          <w:tcPr>
            <w:tcW w:w="624" w:type="pct"/>
            <w:tcBorders>
              <w:top w:val="nil"/>
              <w:left w:val="nil"/>
              <w:bottom w:val="single" w:sz="8" w:space="0" w:color="FFFFFF"/>
              <w:right w:val="single" w:sz="8" w:space="0" w:color="FFFFFF"/>
            </w:tcBorders>
            <w:shd w:val="clear" w:color="000000" w:fill="F2F2F2"/>
            <w:vAlign w:val="center"/>
            <w:hideMark/>
          </w:tcPr>
          <w:p w14:paraId="1E147F13"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4.484</w:t>
            </w:r>
          </w:p>
        </w:tc>
        <w:tc>
          <w:tcPr>
            <w:tcW w:w="499" w:type="pct"/>
            <w:tcBorders>
              <w:top w:val="nil"/>
              <w:left w:val="nil"/>
              <w:bottom w:val="single" w:sz="8" w:space="0" w:color="FFFFFF"/>
              <w:right w:val="single" w:sz="8" w:space="0" w:color="FFFFFF"/>
            </w:tcBorders>
            <w:shd w:val="clear" w:color="000000" w:fill="F2F2F2"/>
            <w:vAlign w:val="center"/>
            <w:hideMark/>
          </w:tcPr>
          <w:p w14:paraId="135BCFFA"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(652)</w:t>
            </w:r>
          </w:p>
        </w:tc>
        <w:tc>
          <w:tcPr>
            <w:tcW w:w="461" w:type="pct"/>
            <w:tcBorders>
              <w:top w:val="nil"/>
              <w:left w:val="nil"/>
              <w:bottom w:val="single" w:sz="8" w:space="0" w:color="FFFFFF"/>
              <w:right w:val="single" w:sz="8" w:space="0" w:color="FFFFFF"/>
            </w:tcBorders>
            <w:shd w:val="clear" w:color="000000" w:fill="F2F2F2"/>
            <w:vAlign w:val="center"/>
            <w:hideMark/>
          </w:tcPr>
          <w:p w14:paraId="444655A7"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3.832</w:t>
            </w:r>
          </w:p>
        </w:tc>
      </w:tr>
      <w:tr w:rsidR="00D61164" w:rsidRPr="00DC616E" w14:paraId="1441627D" w14:textId="77777777" w:rsidTr="00D61164">
        <w:trPr>
          <w:trHeight w:val="240"/>
        </w:trPr>
        <w:tc>
          <w:tcPr>
            <w:tcW w:w="2885" w:type="pct"/>
            <w:tcBorders>
              <w:top w:val="nil"/>
              <w:left w:val="nil"/>
              <w:bottom w:val="nil"/>
              <w:right w:val="nil"/>
            </w:tcBorders>
            <w:shd w:val="clear" w:color="000000" w:fill="A6A6A6"/>
            <w:vAlign w:val="center"/>
            <w:hideMark/>
          </w:tcPr>
          <w:p w14:paraId="0B9AB8B4" w14:textId="77777777" w:rsidR="00D61164" w:rsidRPr="00DC616E" w:rsidRDefault="00D61164" w:rsidP="00D61164">
            <w:pPr>
              <w:suppressAutoHyphens w:val="0"/>
              <w:rPr>
                <w:rFonts w:ascii="Verdana" w:hAnsi="Verdana" w:cs="Arial"/>
                <w:b/>
                <w:bCs/>
                <w:sz w:val="16"/>
                <w:szCs w:val="16"/>
                <w:lang w:eastAsia="pt-BR"/>
              </w:rPr>
            </w:pPr>
            <w:r w:rsidRPr="00DC616E">
              <w:rPr>
                <w:rFonts w:ascii="Verdana" w:hAnsi="Verdana" w:cs="Arial"/>
                <w:b/>
                <w:bCs/>
                <w:sz w:val="16"/>
                <w:szCs w:val="16"/>
                <w:lang w:eastAsia="pt-BR"/>
              </w:rPr>
              <w:t xml:space="preserve">Total dos débitos tributários diferidos </w:t>
            </w:r>
          </w:p>
        </w:tc>
        <w:tc>
          <w:tcPr>
            <w:tcW w:w="531" w:type="pct"/>
            <w:tcBorders>
              <w:top w:val="nil"/>
              <w:left w:val="single" w:sz="8" w:space="0" w:color="FFFFFF"/>
              <w:bottom w:val="single" w:sz="8" w:space="0" w:color="FFFFFF"/>
              <w:right w:val="single" w:sz="8" w:space="0" w:color="FFFFFF"/>
            </w:tcBorders>
            <w:shd w:val="clear" w:color="000000" w:fill="A6A6A6"/>
            <w:vAlign w:val="center"/>
            <w:hideMark/>
          </w:tcPr>
          <w:p w14:paraId="49AC7967" w14:textId="4031B901"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 xml:space="preserve">               -   </w:t>
            </w:r>
          </w:p>
        </w:tc>
        <w:tc>
          <w:tcPr>
            <w:tcW w:w="624" w:type="pct"/>
            <w:tcBorders>
              <w:top w:val="nil"/>
              <w:left w:val="nil"/>
              <w:bottom w:val="single" w:sz="8" w:space="0" w:color="FFFFFF"/>
              <w:right w:val="single" w:sz="8" w:space="0" w:color="FFFFFF"/>
            </w:tcBorders>
            <w:shd w:val="clear" w:color="000000" w:fill="A6A6A6"/>
            <w:vAlign w:val="center"/>
            <w:hideMark/>
          </w:tcPr>
          <w:p w14:paraId="78BA3E1B" w14:textId="77777777" w:rsidR="00D61164" w:rsidRPr="00DC616E" w:rsidRDefault="00D61164" w:rsidP="00D6116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4.484</w:t>
            </w:r>
          </w:p>
        </w:tc>
        <w:tc>
          <w:tcPr>
            <w:tcW w:w="499" w:type="pct"/>
            <w:tcBorders>
              <w:top w:val="nil"/>
              <w:left w:val="nil"/>
              <w:bottom w:val="single" w:sz="8" w:space="0" w:color="FFFFFF"/>
              <w:right w:val="single" w:sz="8" w:space="0" w:color="FFFFFF"/>
            </w:tcBorders>
            <w:shd w:val="clear" w:color="000000" w:fill="A6A6A6"/>
            <w:vAlign w:val="center"/>
            <w:hideMark/>
          </w:tcPr>
          <w:p w14:paraId="1BED7BE9" w14:textId="77777777" w:rsidR="00D61164" w:rsidRPr="00DC616E" w:rsidRDefault="00D61164" w:rsidP="00D6116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(652)</w:t>
            </w:r>
          </w:p>
        </w:tc>
        <w:tc>
          <w:tcPr>
            <w:tcW w:w="461" w:type="pct"/>
            <w:tcBorders>
              <w:top w:val="nil"/>
              <w:left w:val="nil"/>
              <w:bottom w:val="single" w:sz="8" w:space="0" w:color="FFFFFF"/>
              <w:right w:val="single" w:sz="8" w:space="0" w:color="FFFFFF"/>
            </w:tcBorders>
            <w:shd w:val="clear" w:color="000000" w:fill="A6A6A6"/>
            <w:vAlign w:val="center"/>
            <w:hideMark/>
          </w:tcPr>
          <w:p w14:paraId="00B754EB" w14:textId="77777777" w:rsidR="00D61164" w:rsidRPr="00DC616E" w:rsidRDefault="00D61164" w:rsidP="00D6116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3.832</w:t>
            </w:r>
          </w:p>
        </w:tc>
      </w:tr>
    </w:tbl>
    <w:p w14:paraId="482FCD27" w14:textId="7F2F662F" w:rsidR="00D61164" w:rsidRPr="00DC616E" w:rsidRDefault="00D61164" w:rsidP="00B0250A">
      <w:pPr>
        <w:pStyle w:val="PargrafodaLista"/>
        <w:numPr>
          <w:ilvl w:val="0"/>
          <w:numId w:val="59"/>
        </w:numPr>
        <w:autoSpaceDE/>
        <w:autoSpaceDN/>
        <w:spacing w:before="240" w:after="240"/>
        <w:ind w:left="425" w:hanging="425"/>
        <w:jc w:val="both"/>
        <w:rPr>
          <w:rFonts w:ascii="Verdana" w:eastAsiaTheme="minorHAnsi" w:hAnsi="Verdana" w:cstheme="minorBidi"/>
          <w:sz w:val="16"/>
          <w:szCs w:val="16"/>
          <w:lang w:eastAsia="en-US"/>
        </w:rPr>
      </w:pPr>
      <w:r w:rsidRPr="00A75C52">
        <w:rPr>
          <w:rFonts w:ascii="Verdana" w:hAnsi="Verdana"/>
          <w:b/>
          <w:bCs/>
          <w:i/>
          <w:sz w:val="20"/>
          <w:szCs w:val="20"/>
          <w:lang w:eastAsia="en-US"/>
        </w:rPr>
        <w:fldChar w:fldCharType="end"/>
      </w:r>
      <w:r w:rsidR="0034330B" w:rsidRPr="00A75C52">
        <w:rPr>
          <w:rFonts w:ascii="Verdana" w:hAnsi="Verdana"/>
          <w:b/>
          <w:bCs/>
          <w:i/>
          <w:sz w:val="20"/>
          <w:szCs w:val="20"/>
          <w:lang w:eastAsia="en-US"/>
        </w:rPr>
        <w:t xml:space="preserve">Expectativa de </w:t>
      </w:r>
      <w:r w:rsidR="00476FD0" w:rsidRPr="00A75C52">
        <w:rPr>
          <w:rFonts w:ascii="Verdana" w:hAnsi="Verdana"/>
          <w:b/>
          <w:bCs/>
          <w:i/>
          <w:sz w:val="20"/>
          <w:szCs w:val="20"/>
          <w:lang w:eastAsia="en-US"/>
        </w:rPr>
        <w:t>r</w:t>
      </w:r>
      <w:r w:rsidR="0034330B" w:rsidRPr="00A75C52">
        <w:rPr>
          <w:rFonts w:ascii="Verdana" w:hAnsi="Verdana"/>
          <w:b/>
          <w:bCs/>
          <w:i/>
          <w:sz w:val="20"/>
          <w:szCs w:val="20"/>
          <w:lang w:eastAsia="en-US"/>
        </w:rPr>
        <w:t xml:space="preserve">ealização dos </w:t>
      </w:r>
      <w:r w:rsidR="00476FD0" w:rsidRPr="00A75C52">
        <w:rPr>
          <w:rFonts w:ascii="Verdana" w:hAnsi="Verdana"/>
          <w:b/>
          <w:bCs/>
          <w:i/>
          <w:sz w:val="20"/>
          <w:szCs w:val="20"/>
          <w:lang w:eastAsia="en-US"/>
        </w:rPr>
        <w:t>a</w:t>
      </w:r>
      <w:r w:rsidR="0034330B" w:rsidRPr="00A75C52">
        <w:rPr>
          <w:rFonts w:ascii="Verdana" w:hAnsi="Verdana"/>
          <w:b/>
          <w:bCs/>
          <w:i/>
          <w:sz w:val="20"/>
          <w:szCs w:val="20"/>
          <w:lang w:eastAsia="en-US"/>
        </w:rPr>
        <w:t xml:space="preserve">tivos </w:t>
      </w:r>
      <w:r w:rsidR="00476FD0" w:rsidRPr="00A75C52">
        <w:rPr>
          <w:rFonts w:ascii="Verdana" w:hAnsi="Verdana"/>
          <w:b/>
          <w:bCs/>
          <w:i/>
          <w:sz w:val="20"/>
          <w:szCs w:val="20"/>
          <w:lang w:eastAsia="en-US"/>
        </w:rPr>
        <w:t>f</w:t>
      </w:r>
      <w:r w:rsidR="0034330B" w:rsidRPr="00A75C52">
        <w:rPr>
          <w:rFonts w:ascii="Verdana" w:hAnsi="Verdana"/>
          <w:b/>
          <w:bCs/>
          <w:i/>
          <w:sz w:val="20"/>
          <w:szCs w:val="20"/>
          <w:lang w:eastAsia="en-US"/>
        </w:rPr>
        <w:t xml:space="preserve">iscais </w:t>
      </w:r>
      <w:r w:rsidR="00476FD0" w:rsidRPr="00A75C52">
        <w:rPr>
          <w:rFonts w:ascii="Verdana" w:hAnsi="Verdana"/>
          <w:b/>
          <w:bCs/>
          <w:i/>
          <w:sz w:val="20"/>
          <w:szCs w:val="20"/>
          <w:lang w:eastAsia="en-US"/>
        </w:rPr>
        <w:t>d</w:t>
      </w:r>
      <w:r w:rsidR="0034330B" w:rsidRPr="00A75C52">
        <w:rPr>
          <w:rFonts w:ascii="Verdana" w:hAnsi="Verdana"/>
          <w:b/>
          <w:bCs/>
          <w:i/>
          <w:sz w:val="20"/>
          <w:szCs w:val="20"/>
          <w:lang w:eastAsia="en-US"/>
        </w:rPr>
        <w:t>iferidos</w:t>
      </w:r>
      <w:r w:rsidRPr="00DC616E">
        <w:rPr>
          <w:rFonts w:ascii="Verdana" w:hAnsi="Verdana" w:cs="Arial Narrow"/>
          <w:sz w:val="16"/>
          <w:szCs w:val="16"/>
          <w:lang w:eastAsia="en-US"/>
        </w:rPr>
        <w:fldChar w:fldCharType="begin"/>
      </w:r>
      <w:r w:rsidRPr="00DC616E">
        <w:rPr>
          <w:rFonts w:ascii="Verdana" w:hAnsi="Verdana"/>
          <w:sz w:val="16"/>
          <w:szCs w:val="16"/>
          <w:lang w:eastAsia="en-US"/>
        </w:rPr>
        <w:instrText xml:space="preserve"> LINK Excel.Sheet.12 "\\\\cluster.nas.parana\\FOMENTO\\SETORES\\DIAFI-3\\1_CONTABILIDADE\\BALANCETES PUBLICADOS\\1_DEMONSTRACOES CONTABEIS\\Demonstrações Contábeis 2022\\2º Semestre\\1. Demonstrações Financeiras - Dez 2022-lu-final.xlsx" "NE 15.1!L32C20:L34C26" \a \f 4 \h </w:instrText>
      </w:r>
      <w:r w:rsidR="00A75C52" w:rsidRPr="00DC616E">
        <w:rPr>
          <w:rFonts w:ascii="Verdana" w:hAnsi="Verdana"/>
          <w:sz w:val="16"/>
          <w:szCs w:val="16"/>
          <w:lang w:eastAsia="en-US"/>
        </w:rPr>
        <w:instrText xml:space="preserve"> \* MERGEFORMAT </w:instrText>
      </w:r>
      <w:r w:rsidRPr="00DC616E">
        <w:rPr>
          <w:rFonts w:ascii="Verdana" w:hAnsi="Verdana" w:cs="Arial Narrow"/>
          <w:sz w:val="16"/>
          <w:szCs w:val="16"/>
          <w:lang w:eastAsia="en-US"/>
        </w:rPr>
        <w:fldChar w:fldCharType="separate"/>
      </w:r>
    </w:p>
    <w:tbl>
      <w:tblPr>
        <w:tblW w:w="5000" w:type="pct"/>
        <w:tblCellMar>
          <w:left w:w="70" w:type="dxa"/>
          <w:right w:w="70" w:type="dxa"/>
        </w:tblCellMar>
        <w:tblLook w:val="04A0" w:firstRow="1" w:lastRow="0" w:firstColumn="1" w:lastColumn="0" w:noHBand="0" w:noVBand="1"/>
      </w:tblPr>
      <w:tblGrid>
        <w:gridCol w:w="4096"/>
        <w:gridCol w:w="1036"/>
        <w:gridCol w:w="1036"/>
        <w:gridCol w:w="1036"/>
        <w:gridCol w:w="1036"/>
        <w:gridCol w:w="1036"/>
        <w:gridCol w:w="767"/>
      </w:tblGrid>
      <w:tr w:rsidR="00D61164" w:rsidRPr="00DC616E" w14:paraId="65BBC70D" w14:textId="77777777" w:rsidTr="00D61164">
        <w:trPr>
          <w:trHeight w:val="240"/>
        </w:trPr>
        <w:tc>
          <w:tcPr>
            <w:tcW w:w="204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151C23A" w14:textId="0A570A38" w:rsidR="00D61164" w:rsidRPr="00DC616E" w:rsidRDefault="00D61164" w:rsidP="00D61164">
            <w:pPr>
              <w:suppressAutoHyphens w:val="0"/>
              <w:rPr>
                <w:rFonts w:ascii="Verdana" w:hAnsi="Verdana" w:cs="Arial"/>
                <w:b/>
                <w:bCs/>
                <w:sz w:val="16"/>
                <w:szCs w:val="16"/>
                <w:lang w:eastAsia="pt-BR"/>
              </w:rPr>
            </w:pPr>
            <w:r w:rsidRPr="00DC616E">
              <w:rPr>
                <w:rFonts w:ascii="Verdana" w:hAnsi="Verdana" w:cs="Arial"/>
                <w:b/>
                <w:bCs/>
                <w:sz w:val="16"/>
                <w:szCs w:val="16"/>
                <w:lang w:eastAsia="pt-BR"/>
              </w:rPr>
              <w:t> </w:t>
            </w:r>
          </w:p>
        </w:tc>
        <w:tc>
          <w:tcPr>
            <w:tcW w:w="520" w:type="pct"/>
            <w:tcBorders>
              <w:top w:val="single" w:sz="8" w:space="0" w:color="FFFFFF"/>
              <w:left w:val="nil"/>
              <w:bottom w:val="single" w:sz="8" w:space="0" w:color="FFFFFF"/>
              <w:right w:val="single" w:sz="8" w:space="0" w:color="FFFFFF"/>
            </w:tcBorders>
            <w:shd w:val="clear" w:color="000000" w:fill="A6A6A6"/>
            <w:vAlign w:val="center"/>
            <w:hideMark/>
          </w:tcPr>
          <w:p w14:paraId="18951E2A" w14:textId="77777777" w:rsidR="00D61164" w:rsidRPr="00DC616E" w:rsidRDefault="00D61164" w:rsidP="00D6116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2022</w:t>
            </w:r>
          </w:p>
        </w:tc>
        <w:tc>
          <w:tcPr>
            <w:tcW w:w="520" w:type="pct"/>
            <w:tcBorders>
              <w:top w:val="single" w:sz="8" w:space="0" w:color="FFFFFF"/>
              <w:left w:val="nil"/>
              <w:bottom w:val="single" w:sz="8" w:space="0" w:color="FFFFFF"/>
              <w:right w:val="single" w:sz="8" w:space="0" w:color="FFFFFF"/>
            </w:tcBorders>
            <w:shd w:val="clear" w:color="000000" w:fill="A6A6A6"/>
            <w:vAlign w:val="center"/>
            <w:hideMark/>
          </w:tcPr>
          <w:p w14:paraId="2BB2E4BC" w14:textId="77777777" w:rsidR="00D61164" w:rsidRPr="00DC616E" w:rsidRDefault="00D61164" w:rsidP="00D6116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2023</w:t>
            </w:r>
          </w:p>
        </w:tc>
        <w:tc>
          <w:tcPr>
            <w:tcW w:w="520" w:type="pct"/>
            <w:tcBorders>
              <w:top w:val="single" w:sz="8" w:space="0" w:color="FFFFFF"/>
              <w:left w:val="nil"/>
              <w:bottom w:val="single" w:sz="8" w:space="0" w:color="FFFFFF"/>
              <w:right w:val="single" w:sz="8" w:space="0" w:color="FFFFFF"/>
            </w:tcBorders>
            <w:shd w:val="clear" w:color="000000" w:fill="A6A6A6"/>
            <w:vAlign w:val="center"/>
            <w:hideMark/>
          </w:tcPr>
          <w:p w14:paraId="08FDD1F9" w14:textId="77777777" w:rsidR="00D61164" w:rsidRPr="00DC616E" w:rsidRDefault="00D61164" w:rsidP="00D6116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2024</w:t>
            </w:r>
          </w:p>
        </w:tc>
        <w:tc>
          <w:tcPr>
            <w:tcW w:w="520" w:type="pct"/>
            <w:tcBorders>
              <w:top w:val="single" w:sz="8" w:space="0" w:color="FFFFFF"/>
              <w:left w:val="nil"/>
              <w:bottom w:val="single" w:sz="8" w:space="0" w:color="FFFFFF"/>
              <w:right w:val="single" w:sz="8" w:space="0" w:color="FFFFFF"/>
            </w:tcBorders>
            <w:shd w:val="clear" w:color="000000" w:fill="A6A6A6"/>
            <w:vAlign w:val="center"/>
            <w:hideMark/>
          </w:tcPr>
          <w:p w14:paraId="0C6CF07D" w14:textId="77777777" w:rsidR="00D61164" w:rsidRPr="00DC616E" w:rsidRDefault="00D61164" w:rsidP="00D6116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2025</w:t>
            </w:r>
          </w:p>
        </w:tc>
        <w:tc>
          <w:tcPr>
            <w:tcW w:w="520" w:type="pct"/>
            <w:tcBorders>
              <w:top w:val="single" w:sz="8" w:space="0" w:color="FFFFFF"/>
              <w:left w:val="nil"/>
              <w:bottom w:val="single" w:sz="8" w:space="0" w:color="FFFFFF"/>
              <w:right w:val="single" w:sz="8" w:space="0" w:color="FFFFFF"/>
            </w:tcBorders>
            <w:shd w:val="clear" w:color="000000" w:fill="A6A6A6"/>
            <w:vAlign w:val="center"/>
            <w:hideMark/>
          </w:tcPr>
          <w:p w14:paraId="4A529346" w14:textId="77777777" w:rsidR="00D61164" w:rsidRPr="00DC616E" w:rsidRDefault="00D61164" w:rsidP="00D6116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2026</w:t>
            </w:r>
          </w:p>
        </w:tc>
        <w:tc>
          <w:tcPr>
            <w:tcW w:w="357" w:type="pct"/>
            <w:tcBorders>
              <w:top w:val="single" w:sz="8" w:space="0" w:color="FFFFFF"/>
              <w:left w:val="nil"/>
              <w:bottom w:val="single" w:sz="8" w:space="0" w:color="FFFFFF"/>
              <w:right w:val="single" w:sz="8" w:space="0" w:color="FFFFFF"/>
            </w:tcBorders>
            <w:shd w:val="clear" w:color="000000" w:fill="A6A6A6"/>
            <w:vAlign w:val="center"/>
            <w:hideMark/>
          </w:tcPr>
          <w:p w14:paraId="5CE8B02E" w14:textId="77777777" w:rsidR="00D61164" w:rsidRPr="00DC616E" w:rsidRDefault="00D61164" w:rsidP="00D61164">
            <w:pPr>
              <w:suppressAutoHyphens w:val="0"/>
              <w:jc w:val="center"/>
              <w:rPr>
                <w:rFonts w:ascii="Verdana" w:hAnsi="Verdana" w:cs="Arial"/>
                <w:b/>
                <w:bCs/>
                <w:sz w:val="16"/>
                <w:szCs w:val="16"/>
                <w:lang w:eastAsia="pt-BR"/>
              </w:rPr>
            </w:pPr>
            <w:r w:rsidRPr="00DC616E">
              <w:rPr>
                <w:rFonts w:ascii="Verdana" w:hAnsi="Verdana" w:cs="Arial"/>
                <w:b/>
                <w:bCs/>
                <w:sz w:val="16"/>
                <w:szCs w:val="16"/>
                <w:lang w:eastAsia="pt-BR"/>
              </w:rPr>
              <w:t>Total</w:t>
            </w:r>
          </w:p>
        </w:tc>
      </w:tr>
      <w:tr w:rsidR="00D61164" w:rsidRPr="00DC616E" w14:paraId="134F74E2" w14:textId="77777777" w:rsidTr="00D61164">
        <w:trPr>
          <w:trHeight w:val="240"/>
        </w:trPr>
        <w:tc>
          <w:tcPr>
            <w:tcW w:w="2043" w:type="pct"/>
            <w:tcBorders>
              <w:top w:val="nil"/>
              <w:left w:val="single" w:sz="8" w:space="0" w:color="FFFFFF"/>
              <w:bottom w:val="single" w:sz="8" w:space="0" w:color="FFFFFF"/>
              <w:right w:val="single" w:sz="8" w:space="0" w:color="FFFFFF"/>
            </w:tcBorders>
            <w:shd w:val="clear" w:color="000000" w:fill="F2F2F2"/>
            <w:vAlign w:val="center"/>
            <w:hideMark/>
          </w:tcPr>
          <w:p w14:paraId="6FD01E9A" w14:textId="77777777" w:rsidR="00D61164" w:rsidRPr="00DC616E" w:rsidRDefault="00D61164" w:rsidP="00D61164">
            <w:pPr>
              <w:suppressAutoHyphens w:val="0"/>
              <w:rPr>
                <w:rFonts w:ascii="Verdana" w:hAnsi="Verdana" w:cs="Arial"/>
                <w:sz w:val="16"/>
                <w:szCs w:val="16"/>
                <w:lang w:eastAsia="pt-BR"/>
              </w:rPr>
            </w:pPr>
            <w:r w:rsidRPr="00DC616E">
              <w:rPr>
                <w:rFonts w:ascii="Verdana" w:hAnsi="Verdana" w:cs="Arial"/>
                <w:sz w:val="16"/>
                <w:szCs w:val="16"/>
                <w:lang w:eastAsia="pt-BR"/>
              </w:rPr>
              <w:t>Valor nominal</w:t>
            </w:r>
          </w:p>
        </w:tc>
        <w:tc>
          <w:tcPr>
            <w:tcW w:w="520" w:type="pct"/>
            <w:tcBorders>
              <w:top w:val="nil"/>
              <w:left w:val="nil"/>
              <w:bottom w:val="single" w:sz="8" w:space="0" w:color="FFFFFF"/>
              <w:right w:val="single" w:sz="8" w:space="0" w:color="FFFFFF"/>
            </w:tcBorders>
            <w:shd w:val="clear" w:color="000000" w:fill="F2F2F2"/>
            <w:vAlign w:val="center"/>
            <w:hideMark/>
          </w:tcPr>
          <w:p w14:paraId="1E32F4D5"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11.964</w:t>
            </w:r>
          </w:p>
        </w:tc>
        <w:tc>
          <w:tcPr>
            <w:tcW w:w="520" w:type="pct"/>
            <w:tcBorders>
              <w:top w:val="nil"/>
              <w:left w:val="nil"/>
              <w:bottom w:val="single" w:sz="8" w:space="0" w:color="FFFFFF"/>
              <w:right w:val="single" w:sz="8" w:space="0" w:color="FFFFFF"/>
            </w:tcBorders>
            <w:shd w:val="clear" w:color="000000" w:fill="F2F2F2"/>
            <w:vAlign w:val="center"/>
            <w:hideMark/>
          </w:tcPr>
          <w:p w14:paraId="23E73EA9"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10.088</w:t>
            </w:r>
          </w:p>
        </w:tc>
        <w:tc>
          <w:tcPr>
            <w:tcW w:w="520" w:type="pct"/>
            <w:tcBorders>
              <w:top w:val="nil"/>
              <w:left w:val="nil"/>
              <w:bottom w:val="single" w:sz="8" w:space="0" w:color="FFFFFF"/>
              <w:right w:val="single" w:sz="8" w:space="0" w:color="FFFFFF"/>
            </w:tcBorders>
            <w:shd w:val="clear" w:color="000000" w:fill="F2F2F2"/>
            <w:vAlign w:val="center"/>
            <w:hideMark/>
          </w:tcPr>
          <w:p w14:paraId="795BA478"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2.607</w:t>
            </w:r>
          </w:p>
        </w:tc>
        <w:tc>
          <w:tcPr>
            <w:tcW w:w="520" w:type="pct"/>
            <w:tcBorders>
              <w:top w:val="nil"/>
              <w:left w:val="nil"/>
              <w:bottom w:val="single" w:sz="8" w:space="0" w:color="FFFFFF"/>
              <w:right w:val="single" w:sz="8" w:space="0" w:color="FFFFFF"/>
            </w:tcBorders>
            <w:shd w:val="clear" w:color="000000" w:fill="F2F2F2"/>
            <w:vAlign w:val="center"/>
            <w:hideMark/>
          </w:tcPr>
          <w:p w14:paraId="4BC18FF2"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1.449</w:t>
            </w:r>
          </w:p>
        </w:tc>
        <w:tc>
          <w:tcPr>
            <w:tcW w:w="520" w:type="pct"/>
            <w:tcBorders>
              <w:top w:val="nil"/>
              <w:left w:val="nil"/>
              <w:bottom w:val="single" w:sz="8" w:space="0" w:color="FFFFFF"/>
              <w:right w:val="single" w:sz="8" w:space="0" w:color="FFFFFF"/>
            </w:tcBorders>
            <w:shd w:val="clear" w:color="000000" w:fill="F2F2F2"/>
            <w:vAlign w:val="center"/>
            <w:hideMark/>
          </w:tcPr>
          <w:p w14:paraId="5BBC1699"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948</w:t>
            </w:r>
          </w:p>
        </w:tc>
        <w:tc>
          <w:tcPr>
            <w:tcW w:w="357" w:type="pct"/>
            <w:tcBorders>
              <w:top w:val="nil"/>
              <w:left w:val="nil"/>
              <w:bottom w:val="single" w:sz="8" w:space="0" w:color="FFFFFF"/>
              <w:right w:val="single" w:sz="8" w:space="0" w:color="FFFFFF"/>
            </w:tcBorders>
            <w:shd w:val="clear" w:color="000000" w:fill="F2F2F2"/>
            <w:vAlign w:val="center"/>
            <w:hideMark/>
          </w:tcPr>
          <w:p w14:paraId="59BBC3B2" w14:textId="77777777" w:rsidR="00D61164" w:rsidRPr="00DC616E" w:rsidRDefault="00D61164" w:rsidP="00D6116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27.056</w:t>
            </w:r>
          </w:p>
        </w:tc>
      </w:tr>
      <w:tr w:rsidR="00D61164" w:rsidRPr="00DC616E" w14:paraId="38774F68" w14:textId="77777777" w:rsidTr="00D61164">
        <w:trPr>
          <w:trHeight w:val="240"/>
        </w:trPr>
        <w:tc>
          <w:tcPr>
            <w:tcW w:w="2043" w:type="pct"/>
            <w:tcBorders>
              <w:top w:val="nil"/>
              <w:left w:val="single" w:sz="8" w:space="0" w:color="FFFFFF"/>
              <w:bottom w:val="single" w:sz="8" w:space="0" w:color="FFFFFF"/>
              <w:right w:val="single" w:sz="8" w:space="0" w:color="FFFFFF"/>
            </w:tcBorders>
            <w:shd w:val="clear" w:color="000000" w:fill="F2F2F2"/>
            <w:vAlign w:val="center"/>
            <w:hideMark/>
          </w:tcPr>
          <w:p w14:paraId="6A43C72F" w14:textId="77777777" w:rsidR="00D61164" w:rsidRPr="00DC616E" w:rsidRDefault="00D61164" w:rsidP="00D61164">
            <w:pPr>
              <w:suppressAutoHyphens w:val="0"/>
              <w:rPr>
                <w:rFonts w:ascii="Verdana" w:hAnsi="Verdana" w:cs="Arial"/>
                <w:sz w:val="16"/>
                <w:szCs w:val="16"/>
                <w:lang w:eastAsia="pt-BR"/>
              </w:rPr>
            </w:pPr>
            <w:r w:rsidRPr="00DC616E">
              <w:rPr>
                <w:rFonts w:ascii="Verdana" w:hAnsi="Verdana" w:cs="Arial"/>
                <w:sz w:val="16"/>
                <w:szCs w:val="16"/>
                <w:lang w:eastAsia="pt-BR"/>
              </w:rPr>
              <w:t xml:space="preserve">Valor presente </w:t>
            </w:r>
            <w:r w:rsidRPr="00DC616E">
              <w:rPr>
                <w:rFonts w:ascii="Verdana" w:hAnsi="Verdana" w:cs="Arial"/>
                <w:sz w:val="16"/>
                <w:szCs w:val="16"/>
                <w:vertAlign w:val="superscript"/>
                <w:lang w:eastAsia="pt-BR"/>
              </w:rPr>
              <w:t>(1)</w:t>
            </w:r>
          </w:p>
        </w:tc>
        <w:tc>
          <w:tcPr>
            <w:tcW w:w="520" w:type="pct"/>
            <w:tcBorders>
              <w:top w:val="nil"/>
              <w:left w:val="nil"/>
              <w:bottom w:val="single" w:sz="8" w:space="0" w:color="FFFFFF"/>
              <w:right w:val="single" w:sz="8" w:space="0" w:color="FFFFFF"/>
            </w:tcBorders>
            <w:shd w:val="clear" w:color="000000" w:fill="F2F2F2"/>
            <w:vAlign w:val="center"/>
            <w:hideMark/>
          </w:tcPr>
          <w:p w14:paraId="453D420C"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11.691</w:t>
            </w:r>
          </w:p>
        </w:tc>
        <w:tc>
          <w:tcPr>
            <w:tcW w:w="520" w:type="pct"/>
            <w:tcBorders>
              <w:top w:val="nil"/>
              <w:left w:val="nil"/>
              <w:bottom w:val="single" w:sz="8" w:space="0" w:color="FFFFFF"/>
              <w:right w:val="single" w:sz="8" w:space="0" w:color="FFFFFF"/>
            </w:tcBorders>
            <w:shd w:val="clear" w:color="000000" w:fill="F2F2F2"/>
            <w:vAlign w:val="center"/>
            <w:hideMark/>
          </w:tcPr>
          <w:p w14:paraId="5A1B9662"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9.518</w:t>
            </w:r>
          </w:p>
        </w:tc>
        <w:tc>
          <w:tcPr>
            <w:tcW w:w="520" w:type="pct"/>
            <w:tcBorders>
              <w:top w:val="nil"/>
              <w:left w:val="nil"/>
              <w:bottom w:val="single" w:sz="8" w:space="0" w:color="FFFFFF"/>
              <w:right w:val="single" w:sz="8" w:space="0" w:color="FFFFFF"/>
            </w:tcBorders>
            <w:shd w:val="clear" w:color="000000" w:fill="F2F2F2"/>
            <w:vAlign w:val="center"/>
            <w:hideMark/>
          </w:tcPr>
          <w:p w14:paraId="6F650723"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2.389</w:t>
            </w:r>
          </w:p>
        </w:tc>
        <w:tc>
          <w:tcPr>
            <w:tcW w:w="520" w:type="pct"/>
            <w:tcBorders>
              <w:top w:val="nil"/>
              <w:left w:val="nil"/>
              <w:bottom w:val="single" w:sz="8" w:space="0" w:color="FFFFFF"/>
              <w:right w:val="single" w:sz="8" w:space="0" w:color="FFFFFF"/>
            </w:tcBorders>
            <w:shd w:val="clear" w:color="000000" w:fill="F2F2F2"/>
            <w:vAlign w:val="center"/>
            <w:hideMark/>
          </w:tcPr>
          <w:p w14:paraId="11CFCC3E"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1.290</w:t>
            </w:r>
          </w:p>
        </w:tc>
        <w:tc>
          <w:tcPr>
            <w:tcW w:w="520" w:type="pct"/>
            <w:tcBorders>
              <w:top w:val="nil"/>
              <w:left w:val="nil"/>
              <w:bottom w:val="single" w:sz="8" w:space="0" w:color="FFFFFF"/>
              <w:right w:val="single" w:sz="8" w:space="0" w:color="FFFFFF"/>
            </w:tcBorders>
            <w:shd w:val="clear" w:color="000000" w:fill="F2F2F2"/>
            <w:vAlign w:val="center"/>
            <w:hideMark/>
          </w:tcPr>
          <w:p w14:paraId="6BDB2A2E" w14:textId="77777777" w:rsidR="00D61164" w:rsidRPr="00DC616E" w:rsidRDefault="00D61164" w:rsidP="00D61164">
            <w:pPr>
              <w:suppressAutoHyphens w:val="0"/>
              <w:jc w:val="right"/>
              <w:rPr>
                <w:rFonts w:ascii="Verdana" w:hAnsi="Verdana" w:cs="Arial"/>
                <w:sz w:val="16"/>
                <w:szCs w:val="16"/>
                <w:lang w:eastAsia="pt-BR"/>
              </w:rPr>
            </w:pPr>
            <w:r w:rsidRPr="00DC616E">
              <w:rPr>
                <w:rFonts w:ascii="Verdana" w:hAnsi="Verdana" w:cs="Arial"/>
                <w:sz w:val="16"/>
                <w:szCs w:val="16"/>
                <w:lang w:eastAsia="pt-BR"/>
              </w:rPr>
              <w:t>820</w:t>
            </w:r>
          </w:p>
        </w:tc>
        <w:tc>
          <w:tcPr>
            <w:tcW w:w="357" w:type="pct"/>
            <w:tcBorders>
              <w:top w:val="nil"/>
              <w:left w:val="nil"/>
              <w:bottom w:val="single" w:sz="8" w:space="0" w:color="FFFFFF"/>
              <w:right w:val="single" w:sz="8" w:space="0" w:color="FFFFFF"/>
            </w:tcBorders>
            <w:shd w:val="clear" w:color="000000" w:fill="F2F2F2"/>
            <w:vAlign w:val="center"/>
            <w:hideMark/>
          </w:tcPr>
          <w:p w14:paraId="51EE27BD" w14:textId="77777777" w:rsidR="00D61164" w:rsidRPr="00DC616E" w:rsidRDefault="00D61164" w:rsidP="00D61164">
            <w:pPr>
              <w:suppressAutoHyphens w:val="0"/>
              <w:jc w:val="right"/>
              <w:rPr>
                <w:rFonts w:ascii="Verdana" w:hAnsi="Verdana" w:cs="Arial"/>
                <w:b/>
                <w:bCs/>
                <w:sz w:val="16"/>
                <w:szCs w:val="16"/>
                <w:lang w:eastAsia="pt-BR"/>
              </w:rPr>
            </w:pPr>
            <w:r w:rsidRPr="00DC616E">
              <w:rPr>
                <w:rFonts w:ascii="Verdana" w:hAnsi="Verdana" w:cs="Arial"/>
                <w:b/>
                <w:bCs/>
                <w:sz w:val="16"/>
                <w:szCs w:val="16"/>
                <w:lang w:eastAsia="pt-BR"/>
              </w:rPr>
              <w:t>25.706</w:t>
            </w:r>
          </w:p>
        </w:tc>
      </w:tr>
    </w:tbl>
    <w:p w14:paraId="733D7168" w14:textId="7DE272E4" w:rsidR="00B26585" w:rsidRPr="00DC616E" w:rsidRDefault="00D61164" w:rsidP="00381545">
      <w:pPr>
        <w:pStyle w:val="PargrafodaLista"/>
        <w:numPr>
          <w:ilvl w:val="3"/>
          <w:numId w:val="77"/>
        </w:numPr>
        <w:ind w:left="426" w:hanging="284"/>
        <w:jc w:val="both"/>
        <w:rPr>
          <w:rFonts w:ascii="Verdana" w:hAnsi="Verdana"/>
          <w:sz w:val="16"/>
          <w:szCs w:val="16"/>
        </w:rPr>
      </w:pPr>
      <w:r w:rsidRPr="00DC616E">
        <w:rPr>
          <w:rFonts w:ascii="Verdana" w:hAnsi="Verdana"/>
          <w:sz w:val="16"/>
          <w:szCs w:val="16"/>
          <w:lang w:eastAsia="en-US"/>
        </w:rPr>
        <w:fldChar w:fldCharType="end"/>
      </w:r>
      <w:r w:rsidR="00B26585" w:rsidRPr="00DC616E">
        <w:rPr>
          <w:rFonts w:ascii="Verdana" w:hAnsi="Verdana"/>
          <w:sz w:val="16"/>
          <w:szCs w:val="16"/>
        </w:rPr>
        <w:t xml:space="preserve"> Para cálculo do valor presente foi utilizada a taxa média de captação da Fomento Paraná.</w:t>
      </w:r>
    </w:p>
    <w:p w14:paraId="0794FF4B" w14:textId="7D2EA879" w:rsidR="005F45DE" w:rsidRPr="00A75C52" w:rsidRDefault="005F45DE" w:rsidP="00B0250A">
      <w:pPr>
        <w:pStyle w:val="PargrafodaLista"/>
        <w:numPr>
          <w:ilvl w:val="0"/>
          <w:numId w:val="59"/>
        </w:numPr>
        <w:autoSpaceDE/>
        <w:autoSpaceDN/>
        <w:spacing w:before="240" w:after="240"/>
        <w:ind w:left="425" w:hanging="425"/>
        <w:jc w:val="both"/>
        <w:rPr>
          <w:rFonts w:ascii="Verdana" w:hAnsi="Verdana"/>
          <w:b/>
          <w:bCs/>
          <w:sz w:val="20"/>
          <w:szCs w:val="20"/>
        </w:rPr>
      </w:pPr>
      <w:r w:rsidRPr="00A75C52">
        <w:rPr>
          <w:rFonts w:ascii="Verdana" w:hAnsi="Verdana"/>
          <w:b/>
          <w:bCs/>
          <w:i/>
          <w:sz w:val="20"/>
          <w:szCs w:val="20"/>
          <w:lang w:eastAsia="en-US"/>
        </w:rPr>
        <w:t>Créditos</w:t>
      </w:r>
      <w:r w:rsidRPr="00A75C52">
        <w:rPr>
          <w:rFonts w:ascii="Verdana" w:hAnsi="Verdana"/>
          <w:b/>
          <w:bCs/>
          <w:sz w:val="20"/>
          <w:szCs w:val="20"/>
        </w:rPr>
        <w:t xml:space="preserve"> </w:t>
      </w:r>
      <w:r w:rsidRPr="00A75C52">
        <w:rPr>
          <w:rFonts w:ascii="Verdana" w:hAnsi="Verdana"/>
          <w:b/>
          <w:bCs/>
          <w:i/>
          <w:sz w:val="20"/>
          <w:szCs w:val="20"/>
          <w:lang w:eastAsia="en-US"/>
        </w:rPr>
        <w:t>tributários</w:t>
      </w:r>
      <w:r w:rsidRPr="00A75C52">
        <w:rPr>
          <w:rFonts w:ascii="Verdana" w:hAnsi="Verdana"/>
          <w:b/>
          <w:bCs/>
          <w:sz w:val="20"/>
          <w:szCs w:val="20"/>
        </w:rPr>
        <w:t xml:space="preserve"> não reconhecidos</w:t>
      </w:r>
    </w:p>
    <w:p w14:paraId="09A49324" w14:textId="749B79A4" w:rsidR="00FC69E0" w:rsidRPr="00A75C52" w:rsidRDefault="002103FF" w:rsidP="007252B1">
      <w:pPr>
        <w:suppressAutoHyphens w:val="0"/>
        <w:jc w:val="both"/>
        <w:rPr>
          <w:rFonts w:ascii="Verdana" w:hAnsi="Verdana" w:cs="Arial"/>
          <w:sz w:val="20"/>
          <w:szCs w:val="20"/>
          <w:lang w:eastAsia="en-US"/>
        </w:rPr>
      </w:pPr>
      <w:r w:rsidRPr="00A75C52">
        <w:rPr>
          <w:rFonts w:ascii="Verdana" w:hAnsi="Verdana" w:cs="Arial"/>
          <w:sz w:val="20"/>
          <w:szCs w:val="20"/>
          <w:lang w:eastAsia="en-US"/>
        </w:rPr>
        <w:t>E</w:t>
      </w:r>
      <w:r w:rsidR="00B91C5F" w:rsidRPr="00A75C52">
        <w:rPr>
          <w:rFonts w:ascii="Verdana" w:hAnsi="Verdana" w:cs="Arial"/>
          <w:sz w:val="20"/>
          <w:szCs w:val="20"/>
          <w:lang w:eastAsia="en-US"/>
        </w:rPr>
        <w:t xml:space="preserve">m </w:t>
      </w:r>
      <w:r w:rsidR="0034330B" w:rsidRPr="00A75C52">
        <w:rPr>
          <w:rFonts w:ascii="Verdana" w:hAnsi="Verdana" w:cs="Arial"/>
          <w:sz w:val="20"/>
          <w:szCs w:val="20"/>
          <w:lang w:eastAsia="en-US"/>
        </w:rPr>
        <w:t>31</w:t>
      </w:r>
      <w:r w:rsidR="009C3E1C" w:rsidRPr="00A75C52">
        <w:rPr>
          <w:rFonts w:ascii="Verdana" w:hAnsi="Verdana" w:cs="Arial"/>
          <w:sz w:val="20"/>
          <w:szCs w:val="20"/>
          <w:lang w:eastAsia="en-US"/>
        </w:rPr>
        <w:t>/</w:t>
      </w:r>
      <w:r w:rsidR="0034330B" w:rsidRPr="00A75C52">
        <w:rPr>
          <w:rFonts w:ascii="Verdana" w:hAnsi="Verdana" w:cs="Arial"/>
          <w:sz w:val="20"/>
          <w:szCs w:val="20"/>
          <w:lang w:eastAsia="en-US"/>
        </w:rPr>
        <w:t>12</w:t>
      </w:r>
      <w:r w:rsidR="009C3E1C" w:rsidRPr="00A75C52">
        <w:rPr>
          <w:rFonts w:ascii="Verdana" w:hAnsi="Verdana" w:cs="Arial"/>
          <w:sz w:val="20"/>
          <w:szCs w:val="20"/>
          <w:lang w:eastAsia="en-US"/>
        </w:rPr>
        <w:t>/2022</w:t>
      </w:r>
      <w:r w:rsidR="00B91C5F" w:rsidRPr="00A75C52">
        <w:rPr>
          <w:rFonts w:ascii="Verdana" w:hAnsi="Verdana" w:cs="Arial"/>
          <w:sz w:val="20"/>
          <w:szCs w:val="20"/>
          <w:lang w:eastAsia="en-US"/>
        </w:rPr>
        <w:t>, e</w:t>
      </w:r>
      <w:r w:rsidRPr="00A75C52">
        <w:rPr>
          <w:rFonts w:ascii="Verdana" w:hAnsi="Verdana" w:cs="Arial"/>
          <w:sz w:val="20"/>
          <w:szCs w:val="20"/>
          <w:lang w:eastAsia="en-US"/>
        </w:rPr>
        <w:t xml:space="preserve">xistem créditos tributários não ativados </w:t>
      </w:r>
      <w:r w:rsidR="00950010" w:rsidRPr="00A75C52">
        <w:rPr>
          <w:rFonts w:ascii="Verdana" w:hAnsi="Verdana" w:cs="Arial"/>
          <w:sz w:val="20"/>
          <w:szCs w:val="20"/>
          <w:lang w:eastAsia="en-US"/>
        </w:rPr>
        <w:t xml:space="preserve">na ordem R$ 5.148 mil (31/12/2021 R$ 3.974 mil), que decorrem </w:t>
      </w:r>
      <w:r w:rsidR="00C41549" w:rsidRPr="00A75C52">
        <w:rPr>
          <w:rFonts w:ascii="Verdana" w:hAnsi="Verdana" w:cs="Arial"/>
          <w:sz w:val="20"/>
          <w:szCs w:val="20"/>
          <w:lang w:eastAsia="en-US"/>
        </w:rPr>
        <w:t xml:space="preserve">de </w:t>
      </w:r>
      <w:r w:rsidR="00AD20FA" w:rsidRPr="00A75C52">
        <w:rPr>
          <w:rFonts w:ascii="Verdana" w:hAnsi="Verdana" w:cs="Arial"/>
          <w:sz w:val="20"/>
          <w:szCs w:val="20"/>
          <w:lang w:eastAsia="en-US"/>
        </w:rPr>
        <w:t>p</w:t>
      </w:r>
      <w:r w:rsidR="00B91C5F" w:rsidRPr="00A75C52">
        <w:rPr>
          <w:rFonts w:ascii="Verdana" w:hAnsi="Verdana" w:cs="Arial"/>
          <w:sz w:val="20"/>
          <w:szCs w:val="20"/>
          <w:lang w:eastAsia="en-US"/>
        </w:rPr>
        <w:t>rovisão para perdas esperadas associadas ao risco de crédito</w:t>
      </w:r>
      <w:r w:rsidRPr="00A75C52">
        <w:rPr>
          <w:rFonts w:ascii="Verdana" w:hAnsi="Verdana" w:cs="Arial"/>
          <w:sz w:val="20"/>
          <w:szCs w:val="20"/>
          <w:lang w:eastAsia="en-US"/>
        </w:rPr>
        <w:t xml:space="preserve">, </w:t>
      </w:r>
      <w:r w:rsidR="00FC69E0" w:rsidRPr="00A75C52">
        <w:rPr>
          <w:rFonts w:ascii="Verdana" w:hAnsi="Verdana" w:cs="Arial"/>
          <w:sz w:val="20"/>
          <w:szCs w:val="20"/>
          <w:lang w:eastAsia="en-US"/>
        </w:rPr>
        <w:t>cuja expectativa de realização é superior a 5 anos, prazo máximo contemplado no estudo tributário da Instituição</w:t>
      </w:r>
      <w:r w:rsidR="00950010" w:rsidRPr="00A75C52">
        <w:rPr>
          <w:rFonts w:ascii="Verdana" w:hAnsi="Verdana" w:cs="Arial"/>
          <w:sz w:val="20"/>
          <w:szCs w:val="20"/>
          <w:lang w:eastAsia="en-US"/>
        </w:rPr>
        <w:t xml:space="preserve">, bem como, </w:t>
      </w:r>
      <w:r w:rsidRPr="00A75C52">
        <w:rPr>
          <w:rFonts w:ascii="Verdana" w:hAnsi="Verdana" w:cs="Arial"/>
          <w:sz w:val="20"/>
          <w:szCs w:val="20"/>
          <w:lang w:eastAsia="en-US"/>
        </w:rPr>
        <w:t>provisões para contingências e outras provisões administrativas</w:t>
      </w:r>
      <w:r w:rsidR="00EE752F" w:rsidRPr="00A75C52">
        <w:rPr>
          <w:rFonts w:ascii="Verdana" w:hAnsi="Verdana" w:cs="Arial"/>
          <w:sz w:val="20"/>
          <w:szCs w:val="20"/>
          <w:lang w:eastAsia="en-US"/>
        </w:rPr>
        <w:t>,</w:t>
      </w:r>
      <w:r w:rsidR="00FC69E0" w:rsidRPr="00A75C52">
        <w:rPr>
          <w:rFonts w:ascii="Verdana" w:hAnsi="Verdana" w:cs="Arial"/>
          <w:sz w:val="20"/>
          <w:szCs w:val="20"/>
          <w:lang w:eastAsia="en-US"/>
        </w:rPr>
        <w:t xml:space="preserve"> não </w:t>
      </w:r>
      <w:r w:rsidR="00950010" w:rsidRPr="00A75C52">
        <w:rPr>
          <w:rFonts w:ascii="Verdana" w:hAnsi="Verdana" w:cs="Arial"/>
          <w:sz w:val="20"/>
          <w:szCs w:val="20"/>
          <w:lang w:eastAsia="en-US"/>
        </w:rPr>
        <w:t xml:space="preserve">passíveis de </w:t>
      </w:r>
      <w:r w:rsidR="00FC69E0" w:rsidRPr="00A75C52">
        <w:rPr>
          <w:rFonts w:ascii="Verdana" w:hAnsi="Verdana" w:cs="Arial"/>
          <w:sz w:val="20"/>
          <w:szCs w:val="20"/>
          <w:lang w:eastAsia="en-US"/>
        </w:rPr>
        <w:t>critério consistente</w:t>
      </w:r>
      <w:r w:rsidR="00950010" w:rsidRPr="00A75C52">
        <w:rPr>
          <w:rFonts w:ascii="Verdana" w:hAnsi="Verdana" w:cs="Arial"/>
          <w:sz w:val="20"/>
          <w:szCs w:val="20"/>
          <w:lang w:eastAsia="en-US"/>
        </w:rPr>
        <w:t>s</w:t>
      </w:r>
      <w:r w:rsidR="00FC69E0" w:rsidRPr="00A75C52">
        <w:rPr>
          <w:rFonts w:ascii="Verdana" w:hAnsi="Verdana" w:cs="Arial"/>
          <w:sz w:val="20"/>
          <w:szCs w:val="20"/>
          <w:lang w:eastAsia="en-US"/>
        </w:rPr>
        <w:t xml:space="preserve"> para a projeção de sua realização.</w:t>
      </w:r>
    </w:p>
    <w:p w14:paraId="0525B38E" w14:textId="5ED58E3B" w:rsidR="00E216FC" w:rsidRPr="00A75C52" w:rsidRDefault="001B3BBE" w:rsidP="00640E53">
      <w:pPr>
        <w:pStyle w:val="11Subttulo1nvel"/>
        <w:numPr>
          <w:ilvl w:val="0"/>
          <w:numId w:val="0"/>
        </w:numPr>
        <w:spacing w:before="240" w:after="240"/>
        <w:rPr>
          <w:rFonts w:ascii="Verdana" w:hAnsi="Verdana"/>
          <w:sz w:val="20"/>
          <w:szCs w:val="20"/>
          <w:lang w:val="pt-BR"/>
        </w:rPr>
      </w:pPr>
      <w:bookmarkStart w:id="89" w:name="_Toc44692505"/>
      <w:bookmarkStart w:id="90" w:name="_Toc110950663"/>
      <w:bookmarkStart w:id="91" w:name="_Toc129250225"/>
      <w:r w:rsidRPr="00A75C52">
        <w:rPr>
          <w:rFonts w:ascii="Verdana" w:hAnsi="Verdana"/>
          <w:sz w:val="20"/>
          <w:szCs w:val="20"/>
          <w:lang w:val="pt-BR"/>
        </w:rPr>
        <w:t xml:space="preserve">Nota </w:t>
      </w:r>
      <w:r w:rsidR="0004273D" w:rsidRPr="00A75C52">
        <w:rPr>
          <w:rFonts w:ascii="Verdana" w:hAnsi="Verdana"/>
          <w:sz w:val="20"/>
          <w:szCs w:val="20"/>
          <w:lang w:val="pt-BR"/>
        </w:rPr>
        <w:t>1</w:t>
      </w:r>
      <w:r w:rsidR="00285B29" w:rsidRPr="00A75C52">
        <w:rPr>
          <w:rFonts w:ascii="Verdana" w:hAnsi="Verdana"/>
          <w:sz w:val="20"/>
          <w:szCs w:val="20"/>
          <w:lang w:val="pt-BR"/>
        </w:rPr>
        <w:t>6</w:t>
      </w:r>
      <w:r w:rsidRPr="00A75C52">
        <w:rPr>
          <w:rFonts w:ascii="Verdana" w:hAnsi="Verdana"/>
          <w:sz w:val="20"/>
          <w:szCs w:val="20"/>
          <w:lang w:val="pt-BR"/>
        </w:rPr>
        <w:t xml:space="preserve"> </w:t>
      </w:r>
      <w:r w:rsidR="005061F2" w:rsidRPr="00A75C52">
        <w:rPr>
          <w:rFonts w:ascii="Verdana" w:hAnsi="Verdana"/>
          <w:sz w:val="20"/>
          <w:szCs w:val="20"/>
          <w:lang w:val="pt-BR"/>
        </w:rPr>
        <w:t>–</w:t>
      </w:r>
      <w:r w:rsidR="00A657CB" w:rsidRPr="00A75C52">
        <w:rPr>
          <w:rFonts w:ascii="Verdana" w:hAnsi="Verdana"/>
          <w:sz w:val="20"/>
          <w:szCs w:val="20"/>
          <w:lang w:val="pt-BR"/>
        </w:rPr>
        <w:t xml:space="preserve"> </w:t>
      </w:r>
      <w:r w:rsidR="00E216FC" w:rsidRPr="00A75C52">
        <w:rPr>
          <w:rFonts w:ascii="Verdana" w:hAnsi="Verdana"/>
          <w:sz w:val="20"/>
          <w:szCs w:val="20"/>
          <w:lang w:val="pt-BR"/>
        </w:rPr>
        <w:t>Transa</w:t>
      </w:r>
      <w:r w:rsidR="005061F2" w:rsidRPr="00A75C52">
        <w:rPr>
          <w:rFonts w:ascii="Verdana" w:hAnsi="Verdana"/>
          <w:sz w:val="20"/>
          <w:szCs w:val="20"/>
          <w:lang w:val="pt-BR"/>
        </w:rPr>
        <w:t xml:space="preserve">ções </w:t>
      </w:r>
      <w:r w:rsidR="00E216FC" w:rsidRPr="00A75C52">
        <w:rPr>
          <w:rFonts w:ascii="Verdana" w:hAnsi="Verdana"/>
          <w:sz w:val="20"/>
          <w:szCs w:val="20"/>
          <w:lang w:val="pt-BR"/>
        </w:rPr>
        <w:t>com partes relacionadas</w:t>
      </w:r>
      <w:bookmarkEnd w:id="89"/>
      <w:bookmarkEnd w:id="90"/>
      <w:bookmarkEnd w:id="91"/>
      <w:r w:rsidR="00E216FC" w:rsidRPr="00A75C52">
        <w:rPr>
          <w:rFonts w:ascii="Verdana" w:hAnsi="Verdana"/>
          <w:sz w:val="20"/>
          <w:szCs w:val="20"/>
          <w:lang w:val="pt-BR"/>
        </w:rPr>
        <w:t xml:space="preserve"> </w:t>
      </w:r>
    </w:p>
    <w:p w14:paraId="0525B38F" w14:textId="000A945C" w:rsidR="00E216FC" w:rsidRPr="00A75C52" w:rsidRDefault="00E216FC" w:rsidP="007C0984">
      <w:pPr>
        <w:suppressAutoHyphens w:val="0"/>
        <w:jc w:val="both"/>
        <w:rPr>
          <w:rFonts w:ascii="Verdana" w:hAnsi="Verdana" w:cs="Arial"/>
          <w:sz w:val="20"/>
          <w:szCs w:val="20"/>
          <w:lang w:eastAsia="en-US"/>
        </w:rPr>
      </w:pPr>
      <w:r w:rsidRPr="00A75C52">
        <w:rPr>
          <w:rFonts w:ascii="Verdana" w:hAnsi="Verdana" w:cs="Arial"/>
          <w:sz w:val="20"/>
          <w:szCs w:val="20"/>
          <w:lang w:eastAsia="en-US"/>
        </w:rPr>
        <w:t xml:space="preserve">Na divulgação sobre partes relacionadas </w:t>
      </w:r>
      <w:r w:rsidR="00971A80" w:rsidRPr="00A75C52">
        <w:rPr>
          <w:rFonts w:ascii="Verdana" w:hAnsi="Verdana" w:cs="Arial"/>
          <w:sz w:val="20"/>
          <w:szCs w:val="20"/>
          <w:lang w:eastAsia="en-US"/>
        </w:rPr>
        <w:t>é observada a Resolução CMN nº 4.</w:t>
      </w:r>
      <w:r w:rsidR="00532D00" w:rsidRPr="00A75C52">
        <w:rPr>
          <w:rFonts w:ascii="Verdana" w:hAnsi="Verdana" w:cs="Arial"/>
          <w:sz w:val="20"/>
          <w:szCs w:val="20"/>
          <w:lang w:eastAsia="en-US"/>
        </w:rPr>
        <w:t>818</w:t>
      </w:r>
      <w:r w:rsidR="00971A80" w:rsidRPr="00A75C52">
        <w:rPr>
          <w:rFonts w:ascii="Verdana" w:hAnsi="Verdana" w:cs="Arial"/>
          <w:sz w:val="20"/>
          <w:szCs w:val="20"/>
          <w:lang w:eastAsia="en-US"/>
        </w:rPr>
        <w:t>/</w:t>
      </w:r>
      <w:r w:rsidR="00532D00" w:rsidRPr="00A75C52">
        <w:rPr>
          <w:rFonts w:ascii="Verdana" w:hAnsi="Verdana" w:cs="Arial"/>
          <w:sz w:val="20"/>
          <w:szCs w:val="20"/>
          <w:lang w:eastAsia="en-US"/>
        </w:rPr>
        <w:t>2020</w:t>
      </w:r>
      <w:r w:rsidRPr="00A75C52">
        <w:rPr>
          <w:rFonts w:ascii="Verdana" w:hAnsi="Verdana" w:cs="Arial"/>
          <w:sz w:val="20"/>
          <w:szCs w:val="20"/>
          <w:lang w:eastAsia="en-US"/>
        </w:rPr>
        <w:t>, que determina a adoção do Pronunciamento Técnico CPC 05 - Divulgação sobre partes relacionadas</w:t>
      </w:r>
      <w:r w:rsidR="002F7DA4" w:rsidRPr="00A75C52">
        <w:rPr>
          <w:rFonts w:ascii="Verdana" w:hAnsi="Verdana" w:cs="Arial"/>
          <w:sz w:val="20"/>
          <w:szCs w:val="20"/>
          <w:lang w:eastAsia="en-US"/>
        </w:rPr>
        <w:t xml:space="preserve"> pelas instituições financeiras, bem como a Política de Partes Relacionadas da Instituição.</w:t>
      </w:r>
    </w:p>
    <w:p w14:paraId="13A7C7E9" w14:textId="77777777" w:rsidR="00F36EAC" w:rsidRPr="00A75C52" w:rsidRDefault="00F36EAC" w:rsidP="007C0984">
      <w:pPr>
        <w:jc w:val="both"/>
        <w:rPr>
          <w:rFonts w:ascii="Verdana" w:hAnsi="Verdana" w:cs="Arial"/>
          <w:sz w:val="20"/>
          <w:szCs w:val="20"/>
          <w:highlight w:val="yellow"/>
        </w:rPr>
      </w:pPr>
    </w:p>
    <w:p w14:paraId="0525B391" w14:textId="191863AE" w:rsidR="00E216FC" w:rsidRPr="00A75C52" w:rsidRDefault="00E216FC" w:rsidP="007C0984">
      <w:pPr>
        <w:suppressAutoHyphens w:val="0"/>
        <w:jc w:val="both"/>
        <w:rPr>
          <w:rFonts w:ascii="Verdana" w:hAnsi="Verdana" w:cs="Arial"/>
          <w:sz w:val="20"/>
          <w:szCs w:val="20"/>
          <w:lang w:eastAsia="en-US"/>
        </w:rPr>
      </w:pPr>
      <w:r w:rsidRPr="00A75C52">
        <w:rPr>
          <w:rFonts w:ascii="Verdana" w:hAnsi="Verdana" w:cs="Arial"/>
          <w:sz w:val="20"/>
          <w:szCs w:val="20"/>
          <w:lang w:eastAsia="en-US"/>
        </w:rPr>
        <w:t xml:space="preserve">De acordo com o pronunciamento, são partes relacionadas da </w:t>
      </w:r>
      <w:r w:rsidR="00DD5BD1" w:rsidRPr="00A75C52">
        <w:rPr>
          <w:rFonts w:ascii="Verdana" w:hAnsi="Verdana" w:cs="Arial"/>
          <w:sz w:val="20"/>
          <w:szCs w:val="20"/>
          <w:lang w:eastAsia="en-US"/>
        </w:rPr>
        <w:t>Fomento Paraná</w:t>
      </w:r>
      <w:r w:rsidRPr="00A75C52">
        <w:rPr>
          <w:rFonts w:ascii="Verdana" w:hAnsi="Verdana" w:cs="Arial"/>
          <w:sz w:val="20"/>
          <w:szCs w:val="20"/>
          <w:lang w:eastAsia="en-US"/>
        </w:rPr>
        <w:t xml:space="preserve">, o Estado do Paraná, </w:t>
      </w:r>
      <w:r w:rsidR="0008634D" w:rsidRPr="00A75C52">
        <w:rPr>
          <w:rFonts w:ascii="Verdana" w:hAnsi="Verdana" w:cs="Arial"/>
          <w:sz w:val="20"/>
          <w:szCs w:val="20"/>
          <w:lang w:eastAsia="en-US"/>
        </w:rPr>
        <w:t>a</w:t>
      </w:r>
      <w:r w:rsidR="001B6EED" w:rsidRPr="00A75C52">
        <w:rPr>
          <w:rFonts w:ascii="Verdana" w:hAnsi="Verdana" w:cs="Arial"/>
          <w:sz w:val="20"/>
          <w:szCs w:val="20"/>
        </w:rPr>
        <w:t xml:space="preserve"> </w:t>
      </w:r>
      <w:r w:rsidR="001B6EED" w:rsidRPr="00A75C52">
        <w:rPr>
          <w:rFonts w:ascii="Verdana" w:hAnsi="Verdana" w:cs="Arial"/>
          <w:sz w:val="20"/>
          <w:szCs w:val="20"/>
          <w:lang w:eastAsia="en-US"/>
        </w:rPr>
        <w:t>Companhia de Tecnologia da Informação e Comunicação do Paraná - CELEPAR</w:t>
      </w:r>
      <w:r w:rsidR="0008634D" w:rsidRPr="00A75C52">
        <w:rPr>
          <w:rFonts w:ascii="Verdana" w:hAnsi="Verdana" w:cs="Arial"/>
          <w:sz w:val="20"/>
          <w:szCs w:val="20"/>
          <w:lang w:eastAsia="en-US"/>
        </w:rPr>
        <w:t xml:space="preserve">, </w:t>
      </w:r>
      <w:r w:rsidRPr="00A75C52">
        <w:rPr>
          <w:rFonts w:ascii="Verdana" w:hAnsi="Verdana" w:cs="Arial"/>
          <w:sz w:val="20"/>
          <w:szCs w:val="20"/>
          <w:lang w:eastAsia="en-US"/>
        </w:rPr>
        <w:t>o Servi</w:t>
      </w:r>
      <w:r w:rsidR="0008634D" w:rsidRPr="00A75C52">
        <w:rPr>
          <w:rFonts w:ascii="Verdana" w:hAnsi="Verdana" w:cs="Arial"/>
          <w:sz w:val="20"/>
          <w:szCs w:val="20"/>
          <w:lang w:eastAsia="en-US"/>
        </w:rPr>
        <w:t>ço Social Autônomo Paranacidade</w:t>
      </w:r>
      <w:r w:rsidR="00532D00" w:rsidRPr="00A75C52">
        <w:rPr>
          <w:rFonts w:ascii="Verdana" w:hAnsi="Verdana" w:cs="Arial"/>
          <w:sz w:val="20"/>
          <w:szCs w:val="20"/>
          <w:lang w:eastAsia="en-US"/>
        </w:rPr>
        <w:t>, Banco Regional de Desenvolvimento do Extremo Sul – BRDE</w:t>
      </w:r>
      <w:r w:rsidR="00560C6D" w:rsidRPr="00A75C52">
        <w:rPr>
          <w:rFonts w:ascii="Verdana" w:hAnsi="Verdana" w:cs="Arial"/>
          <w:sz w:val="20"/>
          <w:szCs w:val="20"/>
          <w:lang w:eastAsia="en-US"/>
        </w:rPr>
        <w:t>, Invest Paraná</w:t>
      </w:r>
      <w:r w:rsidR="00532D00" w:rsidRPr="00A75C52">
        <w:rPr>
          <w:rFonts w:ascii="Verdana" w:hAnsi="Verdana" w:cs="Arial"/>
          <w:sz w:val="20"/>
          <w:szCs w:val="20"/>
          <w:lang w:eastAsia="en-US"/>
        </w:rPr>
        <w:t xml:space="preserve"> </w:t>
      </w:r>
      <w:r w:rsidRPr="00A75C52">
        <w:rPr>
          <w:rFonts w:ascii="Verdana" w:hAnsi="Verdana" w:cs="Arial"/>
          <w:sz w:val="20"/>
          <w:szCs w:val="20"/>
          <w:lang w:eastAsia="en-US"/>
        </w:rPr>
        <w:t>e o Pessoal-Chave da Administração.</w:t>
      </w:r>
    </w:p>
    <w:p w14:paraId="0525B394" w14:textId="77777777" w:rsidR="00E216FC" w:rsidRPr="00A75C52" w:rsidRDefault="00E216FC" w:rsidP="00B0250A">
      <w:pPr>
        <w:pStyle w:val="PargrafodaLista"/>
        <w:numPr>
          <w:ilvl w:val="0"/>
          <w:numId w:val="60"/>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Estado do Paraná </w:t>
      </w:r>
    </w:p>
    <w:p w14:paraId="64327FE4" w14:textId="77777777" w:rsidR="00544141" w:rsidRPr="00A75C52" w:rsidRDefault="00E216FC"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Acionista majoritário detentor de 99,98% das ações da </w:t>
      </w:r>
      <w:r w:rsidR="00DD5BD1" w:rsidRPr="00A75C52">
        <w:rPr>
          <w:rFonts w:ascii="Verdana" w:hAnsi="Verdana" w:cs="Arial"/>
          <w:sz w:val="20"/>
          <w:szCs w:val="20"/>
          <w:lang w:val="pt-BR"/>
        </w:rPr>
        <w:t>Fomento Paraná</w:t>
      </w:r>
      <w:r w:rsidR="00610CFE" w:rsidRPr="00A75C52">
        <w:rPr>
          <w:rFonts w:ascii="Verdana" w:hAnsi="Verdana" w:cs="Arial"/>
          <w:sz w:val="20"/>
          <w:szCs w:val="20"/>
          <w:lang w:val="pt-BR"/>
        </w:rPr>
        <w:t xml:space="preserve">, </w:t>
      </w:r>
      <w:r w:rsidR="00961551" w:rsidRPr="00A75C52">
        <w:rPr>
          <w:rFonts w:ascii="Verdana" w:hAnsi="Verdana" w:cs="Arial"/>
          <w:sz w:val="20"/>
          <w:szCs w:val="20"/>
          <w:lang w:val="pt-BR"/>
        </w:rPr>
        <w:t>com o qual a Fomento Paraná mantém as</w:t>
      </w:r>
      <w:r w:rsidR="00467B78" w:rsidRPr="00A75C52">
        <w:rPr>
          <w:rFonts w:ascii="Verdana" w:hAnsi="Verdana" w:cs="Arial"/>
          <w:sz w:val="20"/>
          <w:szCs w:val="20"/>
          <w:lang w:val="pt-BR"/>
        </w:rPr>
        <w:t xml:space="preserve"> seguintes transações relacionadas</w:t>
      </w:r>
      <w:r w:rsidR="00544141" w:rsidRPr="00A75C52">
        <w:rPr>
          <w:rFonts w:ascii="Verdana" w:hAnsi="Verdana" w:cs="Arial"/>
          <w:sz w:val="20"/>
          <w:szCs w:val="20"/>
          <w:lang w:val="pt-BR"/>
        </w:rPr>
        <w:t>:</w:t>
      </w:r>
    </w:p>
    <w:p w14:paraId="2FAADE33" w14:textId="77777777" w:rsidR="00544141" w:rsidRPr="00A75C52" w:rsidRDefault="00544141" w:rsidP="007C0984">
      <w:pPr>
        <w:pStyle w:val="Marcadora"/>
        <w:numPr>
          <w:ilvl w:val="0"/>
          <w:numId w:val="0"/>
        </w:numPr>
        <w:spacing w:after="0"/>
        <w:jc w:val="both"/>
        <w:rPr>
          <w:rFonts w:ascii="Verdana" w:hAnsi="Verdana" w:cs="Arial"/>
          <w:sz w:val="20"/>
          <w:szCs w:val="20"/>
          <w:lang w:val="pt-BR"/>
        </w:rPr>
      </w:pPr>
    </w:p>
    <w:p w14:paraId="2A712834" w14:textId="28FC7033" w:rsidR="00692BCA" w:rsidRPr="00A75C52" w:rsidRDefault="00544141" w:rsidP="00381545">
      <w:pPr>
        <w:pStyle w:val="Marcadora"/>
        <w:numPr>
          <w:ilvl w:val="0"/>
          <w:numId w:val="74"/>
        </w:numPr>
        <w:spacing w:after="0"/>
        <w:ind w:left="284" w:hanging="284"/>
        <w:jc w:val="both"/>
        <w:rPr>
          <w:rFonts w:ascii="Verdana" w:hAnsi="Verdana" w:cs="Arial"/>
          <w:sz w:val="20"/>
          <w:szCs w:val="20"/>
          <w:lang w:val="pt-BR"/>
        </w:rPr>
      </w:pPr>
      <w:r w:rsidRPr="00A75C52">
        <w:rPr>
          <w:rFonts w:ascii="Verdana" w:hAnsi="Verdana" w:cs="Arial"/>
          <w:sz w:val="20"/>
          <w:szCs w:val="20"/>
          <w:lang w:val="pt-BR"/>
        </w:rPr>
        <w:t>Gestão financeira e contábil do Fundos Estaduais</w:t>
      </w:r>
      <w:r w:rsidR="00692BCA" w:rsidRPr="00A75C52">
        <w:rPr>
          <w:rFonts w:ascii="Verdana" w:hAnsi="Verdana" w:cs="Arial"/>
          <w:sz w:val="20"/>
          <w:szCs w:val="20"/>
          <w:lang w:val="pt-BR"/>
        </w:rPr>
        <w:t>, pela qual recebe comissão, calculadas conforme regras resumidas a seguir, sendo que no exercício de 2022, obteve receitas na ordem de R$ 3.301 mil (R$ 2.689 mil no exercício de 2021).</w:t>
      </w:r>
    </w:p>
    <w:p w14:paraId="39593D5F" w14:textId="77777777" w:rsidR="007647FB" w:rsidRPr="00A75C52" w:rsidRDefault="007647FB" w:rsidP="007C0984">
      <w:pPr>
        <w:pStyle w:val="Marcadora"/>
        <w:numPr>
          <w:ilvl w:val="0"/>
          <w:numId w:val="0"/>
        </w:numPr>
        <w:spacing w:after="0"/>
        <w:jc w:val="both"/>
        <w:rPr>
          <w:rFonts w:ascii="Verdana" w:hAnsi="Verdana" w:cs="Arial"/>
          <w:sz w:val="20"/>
          <w:szCs w:val="20"/>
          <w:lang w:val="pt-BR"/>
        </w:rPr>
      </w:pPr>
    </w:p>
    <w:tbl>
      <w:tblPr>
        <w:tblW w:w="9797" w:type="dxa"/>
        <w:tblInd w:w="274" w:type="dxa"/>
        <w:tblCellMar>
          <w:left w:w="70" w:type="dxa"/>
          <w:right w:w="70" w:type="dxa"/>
        </w:tblCellMar>
        <w:tblLook w:val="04A0" w:firstRow="1" w:lastRow="0" w:firstColumn="1" w:lastColumn="0" w:noHBand="0" w:noVBand="1"/>
      </w:tblPr>
      <w:tblGrid>
        <w:gridCol w:w="840"/>
        <w:gridCol w:w="1850"/>
        <w:gridCol w:w="2407"/>
        <w:gridCol w:w="2124"/>
        <w:gridCol w:w="1426"/>
        <w:gridCol w:w="1150"/>
      </w:tblGrid>
      <w:tr w:rsidR="0013392E" w:rsidRPr="00B0250A" w14:paraId="617768B0" w14:textId="77777777" w:rsidTr="00810C4B">
        <w:trPr>
          <w:trHeight w:val="390"/>
        </w:trPr>
        <w:tc>
          <w:tcPr>
            <w:tcW w:w="8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8C484F" w14:textId="74F2EDBF" w:rsidR="00143397" w:rsidRPr="00B0250A" w:rsidRDefault="00810C4B" w:rsidP="00810C4B">
            <w:pPr>
              <w:suppressAutoHyphens w:val="0"/>
              <w:ind w:left="-495" w:firstLine="495"/>
              <w:jc w:val="center"/>
              <w:rPr>
                <w:rFonts w:ascii="Verdana" w:hAnsi="Verdana" w:cs="Times New Roman"/>
                <w:b/>
                <w:bCs/>
                <w:sz w:val="16"/>
                <w:szCs w:val="16"/>
                <w:lang w:eastAsia="pt-BR"/>
              </w:rPr>
            </w:pPr>
            <w:r w:rsidRPr="00B0250A">
              <w:rPr>
                <w:rFonts w:ascii="Verdana" w:hAnsi="Verdana" w:cs="Times New Roman"/>
                <w:b/>
                <w:bCs/>
                <w:sz w:val="16"/>
                <w:szCs w:val="16"/>
                <w:lang w:eastAsia="pt-BR"/>
              </w:rPr>
              <w:t>Fundo</w:t>
            </w:r>
          </w:p>
        </w:tc>
        <w:tc>
          <w:tcPr>
            <w:tcW w:w="1850" w:type="dxa"/>
            <w:tcBorders>
              <w:top w:val="single" w:sz="8" w:space="0" w:color="FFFFFF"/>
              <w:left w:val="nil"/>
              <w:bottom w:val="single" w:sz="8" w:space="0" w:color="FFFFFF"/>
              <w:right w:val="single" w:sz="8" w:space="0" w:color="FFFFFF"/>
            </w:tcBorders>
            <w:shd w:val="clear" w:color="000000" w:fill="A6A6A6"/>
            <w:vAlign w:val="center"/>
            <w:hideMark/>
          </w:tcPr>
          <w:p w14:paraId="06BEBBC5" w14:textId="77777777"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Natureza</w:t>
            </w:r>
          </w:p>
        </w:tc>
        <w:tc>
          <w:tcPr>
            <w:tcW w:w="2407" w:type="dxa"/>
            <w:tcBorders>
              <w:top w:val="single" w:sz="8" w:space="0" w:color="FFFFFF"/>
              <w:left w:val="nil"/>
              <w:bottom w:val="single" w:sz="8" w:space="0" w:color="FFFFFF"/>
              <w:right w:val="single" w:sz="8" w:space="0" w:color="FFFFFF"/>
            </w:tcBorders>
            <w:shd w:val="clear" w:color="000000" w:fill="A6A6A6"/>
            <w:vAlign w:val="center"/>
            <w:hideMark/>
          </w:tcPr>
          <w:p w14:paraId="5E362977" w14:textId="6F3EB08E"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 xml:space="preserve">Base </w:t>
            </w:r>
            <w:r w:rsidR="007D5954" w:rsidRPr="00B0250A">
              <w:rPr>
                <w:rFonts w:ascii="Verdana" w:hAnsi="Verdana" w:cs="Times New Roman"/>
                <w:b/>
                <w:bCs/>
                <w:sz w:val="16"/>
                <w:szCs w:val="16"/>
                <w:lang w:eastAsia="pt-BR"/>
              </w:rPr>
              <w:t>l</w:t>
            </w:r>
            <w:r w:rsidRPr="00B0250A">
              <w:rPr>
                <w:rFonts w:ascii="Verdana" w:hAnsi="Verdana" w:cs="Times New Roman"/>
                <w:b/>
                <w:bCs/>
                <w:sz w:val="16"/>
                <w:szCs w:val="16"/>
                <w:lang w:eastAsia="pt-BR"/>
              </w:rPr>
              <w:t>egal</w:t>
            </w:r>
          </w:p>
        </w:tc>
        <w:tc>
          <w:tcPr>
            <w:tcW w:w="2124" w:type="dxa"/>
            <w:tcBorders>
              <w:top w:val="single" w:sz="8" w:space="0" w:color="FFFFFF"/>
              <w:left w:val="nil"/>
              <w:bottom w:val="single" w:sz="8" w:space="0" w:color="FFFFFF"/>
              <w:right w:val="single" w:sz="8" w:space="0" w:color="FFFFFF"/>
            </w:tcBorders>
            <w:shd w:val="clear" w:color="000000" w:fill="A6A6A6"/>
            <w:vAlign w:val="center"/>
            <w:hideMark/>
          </w:tcPr>
          <w:p w14:paraId="5EE19D36" w14:textId="530833BE"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B</w:t>
            </w:r>
            <w:r w:rsidR="007D5954" w:rsidRPr="00B0250A">
              <w:rPr>
                <w:rFonts w:ascii="Verdana" w:hAnsi="Verdana" w:cs="Times New Roman"/>
                <w:b/>
                <w:bCs/>
                <w:sz w:val="16"/>
                <w:szCs w:val="16"/>
                <w:lang w:eastAsia="pt-BR"/>
              </w:rPr>
              <w:t>ase de c</w:t>
            </w:r>
            <w:r w:rsidRPr="00B0250A">
              <w:rPr>
                <w:rFonts w:ascii="Verdana" w:hAnsi="Verdana" w:cs="Times New Roman"/>
                <w:b/>
                <w:bCs/>
                <w:sz w:val="16"/>
                <w:szCs w:val="16"/>
                <w:lang w:eastAsia="pt-BR"/>
              </w:rPr>
              <w:t>álculo</w:t>
            </w:r>
          </w:p>
        </w:tc>
        <w:tc>
          <w:tcPr>
            <w:tcW w:w="1426" w:type="dxa"/>
            <w:tcBorders>
              <w:top w:val="single" w:sz="8" w:space="0" w:color="FFFFFF"/>
              <w:left w:val="nil"/>
              <w:bottom w:val="single" w:sz="8" w:space="0" w:color="FFFFFF"/>
              <w:right w:val="single" w:sz="8" w:space="0" w:color="FFFFFF"/>
            </w:tcBorders>
            <w:shd w:val="clear" w:color="000000" w:fill="A6A6A6"/>
            <w:vAlign w:val="center"/>
            <w:hideMark/>
          </w:tcPr>
          <w:p w14:paraId="1058F870" w14:textId="58F3F267" w:rsidR="00143397" w:rsidRPr="00B0250A" w:rsidRDefault="007D5954"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P</w:t>
            </w:r>
            <w:r w:rsidR="00143397" w:rsidRPr="00B0250A">
              <w:rPr>
                <w:rFonts w:ascii="Verdana" w:hAnsi="Verdana" w:cs="Times New Roman"/>
                <w:b/>
                <w:bCs/>
                <w:sz w:val="16"/>
                <w:szCs w:val="16"/>
                <w:lang w:eastAsia="pt-BR"/>
              </w:rPr>
              <w:t>ercentual</w:t>
            </w:r>
          </w:p>
        </w:tc>
        <w:tc>
          <w:tcPr>
            <w:tcW w:w="1150" w:type="dxa"/>
            <w:tcBorders>
              <w:top w:val="single" w:sz="8" w:space="0" w:color="FFFFFF"/>
              <w:left w:val="nil"/>
              <w:bottom w:val="single" w:sz="8" w:space="0" w:color="FFFFFF"/>
              <w:right w:val="single" w:sz="8" w:space="0" w:color="FFFFFF"/>
            </w:tcBorders>
            <w:shd w:val="clear" w:color="000000" w:fill="A6A6A6"/>
            <w:vAlign w:val="center"/>
            <w:hideMark/>
          </w:tcPr>
          <w:p w14:paraId="403F8FAB" w14:textId="7CB5D91C"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For</w:t>
            </w:r>
            <w:r w:rsidR="007D5954" w:rsidRPr="00B0250A">
              <w:rPr>
                <w:rFonts w:ascii="Verdana" w:hAnsi="Verdana" w:cs="Times New Roman"/>
                <w:b/>
                <w:bCs/>
                <w:sz w:val="16"/>
                <w:szCs w:val="16"/>
                <w:lang w:eastAsia="pt-BR"/>
              </w:rPr>
              <w:t>ma de p</w:t>
            </w:r>
            <w:r w:rsidRPr="00B0250A">
              <w:rPr>
                <w:rFonts w:ascii="Verdana" w:hAnsi="Verdana" w:cs="Times New Roman"/>
                <w:b/>
                <w:bCs/>
                <w:sz w:val="16"/>
                <w:szCs w:val="16"/>
                <w:lang w:eastAsia="pt-BR"/>
              </w:rPr>
              <w:t>agamento</w:t>
            </w:r>
          </w:p>
        </w:tc>
      </w:tr>
      <w:tr w:rsidR="0013392E" w:rsidRPr="00B0250A" w14:paraId="5DE166D6" w14:textId="77777777" w:rsidTr="00810C4B">
        <w:trPr>
          <w:trHeight w:val="22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3CF81269"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FDE</w:t>
            </w:r>
          </w:p>
        </w:tc>
        <w:tc>
          <w:tcPr>
            <w:tcW w:w="1850" w:type="dxa"/>
            <w:tcBorders>
              <w:top w:val="nil"/>
              <w:left w:val="nil"/>
              <w:bottom w:val="single" w:sz="8" w:space="0" w:color="FFFFFF"/>
              <w:right w:val="single" w:sz="8" w:space="0" w:color="FFFFFF"/>
            </w:tcBorders>
            <w:shd w:val="clear" w:color="000000" w:fill="F2F2F2"/>
            <w:vAlign w:val="center"/>
            <w:hideMark/>
          </w:tcPr>
          <w:p w14:paraId="13E72442"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público</w:t>
            </w:r>
          </w:p>
        </w:tc>
        <w:tc>
          <w:tcPr>
            <w:tcW w:w="2407" w:type="dxa"/>
            <w:tcBorders>
              <w:top w:val="nil"/>
              <w:left w:val="nil"/>
              <w:bottom w:val="single" w:sz="8" w:space="0" w:color="FFFFFF"/>
              <w:right w:val="single" w:sz="8" w:space="0" w:color="FFFFFF"/>
            </w:tcBorders>
            <w:shd w:val="clear" w:color="000000" w:fill="F2F2F2"/>
            <w:vAlign w:val="center"/>
            <w:hideMark/>
          </w:tcPr>
          <w:p w14:paraId="2566B0D9" w14:textId="69D49388"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Lei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5.515/</w:t>
            </w:r>
            <w:r w:rsidR="00C95544" w:rsidRPr="00B0250A">
              <w:rPr>
                <w:rFonts w:ascii="Verdana" w:hAnsi="Verdana" w:cs="Times New Roman"/>
                <w:sz w:val="16"/>
                <w:szCs w:val="16"/>
                <w:lang w:eastAsia="pt-BR"/>
              </w:rPr>
              <w:t>19</w:t>
            </w:r>
            <w:r w:rsidRPr="00B0250A">
              <w:rPr>
                <w:rFonts w:ascii="Verdana" w:hAnsi="Verdana" w:cs="Times New Roman"/>
                <w:sz w:val="16"/>
                <w:szCs w:val="16"/>
                <w:lang w:eastAsia="pt-BR"/>
              </w:rPr>
              <w:t>67</w:t>
            </w:r>
          </w:p>
        </w:tc>
        <w:tc>
          <w:tcPr>
            <w:tcW w:w="2124" w:type="dxa"/>
            <w:tcBorders>
              <w:top w:val="nil"/>
              <w:left w:val="nil"/>
              <w:bottom w:val="single" w:sz="8" w:space="0" w:color="FFFFFF"/>
              <w:right w:val="single" w:sz="8" w:space="0" w:color="FFFFFF"/>
            </w:tcBorders>
            <w:shd w:val="clear" w:color="000000" w:fill="F2F2F2"/>
            <w:vAlign w:val="center"/>
            <w:hideMark/>
          </w:tcPr>
          <w:p w14:paraId="6F9B4980"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Recebimentos carteira</w:t>
            </w:r>
          </w:p>
        </w:tc>
        <w:tc>
          <w:tcPr>
            <w:tcW w:w="1426" w:type="dxa"/>
            <w:tcBorders>
              <w:top w:val="nil"/>
              <w:left w:val="nil"/>
              <w:bottom w:val="single" w:sz="8" w:space="0" w:color="FFFFFF"/>
              <w:right w:val="single" w:sz="8" w:space="0" w:color="FFFFFF"/>
            </w:tcBorders>
            <w:shd w:val="clear" w:color="000000" w:fill="F2F2F2"/>
            <w:vAlign w:val="center"/>
            <w:hideMark/>
          </w:tcPr>
          <w:p w14:paraId="335F9715" w14:textId="7316DB35"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4% a.a</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7533C389"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Anual</w:t>
            </w:r>
          </w:p>
        </w:tc>
      </w:tr>
      <w:tr w:rsidR="0013392E" w:rsidRPr="00B0250A" w14:paraId="40A9BBC2" w14:textId="77777777" w:rsidTr="00810C4B">
        <w:trPr>
          <w:trHeight w:val="22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2B331A8D"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FEM</w:t>
            </w:r>
          </w:p>
        </w:tc>
        <w:tc>
          <w:tcPr>
            <w:tcW w:w="1850" w:type="dxa"/>
            <w:tcBorders>
              <w:top w:val="nil"/>
              <w:left w:val="nil"/>
              <w:bottom w:val="single" w:sz="8" w:space="0" w:color="FFFFFF"/>
              <w:right w:val="single" w:sz="8" w:space="0" w:color="FFFFFF"/>
            </w:tcBorders>
            <w:shd w:val="clear" w:color="000000" w:fill="F2F2F2"/>
            <w:vAlign w:val="center"/>
            <w:hideMark/>
          </w:tcPr>
          <w:p w14:paraId="628E61E5"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público</w:t>
            </w:r>
          </w:p>
        </w:tc>
        <w:tc>
          <w:tcPr>
            <w:tcW w:w="2407" w:type="dxa"/>
            <w:tcBorders>
              <w:top w:val="nil"/>
              <w:left w:val="nil"/>
              <w:bottom w:val="single" w:sz="8" w:space="0" w:color="FFFFFF"/>
              <w:right w:val="single" w:sz="8" w:space="0" w:color="FFFFFF"/>
            </w:tcBorders>
            <w:shd w:val="clear" w:color="000000" w:fill="F2F2F2"/>
            <w:vAlign w:val="center"/>
            <w:hideMark/>
          </w:tcPr>
          <w:p w14:paraId="0B4E83C2" w14:textId="2004BB40"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Decreto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2.758/</w:t>
            </w:r>
            <w:r w:rsidR="00C95544" w:rsidRPr="00B0250A">
              <w:rPr>
                <w:rFonts w:ascii="Verdana" w:hAnsi="Verdana" w:cs="Times New Roman"/>
                <w:sz w:val="16"/>
                <w:szCs w:val="16"/>
                <w:lang w:eastAsia="pt-BR"/>
              </w:rPr>
              <w:t>20</w:t>
            </w:r>
            <w:r w:rsidRPr="00B0250A">
              <w:rPr>
                <w:rFonts w:ascii="Verdana" w:hAnsi="Verdana" w:cs="Times New Roman"/>
                <w:sz w:val="16"/>
                <w:szCs w:val="16"/>
                <w:lang w:eastAsia="pt-BR"/>
              </w:rPr>
              <w:t>19</w:t>
            </w:r>
          </w:p>
        </w:tc>
        <w:tc>
          <w:tcPr>
            <w:tcW w:w="2124" w:type="dxa"/>
            <w:tcBorders>
              <w:top w:val="nil"/>
              <w:left w:val="nil"/>
              <w:bottom w:val="single" w:sz="8" w:space="0" w:color="FFFFFF"/>
              <w:right w:val="single" w:sz="8" w:space="0" w:color="FFFFFF"/>
            </w:tcBorders>
            <w:shd w:val="clear" w:color="000000" w:fill="F2F2F2"/>
            <w:vAlign w:val="center"/>
            <w:hideMark/>
          </w:tcPr>
          <w:p w14:paraId="5E215CBA"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Patrimônio líquido</w:t>
            </w:r>
          </w:p>
        </w:tc>
        <w:tc>
          <w:tcPr>
            <w:tcW w:w="1426" w:type="dxa"/>
            <w:tcBorders>
              <w:top w:val="nil"/>
              <w:left w:val="nil"/>
              <w:bottom w:val="single" w:sz="8" w:space="0" w:color="FFFFFF"/>
              <w:right w:val="single" w:sz="8" w:space="0" w:color="FFFFFF"/>
            </w:tcBorders>
            <w:shd w:val="clear" w:color="000000" w:fill="F2F2F2"/>
            <w:vAlign w:val="center"/>
            <w:hideMark/>
          </w:tcPr>
          <w:p w14:paraId="40EF2EB3" w14:textId="4EE46FD2"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4% a.a</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32DF6EC8"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Mensal</w:t>
            </w:r>
          </w:p>
        </w:tc>
      </w:tr>
      <w:tr w:rsidR="0013392E" w:rsidRPr="00B0250A" w14:paraId="4AD3FBE5" w14:textId="77777777" w:rsidTr="00810C4B">
        <w:trPr>
          <w:trHeight w:val="44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4A94D7CB"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FAG/PR</w:t>
            </w:r>
          </w:p>
        </w:tc>
        <w:tc>
          <w:tcPr>
            <w:tcW w:w="1850" w:type="dxa"/>
            <w:tcBorders>
              <w:top w:val="nil"/>
              <w:left w:val="nil"/>
              <w:bottom w:val="single" w:sz="8" w:space="0" w:color="FFFFFF"/>
              <w:right w:val="single" w:sz="8" w:space="0" w:color="FFFFFF"/>
            </w:tcBorders>
            <w:shd w:val="clear" w:color="000000" w:fill="F2F2F2"/>
            <w:vAlign w:val="center"/>
            <w:hideMark/>
          </w:tcPr>
          <w:p w14:paraId="4B276A2D"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público</w:t>
            </w:r>
          </w:p>
        </w:tc>
        <w:tc>
          <w:tcPr>
            <w:tcW w:w="2407" w:type="dxa"/>
            <w:tcBorders>
              <w:top w:val="nil"/>
              <w:left w:val="nil"/>
              <w:bottom w:val="single" w:sz="8" w:space="0" w:color="FFFFFF"/>
              <w:right w:val="single" w:sz="8" w:space="0" w:color="FFFFFF"/>
            </w:tcBorders>
            <w:shd w:val="clear" w:color="000000" w:fill="F2F2F2"/>
            <w:vAlign w:val="center"/>
            <w:hideMark/>
          </w:tcPr>
          <w:p w14:paraId="42211B9C" w14:textId="6C44D53A"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Decreto</w:t>
            </w:r>
            <w:r w:rsidR="00EA1935" w:rsidRPr="00B0250A">
              <w:rPr>
                <w:rFonts w:ascii="Verdana" w:hAnsi="Verdana" w:cs="Times New Roman"/>
                <w:sz w:val="16"/>
                <w:szCs w:val="16"/>
                <w:lang w:eastAsia="pt-BR"/>
              </w:rPr>
              <w:t xml:space="preserve">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11.462/</w:t>
            </w:r>
            <w:r w:rsidR="00C95544" w:rsidRPr="00B0250A">
              <w:rPr>
                <w:rFonts w:ascii="Verdana" w:hAnsi="Verdana" w:cs="Times New Roman"/>
                <w:sz w:val="16"/>
                <w:szCs w:val="16"/>
                <w:lang w:eastAsia="pt-BR"/>
              </w:rPr>
              <w:t>20</w:t>
            </w:r>
            <w:r w:rsidRPr="00B0250A">
              <w:rPr>
                <w:rFonts w:ascii="Verdana" w:hAnsi="Verdana" w:cs="Times New Roman"/>
                <w:sz w:val="16"/>
                <w:szCs w:val="16"/>
                <w:lang w:eastAsia="pt-BR"/>
              </w:rPr>
              <w:t>18</w:t>
            </w:r>
          </w:p>
        </w:tc>
        <w:tc>
          <w:tcPr>
            <w:tcW w:w="2124" w:type="dxa"/>
            <w:tcBorders>
              <w:top w:val="nil"/>
              <w:left w:val="nil"/>
              <w:bottom w:val="single" w:sz="8" w:space="0" w:color="FFFFFF"/>
              <w:right w:val="single" w:sz="8" w:space="0" w:color="FFFFFF"/>
            </w:tcBorders>
            <w:shd w:val="clear" w:color="000000" w:fill="F2F2F2"/>
            <w:vAlign w:val="center"/>
            <w:hideMark/>
          </w:tcPr>
          <w:p w14:paraId="0B2D12A8"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Patrimônio líquido</w:t>
            </w:r>
          </w:p>
        </w:tc>
        <w:tc>
          <w:tcPr>
            <w:tcW w:w="1426" w:type="dxa"/>
            <w:tcBorders>
              <w:top w:val="nil"/>
              <w:left w:val="nil"/>
              <w:bottom w:val="single" w:sz="8" w:space="0" w:color="FFFFFF"/>
              <w:right w:val="single" w:sz="8" w:space="0" w:color="FFFFFF"/>
            </w:tcBorders>
            <w:shd w:val="clear" w:color="000000" w:fill="F2F2F2"/>
            <w:vAlign w:val="center"/>
            <w:hideMark/>
          </w:tcPr>
          <w:p w14:paraId="5B31687C" w14:textId="7D81CD93"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0,25% a.m</w:t>
            </w:r>
            <w:r w:rsidR="00610CFE" w:rsidRPr="00B0250A">
              <w:rPr>
                <w:rFonts w:ascii="Verdana" w:hAnsi="Verdana" w:cs="Times New Roman"/>
                <w:sz w:val="16"/>
                <w:szCs w:val="16"/>
                <w:lang w:eastAsia="pt-BR"/>
              </w:rPr>
              <w:t>.</w:t>
            </w:r>
            <w:r w:rsidRPr="00B0250A">
              <w:rPr>
                <w:rFonts w:ascii="Verdana" w:hAnsi="Verdana" w:cs="Times New Roman"/>
                <w:sz w:val="16"/>
                <w:szCs w:val="16"/>
                <w:lang w:eastAsia="pt-BR"/>
              </w:rPr>
              <w:t xml:space="preserve"> ou mínimo de R$ 20 mil a.m</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11823265"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Mensal</w:t>
            </w:r>
          </w:p>
        </w:tc>
      </w:tr>
      <w:tr w:rsidR="0013392E" w:rsidRPr="00B0250A" w14:paraId="2B63F551" w14:textId="77777777" w:rsidTr="00810C4B">
        <w:trPr>
          <w:trHeight w:val="31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41736AAA"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FGP/PR</w:t>
            </w:r>
          </w:p>
        </w:tc>
        <w:tc>
          <w:tcPr>
            <w:tcW w:w="1850" w:type="dxa"/>
            <w:tcBorders>
              <w:top w:val="nil"/>
              <w:left w:val="nil"/>
              <w:bottom w:val="single" w:sz="8" w:space="0" w:color="FFFFFF"/>
              <w:right w:val="single" w:sz="8" w:space="0" w:color="FFFFFF"/>
            </w:tcBorders>
            <w:shd w:val="clear" w:color="000000" w:fill="F2F2F2"/>
            <w:vAlign w:val="center"/>
            <w:hideMark/>
          </w:tcPr>
          <w:p w14:paraId="03CFD9DF" w14:textId="67570640" w:rsidR="00143397" w:rsidRPr="00B0250A" w:rsidRDefault="008D5D11"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w:t>
            </w:r>
            <w:r w:rsidR="00143397" w:rsidRPr="00B0250A">
              <w:rPr>
                <w:rFonts w:ascii="Verdana" w:hAnsi="Verdana" w:cs="Times New Roman"/>
                <w:sz w:val="16"/>
                <w:szCs w:val="16"/>
                <w:lang w:eastAsia="pt-BR"/>
              </w:rPr>
              <w:t>rivado PPPs</w:t>
            </w:r>
          </w:p>
        </w:tc>
        <w:tc>
          <w:tcPr>
            <w:tcW w:w="2407" w:type="dxa"/>
            <w:tcBorders>
              <w:top w:val="nil"/>
              <w:left w:val="nil"/>
              <w:bottom w:val="single" w:sz="8" w:space="0" w:color="FFFFFF"/>
              <w:right w:val="single" w:sz="8" w:space="0" w:color="FFFFFF"/>
            </w:tcBorders>
            <w:shd w:val="clear" w:color="000000" w:fill="F2F2F2"/>
            <w:vAlign w:val="center"/>
            <w:hideMark/>
          </w:tcPr>
          <w:p w14:paraId="57E5F8E2" w14:textId="50176D85"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Lei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18.376/</w:t>
            </w:r>
            <w:r w:rsidR="00C95544" w:rsidRPr="00B0250A">
              <w:rPr>
                <w:rFonts w:ascii="Verdana" w:hAnsi="Verdana" w:cs="Times New Roman"/>
                <w:sz w:val="16"/>
                <w:szCs w:val="16"/>
                <w:lang w:eastAsia="pt-BR"/>
              </w:rPr>
              <w:t>2014</w:t>
            </w:r>
          </w:p>
        </w:tc>
        <w:tc>
          <w:tcPr>
            <w:tcW w:w="2124" w:type="dxa"/>
            <w:tcBorders>
              <w:top w:val="nil"/>
              <w:left w:val="nil"/>
              <w:bottom w:val="single" w:sz="8" w:space="0" w:color="FFFFFF"/>
              <w:right w:val="single" w:sz="8" w:space="0" w:color="FFFFFF"/>
            </w:tcBorders>
            <w:shd w:val="clear" w:color="000000" w:fill="F2F2F2"/>
            <w:vAlign w:val="center"/>
            <w:hideMark/>
          </w:tcPr>
          <w:p w14:paraId="2C89CAC6"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Patrimônio líquido</w:t>
            </w:r>
          </w:p>
        </w:tc>
        <w:tc>
          <w:tcPr>
            <w:tcW w:w="1426" w:type="dxa"/>
            <w:tcBorders>
              <w:top w:val="nil"/>
              <w:left w:val="nil"/>
              <w:bottom w:val="single" w:sz="8" w:space="0" w:color="FFFFFF"/>
              <w:right w:val="single" w:sz="8" w:space="0" w:color="FFFFFF"/>
            </w:tcBorders>
            <w:shd w:val="clear" w:color="000000" w:fill="F2F2F2"/>
            <w:vAlign w:val="center"/>
            <w:hideMark/>
          </w:tcPr>
          <w:p w14:paraId="3D34CB26" w14:textId="2CA2B6F6"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0,15% a.a</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2D6233A4"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Mensal</w:t>
            </w:r>
          </w:p>
        </w:tc>
      </w:tr>
    </w:tbl>
    <w:p w14:paraId="3EC52B65" w14:textId="5E5B97C7" w:rsidR="008F537E" w:rsidRPr="00A75C52" w:rsidRDefault="008F537E" w:rsidP="005971BC">
      <w:pPr>
        <w:pStyle w:val="Marcadora"/>
        <w:numPr>
          <w:ilvl w:val="0"/>
          <w:numId w:val="0"/>
        </w:numPr>
        <w:spacing w:after="0"/>
        <w:jc w:val="both"/>
        <w:rPr>
          <w:rFonts w:ascii="Verdana" w:hAnsi="Verdana" w:cs="Arial"/>
          <w:sz w:val="20"/>
          <w:szCs w:val="20"/>
          <w:lang w:val="pt-BR"/>
        </w:rPr>
      </w:pPr>
    </w:p>
    <w:p w14:paraId="34F2C3BD" w14:textId="4C445D6C" w:rsidR="009A363E" w:rsidRPr="00A75C52" w:rsidRDefault="006300BC" w:rsidP="00381545">
      <w:pPr>
        <w:pStyle w:val="Marcadora"/>
        <w:numPr>
          <w:ilvl w:val="0"/>
          <w:numId w:val="74"/>
        </w:numPr>
        <w:spacing w:after="0"/>
        <w:ind w:left="284" w:hanging="284"/>
        <w:jc w:val="both"/>
        <w:rPr>
          <w:rFonts w:ascii="Verdana" w:hAnsi="Verdana" w:cs="Arial"/>
          <w:sz w:val="20"/>
          <w:szCs w:val="20"/>
          <w:lang w:val="pt-BR"/>
        </w:rPr>
      </w:pPr>
      <w:r w:rsidRPr="00A75C52">
        <w:rPr>
          <w:rFonts w:ascii="Verdana" w:hAnsi="Verdana" w:cs="Arial"/>
          <w:sz w:val="20"/>
          <w:szCs w:val="20"/>
          <w:lang w:val="pt-BR"/>
        </w:rPr>
        <w:t>A Fomento Paraná atua na gestão e administração da carteira de Ativos de Créditos transferidos ao Estado do Paraná, no processo de monetização do Banestado</w:t>
      </w:r>
      <w:r w:rsidR="00DF272E" w:rsidRPr="00A75C52">
        <w:rPr>
          <w:rFonts w:ascii="Verdana" w:hAnsi="Verdana" w:cs="Arial"/>
          <w:sz w:val="20"/>
          <w:szCs w:val="20"/>
          <w:lang w:val="pt-BR"/>
        </w:rPr>
        <w:t xml:space="preserve"> </w:t>
      </w:r>
      <w:r w:rsidRPr="00A75C52">
        <w:rPr>
          <w:rFonts w:ascii="Verdana" w:hAnsi="Verdana" w:cs="Arial"/>
          <w:sz w:val="20"/>
          <w:szCs w:val="20"/>
          <w:lang w:val="pt-BR"/>
        </w:rPr>
        <w:t>e no processo de liquidação do BADEP</w:t>
      </w:r>
      <w:r w:rsidR="00DF272E" w:rsidRPr="00A75C52">
        <w:rPr>
          <w:rFonts w:ascii="Verdana" w:hAnsi="Verdana" w:cs="Arial"/>
          <w:sz w:val="20"/>
          <w:szCs w:val="20"/>
          <w:lang w:val="pt-BR"/>
        </w:rPr>
        <w:t xml:space="preserve">. Dos recursos recuperados oriundos de ambas carteiras de créditos, 10% e 15%, respectivamente, </w:t>
      </w:r>
      <w:r w:rsidR="004C221D" w:rsidRPr="00A75C52">
        <w:rPr>
          <w:rFonts w:ascii="Verdana" w:hAnsi="Verdana" w:cs="Arial"/>
          <w:sz w:val="20"/>
          <w:szCs w:val="20"/>
          <w:lang w:val="pt-BR"/>
        </w:rPr>
        <w:t>serão</w:t>
      </w:r>
      <w:r w:rsidR="00DF272E" w:rsidRPr="00A75C52">
        <w:rPr>
          <w:rFonts w:ascii="Verdana" w:hAnsi="Verdana" w:cs="Arial"/>
          <w:sz w:val="20"/>
          <w:szCs w:val="20"/>
          <w:lang w:val="pt-BR"/>
        </w:rPr>
        <w:t xml:space="preserve"> destinados no orçamento do Estado para fins de capitalização da Fomento Paraná, na forma de aumento de capital.</w:t>
      </w:r>
      <w:r w:rsidR="009A363E" w:rsidRPr="00A75C52">
        <w:rPr>
          <w:rFonts w:ascii="Verdana" w:hAnsi="Verdana" w:cs="Arial"/>
          <w:sz w:val="20"/>
          <w:szCs w:val="20"/>
          <w:lang w:val="pt-BR"/>
        </w:rPr>
        <w:t xml:space="preserve"> A </w:t>
      </w:r>
      <w:r w:rsidR="00D31B54">
        <w:rPr>
          <w:rFonts w:ascii="Verdana" w:hAnsi="Verdana" w:cs="Arial"/>
          <w:sz w:val="20"/>
          <w:szCs w:val="20"/>
          <w:lang w:val="pt-BR"/>
        </w:rPr>
        <w:t>I</w:t>
      </w:r>
      <w:r w:rsidR="009A363E" w:rsidRPr="00A75C52">
        <w:rPr>
          <w:rFonts w:ascii="Verdana" w:hAnsi="Verdana" w:cs="Arial"/>
          <w:sz w:val="20"/>
          <w:szCs w:val="20"/>
          <w:lang w:val="pt-BR"/>
        </w:rPr>
        <w:t>nstituição também é reembolsada das despesas de pessoal e de TI, relacionadas a cobrança desses ativos, reconhecidas na rubrica “</w:t>
      </w:r>
      <w:r w:rsidR="00AF733F" w:rsidRPr="00A75C52">
        <w:rPr>
          <w:rFonts w:ascii="Verdana" w:hAnsi="Verdana" w:cs="Arial"/>
          <w:sz w:val="20"/>
          <w:szCs w:val="20"/>
          <w:lang w:val="pt-BR"/>
        </w:rPr>
        <w:t>R</w:t>
      </w:r>
      <w:r w:rsidR="009A363E" w:rsidRPr="00A75C52">
        <w:rPr>
          <w:rFonts w:ascii="Verdana" w:hAnsi="Verdana" w:cs="Arial"/>
          <w:sz w:val="20"/>
          <w:szCs w:val="20"/>
          <w:lang w:val="pt-BR"/>
        </w:rPr>
        <w:t xml:space="preserve">ecuperação de </w:t>
      </w:r>
      <w:r w:rsidR="00AF733F" w:rsidRPr="00A75C52">
        <w:rPr>
          <w:rFonts w:ascii="Verdana" w:hAnsi="Verdana" w:cs="Arial"/>
          <w:sz w:val="20"/>
          <w:szCs w:val="20"/>
          <w:lang w:val="pt-BR"/>
        </w:rPr>
        <w:t>E</w:t>
      </w:r>
      <w:r w:rsidR="009A363E" w:rsidRPr="00A75C52">
        <w:rPr>
          <w:rFonts w:ascii="Verdana" w:hAnsi="Verdana" w:cs="Arial"/>
          <w:sz w:val="20"/>
          <w:szCs w:val="20"/>
          <w:lang w:val="pt-BR"/>
        </w:rPr>
        <w:t xml:space="preserve">ncargos e </w:t>
      </w:r>
      <w:r w:rsidR="00AF733F" w:rsidRPr="00A75C52">
        <w:rPr>
          <w:rFonts w:ascii="Verdana" w:hAnsi="Verdana" w:cs="Arial"/>
          <w:sz w:val="20"/>
          <w:szCs w:val="20"/>
          <w:lang w:val="pt-BR"/>
        </w:rPr>
        <w:t>D</w:t>
      </w:r>
      <w:r w:rsidR="009A363E" w:rsidRPr="00A75C52">
        <w:rPr>
          <w:rFonts w:ascii="Verdana" w:hAnsi="Verdana" w:cs="Arial"/>
          <w:sz w:val="20"/>
          <w:szCs w:val="20"/>
          <w:lang w:val="pt-BR"/>
        </w:rPr>
        <w:t>espesas”</w:t>
      </w:r>
      <w:r w:rsidR="001F4A72" w:rsidRPr="00A75C52">
        <w:rPr>
          <w:rFonts w:ascii="Verdana" w:hAnsi="Verdana" w:cs="Arial"/>
          <w:sz w:val="20"/>
          <w:szCs w:val="20"/>
          <w:lang w:val="pt-BR"/>
        </w:rPr>
        <w:t>. No ano de 2022</w:t>
      </w:r>
      <w:r w:rsidR="004C221D" w:rsidRPr="00A75C52">
        <w:rPr>
          <w:rFonts w:ascii="Verdana" w:hAnsi="Verdana" w:cs="Arial"/>
          <w:sz w:val="20"/>
          <w:szCs w:val="20"/>
          <w:lang w:val="pt-BR"/>
        </w:rPr>
        <w:t xml:space="preserve"> </w:t>
      </w:r>
      <w:r w:rsidR="003211CE" w:rsidRPr="00A75C52">
        <w:rPr>
          <w:rFonts w:ascii="Verdana" w:hAnsi="Verdana" w:cs="Arial"/>
          <w:sz w:val="20"/>
          <w:szCs w:val="20"/>
          <w:lang w:val="pt-BR"/>
        </w:rPr>
        <w:t>os</w:t>
      </w:r>
      <w:r w:rsidR="001F4A72" w:rsidRPr="00A75C52">
        <w:rPr>
          <w:rFonts w:ascii="Verdana" w:hAnsi="Verdana" w:cs="Arial"/>
          <w:sz w:val="20"/>
          <w:szCs w:val="20"/>
          <w:lang w:val="pt-BR"/>
        </w:rPr>
        <w:t xml:space="preserve"> reembolsos</w:t>
      </w:r>
      <w:r w:rsidR="003211CE" w:rsidRPr="00A75C52">
        <w:rPr>
          <w:rFonts w:ascii="Verdana" w:hAnsi="Verdana" w:cs="Arial"/>
          <w:sz w:val="20"/>
          <w:szCs w:val="20"/>
          <w:lang w:val="pt-BR"/>
        </w:rPr>
        <w:t xml:space="preserve"> oriundos da gestão dos Ativos do Banestado</w:t>
      </w:r>
      <w:r w:rsidR="001F4A72" w:rsidRPr="00A75C52">
        <w:rPr>
          <w:rFonts w:ascii="Verdana" w:hAnsi="Verdana" w:cs="Arial"/>
          <w:sz w:val="20"/>
          <w:szCs w:val="20"/>
          <w:lang w:val="pt-BR"/>
        </w:rPr>
        <w:t xml:space="preserve"> </w:t>
      </w:r>
      <w:r w:rsidR="00507D69" w:rsidRPr="00A75C52">
        <w:rPr>
          <w:rFonts w:ascii="Verdana" w:hAnsi="Verdana" w:cs="Arial"/>
          <w:sz w:val="20"/>
          <w:szCs w:val="20"/>
          <w:lang w:val="pt-BR"/>
        </w:rPr>
        <w:t>totaliza</w:t>
      </w:r>
      <w:r w:rsidR="001F4A72" w:rsidRPr="00A75C52">
        <w:rPr>
          <w:rFonts w:ascii="Verdana" w:hAnsi="Verdana" w:cs="Arial"/>
          <w:sz w:val="20"/>
          <w:szCs w:val="20"/>
          <w:lang w:val="pt-BR"/>
        </w:rPr>
        <w:t xml:space="preserve">ram </w:t>
      </w:r>
      <w:r w:rsidR="009A363E" w:rsidRPr="00A75C52">
        <w:rPr>
          <w:rFonts w:ascii="Verdana" w:hAnsi="Verdana" w:cs="Arial"/>
          <w:sz w:val="20"/>
          <w:szCs w:val="20"/>
          <w:lang w:val="pt-BR"/>
        </w:rPr>
        <w:t>R$ 373 mil (R$ 402 mil</w:t>
      </w:r>
      <w:r w:rsidR="00B345D8" w:rsidRPr="00A75C52">
        <w:rPr>
          <w:rFonts w:ascii="Verdana" w:hAnsi="Verdana" w:cs="Arial"/>
          <w:sz w:val="20"/>
          <w:szCs w:val="20"/>
          <w:lang w:val="pt-BR"/>
        </w:rPr>
        <w:t xml:space="preserve"> em 2021</w:t>
      </w:r>
      <w:r w:rsidR="009A363E" w:rsidRPr="00A75C52">
        <w:rPr>
          <w:rFonts w:ascii="Verdana" w:hAnsi="Verdana" w:cs="Arial"/>
          <w:sz w:val="20"/>
          <w:szCs w:val="20"/>
          <w:lang w:val="pt-BR"/>
        </w:rPr>
        <w:t>)</w:t>
      </w:r>
      <w:r w:rsidR="005308D4" w:rsidRPr="00A75C52">
        <w:rPr>
          <w:rFonts w:ascii="Verdana" w:hAnsi="Verdana" w:cs="Arial"/>
          <w:sz w:val="20"/>
          <w:szCs w:val="20"/>
          <w:lang w:val="pt-BR"/>
        </w:rPr>
        <w:t xml:space="preserve">. </w:t>
      </w:r>
      <w:r w:rsidR="00571E06" w:rsidRPr="00A75C52">
        <w:rPr>
          <w:rFonts w:ascii="Verdana" w:hAnsi="Verdana" w:cs="Arial"/>
          <w:sz w:val="20"/>
          <w:szCs w:val="20"/>
          <w:lang w:val="pt-BR"/>
        </w:rPr>
        <w:t>Por fim, sobre os créditos renegociados originários do BADEP, cobra tarifa de renegociação, reconhecida na</w:t>
      </w:r>
      <w:r w:rsidR="00AF733F" w:rsidRPr="00A75C52">
        <w:rPr>
          <w:rFonts w:ascii="Verdana" w:hAnsi="Verdana" w:cs="Arial"/>
          <w:sz w:val="20"/>
          <w:szCs w:val="20"/>
          <w:lang w:val="pt-BR"/>
        </w:rPr>
        <w:t xml:space="preserve"> rubrica “R</w:t>
      </w:r>
      <w:r w:rsidR="00571E06" w:rsidRPr="00A75C52">
        <w:rPr>
          <w:rFonts w:ascii="Verdana" w:hAnsi="Verdana" w:cs="Arial"/>
          <w:sz w:val="20"/>
          <w:szCs w:val="20"/>
          <w:lang w:val="pt-BR"/>
        </w:rPr>
        <w:t xml:space="preserve">eceita de </w:t>
      </w:r>
      <w:r w:rsidR="00AF733F" w:rsidRPr="00A75C52">
        <w:rPr>
          <w:rFonts w:ascii="Verdana" w:hAnsi="Verdana" w:cs="Arial"/>
          <w:sz w:val="20"/>
          <w:szCs w:val="20"/>
          <w:lang w:val="pt-BR"/>
        </w:rPr>
        <w:t>P</w:t>
      </w:r>
      <w:r w:rsidR="00571E06" w:rsidRPr="00A75C52">
        <w:rPr>
          <w:rFonts w:ascii="Verdana" w:hAnsi="Verdana" w:cs="Arial"/>
          <w:sz w:val="20"/>
          <w:szCs w:val="20"/>
          <w:lang w:val="pt-BR"/>
        </w:rPr>
        <w:t xml:space="preserve">restação de </w:t>
      </w:r>
      <w:r w:rsidR="00AF733F" w:rsidRPr="00A75C52">
        <w:rPr>
          <w:rFonts w:ascii="Verdana" w:hAnsi="Verdana" w:cs="Arial"/>
          <w:sz w:val="20"/>
          <w:szCs w:val="20"/>
          <w:lang w:val="pt-BR"/>
        </w:rPr>
        <w:t>S</w:t>
      </w:r>
      <w:r w:rsidR="00571E06" w:rsidRPr="00A75C52">
        <w:rPr>
          <w:rFonts w:ascii="Verdana" w:hAnsi="Verdana" w:cs="Arial"/>
          <w:sz w:val="20"/>
          <w:szCs w:val="20"/>
          <w:lang w:val="pt-BR"/>
        </w:rPr>
        <w:t>erviço</w:t>
      </w:r>
      <w:r w:rsidR="00AF733F" w:rsidRPr="00A75C52">
        <w:rPr>
          <w:rFonts w:ascii="Verdana" w:hAnsi="Verdana" w:cs="Arial"/>
          <w:sz w:val="20"/>
          <w:szCs w:val="20"/>
          <w:lang w:val="pt-BR"/>
        </w:rPr>
        <w:t>”</w:t>
      </w:r>
      <w:r w:rsidR="00571E06" w:rsidRPr="00A75C52">
        <w:rPr>
          <w:rFonts w:ascii="Verdana" w:hAnsi="Verdana" w:cs="Arial"/>
          <w:sz w:val="20"/>
          <w:szCs w:val="20"/>
          <w:lang w:val="pt-BR"/>
        </w:rPr>
        <w:t>, a qual é paga pelo mutuário da dívida com o BADEP diretamente à Fomento Paraná</w:t>
      </w:r>
      <w:r w:rsidR="00544141" w:rsidRPr="00A75C52">
        <w:rPr>
          <w:rFonts w:ascii="Verdana" w:hAnsi="Verdana" w:cs="Arial"/>
          <w:sz w:val="20"/>
          <w:szCs w:val="20"/>
          <w:lang w:val="pt-BR"/>
        </w:rPr>
        <w:t>, atividade que teve início em 2022, com valores recebidos na ordem de R$ 107 mil.</w:t>
      </w:r>
      <w:r w:rsidR="00571E06" w:rsidRPr="00A75C52">
        <w:rPr>
          <w:rFonts w:ascii="Verdana" w:hAnsi="Verdana" w:cs="Arial"/>
          <w:sz w:val="20"/>
          <w:szCs w:val="20"/>
          <w:lang w:val="pt-BR"/>
        </w:rPr>
        <w:t xml:space="preserve"> </w:t>
      </w:r>
    </w:p>
    <w:p w14:paraId="5C17F336" w14:textId="1DDA33E3" w:rsidR="00464B7C" w:rsidRPr="00A75C52" w:rsidRDefault="00464B7C" w:rsidP="00464B7C">
      <w:pPr>
        <w:pStyle w:val="Marcadora"/>
        <w:numPr>
          <w:ilvl w:val="0"/>
          <w:numId w:val="0"/>
        </w:numPr>
        <w:spacing w:after="0"/>
        <w:ind w:left="795"/>
        <w:jc w:val="both"/>
        <w:rPr>
          <w:rFonts w:ascii="Verdana" w:hAnsi="Verdana" w:cs="Arial"/>
          <w:sz w:val="20"/>
          <w:szCs w:val="20"/>
          <w:lang w:val="pt-BR"/>
        </w:rPr>
      </w:pPr>
    </w:p>
    <w:p w14:paraId="57055A10" w14:textId="21EB1BAC" w:rsidR="00464B7C" w:rsidRPr="00A75C52" w:rsidRDefault="00464B7C" w:rsidP="00381545">
      <w:pPr>
        <w:pStyle w:val="Marcadora"/>
        <w:numPr>
          <w:ilvl w:val="0"/>
          <w:numId w:val="74"/>
        </w:numPr>
        <w:spacing w:after="0"/>
        <w:ind w:left="284" w:hanging="284"/>
        <w:jc w:val="both"/>
        <w:rPr>
          <w:rFonts w:ascii="Verdana" w:hAnsi="Verdana" w:cs="Arial"/>
          <w:sz w:val="20"/>
          <w:szCs w:val="20"/>
          <w:lang w:val="pt-BR"/>
        </w:rPr>
      </w:pPr>
      <w:r w:rsidRPr="00A75C52">
        <w:rPr>
          <w:rFonts w:ascii="Verdana" w:hAnsi="Verdana" w:cs="Arial"/>
          <w:sz w:val="20"/>
          <w:szCs w:val="20"/>
          <w:lang w:val="pt-BR"/>
        </w:rPr>
        <w:t>Existe ainda registrado no balanço, ativos a receber na ordem de R$ 2.593</w:t>
      </w:r>
      <w:r w:rsidR="00AF733F" w:rsidRPr="00A75C52">
        <w:rPr>
          <w:rFonts w:ascii="Verdana" w:hAnsi="Verdana" w:cs="Arial"/>
          <w:sz w:val="20"/>
          <w:szCs w:val="20"/>
          <w:lang w:val="pt-BR"/>
        </w:rPr>
        <w:t xml:space="preserve"> mil</w:t>
      </w:r>
      <w:r w:rsidRPr="00A75C52">
        <w:rPr>
          <w:rFonts w:ascii="Verdana" w:hAnsi="Verdana" w:cs="Arial"/>
          <w:sz w:val="20"/>
          <w:szCs w:val="20"/>
          <w:lang w:val="pt-BR"/>
        </w:rPr>
        <w:t xml:space="preserve">, </w:t>
      </w:r>
      <w:r w:rsidR="005E713F" w:rsidRPr="00A75C52">
        <w:rPr>
          <w:rFonts w:ascii="Verdana" w:hAnsi="Verdana" w:cs="Arial"/>
          <w:sz w:val="20"/>
          <w:szCs w:val="20"/>
          <w:lang w:val="pt-BR"/>
        </w:rPr>
        <w:t>reconhecidos</w:t>
      </w:r>
      <w:r w:rsidR="00435C83" w:rsidRPr="00A75C52">
        <w:rPr>
          <w:rFonts w:ascii="Verdana" w:hAnsi="Verdana" w:cs="Arial"/>
          <w:sz w:val="20"/>
          <w:szCs w:val="20"/>
          <w:lang w:val="pt-BR"/>
        </w:rPr>
        <w:t xml:space="preserve"> na rubrica “</w:t>
      </w:r>
      <w:r w:rsidR="00AF733F" w:rsidRPr="00A75C52">
        <w:rPr>
          <w:rFonts w:ascii="Verdana" w:hAnsi="Verdana" w:cs="Arial"/>
          <w:sz w:val="20"/>
          <w:szCs w:val="20"/>
          <w:lang w:val="pt-BR"/>
        </w:rPr>
        <w:t>R</w:t>
      </w:r>
      <w:r w:rsidR="00435C83" w:rsidRPr="00A75C52">
        <w:rPr>
          <w:rFonts w:ascii="Verdana" w:hAnsi="Verdana" w:cs="Arial"/>
          <w:sz w:val="20"/>
          <w:szCs w:val="20"/>
          <w:lang w:val="pt-BR"/>
        </w:rPr>
        <w:t xml:space="preserve">endas a </w:t>
      </w:r>
      <w:r w:rsidR="00AF733F" w:rsidRPr="00A75C52">
        <w:rPr>
          <w:rFonts w:ascii="Verdana" w:hAnsi="Verdana" w:cs="Arial"/>
          <w:sz w:val="20"/>
          <w:szCs w:val="20"/>
          <w:lang w:val="pt-BR"/>
        </w:rPr>
        <w:t>R</w:t>
      </w:r>
      <w:r w:rsidR="00435C83" w:rsidRPr="00A75C52">
        <w:rPr>
          <w:rFonts w:ascii="Verdana" w:hAnsi="Verdana" w:cs="Arial"/>
          <w:sz w:val="20"/>
          <w:szCs w:val="20"/>
          <w:lang w:val="pt-BR"/>
        </w:rPr>
        <w:t xml:space="preserve">eceber”, </w:t>
      </w:r>
      <w:r w:rsidRPr="00A75C52">
        <w:rPr>
          <w:rFonts w:ascii="Verdana" w:hAnsi="Verdana" w:cs="Arial"/>
          <w:sz w:val="20"/>
          <w:szCs w:val="20"/>
          <w:lang w:val="pt-BR"/>
        </w:rPr>
        <w:t>oriundos d</w:t>
      </w:r>
      <w:r w:rsidR="005E713F" w:rsidRPr="00A75C52">
        <w:rPr>
          <w:rFonts w:ascii="Verdana" w:hAnsi="Verdana" w:cs="Arial"/>
          <w:sz w:val="20"/>
          <w:szCs w:val="20"/>
          <w:lang w:val="pt-BR"/>
        </w:rPr>
        <w:t>a cobrança d</w:t>
      </w:r>
      <w:r w:rsidRPr="00A75C52">
        <w:rPr>
          <w:rFonts w:ascii="Verdana" w:hAnsi="Verdana" w:cs="Arial"/>
          <w:sz w:val="20"/>
          <w:szCs w:val="20"/>
          <w:lang w:val="pt-BR"/>
        </w:rPr>
        <w:t xml:space="preserve">os ativos do Banestado, </w:t>
      </w:r>
      <w:r w:rsidR="00435C83" w:rsidRPr="00A75C52">
        <w:rPr>
          <w:rFonts w:ascii="Verdana" w:hAnsi="Verdana" w:cs="Arial"/>
          <w:sz w:val="20"/>
          <w:szCs w:val="20"/>
          <w:lang w:val="pt-BR"/>
        </w:rPr>
        <w:t>conforme previsto</w:t>
      </w:r>
      <w:r w:rsidRPr="00A75C52">
        <w:rPr>
          <w:rFonts w:ascii="Verdana" w:hAnsi="Verdana" w:cs="Arial"/>
          <w:sz w:val="20"/>
          <w:szCs w:val="20"/>
          <w:lang w:val="pt-BR"/>
        </w:rPr>
        <w:t xml:space="preserve"> no </w:t>
      </w:r>
      <w:r w:rsidR="005C5D24" w:rsidRPr="00A75C52">
        <w:rPr>
          <w:rFonts w:ascii="Verdana" w:hAnsi="Verdana" w:cs="Arial"/>
          <w:sz w:val="20"/>
          <w:szCs w:val="20"/>
          <w:lang w:val="pt-BR"/>
        </w:rPr>
        <w:t xml:space="preserve">Contrato de </w:t>
      </w:r>
      <w:r w:rsidR="00AF733F" w:rsidRPr="00A75C52">
        <w:rPr>
          <w:rFonts w:ascii="Verdana" w:hAnsi="Verdana" w:cs="Arial"/>
          <w:sz w:val="20"/>
          <w:szCs w:val="20"/>
          <w:lang w:val="pt-BR"/>
        </w:rPr>
        <w:t>G</w:t>
      </w:r>
      <w:r w:rsidR="005C5D24" w:rsidRPr="00A75C52">
        <w:rPr>
          <w:rFonts w:ascii="Verdana" w:hAnsi="Verdana" w:cs="Arial"/>
          <w:sz w:val="20"/>
          <w:szCs w:val="20"/>
          <w:lang w:val="pt-BR"/>
        </w:rPr>
        <w:t>estão de</w:t>
      </w:r>
      <w:r w:rsidR="00AF733F" w:rsidRPr="00A75C52">
        <w:rPr>
          <w:rFonts w:ascii="Verdana" w:hAnsi="Verdana" w:cs="Arial"/>
          <w:sz w:val="20"/>
          <w:szCs w:val="20"/>
          <w:lang w:val="pt-BR"/>
        </w:rPr>
        <w:t xml:space="preserve"> B</w:t>
      </w:r>
      <w:r w:rsidR="005C5D24" w:rsidRPr="00A75C52">
        <w:rPr>
          <w:rFonts w:ascii="Verdana" w:hAnsi="Verdana" w:cs="Arial"/>
          <w:sz w:val="20"/>
          <w:szCs w:val="20"/>
          <w:lang w:val="pt-BR"/>
        </w:rPr>
        <w:t xml:space="preserve">ens, </w:t>
      </w:r>
      <w:r w:rsidR="00AF733F" w:rsidRPr="00A75C52">
        <w:rPr>
          <w:rFonts w:ascii="Verdana" w:hAnsi="Verdana" w:cs="Arial"/>
          <w:sz w:val="20"/>
          <w:szCs w:val="20"/>
          <w:lang w:val="pt-BR"/>
        </w:rPr>
        <w:t>D</w:t>
      </w:r>
      <w:r w:rsidR="005C5D24" w:rsidRPr="00A75C52">
        <w:rPr>
          <w:rFonts w:ascii="Verdana" w:hAnsi="Verdana" w:cs="Arial"/>
          <w:sz w:val="20"/>
          <w:szCs w:val="20"/>
          <w:lang w:val="pt-BR"/>
        </w:rPr>
        <w:t xml:space="preserve">ireitos e </w:t>
      </w:r>
      <w:r w:rsidR="00AF733F" w:rsidRPr="00A75C52">
        <w:rPr>
          <w:rFonts w:ascii="Verdana" w:hAnsi="Verdana" w:cs="Arial"/>
          <w:sz w:val="20"/>
          <w:szCs w:val="20"/>
          <w:lang w:val="pt-BR"/>
        </w:rPr>
        <w:t>O</w:t>
      </w:r>
      <w:r w:rsidR="005C5D24" w:rsidRPr="00A75C52">
        <w:rPr>
          <w:rFonts w:ascii="Verdana" w:hAnsi="Verdana" w:cs="Arial"/>
          <w:sz w:val="20"/>
          <w:szCs w:val="20"/>
          <w:lang w:val="pt-BR"/>
        </w:rPr>
        <w:t xml:space="preserve">brigações dos Ativos do Estado, celebrado </w:t>
      </w:r>
      <w:r w:rsidR="00435C83" w:rsidRPr="00A75C52">
        <w:rPr>
          <w:rFonts w:ascii="Verdana" w:hAnsi="Verdana" w:cs="Arial"/>
          <w:sz w:val="20"/>
          <w:szCs w:val="20"/>
          <w:lang w:val="pt-BR"/>
        </w:rPr>
        <w:t xml:space="preserve">com </w:t>
      </w:r>
      <w:r w:rsidR="005C5D24" w:rsidRPr="00A75C52">
        <w:rPr>
          <w:rFonts w:ascii="Verdana" w:hAnsi="Verdana" w:cs="Arial"/>
          <w:sz w:val="20"/>
          <w:szCs w:val="20"/>
          <w:lang w:val="pt-BR"/>
        </w:rPr>
        <w:t>o acionista Estado do Paraná, cuja vigência encerrou em 2022.</w:t>
      </w:r>
      <w:r w:rsidR="00A31350" w:rsidRPr="00A75C52">
        <w:rPr>
          <w:rFonts w:ascii="Verdana" w:hAnsi="Verdana" w:cs="Arial"/>
          <w:sz w:val="20"/>
          <w:szCs w:val="20"/>
          <w:lang w:val="pt-BR"/>
        </w:rPr>
        <w:t xml:space="preserve"> O pagamento desse </w:t>
      </w:r>
      <w:r w:rsidR="00025A62" w:rsidRPr="00A75C52">
        <w:rPr>
          <w:rFonts w:ascii="Verdana" w:hAnsi="Verdana" w:cs="Arial"/>
          <w:sz w:val="20"/>
          <w:szCs w:val="20"/>
          <w:lang w:val="pt-BR"/>
        </w:rPr>
        <w:t xml:space="preserve">valor </w:t>
      </w:r>
      <w:r w:rsidR="00A31350" w:rsidRPr="00A75C52">
        <w:rPr>
          <w:rFonts w:ascii="Verdana" w:hAnsi="Verdana" w:cs="Arial"/>
          <w:sz w:val="20"/>
          <w:szCs w:val="20"/>
          <w:lang w:val="pt-BR"/>
        </w:rPr>
        <w:t>pelo Estado</w:t>
      </w:r>
      <w:r w:rsidR="00025A62" w:rsidRPr="00A75C52">
        <w:rPr>
          <w:rFonts w:ascii="Verdana" w:hAnsi="Verdana" w:cs="Arial"/>
          <w:sz w:val="20"/>
          <w:szCs w:val="20"/>
          <w:lang w:val="pt-BR"/>
        </w:rPr>
        <w:t>,</w:t>
      </w:r>
      <w:r w:rsidR="00A31350" w:rsidRPr="00A75C52">
        <w:rPr>
          <w:rFonts w:ascii="Verdana" w:hAnsi="Verdana" w:cs="Arial"/>
          <w:sz w:val="20"/>
          <w:szCs w:val="20"/>
          <w:lang w:val="pt-BR"/>
        </w:rPr>
        <w:t xml:space="preserve"> depende de tratativas orçamentárias</w:t>
      </w:r>
      <w:r w:rsidR="002F6173" w:rsidRPr="00A75C52">
        <w:rPr>
          <w:rFonts w:ascii="Verdana" w:hAnsi="Verdana" w:cs="Arial"/>
          <w:sz w:val="20"/>
          <w:szCs w:val="20"/>
          <w:lang w:val="pt-BR"/>
        </w:rPr>
        <w:t xml:space="preserve"> pel</w:t>
      </w:r>
      <w:r w:rsidR="00A31350" w:rsidRPr="00A75C52">
        <w:rPr>
          <w:rFonts w:ascii="Verdana" w:hAnsi="Verdana" w:cs="Arial"/>
          <w:sz w:val="20"/>
          <w:szCs w:val="20"/>
          <w:lang w:val="pt-BR"/>
        </w:rPr>
        <w:t>a S</w:t>
      </w:r>
      <w:r w:rsidR="002F6173" w:rsidRPr="00A75C52">
        <w:rPr>
          <w:rFonts w:ascii="Verdana" w:hAnsi="Verdana" w:cs="Arial"/>
          <w:sz w:val="20"/>
          <w:szCs w:val="20"/>
          <w:lang w:val="pt-BR"/>
        </w:rPr>
        <w:t>ecretaria da Fazenda.</w:t>
      </w:r>
    </w:p>
    <w:p w14:paraId="7AA554EE" w14:textId="77777777" w:rsidR="00F33649" w:rsidRPr="00A75C52" w:rsidRDefault="00F33649" w:rsidP="00F33649">
      <w:pPr>
        <w:pStyle w:val="PargrafodaLista"/>
        <w:rPr>
          <w:rFonts w:ascii="Verdana" w:hAnsi="Verdana"/>
          <w:sz w:val="20"/>
          <w:szCs w:val="20"/>
        </w:rPr>
      </w:pPr>
    </w:p>
    <w:p w14:paraId="1FE04AE1" w14:textId="6C932EC0" w:rsidR="00F33649" w:rsidRPr="00A75C52" w:rsidRDefault="007F4191" w:rsidP="00381545">
      <w:pPr>
        <w:pStyle w:val="Marcadora"/>
        <w:numPr>
          <w:ilvl w:val="0"/>
          <w:numId w:val="74"/>
        </w:numPr>
        <w:spacing w:after="0"/>
        <w:ind w:left="284" w:hanging="284"/>
        <w:jc w:val="both"/>
        <w:rPr>
          <w:rFonts w:ascii="Verdana" w:hAnsi="Verdana" w:cs="Arial"/>
          <w:sz w:val="20"/>
          <w:szCs w:val="20"/>
          <w:lang w:val="pt-BR"/>
        </w:rPr>
      </w:pPr>
      <w:r w:rsidRPr="00A75C52">
        <w:rPr>
          <w:rFonts w:ascii="Verdana" w:hAnsi="Verdana" w:cs="Arial"/>
          <w:sz w:val="20"/>
          <w:szCs w:val="20"/>
          <w:lang w:val="pt-BR"/>
        </w:rPr>
        <w:t xml:space="preserve">Até </w:t>
      </w:r>
      <w:r w:rsidR="00360904" w:rsidRPr="00A75C52">
        <w:rPr>
          <w:rFonts w:ascii="Verdana" w:hAnsi="Verdana" w:cs="Arial"/>
          <w:sz w:val="20"/>
          <w:szCs w:val="20"/>
          <w:lang w:val="pt-BR"/>
        </w:rPr>
        <w:t>2015</w:t>
      </w:r>
      <w:r w:rsidR="004C221D" w:rsidRPr="00A75C52">
        <w:rPr>
          <w:rFonts w:ascii="Verdana" w:hAnsi="Verdana" w:cs="Arial"/>
          <w:sz w:val="20"/>
          <w:szCs w:val="20"/>
          <w:lang w:val="pt-BR"/>
        </w:rPr>
        <w:t xml:space="preserve">, a sede utilizada pela Fomento Paraná </w:t>
      </w:r>
      <w:r w:rsidRPr="00A75C52">
        <w:rPr>
          <w:rFonts w:ascii="Verdana" w:hAnsi="Verdana" w:cs="Arial"/>
          <w:sz w:val="20"/>
          <w:szCs w:val="20"/>
          <w:lang w:val="pt-BR"/>
        </w:rPr>
        <w:t>era de propriedade do</w:t>
      </w:r>
      <w:r w:rsidR="004C221D" w:rsidRPr="00A75C52">
        <w:rPr>
          <w:rFonts w:ascii="Verdana" w:hAnsi="Verdana" w:cs="Arial"/>
          <w:sz w:val="20"/>
          <w:szCs w:val="20"/>
          <w:lang w:val="pt-BR"/>
        </w:rPr>
        <w:t xml:space="preserve"> BADEP</w:t>
      </w:r>
      <w:r w:rsidRPr="00A75C52">
        <w:rPr>
          <w:rFonts w:ascii="Verdana" w:hAnsi="Verdana" w:cs="Arial"/>
          <w:sz w:val="20"/>
          <w:szCs w:val="20"/>
          <w:lang w:val="pt-BR"/>
        </w:rPr>
        <w:t>, em 2016, foi transferida a</w:t>
      </w:r>
      <w:r w:rsidR="004C221D" w:rsidRPr="00A75C52">
        <w:rPr>
          <w:rFonts w:ascii="Verdana" w:hAnsi="Verdana" w:cs="Arial"/>
          <w:sz w:val="20"/>
          <w:szCs w:val="20"/>
          <w:lang w:val="pt-BR"/>
        </w:rPr>
        <w:t>o Estado do Paraná, que continuou cedendo salas no prédio</w:t>
      </w:r>
      <w:r w:rsidR="0033535C" w:rsidRPr="00A75C52">
        <w:rPr>
          <w:rFonts w:ascii="Verdana" w:hAnsi="Verdana" w:cs="Arial"/>
          <w:sz w:val="20"/>
          <w:szCs w:val="20"/>
          <w:lang w:val="pt-BR"/>
        </w:rPr>
        <w:t xml:space="preserve">, com </w:t>
      </w:r>
      <w:r w:rsidR="004C221D" w:rsidRPr="00A75C52">
        <w:rPr>
          <w:rFonts w:ascii="Verdana" w:hAnsi="Verdana" w:cs="Arial"/>
          <w:sz w:val="20"/>
          <w:szCs w:val="20"/>
          <w:lang w:val="pt-BR"/>
        </w:rPr>
        <w:t xml:space="preserve">gastos de condomínio e aluguel a </w:t>
      </w:r>
      <w:r w:rsidR="0033535C" w:rsidRPr="00A75C52">
        <w:rPr>
          <w:rFonts w:ascii="Verdana" w:hAnsi="Verdana" w:cs="Arial"/>
          <w:sz w:val="20"/>
          <w:szCs w:val="20"/>
          <w:lang w:val="pt-BR"/>
        </w:rPr>
        <w:t xml:space="preserve">serem </w:t>
      </w:r>
      <w:r w:rsidR="004C221D" w:rsidRPr="00A75C52">
        <w:rPr>
          <w:rFonts w:ascii="Verdana" w:hAnsi="Verdana" w:cs="Arial"/>
          <w:sz w:val="20"/>
          <w:szCs w:val="20"/>
          <w:lang w:val="pt-BR"/>
        </w:rPr>
        <w:t>ressarcidos</w:t>
      </w:r>
      <w:r w:rsidR="0033535C" w:rsidRPr="00A75C52">
        <w:rPr>
          <w:rFonts w:ascii="Verdana" w:hAnsi="Verdana" w:cs="Arial"/>
          <w:sz w:val="20"/>
          <w:szCs w:val="20"/>
          <w:lang w:val="pt-BR"/>
        </w:rPr>
        <w:t xml:space="preserve"> mediante </w:t>
      </w:r>
      <w:r w:rsidR="004C221D" w:rsidRPr="00A75C52">
        <w:rPr>
          <w:rFonts w:ascii="Verdana" w:hAnsi="Verdana" w:cs="Arial"/>
          <w:sz w:val="20"/>
          <w:szCs w:val="20"/>
          <w:lang w:val="pt-BR"/>
        </w:rPr>
        <w:t>formalização do instrumento</w:t>
      </w:r>
      <w:r w:rsidR="0033535C" w:rsidRPr="00A75C52">
        <w:rPr>
          <w:rFonts w:ascii="Verdana" w:hAnsi="Verdana" w:cs="Arial"/>
          <w:sz w:val="20"/>
          <w:szCs w:val="20"/>
          <w:lang w:val="pt-BR"/>
        </w:rPr>
        <w:t xml:space="preserve"> de comodato. O </w:t>
      </w:r>
      <w:r w:rsidR="004C221D" w:rsidRPr="00A75C52">
        <w:rPr>
          <w:rFonts w:ascii="Verdana" w:hAnsi="Verdana" w:cs="Arial"/>
          <w:sz w:val="20"/>
          <w:szCs w:val="20"/>
          <w:lang w:val="pt-BR"/>
        </w:rPr>
        <w:t xml:space="preserve">montante relativo a esse </w:t>
      </w:r>
      <w:r w:rsidR="00A95B96" w:rsidRPr="00A75C52">
        <w:rPr>
          <w:rFonts w:ascii="Verdana" w:hAnsi="Verdana" w:cs="Arial"/>
          <w:sz w:val="20"/>
          <w:szCs w:val="20"/>
          <w:lang w:val="pt-BR"/>
        </w:rPr>
        <w:t xml:space="preserve">ressarcimento </w:t>
      </w:r>
      <w:r w:rsidR="004C221D" w:rsidRPr="00A75C52">
        <w:rPr>
          <w:rFonts w:ascii="Verdana" w:hAnsi="Verdana" w:cs="Arial"/>
          <w:sz w:val="20"/>
          <w:szCs w:val="20"/>
          <w:lang w:val="pt-BR"/>
        </w:rPr>
        <w:t xml:space="preserve">foi provisionado </w:t>
      </w:r>
      <w:r w:rsidR="00A95B96" w:rsidRPr="00A75C52">
        <w:rPr>
          <w:rFonts w:ascii="Verdana" w:hAnsi="Verdana" w:cs="Arial"/>
          <w:sz w:val="20"/>
          <w:szCs w:val="20"/>
          <w:lang w:val="pt-BR"/>
        </w:rPr>
        <w:t xml:space="preserve">na rubrica “Provisão para Despesas Administrativas, conforme nota 12, e soma R$ 904 mil. </w:t>
      </w:r>
      <w:r w:rsidR="004C221D" w:rsidRPr="00A75C52">
        <w:rPr>
          <w:rFonts w:ascii="Verdana" w:hAnsi="Verdana" w:cs="Arial"/>
          <w:sz w:val="20"/>
          <w:szCs w:val="20"/>
          <w:lang w:val="pt-BR"/>
        </w:rPr>
        <w:t>Também, quando da mudança de sede</w:t>
      </w:r>
      <w:r w:rsidR="00A95B96" w:rsidRPr="00A75C52">
        <w:rPr>
          <w:rFonts w:ascii="Verdana" w:hAnsi="Verdana" w:cs="Arial"/>
          <w:sz w:val="20"/>
          <w:szCs w:val="20"/>
          <w:lang w:val="pt-BR"/>
        </w:rPr>
        <w:t xml:space="preserve">, em junho de 2018, a Fomento Paraná, </w:t>
      </w:r>
      <w:r w:rsidR="004C221D" w:rsidRPr="00A75C52">
        <w:rPr>
          <w:rFonts w:ascii="Verdana" w:hAnsi="Verdana" w:cs="Arial"/>
          <w:sz w:val="20"/>
          <w:szCs w:val="20"/>
          <w:lang w:val="pt-BR"/>
        </w:rPr>
        <w:t>cedeu com ônus para o Estado</w:t>
      </w:r>
      <w:r w:rsidR="00360904" w:rsidRPr="00A75C52">
        <w:rPr>
          <w:rFonts w:ascii="Verdana" w:hAnsi="Verdana" w:cs="Arial"/>
          <w:sz w:val="20"/>
          <w:szCs w:val="20"/>
          <w:lang w:val="pt-BR"/>
        </w:rPr>
        <w:t xml:space="preserve"> do Paraná</w:t>
      </w:r>
      <w:r w:rsidR="004C221D" w:rsidRPr="00A75C52">
        <w:rPr>
          <w:rFonts w:ascii="Verdana" w:hAnsi="Verdana" w:cs="Arial"/>
          <w:sz w:val="20"/>
          <w:szCs w:val="20"/>
          <w:lang w:val="pt-BR"/>
        </w:rPr>
        <w:t xml:space="preserve"> bens móveis (mesas</w:t>
      </w:r>
      <w:r w:rsidR="00383B05" w:rsidRPr="00A75C52">
        <w:rPr>
          <w:rFonts w:ascii="Verdana" w:hAnsi="Verdana" w:cs="Arial"/>
          <w:sz w:val="20"/>
          <w:szCs w:val="20"/>
          <w:lang w:val="pt-BR"/>
        </w:rPr>
        <w:t>, armários</w:t>
      </w:r>
      <w:r w:rsidR="00EC76CD" w:rsidRPr="00A75C52">
        <w:rPr>
          <w:rFonts w:ascii="Verdana" w:hAnsi="Verdana" w:cs="Arial"/>
          <w:sz w:val="20"/>
          <w:szCs w:val="20"/>
          <w:lang w:val="pt-BR"/>
        </w:rPr>
        <w:t xml:space="preserve">, </w:t>
      </w:r>
      <w:r w:rsidR="00383B05" w:rsidRPr="00A75C52">
        <w:rPr>
          <w:rFonts w:ascii="Verdana" w:hAnsi="Verdana" w:cs="Arial"/>
          <w:sz w:val="20"/>
          <w:szCs w:val="20"/>
          <w:lang w:val="pt-BR"/>
        </w:rPr>
        <w:t>condicionadores de ar</w:t>
      </w:r>
      <w:r w:rsidR="00ED1A2A" w:rsidRPr="00A75C52">
        <w:rPr>
          <w:rFonts w:ascii="Verdana" w:hAnsi="Verdana" w:cs="Arial"/>
          <w:sz w:val="20"/>
          <w:szCs w:val="20"/>
          <w:lang w:val="pt-BR"/>
        </w:rPr>
        <w:t xml:space="preserve"> e outros</w:t>
      </w:r>
      <w:r w:rsidR="00383B05" w:rsidRPr="00A75C52">
        <w:rPr>
          <w:rFonts w:ascii="Verdana" w:hAnsi="Verdana" w:cs="Arial"/>
          <w:sz w:val="20"/>
          <w:szCs w:val="20"/>
          <w:lang w:val="pt-BR"/>
        </w:rPr>
        <w:t xml:space="preserve">) que somaram </w:t>
      </w:r>
      <w:r w:rsidR="00B345D8" w:rsidRPr="00A75C52">
        <w:rPr>
          <w:rFonts w:ascii="Verdana" w:hAnsi="Verdana" w:cs="Arial"/>
          <w:sz w:val="20"/>
          <w:szCs w:val="20"/>
          <w:lang w:val="pt-BR"/>
        </w:rPr>
        <w:t>à</w:t>
      </w:r>
      <w:r w:rsidR="00383B05" w:rsidRPr="00A75C52">
        <w:rPr>
          <w:rFonts w:ascii="Verdana" w:hAnsi="Verdana" w:cs="Arial"/>
          <w:sz w:val="20"/>
          <w:szCs w:val="20"/>
          <w:lang w:val="pt-BR"/>
        </w:rPr>
        <w:t xml:space="preserve"> época</w:t>
      </w:r>
      <w:r w:rsidR="00A95B96" w:rsidRPr="00A75C52">
        <w:rPr>
          <w:rFonts w:ascii="Verdana" w:hAnsi="Verdana" w:cs="Arial"/>
          <w:sz w:val="20"/>
          <w:szCs w:val="20"/>
          <w:lang w:val="pt-BR"/>
        </w:rPr>
        <w:t xml:space="preserve"> o</w:t>
      </w:r>
      <w:r w:rsidR="00383B05" w:rsidRPr="00A75C52">
        <w:rPr>
          <w:rFonts w:ascii="Verdana" w:hAnsi="Verdana" w:cs="Arial"/>
          <w:sz w:val="20"/>
          <w:szCs w:val="20"/>
          <w:lang w:val="pt-BR"/>
        </w:rPr>
        <w:t xml:space="preserve"> valor residual de R$ 3</w:t>
      </w:r>
      <w:r w:rsidRPr="00A75C52">
        <w:rPr>
          <w:rFonts w:ascii="Verdana" w:hAnsi="Verdana" w:cs="Arial"/>
          <w:sz w:val="20"/>
          <w:szCs w:val="20"/>
          <w:lang w:val="pt-BR"/>
        </w:rPr>
        <w:t>21</w:t>
      </w:r>
      <w:r w:rsidR="00383B05" w:rsidRPr="00A75C52">
        <w:rPr>
          <w:rFonts w:ascii="Verdana" w:hAnsi="Verdana" w:cs="Arial"/>
          <w:sz w:val="20"/>
          <w:szCs w:val="20"/>
          <w:lang w:val="pt-BR"/>
        </w:rPr>
        <w:t xml:space="preserve"> mil</w:t>
      </w:r>
      <w:r w:rsidR="00C642F1" w:rsidRPr="00A75C52">
        <w:rPr>
          <w:rFonts w:ascii="Verdana" w:hAnsi="Verdana" w:cs="Arial"/>
          <w:sz w:val="20"/>
          <w:szCs w:val="20"/>
          <w:lang w:val="pt-BR"/>
        </w:rPr>
        <w:t>,</w:t>
      </w:r>
      <w:r w:rsidR="00383B05" w:rsidRPr="00A75C52">
        <w:rPr>
          <w:rFonts w:ascii="Verdana" w:hAnsi="Verdana" w:cs="Arial"/>
          <w:sz w:val="20"/>
          <w:szCs w:val="20"/>
          <w:lang w:val="pt-BR"/>
        </w:rPr>
        <w:t xml:space="preserve"> os quais estão registrados na rubrica “Ativos </w:t>
      </w:r>
      <w:r w:rsidR="00ED1A2A" w:rsidRPr="00A75C52">
        <w:rPr>
          <w:rFonts w:ascii="Verdana" w:hAnsi="Verdana" w:cs="Arial"/>
          <w:sz w:val="20"/>
          <w:szCs w:val="20"/>
          <w:lang w:val="pt-BR"/>
        </w:rPr>
        <w:t>n</w:t>
      </w:r>
      <w:r w:rsidR="00383B05" w:rsidRPr="00A75C52">
        <w:rPr>
          <w:rFonts w:ascii="Verdana" w:hAnsi="Verdana" w:cs="Arial"/>
          <w:sz w:val="20"/>
          <w:szCs w:val="20"/>
          <w:lang w:val="pt-BR"/>
        </w:rPr>
        <w:t xml:space="preserve">ão </w:t>
      </w:r>
      <w:r w:rsidR="00ED1A2A" w:rsidRPr="00A75C52">
        <w:rPr>
          <w:rFonts w:ascii="Verdana" w:hAnsi="Verdana" w:cs="Arial"/>
          <w:sz w:val="20"/>
          <w:szCs w:val="20"/>
          <w:lang w:val="pt-BR"/>
        </w:rPr>
        <w:t>F</w:t>
      </w:r>
      <w:r w:rsidR="00383B05" w:rsidRPr="00A75C52">
        <w:rPr>
          <w:rFonts w:ascii="Verdana" w:hAnsi="Verdana" w:cs="Arial"/>
          <w:sz w:val="20"/>
          <w:szCs w:val="20"/>
          <w:lang w:val="pt-BR"/>
        </w:rPr>
        <w:t xml:space="preserve">inanceiros </w:t>
      </w:r>
      <w:r w:rsidR="00ED1A2A" w:rsidRPr="00A75C52">
        <w:rPr>
          <w:rFonts w:ascii="Verdana" w:hAnsi="Verdana" w:cs="Arial"/>
          <w:sz w:val="20"/>
          <w:szCs w:val="20"/>
          <w:lang w:val="pt-BR"/>
        </w:rPr>
        <w:t>M</w:t>
      </w:r>
      <w:r w:rsidR="00383B05" w:rsidRPr="00A75C52">
        <w:rPr>
          <w:rFonts w:ascii="Verdana" w:hAnsi="Verdana" w:cs="Arial"/>
          <w:sz w:val="20"/>
          <w:szCs w:val="20"/>
          <w:lang w:val="pt-BR"/>
        </w:rPr>
        <w:t xml:space="preserve">antidos para </w:t>
      </w:r>
      <w:r w:rsidR="00ED1A2A" w:rsidRPr="00A75C52">
        <w:rPr>
          <w:rFonts w:ascii="Verdana" w:hAnsi="Verdana" w:cs="Arial"/>
          <w:sz w:val="20"/>
          <w:szCs w:val="20"/>
          <w:lang w:val="pt-BR"/>
        </w:rPr>
        <w:t>V</w:t>
      </w:r>
      <w:r w:rsidR="00383B05" w:rsidRPr="00A75C52">
        <w:rPr>
          <w:rFonts w:ascii="Verdana" w:hAnsi="Verdana" w:cs="Arial"/>
          <w:sz w:val="20"/>
          <w:szCs w:val="20"/>
          <w:lang w:val="pt-BR"/>
        </w:rPr>
        <w:t>enda”</w:t>
      </w:r>
      <w:r w:rsidR="0029699E" w:rsidRPr="00A75C52">
        <w:rPr>
          <w:rFonts w:ascii="Verdana" w:hAnsi="Verdana" w:cs="Arial"/>
          <w:sz w:val="20"/>
          <w:szCs w:val="20"/>
          <w:lang w:val="pt-BR"/>
        </w:rPr>
        <w:t>, conforme nota 7</w:t>
      </w:r>
      <w:r w:rsidR="00DA1777" w:rsidRPr="00A75C52">
        <w:rPr>
          <w:rFonts w:ascii="Verdana" w:hAnsi="Verdana" w:cs="Arial"/>
          <w:sz w:val="20"/>
          <w:szCs w:val="20"/>
          <w:lang w:val="pt-BR"/>
        </w:rPr>
        <w:t>a</w:t>
      </w:r>
      <w:r w:rsidR="00383B05" w:rsidRPr="00A75C52">
        <w:rPr>
          <w:rFonts w:ascii="Verdana" w:hAnsi="Verdana" w:cs="Arial"/>
          <w:sz w:val="20"/>
          <w:szCs w:val="20"/>
          <w:lang w:val="pt-BR"/>
        </w:rPr>
        <w:t xml:space="preserve">. Esses valores dependem de formalização de </w:t>
      </w:r>
      <w:r w:rsidR="004C221D" w:rsidRPr="00A75C52">
        <w:rPr>
          <w:rFonts w:ascii="Verdana" w:hAnsi="Verdana" w:cs="Arial"/>
          <w:sz w:val="20"/>
          <w:szCs w:val="20"/>
          <w:lang w:val="pt-BR"/>
        </w:rPr>
        <w:t>encontro de contas entre Estado do Paraná e Fomento Paraná</w:t>
      </w:r>
      <w:r w:rsidR="00383B05" w:rsidRPr="00A75C52">
        <w:rPr>
          <w:rFonts w:ascii="Verdana" w:hAnsi="Verdana" w:cs="Arial"/>
          <w:sz w:val="20"/>
          <w:szCs w:val="20"/>
          <w:lang w:val="pt-BR"/>
        </w:rPr>
        <w:t>, para efetivação da sua baixa.</w:t>
      </w:r>
    </w:p>
    <w:p w14:paraId="2047D6C3" w14:textId="0E9F4FF1" w:rsidR="001B6EED" w:rsidRPr="00A75C52" w:rsidRDefault="001B6EED" w:rsidP="00B0250A">
      <w:pPr>
        <w:pStyle w:val="PargrafodaLista"/>
        <w:numPr>
          <w:ilvl w:val="0"/>
          <w:numId w:val="60"/>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Companhia de Tecnologia da Informação e Comunicação do Paraná – CELEPAR</w:t>
      </w:r>
    </w:p>
    <w:p w14:paraId="5CA59990" w14:textId="432AD817" w:rsidR="0008634D" w:rsidRPr="00A75C52" w:rsidRDefault="0008634D"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Acionista minoritário da Fomento Paraná, é uma sociedade de economia mista, constituída sob a forma de sociedade anônima de capital fechado, cujo acionista majoritário é o Estado do Paraná. A </w:t>
      </w:r>
      <w:r w:rsidR="00E017F2" w:rsidRPr="00A75C52">
        <w:rPr>
          <w:rFonts w:ascii="Verdana" w:hAnsi="Verdana" w:cs="Arial"/>
          <w:sz w:val="20"/>
          <w:szCs w:val="20"/>
          <w:lang w:val="pt-BR"/>
        </w:rPr>
        <w:t>empresa foi contratada para o desenvolvimento e manutenção de sistemas de informática</w:t>
      </w:r>
      <w:r w:rsidRPr="00A75C52">
        <w:rPr>
          <w:rFonts w:ascii="Verdana" w:hAnsi="Verdana" w:cs="Arial"/>
          <w:sz w:val="20"/>
          <w:szCs w:val="20"/>
          <w:lang w:val="pt-BR"/>
        </w:rPr>
        <w:t xml:space="preserve"> através de contrato de prestação de serviços</w:t>
      </w:r>
      <w:r w:rsidR="00E017F2" w:rsidRPr="00A75C52">
        <w:rPr>
          <w:rFonts w:ascii="Verdana" w:hAnsi="Verdana" w:cs="Arial"/>
          <w:sz w:val="20"/>
          <w:szCs w:val="20"/>
          <w:lang w:val="pt-BR"/>
        </w:rPr>
        <w:t xml:space="preserve">. No exercício de 2022, resultaram despesas no montante de R$ 2.859 </w:t>
      </w:r>
      <w:r w:rsidR="008F537E" w:rsidRPr="00A75C52">
        <w:rPr>
          <w:rFonts w:ascii="Verdana" w:hAnsi="Verdana" w:cs="Arial"/>
          <w:sz w:val="20"/>
          <w:szCs w:val="20"/>
          <w:lang w:val="pt-BR"/>
        </w:rPr>
        <w:t xml:space="preserve">mil </w:t>
      </w:r>
      <w:r w:rsidR="00E017F2" w:rsidRPr="00A75C52">
        <w:rPr>
          <w:rFonts w:ascii="Verdana" w:hAnsi="Verdana" w:cs="Arial"/>
          <w:sz w:val="20"/>
          <w:szCs w:val="20"/>
          <w:lang w:val="pt-BR"/>
        </w:rPr>
        <w:t xml:space="preserve">(R$ 2.321 </w:t>
      </w:r>
      <w:r w:rsidR="008F537E" w:rsidRPr="00A75C52">
        <w:rPr>
          <w:rFonts w:ascii="Verdana" w:hAnsi="Verdana" w:cs="Arial"/>
          <w:sz w:val="20"/>
          <w:szCs w:val="20"/>
          <w:lang w:val="pt-BR"/>
        </w:rPr>
        <w:t xml:space="preserve">mil </w:t>
      </w:r>
      <w:r w:rsidR="00E017F2" w:rsidRPr="00A75C52">
        <w:rPr>
          <w:rFonts w:ascii="Verdana" w:hAnsi="Verdana" w:cs="Arial"/>
          <w:sz w:val="20"/>
          <w:szCs w:val="20"/>
          <w:lang w:val="pt-BR"/>
        </w:rPr>
        <w:t xml:space="preserve">no exercício de 2021). </w:t>
      </w:r>
    </w:p>
    <w:p w14:paraId="0525B3A0" w14:textId="77777777" w:rsidR="00E216FC" w:rsidRPr="00A75C52" w:rsidRDefault="00E216FC" w:rsidP="00B0250A">
      <w:pPr>
        <w:pStyle w:val="PargrafodaLista"/>
        <w:numPr>
          <w:ilvl w:val="0"/>
          <w:numId w:val="60"/>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Serviço Social Autônomo Paranacidade </w:t>
      </w:r>
    </w:p>
    <w:p w14:paraId="1B8BDF14" w14:textId="2EF86756" w:rsidR="008016F9" w:rsidRPr="00A75C52" w:rsidRDefault="00975952" w:rsidP="00814EF3">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Pessoa jurídica de direito privado, sem fins lucrativos, de interesse público, </w:t>
      </w:r>
      <w:r w:rsidR="0064374B" w:rsidRPr="00A75C52">
        <w:rPr>
          <w:rFonts w:ascii="Verdana" w:hAnsi="Verdana" w:cs="Arial"/>
          <w:sz w:val="20"/>
          <w:szCs w:val="20"/>
          <w:lang w:val="pt-BR"/>
        </w:rPr>
        <w:t>c</w:t>
      </w:r>
      <w:r w:rsidR="002C2B98" w:rsidRPr="00A75C52">
        <w:rPr>
          <w:rFonts w:ascii="Verdana" w:hAnsi="Verdana" w:cs="Arial"/>
          <w:sz w:val="20"/>
          <w:szCs w:val="20"/>
          <w:lang w:val="pt-BR"/>
        </w:rPr>
        <w:t>riado pela Lei Estadual nº 11.498/</w:t>
      </w:r>
      <w:r w:rsidR="00BD7005" w:rsidRPr="00A75C52">
        <w:rPr>
          <w:rFonts w:ascii="Verdana" w:hAnsi="Verdana" w:cs="Arial"/>
          <w:sz w:val="20"/>
          <w:szCs w:val="20"/>
          <w:lang w:val="pt-BR"/>
        </w:rPr>
        <w:t>19</w:t>
      </w:r>
      <w:r w:rsidR="002C2B98" w:rsidRPr="00A75C52">
        <w:rPr>
          <w:rFonts w:ascii="Verdana" w:hAnsi="Verdana" w:cs="Arial"/>
          <w:sz w:val="20"/>
          <w:szCs w:val="20"/>
          <w:lang w:val="pt-BR"/>
        </w:rPr>
        <w:t>96 (revogada pela Lei Estadual nº 15.211/</w:t>
      </w:r>
      <w:r w:rsidR="00BD7005" w:rsidRPr="00A75C52">
        <w:rPr>
          <w:rFonts w:ascii="Verdana" w:hAnsi="Verdana" w:cs="Arial"/>
          <w:sz w:val="20"/>
          <w:szCs w:val="20"/>
          <w:lang w:val="pt-BR"/>
        </w:rPr>
        <w:t>20</w:t>
      </w:r>
      <w:r w:rsidR="002C2B98" w:rsidRPr="00A75C52">
        <w:rPr>
          <w:rFonts w:ascii="Verdana" w:hAnsi="Verdana" w:cs="Arial"/>
          <w:sz w:val="20"/>
          <w:szCs w:val="20"/>
          <w:lang w:val="pt-BR"/>
        </w:rPr>
        <w:t>06)</w:t>
      </w:r>
      <w:r w:rsidR="0064374B" w:rsidRPr="00A75C52">
        <w:rPr>
          <w:rFonts w:ascii="Verdana" w:hAnsi="Verdana" w:cs="Arial"/>
          <w:sz w:val="20"/>
          <w:szCs w:val="20"/>
          <w:lang w:val="pt-BR"/>
        </w:rPr>
        <w:t xml:space="preserve">, goza de autonomia administrativa e financeira e vincula-se, por cooperação, à Secretaria de Estado das Cidades </w:t>
      </w:r>
      <w:r w:rsidR="00B345D8" w:rsidRPr="00A75C52">
        <w:rPr>
          <w:rFonts w:ascii="Verdana" w:hAnsi="Verdana" w:cs="Arial"/>
          <w:sz w:val="20"/>
          <w:szCs w:val="20"/>
          <w:lang w:val="pt-BR"/>
        </w:rPr>
        <w:t>–</w:t>
      </w:r>
      <w:r w:rsidR="0064374B" w:rsidRPr="00A75C52">
        <w:rPr>
          <w:rFonts w:ascii="Verdana" w:hAnsi="Verdana" w:cs="Arial"/>
          <w:sz w:val="20"/>
          <w:szCs w:val="20"/>
          <w:lang w:val="pt-BR"/>
        </w:rPr>
        <w:t xml:space="preserve"> SECID. </w:t>
      </w:r>
      <w:r w:rsidR="002C2B98" w:rsidRPr="00A75C52">
        <w:rPr>
          <w:rFonts w:ascii="Verdana" w:hAnsi="Verdana" w:cs="Arial"/>
          <w:sz w:val="20"/>
          <w:szCs w:val="20"/>
          <w:lang w:val="pt-BR"/>
        </w:rPr>
        <w:t xml:space="preserve">A </w:t>
      </w:r>
      <w:r w:rsidR="00DD5BD1" w:rsidRPr="00A75C52">
        <w:rPr>
          <w:rFonts w:ascii="Verdana" w:hAnsi="Verdana" w:cs="Arial"/>
          <w:sz w:val="20"/>
          <w:szCs w:val="20"/>
          <w:lang w:val="pt-BR"/>
        </w:rPr>
        <w:t>Fomento Paraná</w:t>
      </w:r>
      <w:r w:rsidR="002C2B98" w:rsidRPr="00A75C52">
        <w:rPr>
          <w:rFonts w:ascii="Verdana" w:hAnsi="Verdana" w:cs="Arial"/>
          <w:sz w:val="20"/>
          <w:szCs w:val="20"/>
          <w:lang w:val="pt-BR"/>
        </w:rPr>
        <w:t>, em cumprimento à Lei Estadual nº 13.227/</w:t>
      </w:r>
      <w:r w:rsidR="00BD7005" w:rsidRPr="00A75C52">
        <w:rPr>
          <w:rFonts w:ascii="Verdana" w:hAnsi="Verdana" w:cs="Arial"/>
          <w:sz w:val="20"/>
          <w:szCs w:val="20"/>
          <w:lang w:val="pt-BR"/>
        </w:rPr>
        <w:t>20</w:t>
      </w:r>
      <w:r w:rsidR="002C2B98" w:rsidRPr="00A75C52">
        <w:rPr>
          <w:rFonts w:ascii="Verdana" w:hAnsi="Verdana" w:cs="Arial"/>
          <w:sz w:val="20"/>
          <w:szCs w:val="20"/>
          <w:lang w:val="pt-BR"/>
        </w:rPr>
        <w:t>01, mantém firmado com o Paranacidade Ato Conjunto, que estabelece a forma de remuneração,</w:t>
      </w:r>
      <w:r w:rsidR="00996EF0" w:rsidRPr="00A75C52">
        <w:rPr>
          <w:rFonts w:ascii="Verdana" w:hAnsi="Verdana" w:cs="Arial"/>
          <w:sz w:val="20"/>
          <w:szCs w:val="20"/>
          <w:lang w:val="pt-BR"/>
        </w:rPr>
        <w:t xml:space="preserve"> entre as partes, </w:t>
      </w:r>
      <w:r w:rsidR="002C2B98" w:rsidRPr="00A75C52">
        <w:rPr>
          <w:rFonts w:ascii="Verdana" w:hAnsi="Verdana" w:cs="Arial"/>
          <w:sz w:val="20"/>
          <w:szCs w:val="20"/>
          <w:lang w:val="pt-BR"/>
        </w:rPr>
        <w:t xml:space="preserve">conforme evidenciado na </w:t>
      </w:r>
      <w:r w:rsidR="001E0083" w:rsidRPr="00A75C52">
        <w:rPr>
          <w:rFonts w:ascii="Verdana" w:hAnsi="Verdana" w:cs="Arial"/>
          <w:sz w:val="20"/>
          <w:szCs w:val="20"/>
          <w:lang w:val="pt-BR"/>
        </w:rPr>
        <w:t xml:space="preserve">nota </w:t>
      </w:r>
      <w:r w:rsidR="008E5A52" w:rsidRPr="00A75C52">
        <w:rPr>
          <w:rFonts w:ascii="Verdana" w:hAnsi="Verdana" w:cs="Arial"/>
          <w:sz w:val="20"/>
          <w:szCs w:val="20"/>
          <w:lang w:val="pt-BR"/>
        </w:rPr>
        <w:t>1</w:t>
      </w:r>
      <w:r w:rsidR="0064374B" w:rsidRPr="00A75C52">
        <w:rPr>
          <w:rFonts w:ascii="Verdana" w:hAnsi="Verdana" w:cs="Arial"/>
          <w:sz w:val="20"/>
          <w:szCs w:val="20"/>
          <w:lang w:val="pt-BR"/>
        </w:rPr>
        <w:t>4</w:t>
      </w:r>
      <w:r w:rsidR="008E5A52" w:rsidRPr="00A75C52">
        <w:rPr>
          <w:rFonts w:ascii="Verdana" w:hAnsi="Verdana" w:cs="Arial"/>
          <w:sz w:val="20"/>
          <w:szCs w:val="20"/>
          <w:lang w:val="pt-BR"/>
        </w:rPr>
        <w:t>e</w:t>
      </w:r>
      <w:r w:rsidR="008016F9" w:rsidRPr="00A75C52">
        <w:rPr>
          <w:rFonts w:ascii="Verdana" w:hAnsi="Verdana" w:cs="Arial"/>
          <w:sz w:val="20"/>
          <w:szCs w:val="20"/>
          <w:lang w:val="pt-BR"/>
        </w:rPr>
        <w:t xml:space="preserve">, que em 2022 resultou em despesas na ordem de R$ 16.833 mil (R$ 14.504 mil em 2021). </w:t>
      </w:r>
    </w:p>
    <w:p w14:paraId="0A25870B" w14:textId="77777777" w:rsidR="008016F9" w:rsidRPr="00A75C52" w:rsidRDefault="008016F9" w:rsidP="00814EF3">
      <w:pPr>
        <w:pStyle w:val="Marcadora"/>
        <w:numPr>
          <w:ilvl w:val="0"/>
          <w:numId w:val="0"/>
        </w:numPr>
        <w:spacing w:after="0"/>
        <w:jc w:val="both"/>
        <w:rPr>
          <w:rFonts w:ascii="Verdana" w:hAnsi="Verdana" w:cs="Arial"/>
          <w:sz w:val="20"/>
          <w:szCs w:val="20"/>
          <w:lang w:val="pt-BR"/>
        </w:rPr>
      </w:pPr>
    </w:p>
    <w:p w14:paraId="66AE5F48" w14:textId="0C86269D" w:rsidR="00F33649" w:rsidRPr="00A75C52" w:rsidRDefault="00025A62" w:rsidP="00814EF3">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Dessa relação comercial resultou uma ação do fisco municipal </w:t>
      </w:r>
      <w:r w:rsidR="008016F9" w:rsidRPr="00A75C52">
        <w:rPr>
          <w:rFonts w:ascii="Verdana" w:hAnsi="Verdana" w:cs="Arial"/>
          <w:sz w:val="20"/>
          <w:szCs w:val="20"/>
          <w:lang w:val="pt-BR"/>
        </w:rPr>
        <w:t xml:space="preserve">de Curitiba, </w:t>
      </w:r>
      <w:r w:rsidRPr="00A75C52">
        <w:rPr>
          <w:rFonts w:ascii="Verdana" w:hAnsi="Verdana" w:cs="Arial"/>
          <w:sz w:val="20"/>
          <w:szCs w:val="20"/>
          <w:lang w:val="pt-BR"/>
        </w:rPr>
        <w:t xml:space="preserve">de não retenção de ISS, sob a qual a Fomento Paraná, mantém depósito judicial e retenção dos valores do Paranacidade, que resultam em ativo e passivo na ordem de R$ 22 milhões, </w:t>
      </w:r>
      <w:r w:rsidR="008016F9" w:rsidRPr="00A75C52">
        <w:rPr>
          <w:rFonts w:ascii="Verdana" w:hAnsi="Verdana" w:cs="Arial"/>
          <w:sz w:val="20"/>
          <w:szCs w:val="20"/>
          <w:lang w:val="pt-BR"/>
        </w:rPr>
        <w:t>e,</w:t>
      </w:r>
      <w:r w:rsidRPr="00A75C52">
        <w:rPr>
          <w:rFonts w:ascii="Verdana" w:hAnsi="Verdana" w:cs="Arial"/>
          <w:sz w:val="20"/>
          <w:szCs w:val="20"/>
          <w:lang w:val="pt-BR"/>
        </w:rPr>
        <w:t xml:space="preserve"> portanto, com nenhum tipo de ônus a Instituição, conforme explicado na nota 11e.</w:t>
      </w:r>
    </w:p>
    <w:p w14:paraId="69333234" w14:textId="77777777" w:rsidR="002C2B98" w:rsidRPr="00A75C52" w:rsidRDefault="002C2B98" w:rsidP="007C0984">
      <w:pPr>
        <w:pStyle w:val="Marcadora"/>
        <w:numPr>
          <w:ilvl w:val="0"/>
          <w:numId w:val="0"/>
        </w:numPr>
        <w:spacing w:after="0"/>
        <w:jc w:val="both"/>
        <w:rPr>
          <w:rFonts w:ascii="Verdana" w:hAnsi="Verdana" w:cs="Arial"/>
          <w:sz w:val="20"/>
          <w:szCs w:val="20"/>
          <w:lang w:val="pt-BR"/>
        </w:rPr>
      </w:pPr>
    </w:p>
    <w:p w14:paraId="0525B3A3" w14:textId="7740E614" w:rsidR="00E216FC" w:rsidRPr="00A75C52" w:rsidRDefault="00E216FC"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O Paranacidade cede funcionários do seu quadro próprio, sendo esta cessão com ônus para a </w:t>
      </w:r>
      <w:r w:rsidR="00DD5BD1" w:rsidRPr="00A75C52">
        <w:rPr>
          <w:rFonts w:ascii="Verdana" w:hAnsi="Verdana" w:cs="Arial"/>
          <w:sz w:val="20"/>
          <w:szCs w:val="20"/>
          <w:lang w:val="pt-BR"/>
        </w:rPr>
        <w:t>Fomento Paraná</w:t>
      </w:r>
      <w:r w:rsidR="00BC0E9A" w:rsidRPr="00A75C52">
        <w:rPr>
          <w:rFonts w:ascii="Verdana" w:hAnsi="Verdana" w:cs="Arial"/>
          <w:sz w:val="20"/>
          <w:szCs w:val="20"/>
          <w:lang w:val="pt-BR"/>
        </w:rPr>
        <w:t>. No exercício de 2022 foram reembolsado R$ 1.441 mil (R$ 1.136 mil no exercício de 2021)</w:t>
      </w:r>
      <w:r w:rsidR="00B345D8" w:rsidRPr="00A75C52">
        <w:rPr>
          <w:rFonts w:ascii="Verdana" w:hAnsi="Verdana" w:cs="Arial"/>
          <w:sz w:val="20"/>
          <w:szCs w:val="20"/>
          <w:lang w:val="pt-BR"/>
        </w:rPr>
        <w:t>.</w:t>
      </w:r>
      <w:r w:rsidR="00BC0E9A" w:rsidRPr="00A75C52">
        <w:rPr>
          <w:rFonts w:ascii="Verdana" w:hAnsi="Verdana" w:cs="Arial"/>
          <w:sz w:val="20"/>
          <w:szCs w:val="20"/>
          <w:lang w:val="pt-BR"/>
        </w:rPr>
        <w:t xml:space="preserve"> </w:t>
      </w:r>
    </w:p>
    <w:p w14:paraId="02452464" w14:textId="60D40D82" w:rsidR="00C129BB" w:rsidRPr="00A75C52" w:rsidRDefault="00C129BB" w:rsidP="00B0250A">
      <w:pPr>
        <w:pStyle w:val="PargrafodaLista"/>
        <w:numPr>
          <w:ilvl w:val="0"/>
          <w:numId w:val="60"/>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Banco Regional de Desenvolvimento do Extremo Sul – BRDE</w:t>
      </w:r>
    </w:p>
    <w:p w14:paraId="650BD60B" w14:textId="2233DAD8" w:rsidR="00050190" w:rsidRPr="00A75C52" w:rsidRDefault="00050190" w:rsidP="00050190">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Instituição financeira pública, </w:t>
      </w:r>
      <w:r w:rsidR="00C1254C" w:rsidRPr="00A75C52">
        <w:rPr>
          <w:rFonts w:ascii="Verdana" w:hAnsi="Verdana" w:cs="Arial"/>
          <w:sz w:val="20"/>
          <w:szCs w:val="20"/>
          <w:lang w:val="pt-BR"/>
        </w:rPr>
        <w:t>na qual o</w:t>
      </w:r>
      <w:r w:rsidR="00400A16" w:rsidRPr="00A75C52">
        <w:rPr>
          <w:rFonts w:ascii="Verdana" w:hAnsi="Verdana" w:cs="Arial"/>
          <w:sz w:val="20"/>
          <w:szCs w:val="20"/>
          <w:lang w:val="pt-BR"/>
        </w:rPr>
        <w:t xml:space="preserve"> Estado do Paraná </w:t>
      </w:r>
      <w:r w:rsidR="00C1254C" w:rsidRPr="00A75C52">
        <w:rPr>
          <w:rFonts w:ascii="Verdana" w:hAnsi="Verdana" w:cs="Arial"/>
          <w:sz w:val="20"/>
          <w:szCs w:val="20"/>
          <w:lang w:val="pt-BR"/>
        </w:rPr>
        <w:t xml:space="preserve">é um dos acionistas. Em 2021, a Fomento Paraná contratou </w:t>
      </w:r>
      <w:r w:rsidR="00400A16" w:rsidRPr="00A75C52">
        <w:rPr>
          <w:rFonts w:ascii="Verdana" w:hAnsi="Verdana" w:cs="Arial"/>
          <w:sz w:val="20"/>
          <w:szCs w:val="20"/>
          <w:lang w:val="pt-BR"/>
        </w:rPr>
        <w:t>em condições similares de mercado</w:t>
      </w:r>
      <w:r w:rsidR="00C1254C" w:rsidRPr="00A75C52">
        <w:rPr>
          <w:rFonts w:ascii="Verdana" w:hAnsi="Verdana" w:cs="Arial"/>
          <w:sz w:val="20"/>
          <w:szCs w:val="20"/>
          <w:lang w:val="pt-BR"/>
        </w:rPr>
        <w:t xml:space="preserve"> com o BRDE</w:t>
      </w:r>
      <w:r w:rsidR="00400A16" w:rsidRPr="00A75C52">
        <w:rPr>
          <w:rFonts w:ascii="Verdana" w:hAnsi="Verdana" w:cs="Arial"/>
          <w:sz w:val="20"/>
          <w:szCs w:val="20"/>
          <w:lang w:val="pt-BR"/>
        </w:rPr>
        <w:t xml:space="preserve">, </w:t>
      </w:r>
      <w:r w:rsidR="00C1254C" w:rsidRPr="00A75C52">
        <w:rPr>
          <w:rFonts w:ascii="Verdana" w:hAnsi="Verdana" w:cs="Arial"/>
          <w:sz w:val="20"/>
          <w:szCs w:val="20"/>
          <w:lang w:val="pt-BR"/>
        </w:rPr>
        <w:t xml:space="preserve">empréstimo </w:t>
      </w:r>
      <w:r w:rsidRPr="00A75C52">
        <w:rPr>
          <w:rFonts w:ascii="Verdana" w:hAnsi="Verdana" w:cs="Arial"/>
          <w:sz w:val="20"/>
          <w:szCs w:val="20"/>
          <w:lang w:val="pt-BR"/>
        </w:rPr>
        <w:t xml:space="preserve">para operacionalizar repasse </w:t>
      </w:r>
      <w:r w:rsidR="00400A16" w:rsidRPr="00A75C52">
        <w:rPr>
          <w:rFonts w:ascii="Verdana" w:hAnsi="Verdana" w:cs="Arial"/>
          <w:sz w:val="20"/>
          <w:szCs w:val="20"/>
          <w:lang w:val="pt-BR"/>
        </w:rPr>
        <w:t xml:space="preserve">de recursos aos </w:t>
      </w:r>
      <w:r w:rsidR="00362AF1" w:rsidRPr="00A75C52">
        <w:rPr>
          <w:rFonts w:ascii="Verdana" w:hAnsi="Verdana" w:cs="Arial"/>
          <w:sz w:val="20"/>
          <w:szCs w:val="20"/>
          <w:lang w:val="pt-BR"/>
        </w:rPr>
        <w:t xml:space="preserve">seus </w:t>
      </w:r>
      <w:r w:rsidRPr="00A75C52">
        <w:rPr>
          <w:rFonts w:ascii="Verdana" w:hAnsi="Verdana" w:cs="Arial"/>
          <w:sz w:val="20"/>
          <w:szCs w:val="20"/>
          <w:lang w:val="pt-BR"/>
        </w:rPr>
        <w:t>clientes</w:t>
      </w:r>
      <w:r w:rsidR="00C34E8C" w:rsidRPr="00A75C52">
        <w:rPr>
          <w:rFonts w:ascii="Verdana" w:hAnsi="Verdana" w:cs="Arial"/>
          <w:sz w:val="20"/>
          <w:szCs w:val="20"/>
          <w:lang w:val="pt-BR"/>
        </w:rPr>
        <w:t xml:space="preserve">. </w:t>
      </w:r>
      <w:r w:rsidR="00C1254C" w:rsidRPr="00A75C52">
        <w:rPr>
          <w:rFonts w:ascii="Verdana" w:hAnsi="Verdana" w:cs="Arial"/>
          <w:sz w:val="20"/>
          <w:szCs w:val="20"/>
          <w:lang w:val="pt-BR"/>
        </w:rPr>
        <w:t>O valor contratado foi de R$ 10.000</w:t>
      </w:r>
      <w:r w:rsidR="00B7515A" w:rsidRPr="00A75C52">
        <w:rPr>
          <w:rFonts w:ascii="Verdana" w:hAnsi="Verdana" w:cs="Arial"/>
          <w:sz w:val="20"/>
          <w:szCs w:val="20"/>
          <w:lang w:val="pt-BR"/>
        </w:rPr>
        <w:t xml:space="preserve"> mil</w:t>
      </w:r>
      <w:r w:rsidR="00C1254C" w:rsidRPr="00A75C52">
        <w:rPr>
          <w:rFonts w:ascii="Verdana" w:hAnsi="Verdana" w:cs="Arial"/>
          <w:sz w:val="20"/>
          <w:szCs w:val="20"/>
          <w:lang w:val="pt-BR"/>
        </w:rPr>
        <w:t>, e apresenta saldo devedor de R$ 7.069</w:t>
      </w:r>
      <w:r w:rsidR="00B7515A" w:rsidRPr="00A75C52">
        <w:rPr>
          <w:rFonts w:ascii="Verdana" w:hAnsi="Verdana" w:cs="Arial"/>
          <w:sz w:val="20"/>
          <w:szCs w:val="20"/>
          <w:lang w:val="pt-BR"/>
        </w:rPr>
        <w:t xml:space="preserve"> mil</w:t>
      </w:r>
      <w:r w:rsidR="00C1254C" w:rsidRPr="00A75C52">
        <w:rPr>
          <w:rFonts w:ascii="Verdana" w:hAnsi="Verdana" w:cs="Arial"/>
          <w:sz w:val="20"/>
          <w:szCs w:val="20"/>
          <w:lang w:val="pt-BR"/>
        </w:rPr>
        <w:t xml:space="preserve"> em 31 de dezembro de 2022 (R$ 9.621</w:t>
      </w:r>
      <w:r w:rsidR="00B7515A" w:rsidRPr="00A75C52">
        <w:rPr>
          <w:rFonts w:ascii="Verdana" w:hAnsi="Verdana" w:cs="Arial"/>
          <w:sz w:val="20"/>
          <w:szCs w:val="20"/>
          <w:lang w:val="pt-BR"/>
        </w:rPr>
        <w:t xml:space="preserve"> mil</w:t>
      </w:r>
      <w:r w:rsidR="00C1254C" w:rsidRPr="00A75C52">
        <w:rPr>
          <w:rFonts w:ascii="Verdana" w:hAnsi="Verdana" w:cs="Arial"/>
          <w:sz w:val="20"/>
          <w:szCs w:val="20"/>
          <w:lang w:val="pt-BR"/>
        </w:rPr>
        <w:t xml:space="preserve"> em 31 de dezembro de 2021). </w:t>
      </w:r>
    </w:p>
    <w:p w14:paraId="486F65AE" w14:textId="35BF7CB8" w:rsidR="00CB1A8E" w:rsidRPr="00A75C52" w:rsidRDefault="006D418D" w:rsidP="00B0250A">
      <w:pPr>
        <w:pStyle w:val="PargrafodaLista"/>
        <w:numPr>
          <w:ilvl w:val="0"/>
          <w:numId w:val="60"/>
        </w:numPr>
        <w:autoSpaceDE/>
        <w:autoSpaceDN/>
        <w:spacing w:before="240" w:after="240"/>
        <w:ind w:left="425" w:hanging="425"/>
        <w:jc w:val="both"/>
        <w:rPr>
          <w:rFonts w:ascii="Verdana" w:hAnsi="Verdana"/>
          <w:sz w:val="20"/>
          <w:szCs w:val="20"/>
        </w:rPr>
      </w:pPr>
      <w:r w:rsidRPr="00A75C52">
        <w:rPr>
          <w:rFonts w:ascii="Verdana" w:hAnsi="Verdana"/>
          <w:b/>
          <w:bCs/>
          <w:i/>
          <w:sz w:val="20"/>
          <w:szCs w:val="20"/>
          <w:lang w:eastAsia="en-US"/>
        </w:rPr>
        <w:t>Invest</w:t>
      </w:r>
      <w:r w:rsidRPr="00A75C52">
        <w:rPr>
          <w:rFonts w:ascii="Verdana" w:hAnsi="Verdana"/>
          <w:b/>
          <w:bCs/>
          <w:i/>
          <w:sz w:val="20"/>
          <w:szCs w:val="20"/>
        </w:rPr>
        <w:t xml:space="preserve"> Paraná</w:t>
      </w:r>
    </w:p>
    <w:p w14:paraId="641E6F3D" w14:textId="7F648735" w:rsidR="00755E22" w:rsidRPr="00A75C52" w:rsidRDefault="00FC0CA5" w:rsidP="00755E22">
      <w:pPr>
        <w:spacing w:before="240" w:after="240"/>
        <w:jc w:val="both"/>
        <w:rPr>
          <w:rFonts w:ascii="Verdana" w:hAnsi="Verdana"/>
          <w:sz w:val="20"/>
          <w:szCs w:val="20"/>
        </w:rPr>
      </w:pPr>
      <w:r w:rsidRPr="00A75C52">
        <w:rPr>
          <w:rFonts w:ascii="Verdana" w:hAnsi="Verdana"/>
          <w:sz w:val="20"/>
          <w:szCs w:val="20"/>
        </w:rPr>
        <w:t>Pessoa jurídica de direito privado constituída sob a modalidade de Serviço Social Autônomo, atua como ponte entre governo</w:t>
      </w:r>
      <w:r w:rsidR="006C1B85" w:rsidRPr="00A75C52">
        <w:rPr>
          <w:rFonts w:ascii="Verdana" w:hAnsi="Verdana"/>
          <w:sz w:val="20"/>
          <w:szCs w:val="20"/>
        </w:rPr>
        <w:t xml:space="preserve"> do Estado</w:t>
      </w:r>
      <w:r w:rsidRPr="00A75C52">
        <w:rPr>
          <w:rFonts w:ascii="Verdana" w:hAnsi="Verdana"/>
          <w:sz w:val="20"/>
          <w:szCs w:val="20"/>
        </w:rPr>
        <w:t xml:space="preserve"> e iniciativa privada, auxiliando no levantamento de dados, </w:t>
      </w:r>
      <w:r w:rsidR="003211CE" w:rsidRPr="00A75C52">
        <w:rPr>
          <w:rFonts w:ascii="Verdana" w:hAnsi="Verdana"/>
          <w:sz w:val="20"/>
          <w:szCs w:val="20"/>
        </w:rPr>
        <w:t xml:space="preserve">atração de investimentos, </w:t>
      </w:r>
      <w:r w:rsidRPr="00A75C52">
        <w:rPr>
          <w:rFonts w:ascii="Verdana" w:hAnsi="Verdana"/>
          <w:sz w:val="20"/>
          <w:szCs w:val="20"/>
        </w:rPr>
        <w:t>fornecimento de informações e tomada de decisões estratégicas</w:t>
      </w:r>
      <w:r w:rsidR="00755E22" w:rsidRPr="00A75C52">
        <w:rPr>
          <w:rFonts w:ascii="Verdana" w:hAnsi="Verdana"/>
          <w:sz w:val="20"/>
          <w:szCs w:val="20"/>
        </w:rPr>
        <w:t xml:space="preserve">, </w:t>
      </w:r>
      <w:r w:rsidRPr="00A75C52">
        <w:rPr>
          <w:rFonts w:ascii="Verdana" w:hAnsi="Verdana"/>
          <w:sz w:val="20"/>
          <w:szCs w:val="20"/>
        </w:rPr>
        <w:t xml:space="preserve">com </w:t>
      </w:r>
      <w:r w:rsidR="00755E22" w:rsidRPr="00A75C52">
        <w:rPr>
          <w:rFonts w:ascii="Verdana" w:hAnsi="Verdana"/>
          <w:sz w:val="20"/>
          <w:szCs w:val="20"/>
        </w:rPr>
        <w:t>a</w:t>
      </w:r>
      <w:r w:rsidRPr="00A75C52">
        <w:rPr>
          <w:rFonts w:ascii="Verdana" w:hAnsi="Verdana"/>
          <w:sz w:val="20"/>
          <w:szCs w:val="20"/>
        </w:rPr>
        <w:t xml:space="preserve"> qual</w:t>
      </w:r>
      <w:r w:rsidR="0000680B" w:rsidRPr="00A75C52">
        <w:rPr>
          <w:rFonts w:ascii="Verdana" w:hAnsi="Verdana"/>
          <w:sz w:val="20"/>
          <w:szCs w:val="20"/>
        </w:rPr>
        <w:t xml:space="preserve">, </w:t>
      </w:r>
      <w:r w:rsidR="00785A23" w:rsidRPr="00A75C52">
        <w:rPr>
          <w:rFonts w:ascii="Verdana" w:hAnsi="Verdana"/>
          <w:sz w:val="20"/>
          <w:szCs w:val="20"/>
        </w:rPr>
        <w:t xml:space="preserve">em setembro de 2021, </w:t>
      </w:r>
      <w:r w:rsidRPr="00A75C52">
        <w:rPr>
          <w:rFonts w:ascii="Verdana" w:hAnsi="Verdana"/>
          <w:sz w:val="20"/>
          <w:szCs w:val="20"/>
        </w:rPr>
        <w:t xml:space="preserve">firmou </w:t>
      </w:r>
      <w:r w:rsidR="00755E22" w:rsidRPr="00A75C52">
        <w:rPr>
          <w:rFonts w:ascii="Verdana" w:hAnsi="Verdana"/>
          <w:sz w:val="20"/>
          <w:szCs w:val="20"/>
        </w:rPr>
        <w:t>Termo de Comodato com Ressarcimento de Despesas</w:t>
      </w:r>
      <w:r w:rsidR="005B63FA" w:rsidRPr="00A75C52">
        <w:rPr>
          <w:rFonts w:ascii="Verdana" w:hAnsi="Verdana"/>
          <w:sz w:val="20"/>
          <w:szCs w:val="20"/>
        </w:rPr>
        <w:t>,</w:t>
      </w:r>
      <w:r w:rsidR="00785A23" w:rsidRPr="00A75C52">
        <w:rPr>
          <w:rFonts w:ascii="Verdana" w:hAnsi="Verdana"/>
          <w:sz w:val="20"/>
          <w:szCs w:val="20"/>
        </w:rPr>
        <w:t xml:space="preserve"> </w:t>
      </w:r>
      <w:r w:rsidR="005B63FA" w:rsidRPr="00A75C52">
        <w:rPr>
          <w:rFonts w:ascii="Verdana" w:hAnsi="Verdana"/>
          <w:sz w:val="20"/>
          <w:szCs w:val="20"/>
        </w:rPr>
        <w:t xml:space="preserve">relativo </w:t>
      </w:r>
      <w:r w:rsidR="00D065E1" w:rsidRPr="00A75C52">
        <w:rPr>
          <w:rFonts w:ascii="Verdana" w:hAnsi="Verdana"/>
          <w:sz w:val="20"/>
          <w:szCs w:val="20"/>
        </w:rPr>
        <w:t>à</w:t>
      </w:r>
      <w:r w:rsidR="005B63FA" w:rsidRPr="00A75C52">
        <w:rPr>
          <w:rFonts w:ascii="Verdana" w:hAnsi="Verdana"/>
          <w:sz w:val="20"/>
          <w:szCs w:val="20"/>
        </w:rPr>
        <w:t xml:space="preserve"> cessão de uso de espaço físico na sede</w:t>
      </w:r>
      <w:r w:rsidR="00961181" w:rsidRPr="00A75C52">
        <w:rPr>
          <w:rFonts w:ascii="Verdana" w:hAnsi="Verdana"/>
          <w:sz w:val="20"/>
          <w:szCs w:val="20"/>
        </w:rPr>
        <w:t xml:space="preserve"> da Fomento Paraná</w:t>
      </w:r>
      <w:r w:rsidR="005B63FA" w:rsidRPr="00A75C52">
        <w:rPr>
          <w:rFonts w:ascii="Verdana" w:hAnsi="Verdana"/>
          <w:sz w:val="20"/>
          <w:szCs w:val="20"/>
        </w:rPr>
        <w:t>.</w:t>
      </w:r>
      <w:r w:rsidR="000D11BA" w:rsidRPr="00A75C52">
        <w:rPr>
          <w:rFonts w:ascii="Verdana" w:hAnsi="Verdana"/>
          <w:sz w:val="20"/>
          <w:szCs w:val="20"/>
        </w:rPr>
        <w:t xml:space="preserve"> O reembolso de despesas se dá de forma mensal e somou no exercício de 2022 R$ 249 </w:t>
      </w:r>
      <w:r w:rsidR="00D8183C" w:rsidRPr="00A75C52">
        <w:rPr>
          <w:rFonts w:ascii="Verdana" w:hAnsi="Verdana"/>
          <w:sz w:val="20"/>
          <w:szCs w:val="20"/>
        </w:rPr>
        <w:t xml:space="preserve">mil </w:t>
      </w:r>
      <w:r w:rsidR="000D11BA" w:rsidRPr="00A75C52">
        <w:rPr>
          <w:rFonts w:ascii="Verdana" w:hAnsi="Verdana"/>
          <w:sz w:val="20"/>
          <w:szCs w:val="20"/>
        </w:rPr>
        <w:t xml:space="preserve">(R$ </w:t>
      </w:r>
      <w:r w:rsidR="00785A23" w:rsidRPr="00A75C52">
        <w:rPr>
          <w:rFonts w:ascii="Verdana" w:hAnsi="Verdana"/>
          <w:sz w:val="20"/>
          <w:szCs w:val="20"/>
        </w:rPr>
        <w:t xml:space="preserve">96 </w:t>
      </w:r>
      <w:r w:rsidR="00D8183C" w:rsidRPr="00A75C52">
        <w:rPr>
          <w:rFonts w:ascii="Verdana" w:hAnsi="Verdana"/>
          <w:sz w:val="20"/>
          <w:szCs w:val="20"/>
        </w:rPr>
        <w:t xml:space="preserve">mil </w:t>
      </w:r>
      <w:r w:rsidR="000D11BA" w:rsidRPr="00A75C52">
        <w:rPr>
          <w:rFonts w:ascii="Verdana" w:hAnsi="Verdana"/>
          <w:sz w:val="20"/>
          <w:szCs w:val="20"/>
        </w:rPr>
        <w:t>no exercício de 2021)</w:t>
      </w:r>
      <w:r w:rsidR="00996EF0" w:rsidRPr="00A75C52">
        <w:rPr>
          <w:rFonts w:ascii="Verdana" w:hAnsi="Verdana"/>
          <w:sz w:val="20"/>
          <w:szCs w:val="20"/>
        </w:rPr>
        <w:t>.</w:t>
      </w:r>
    </w:p>
    <w:p w14:paraId="21A4F351" w14:textId="1C898E22" w:rsidR="00C420AF" w:rsidRPr="00A75C52" w:rsidRDefault="00C420AF" w:rsidP="00B0250A">
      <w:pPr>
        <w:pStyle w:val="PargrafodaLista"/>
        <w:numPr>
          <w:ilvl w:val="0"/>
          <w:numId w:val="60"/>
        </w:numPr>
        <w:autoSpaceDE/>
        <w:autoSpaceDN/>
        <w:spacing w:before="240" w:after="240"/>
        <w:ind w:left="425" w:hanging="425"/>
        <w:jc w:val="both"/>
        <w:rPr>
          <w:rFonts w:ascii="Verdana" w:hAnsi="Verdana"/>
          <w:i/>
          <w:sz w:val="20"/>
          <w:szCs w:val="20"/>
          <w:lang w:eastAsia="en-US"/>
        </w:rPr>
      </w:pPr>
      <w:r w:rsidRPr="00A75C52">
        <w:rPr>
          <w:rFonts w:ascii="Verdana" w:hAnsi="Verdana"/>
          <w:b/>
          <w:bCs/>
          <w:i/>
          <w:sz w:val="20"/>
          <w:szCs w:val="20"/>
          <w:lang w:eastAsia="en-US"/>
        </w:rPr>
        <w:t>Política de r</w:t>
      </w:r>
      <w:r w:rsidR="006849DB" w:rsidRPr="00A75C52">
        <w:rPr>
          <w:rFonts w:ascii="Verdana" w:hAnsi="Verdana"/>
          <w:b/>
          <w:bCs/>
          <w:i/>
          <w:sz w:val="20"/>
          <w:szCs w:val="20"/>
          <w:lang w:eastAsia="en-US"/>
        </w:rPr>
        <w:t>emuneração do pessoal-chave da A</w:t>
      </w:r>
      <w:r w:rsidRPr="00A75C52">
        <w:rPr>
          <w:rFonts w:ascii="Verdana" w:hAnsi="Verdana"/>
          <w:b/>
          <w:bCs/>
          <w:i/>
          <w:sz w:val="20"/>
          <w:szCs w:val="20"/>
          <w:lang w:eastAsia="en-US"/>
        </w:rPr>
        <w:t>dministração</w:t>
      </w:r>
    </w:p>
    <w:p w14:paraId="0525B3AC" w14:textId="308F5065" w:rsidR="00E216FC" w:rsidRPr="00A75C52" w:rsidRDefault="00E216FC"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A75C52">
        <w:rPr>
          <w:rFonts w:ascii="Verdana" w:hAnsi="Verdana" w:cs="Arial"/>
          <w:sz w:val="20"/>
          <w:szCs w:val="20"/>
          <w:lang w:val="pt-BR"/>
        </w:rPr>
        <w:t>Fomento Paraná</w:t>
      </w:r>
      <w:r w:rsidRPr="00A75C52">
        <w:rPr>
          <w:rFonts w:ascii="Verdana" w:hAnsi="Verdana" w:cs="Arial"/>
          <w:sz w:val="20"/>
          <w:szCs w:val="20"/>
          <w:lang w:val="pt-BR"/>
        </w:rPr>
        <w:t>, representado pela Diretoria e Conselho de Administração.</w:t>
      </w:r>
    </w:p>
    <w:p w14:paraId="4F8F12E6" w14:textId="77777777" w:rsidR="00074C1B" w:rsidRPr="00A75C52" w:rsidRDefault="00074C1B" w:rsidP="00E27DB1">
      <w:pPr>
        <w:pStyle w:val="Marcadora"/>
        <w:numPr>
          <w:ilvl w:val="0"/>
          <w:numId w:val="0"/>
        </w:numPr>
        <w:spacing w:after="0"/>
        <w:jc w:val="both"/>
        <w:rPr>
          <w:rFonts w:ascii="Verdana" w:hAnsi="Verdana" w:cs="Arial"/>
          <w:sz w:val="20"/>
          <w:szCs w:val="20"/>
          <w:lang w:val="pt-BR"/>
        </w:rPr>
      </w:pPr>
    </w:p>
    <w:p w14:paraId="54896A0E" w14:textId="240084DB" w:rsidR="00C420AF" w:rsidRPr="00A75C52" w:rsidRDefault="00E27DB1" w:rsidP="00CE2292">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 </w:t>
      </w:r>
      <w:r w:rsidR="0086678B" w:rsidRPr="00A75C52">
        <w:rPr>
          <w:rFonts w:ascii="Verdana" w:hAnsi="Verdana" w:cs="Arial"/>
          <w:sz w:val="20"/>
          <w:szCs w:val="20"/>
          <w:lang w:val="pt-BR"/>
        </w:rPr>
        <w:t xml:space="preserve">Fomento Paraná possui Política de Remuneração aplicável aos </w:t>
      </w:r>
      <w:r w:rsidR="000A45C7" w:rsidRPr="00A75C52">
        <w:rPr>
          <w:rFonts w:ascii="Verdana" w:hAnsi="Verdana" w:cs="Arial"/>
          <w:sz w:val="20"/>
          <w:szCs w:val="20"/>
          <w:lang w:val="pt-BR"/>
        </w:rPr>
        <w:t>Diretores Estatutários e membros do Conselho de Administração, a qual tem como objetivo atender aos regramentos exigidos pelo CMN e pelo BACEN, e em âmbito estadual, à</w:t>
      </w:r>
      <w:r w:rsidRPr="00A75C52">
        <w:rPr>
          <w:rFonts w:ascii="Verdana" w:hAnsi="Verdana" w:cs="Arial"/>
          <w:sz w:val="20"/>
          <w:szCs w:val="20"/>
          <w:lang w:val="pt-BR"/>
        </w:rPr>
        <w:t xml:space="preserve">s regras estabelecidas pelo Conselho de Controle das Empresas Estaduais </w:t>
      </w:r>
      <w:r w:rsidR="003E2F35" w:rsidRPr="00A75C52">
        <w:rPr>
          <w:rFonts w:ascii="Verdana" w:hAnsi="Verdana" w:cs="Arial"/>
          <w:sz w:val="20"/>
          <w:szCs w:val="20"/>
          <w:lang w:val="pt-BR"/>
        </w:rPr>
        <w:t>(</w:t>
      </w:r>
      <w:r w:rsidRPr="00A75C52">
        <w:rPr>
          <w:rFonts w:ascii="Verdana" w:hAnsi="Verdana" w:cs="Arial"/>
          <w:sz w:val="20"/>
          <w:szCs w:val="20"/>
          <w:lang w:val="pt-BR"/>
        </w:rPr>
        <w:t>CCEE</w:t>
      </w:r>
      <w:r w:rsidR="003E2F35" w:rsidRPr="00A75C52">
        <w:rPr>
          <w:rFonts w:ascii="Verdana" w:hAnsi="Verdana" w:cs="Arial"/>
          <w:sz w:val="20"/>
          <w:szCs w:val="20"/>
          <w:lang w:val="pt-BR"/>
        </w:rPr>
        <w:t>)</w:t>
      </w:r>
      <w:r w:rsidRPr="00A75C52">
        <w:rPr>
          <w:rFonts w:ascii="Verdana" w:hAnsi="Verdana" w:cs="Arial"/>
          <w:sz w:val="20"/>
          <w:szCs w:val="20"/>
          <w:lang w:val="pt-BR"/>
        </w:rPr>
        <w:t xml:space="preserve"> e Comissão de Política Salarial </w:t>
      </w:r>
      <w:r w:rsidR="003E2F35" w:rsidRPr="00A75C52">
        <w:rPr>
          <w:rFonts w:ascii="Verdana" w:hAnsi="Verdana" w:cs="Arial"/>
          <w:sz w:val="20"/>
          <w:szCs w:val="20"/>
          <w:lang w:val="pt-BR"/>
        </w:rPr>
        <w:t>(</w:t>
      </w:r>
      <w:r w:rsidR="000A45C7" w:rsidRPr="00A75C52">
        <w:rPr>
          <w:rFonts w:ascii="Verdana" w:hAnsi="Verdana" w:cs="Arial"/>
          <w:sz w:val="20"/>
          <w:szCs w:val="20"/>
          <w:lang w:val="pt-BR"/>
        </w:rPr>
        <w:t>CPS</w:t>
      </w:r>
      <w:r w:rsidR="003E2F35" w:rsidRPr="00A75C52">
        <w:rPr>
          <w:rFonts w:ascii="Verdana" w:hAnsi="Verdana" w:cs="Arial"/>
          <w:sz w:val="20"/>
          <w:szCs w:val="20"/>
          <w:lang w:val="pt-BR"/>
        </w:rPr>
        <w:t>)</w:t>
      </w:r>
      <w:r w:rsidR="000A45C7" w:rsidRPr="00A75C52">
        <w:rPr>
          <w:rFonts w:ascii="Verdana" w:hAnsi="Verdana" w:cs="Arial"/>
          <w:sz w:val="20"/>
          <w:szCs w:val="20"/>
          <w:lang w:val="pt-BR"/>
        </w:rPr>
        <w:t xml:space="preserve">. Em consonância a essas regras, o Comitê de Remuneração, propõe a remuneração anual, que deve </w:t>
      </w:r>
      <w:r w:rsidRPr="00A75C52">
        <w:rPr>
          <w:rFonts w:ascii="Verdana" w:hAnsi="Verdana" w:cs="Arial"/>
          <w:sz w:val="20"/>
          <w:szCs w:val="20"/>
          <w:lang w:val="pt-BR"/>
        </w:rPr>
        <w:t>ser aprovada em Assembleia Geral dos Acionistas, conforme artigo 152 da Lei Federal nº 6.404/1976.</w:t>
      </w:r>
    </w:p>
    <w:p w14:paraId="021245C5" w14:textId="77777777" w:rsidR="00386AC6" w:rsidRPr="00A75C52" w:rsidRDefault="00386AC6" w:rsidP="00CE2292">
      <w:pPr>
        <w:pStyle w:val="Marcadora"/>
        <w:numPr>
          <w:ilvl w:val="0"/>
          <w:numId w:val="0"/>
        </w:numPr>
        <w:spacing w:after="0"/>
        <w:jc w:val="both"/>
        <w:rPr>
          <w:rFonts w:ascii="Verdana" w:hAnsi="Verdana" w:cs="Arial"/>
          <w:sz w:val="20"/>
          <w:szCs w:val="20"/>
          <w:lang w:val="pt-BR"/>
        </w:rPr>
      </w:pPr>
    </w:p>
    <w:p w14:paraId="6C593657" w14:textId="218C901F" w:rsidR="00147144" w:rsidRPr="00A75C52" w:rsidRDefault="00147144" w:rsidP="0014714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 Assembleia Geral aprova anualmente o montante global de remuneração dos Administradores, </w:t>
      </w:r>
      <w:r w:rsidR="009F7011" w:rsidRPr="00A75C52">
        <w:rPr>
          <w:rFonts w:ascii="Verdana" w:hAnsi="Verdana" w:cs="Arial"/>
          <w:sz w:val="20"/>
          <w:szCs w:val="20"/>
          <w:lang w:val="pt-BR"/>
        </w:rPr>
        <w:t>tendo sido</w:t>
      </w:r>
      <w:r w:rsidRPr="00A75C52">
        <w:rPr>
          <w:rFonts w:ascii="Verdana" w:hAnsi="Verdana" w:cs="Arial"/>
          <w:sz w:val="20"/>
          <w:szCs w:val="20"/>
          <w:lang w:val="pt-BR"/>
        </w:rPr>
        <w:t xml:space="preserve"> </w:t>
      </w:r>
      <w:r w:rsidR="00024F25" w:rsidRPr="00A75C52">
        <w:rPr>
          <w:rFonts w:ascii="Verdana" w:hAnsi="Verdana" w:cs="Arial"/>
          <w:sz w:val="20"/>
          <w:szCs w:val="20"/>
          <w:lang w:val="pt-BR"/>
        </w:rPr>
        <w:t>fixada em abril de 202</w:t>
      </w:r>
      <w:r w:rsidR="00386AC6" w:rsidRPr="00A75C52">
        <w:rPr>
          <w:rFonts w:ascii="Verdana" w:hAnsi="Verdana" w:cs="Arial"/>
          <w:sz w:val="20"/>
          <w:szCs w:val="20"/>
          <w:lang w:val="pt-BR"/>
        </w:rPr>
        <w:t>2</w:t>
      </w:r>
      <w:r w:rsidR="00024F25" w:rsidRPr="00A75C52">
        <w:rPr>
          <w:rFonts w:ascii="Verdana" w:hAnsi="Verdana" w:cs="Arial"/>
          <w:sz w:val="20"/>
          <w:szCs w:val="20"/>
          <w:lang w:val="pt-BR"/>
        </w:rPr>
        <w:t xml:space="preserve"> </w:t>
      </w:r>
      <w:r w:rsidR="00227276" w:rsidRPr="00A75C52">
        <w:rPr>
          <w:rFonts w:ascii="Verdana" w:hAnsi="Verdana" w:cs="Arial"/>
          <w:sz w:val="20"/>
          <w:szCs w:val="20"/>
          <w:lang w:val="pt-BR"/>
        </w:rPr>
        <w:t xml:space="preserve">no montante de </w:t>
      </w:r>
      <w:r w:rsidRPr="00A75C52">
        <w:rPr>
          <w:rFonts w:ascii="Verdana" w:hAnsi="Verdana" w:cs="Arial"/>
          <w:sz w:val="20"/>
          <w:szCs w:val="20"/>
          <w:lang w:val="pt-BR"/>
        </w:rPr>
        <w:t xml:space="preserve">R$ </w:t>
      </w:r>
      <w:r w:rsidR="00350D7E" w:rsidRPr="00A75C52">
        <w:rPr>
          <w:rFonts w:ascii="Verdana" w:hAnsi="Verdana" w:cs="Arial"/>
          <w:sz w:val="20"/>
          <w:szCs w:val="20"/>
          <w:lang w:val="pt-BR"/>
        </w:rPr>
        <w:t>3.036</w:t>
      </w:r>
      <w:r w:rsidRPr="00A75C52">
        <w:rPr>
          <w:rFonts w:ascii="Verdana" w:hAnsi="Verdana" w:cs="Arial"/>
          <w:sz w:val="20"/>
          <w:szCs w:val="20"/>
          <w:lang w:val="pt-BR"/>
        </w:rPr>
        <w:t xml:space="preserve"> mil, mais encargos de R$ </w:t>
      </w:r>
      <w:r w:rsidR="00350D7E" w:rsidRPr="00A75C52">
        <w:rPr>
          <w:rFonts w:ascii="Verdana" w:hAnsi="Verdana" w:cs="Arial"/>
          <w:sz w:val="20"/>
          <w:szCs w:val="20"/>
          <w:lang w:val="pt-BR"/>
        </w:rPr>
        <w:t xml:space="preserve">889 </w:t>
      </w:r>
      <w:r w:rsidRPr="00A75C52">
        <w:rPr>
          <w:rFonts w:ascii="Verdana" w:hAnsi="Verdana" w:cs="Arial"/>
          <w:sz w:val="20"/>
          <w:szCs w:val="20"/>
          <w:lang w:val="pt-BR"/>
        </w:rPr>
        <w:t>mil.</w:t>
      </w:r>
    </w:p>
    <w:p w14:paraId="26BB2214" w14:textId="2AAEFA62" w:rsidR="00040EEE" w:rsidRPr="00A75C52" w:rsidRDefault="00040EEE" w:rsidP="00B0250A">
      <w:pPr>
        <w:pStyle w:val="11Subttulo1nvel"/>
        <w:numPr>
          <w:ilvl w:val="0"/>
          <w:numId w:val="0"/>
        </w:numPr>
        <w:spacing w:before="240" w:after="240"/>
        <w:rPr>
          <w:rFonts w:ascii="Verdana" w:hAnsi="Verdana"/>
          <w:sz w:val="20"/>
          <w:szCs w:val="20"/>
          <w:lang w:val="pt-BR"/>
        </w:rPr>
      </w:pPr>
      <w:bookmarkStart w:id="92" w:name="_Toc129250226"/>
      <w:bookmarkStart w:id="93" w:name="_Toc28333626"/>
      <w:bookmarkStart w:id="94" w:name="_Toc30582238"/>
      <w:bookmarkStart w:id="95" w:name="_Toc31392866"/>
      <w:bookmarkStart w:id="96" w:name="_Toc31393011"/>
      <w:bookmarkStart w:id="97" w:name="_Toc32000830"/>
      <w:bookmarkStart w:id="98" w:name="_Toc32001013"/>
      <w:bookmarkStart w:id="99" w:name="_Toc39395196"/>
      <w:bookmarkStart w:id="100" w:name="_Toc39527092"/>
      <w:bookmarkStart w:id="101" w:name="_Toc39845497"/>
      <w:bookmarkStart w:id="102" w:name="_Toc39850006"/>
      <w:r w:rsidRPr="00A75C52">
        <w:rPr>
          <w:rFonts w:ascii="Verdana" w:hAnsi="Verdana"/>
          <w:sz w:val="20"/>
          <w:szCs w:val="20"/>
          <w:lang w:val="pt-BR"/>
        </w:rPr>
        <w:t>Nota 1</w:t>
      </w:r>
      <w:r w:rsidR="00BC5D00" w:rsidRPr="00A75C52">
        <w:rPr>
          <w:rFonts w:ascii="Verdana" w:hAnsi="Verdana"/>
          <w:sz w:val="20"/>
          <w:szCs w:val="20"/>
          <w:lang w:val="pt-BR"/>
        </w:rPr>
        <w:t>7</w:t>
      </w:r>
      <w:r w:rsidRPr="00A75C52">
        <w:rPr>
          <w:rFonts w:ascii="Verdana" w:hAnsi="Verdana"/>
          <w:sz w:val="20"/>
          <w:szCs w:val="20"/>
          <w:lang w:val="pt-BR"/>
        </w:rPr>
        <w:t xml:space="preserve"> - Adequação de capital</w:t>
      </w:r>
      <w:bookmarkEnd w:id="92"/>
    </w:p>
    <w:p w14:paraId="38016EE4" w14:textId="77777777" w:rsidR="00BC5D00" w:rsidRPr="00A75C52" w:rsidRDefault="00BC5D00" w:rsidP="00BC5D00">
      <w:pPr>
        <w:spacing w:after="120"/>
        <w:jc w:val="both"/>
        <w:rPr>
          <w:rFonts w:ascii="Verdana" w:hAnsi="Verdana" w:cs="Arial"/>
          <w:sz w:val="20"/>
          <w:szCs w:val="20"/>
          <w:lang w:eastAsia="en-US"/>
        </w:rPr>
      </w:pPr>
      <w:r w:rsidRPr="00A75C52">
        <w:rPr>
          <w:rFonts w:ascii="Verdana" w:hAnsi="Verdana" w:cs="Arial"/>
          <w:sz w:val="20"/>
          <w:szCs w:val="20"/>
          <w:lang w:eastAsia="en-US"/>
        </w:rPr>
        <w:t>A Fomento Paraná atua conforme as regras de requerimento de capital preconizadas no Acordo de Basileia III, do qual o Brasil é signatário, e que resulta em um arcabouço regulatório editado pelo Conselho Monetário Nacional (CMN) e pelo Banco Central do Brasil (BACEN), que trata do cálculo do Patrimônio de Referência (PR) e dos requerimentos mínimos de patrimônio e adicional de capital principal compatíveis com os riscos, representado pelo Ativo Ponderado pelo Risco (RWA).</w:t>
      </w:r>
    </w:p>
    <w:p w14:paraId="2A07EF48" w14:textId="77777777" w:rsidR="00BC5D00" w:rsidRPr="00A75C52" w:rsidRDefault="00BC5D00" w:rsidP="00BC5D00">
      <w:pPr>
        <w:spacing w:after="120"/>
        <w:jc w:val="both"/>
        <w:rPr>
          <w:rFonts w:ascii="Verdana" w:hAnsi="Verdana" w:cs="Arial"/>
          <w:sz w:val="20"/>
          <w:szCs w:val="20"/>
          <w:lang w:eastAsia="en-US"/>
        </w:rPr>
      </w:pPr>
      <w:r w:rsidRPr="00A75C52">
        <w:rPr>
          <w:rFonts w:ascii="Verdana" w:hAnsi="Verdana" w:cs="Arial"/>
          <w:sz w:val="20"/>
          <w:szCs w:val="20"/>
          <w:lang w:eastAsia="en-US"/>
        </w:rPr>
        <w:t xml:space="preserve">A Instituição exerce a opção de destacar parcela do PR para aplicação exclusiva em operações de crédito com órgãos e entidades do setor público, que é deduzido para fins de verificação do cumprimento dos requerimentos mínimos de capital. </w:t>
      </w:r>
    </w:p>
    <w:p w14:paraId="0D735774" w14:textId="45B164E1" w:rsidR="00BC5D00" w:rsidRPr="00A75C52" w:rsidRDefault="00BC5D00" w:rsidP="00BC5D00">
      <w:pPr>
        <w:spacing w:after="120"/>
        <w:jc w:val="both"/>
        <w:rPr>
          <w:rFonts w:ascii="Verdana" w:hAnsi="Verdana" w:cs="Arial"/>
          <w:sz w:val="20"/>
          <w:szCs w:val="20"/>
          <w:lang w:eastAsia="en-US"/>
        </w:rPr>
      </w:pPr>
      <w:r w:rsidRPr="00A75C52">
        <w:rPr>
          <w:rFonts w:ascii="Verdana" w:hAnsi="Verdana" w:cs="Arial"/>
          <w:sz w:val="20"/>
          <w:szCs w:val="20"/>
          <w:lang w:eastAsia="en-US"/>
        </w:rPr>
        <w:t>A Fomento mantém, permanentemente, margem de PR em valores superiores aos requerimentos mínimos estabelecidos pela Resolução CMN nº 4.958/</w:t>
      </w:r>
      <w:r w:rsidR="00DF570C" w:rsidRPr="00A75C52">
        <w:rPr>
          <w:rFonts w:ascii="Verdana" w:hAnsi="Verdana" w:cs="Arial"/>
          <w:sz w:val="20"/>
          <w:szCs w:val="20"/>
          <w:lang w:eastAsia="en-US"/>
        </w:rPr>
        <w:t>20</w:t>
      </w:r>
      <w:r w:rsidRPr="00A75C52">
        <w:rPr>
          <w:rFonts w:ascii="Verdana" w:hAnsi="Verdana" w:cs="Arial"/>
          <w:sz w:val="20"/>
          <w:szCs w:val="20"/>
          <w:lang w:eastAsia="en-US"/>
        </w:rPr>
        <w:t>21, bem como para a cobertura do Risco de Variação das Taxas de Juros em Instrumentos Classificados na Carteira Bancária (IRRBB) e o Adicional de Capital Principal mínimo requerido para RWA (ACP).</w:t>
      </w:r>
    </w:p>
    <w:p w14:paraId="1CEEBCC2" w14:textId="77777777" w:rsidR="00BC5D00" w:rsidRPr="00A75C52" w:rsidRDefault="00BC5D00" w:rsidP="00BC5D00">
      <w:pPr>
        <w:spacing w:before="120" w:after="120"/>
        <w:jc w:val="both"/>
        <w:rPr>
          <w:rFonts w:ascii="Verdana" w:hAnsi="Verdana"/>
          <w:sz w:val="20"/>
          <w:szCs w:val="20"/>
        </w:rPr>
      </w:pPr>
      <w:r w:rsidRPr="00A75C52">
        <w:rPr>
          <w:rFonts w:ascii="Verdana" w:hAnsi="Verdana" w:cs="Arial"/>
          <w:sz w:val="20"/>
          <w:szCs w:val="20"/>
          <w:lang w:eastAsia="en-US"/>
        </w:rPr>
        <w:t>O detalhamento do capital requerido relativamente ao RWA é o seguinte:</w:t>
      </w:r>
      <w:r w:rsidRPr="00A75C52">
        <w:rPr>
          <w:rFonts w:ascii="Verdana" w:hAnsi="Verdana"/>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7357"/>
        <w:gridCol w:w="1415"/>
        <w:gridCol w:w="1271"/>
      </w:tblGrid>
      <w:tr w:rsidR="00BC5D00" w:rsidRPr="00B0250A" w14:paraId="2CCA5B78" w14:textId="77777777" w:rsidTr="00BC5D00">
        <w:trPr>
          <w:trHeight w:val="300"/>
          <w:jc w:val="center"/>
        </w:trPr>
        <w:tc>
          <w:tcPr>
            <w:tcW w:w="366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DCC1A1F" w14:textId="77777777" w:rsidR="00BC5D00" w:rsidRPr="00B0250A" w:rsidRDefault="00BC5D00" w:rsidP="00C5150D">
            <w:pPr>
              <w:suppressAutoHyphens w:val="0"/>
              <w:ind w:left="770" w:firstLine="283"/>
              <w:jc w:val="center"/>
              <w:rPr>
                <w:rFonts w:ascii="Verdana" w:hAnsi="Verdana" w:cs="Arial"/>
                <w:b/>
                <w:bCs/>
                <w:sz w:val="16"/>
                <w:szCs w:val="16"/>
                <w:lang w:eastAsia="pt-BR"/>
              </w:rPr>
            </w:pPr>
            <w:r w:rsidRPr="00B0250A">
              <w:rPr>
                <w:rFonts w:ascii="Verdana" w:hAnsi="Verdana" w:cs="Arial"/>
                <w:b/>
                <w:bCs/>
                <w:sz w:val="16"/>
                <w:szCs w:val="16"/>
                <w:lang w:eastAsia="pt-BR"/>
              </w:rPr>
              <w:t> </w:t>
            </w:r>
          </w:p>
        </w:tc>
        <w:tc>
          <w:tcPr>
            <w:tcW w:w="705" w:type="pct"/>
            <w:tcBorders>
              <w:top w:val="single" w:sz="8" w:space="0" w:color="FFFFFF"/>
              <w:left w:val="nil"/>
              <w:bottom w:val="single" w:sz="8" w:space="0" w:color="FFFFFF"/>
              <w:right w:val="single" w:sz="8" w:space="0" w:color="FFFFFF"/>
            </w:tcBorders>
            <w:shd w:val="clear" w:color="000000" w:fill="A6A6A6"/>
            <w:vAlign w:val="center"/>
            <w:hideMark/>
          </w:tcPr>
          <w:p w14:paraId="6A12E137" w14:textId="77777777" w:rsidR="00BC5D00" w:rsidRPr="00B0250A" w:rsidRDefault="00BC5D00" w:rsidP="00C5150D">
            <w:pPr>
              <w:suppressAutoHyphens w:val="0"/>
              <w:jc w:val="center"/>
              <w:rPr>
                <w:rFonts w:ascii="Verdana" w:hAnsi="Verdana" w:cs="Arial"/>
                <w:b/>
                <w:bCs/>
                <w:sz w:val="16"/>
                <w:szCs w:val="16"/>
                <w:highlight w:val="yellow"/>
                <w:lang w:eastAsia="pt-BR"/>
              </w:rPr>
            </w:pPr>
            <w:r w:rsidRPr="00B0250A">
              <w:rPr>
                <w:rFonts w:ascii="Verdana" w:hAnsi="Verdana" w:cs="Arial"/>
                <w:b/>
                <w:bCs/>
                <w:sz w:val="16"/>
                <w:szCs w:val="16"/>
                <w:lang w:eastAsia="pt-BR"/>
              </w:rPr>
              <w:t>31/12/2022</w:t>
            </w:r>
          </w:p>
        </w:tc>
        <w:tc>
          <w:tcPr>
            <w:tcW w:w="632" w:type="pct"/>
            <w:tcBorders>
              <w:top w:val="single" w:sz="8" w:space="0" w:color="FFFFFF"/>
              <w:left w:val="nil"/>
              <w:bottom w:val="single" w:sz="8" w:space="0" w:color="FFFFFF"/>
              <w:right w:val="single" w:sz="8" w:space="0" w:color="FFFFFF"/>
            </w:tcBorders>
            <w:shd w:val="clear" w:color="000000" w:fill="A6A6A6"/>
            <w:vAlign w:val="center"/>
            <w:hideMark/>
          </w:tcPr>
          <w:p w14:paraId="7156DF88" w14:textId="77777777" w:rsidR="00BC5D00" w:rsidRPr="00B0250A" w:rsidRDefault="00BC5D00" w:rsidP="00C5150D">
            <w:pPr>
              <w:suppressAutoHyphens w:val="0"/>
              <w:jc w:val="center"/>
              <w:rPr>
                <w:rFonts w:ascii="Verdana" w:hAnsi="Verdana" w:cs="Arial"/>
                <w:b/>
                <w:bCs/>
                <w:sz w:val="16"/>
                <w:szCs w:val="16"/>
                <w:lang w:eastAsia="pt-BR"/>
              </w:rPr>
            </w:pPr>
            <w:r w:rsidRPr="00B0250A">
              <w:rPr>
                <w:rFonts w:ascii="Verdana" w:hAnsi="Verdana" w:cs="Arial"/>
                <w:b/>
                <w:bCs/>
                <w:sz w:val="16"/>
                <w:szCs w:val="16"/>
                <w:lang w:eastAsia="pt-BR"/>
              </w:rPr>
              <w:t>31/12/2021</w:t>
            </w:r>
          </w:p>
        </w:tc>
      </w:tr>
      <w:tr w:rsidR="00BC5D00" w:rsidRPr="00B0250A" w14:paraId="7C30E350" w14:textId="77777777" w:rsidTr="00BC5D00">
        <w:trPr>
          <w:trHeight w:val="300"/>
          <w:jc w:val="center"/>
        </w:trPr>
        <w:tc>
          <w:tcPr>
            <w:tcW w:w="3662" w:type="pct"/>
            <w:tcBorders>
              <w:top w:val="nil"/>
              <w:left w:val="single" w:sz="8" w:space="0" w:color="FFFFFF"/>
              <w:bottom w:val="single" w:sz="8" w:space="0" w:color="FFFFFF"/>
              <w:right w:val="single" w:sz="8" w:space="0" w:color="FFFFFF"/>
            </w:tcBorders>
            <w:shd w:val="clear" w:color="000000" w:fill="F2F2F2"/>
            <w:vAlign w:val="center"/>
            <w:hideMark/>
          </w:tcPr>
          <w:p w14:paraId="6A23D632" w14:textId="77777777" w:rsidR="00BC5D00" w:rsidRPr="00B0250A" w:rsidRDefault="00BC5D00" w:rsidP="00C5150D">
            <w:pPr>
              <w:suppressAutoHyphens w:val="0"/>
              <w:jc w:val="both"/>
              <w:rPr>
                <w:rFonts w:ascii="Verdana" w:hAnsi="Verdana" w:cs="Arial"/>
                <w:sz w:val="16"/>
                <w:szCs w:val="16"/>
                <w:lang w:eastAsia="pt-BR"/>
              </w:rPr>
            </w:pPr>
            <w:r w:rsidRPr="00B0250A">
              <w:rPr>
                <w:rFonts w:ascii="Verdana" w:hAnsi="Verdana" w:cs="Arial"/>
                <w:sz w:val="16"/>
                <w:szCs w:val="16"/>
                <w:lang w:eastAsia="pt-BR"/>
              </w:rPr>
              <w:t>Patrimônio de Referência (PR)</w:t>
            </w:r>
          </w:p>
        </w:tc>
        <w:tc>
          <w:tcPr>
            <w:tcW w:w="705" w:type="pct"/>
            <w:tcBorders>
              <w:top w:val="nil"/>
              <w:left w:val="nil"/>
              <w:bottom w:val="single" w:sz="8" w:space="0" w:color="FFFFFF"/>
              <w:right w:val="single" w:sz="8" w:space="0" w:color="FFFFFF"/>
            </w:tcBorders>
            <w:shd w:val="clear" w:color="000000" w:fill="F2F2F2"/>
            <w:vAlign w:val="center"/>
            <w:hideMark/>
          </w:tcPr>
          <w:p w14:paraId="7BDD2091" w14:textId="77777777" w:rsidR="00BC5D00" w:rsidRPr="00B0250A" w:rsidRDefault="00BC5D00" w:rsidP="00C5150D">
            <w:pPr>
              <w:jc w:val="right"/>
              <w:rPr>
                <w:rFonts w:ascii="Verdana" w:hAnsi="Verdana" w:cs="Arial"/>
                <w:sz w:val="16"/>
                <w:szCs w:val="16"/>
              </w:rPr>
            </w:pPr>
            <w:r w:rsidRPr="00B0250A">
              <w:rPr>
                <w:rFonts w:ascii="Verdana" w:hAnsi="Verdana" w:cs="Arial"/>
                <w:sz w:val="16"/>
                <w:szCs w:val="16"/>
              </w:rPr>
              <w:t>2.263.760</w:t>
            </w:r>
          </w:p>
        </w:tc>
        <w:tc>
          <w:tcPr>
            <w:tcW w:w="632" w:type="pct"/>
            <w:tcBorders>
              <w:top w:val="nil"/>
              <w:left w:val="nil"/>
              <w:bottom w:val="single" w:sz="8" w:space="0" w:color="FFFFFF"/>
              <w:right w:val="single" w:sz="8" w:space="0" w:color="FFFFFF"/>
            </w:tcBorders>
            <w:shd w:val="clear" w:color="000000" w:fill="F2F2F2"/>
            <w:vAlign w:val="center"/>
            <w:hideMark/>
          </w:tcPr>
          <w:p w14:paraId="6D3743CC" w14:textId="77777777" w:rsidR="00BC5D00" w:rsidRPr="00B0250A" w:rsidRDefault="00BC5D00" w:rsidP="00C5150D">
            <w:pPr>
              <w:suppressAutoHyphens w:val="0"/>
              <w:jc w:val="right"/>
              <w:rPr>
                <w:rFonts w:ascii="Verdana" w:hAnsi="Verdana" w:cs="Arial"/>
                <w:sz w:val="16"/>
                <w:szCs w:val="16"/>
                <w:lang w:eastAsia="pt-BR"/>
              </w:rPr>
            </w:pPr>
            <w:r w:rsidRPr="00B0250A">
              <w:rPr>
                <w:rFonts w:ascii="Verdana" w:hAnsi="Verdana" w:cs="Arial"/>
                <w:sz w:val="16"/>
                <w:szCs w:val="16"/>
                <w:lang w:eastAsia="pt-BR"/>
              </w:rPr>
              <w:t>1.986.633</w:t>
            </w:r>
          </w:p>
        </w:tc>
      </w:tr>
      <w:tr w:rsidR="00BC5D00" w:rsidRPr="00B0250A" w14:paraId="63744574" w14:textId="77777777" w:rsidTr="00BC5D00">
        <w:trPr>
          <w:trHeight w:val="300"/>
          <w:jc w:val="center"/>
        </w:trPr>
        <w:tc>
          <w:tcPr>
            <w:tcW w:w="3662" w:type="pct"/>
            <w:tcBorders>
              <w:top w:val="nil"/>
              <w:left w:val="single" w:sz="8" w:space="0" w:color="FFFFFF"/>
              <w:bottom w:val="single" w:sz="8" w:space="0" w:color="FFFFFF"/>
              <w:right w:val="single" w:sz="8" w:space="0" w:color="FFFFFF"/>
            </w:tcBorders>
            <w:shd w:val="clear" w:color="000000" w:fill="F2F2F2"/>
            <w:vAlign w:val="center"/>
            <w:hideMark/>
          </w:tcPr>
          <w:p w14:paraId="7A8D7E27" w14:textId="77777777" w:rsidR="00BC5D00" w:rsidRPr="00B0250A" w:rsidRDefault="00BC5D00" w:rsidP="00C5150D">
            <w:pPr>
              <w:suppressAutoHyphens w:val="0"/>
              <w:jc w:val="both"/>
              <w:rPr>
                <w:rFonts w:ascii="Verdana" w:hAnsi="Verdana" w:cs="Arial"/>
                <w:sz w:val="16"/>
                <w:szCs w:val="16"/>
                <w:lang w:eastAsia="pt-BR"/>
              </w:rPr>
            </w:pPr>
            <w:r w:rsidRPr="00B0250A">
              <w:rPr>
                <w:rFonts w:ascii="Verdana" w:hAnsi="Verdana" w:cs="Arial"/>
                <w:sz w:val="16"/>
                <w:szCs w:val="16"/>
                <w:lang w:eastAsia="pt-BR"/>
              </w:rPr>
              <w:t>Parcela do PR destacado para operações de crédito com o setor público</w:t>
            </w:r>
          </w:p>
        </w:tc>
        <w:tc>
          <w:tcPr>
            <w:tcW w:w="705" w:type="pct"/>
            <w:tcBorders>
              <w:top w:val="nil"/>
              <w:left w:val="nil"/>
              <w:bottom w:val="single" w:sz="8" w:space="0" w:color="FFFFFF"/>
              <w:right w:val="single" w:sz="8" w:space="0" w:color="FFFFFF"/>
            </w:tcBorders>
            <w:shd w:val="clear" w:color="000000" w:fill="F2F2F2"/>
            <w:vAlign w:val="center"/>
            <w:hideMark/>
          </w:tcPr>
          <w:p w14:paraId="212D9562" w14:textId="77777777" w:rsidR="00BC5D00" w:rsidRPr="00B0250A" w:rsidRDefault="00BC5D00" w:rsidP="00C5150D">
            <w:pPr>
              <w:jc w:val="right"/>
              <w:rPr>
                <w:rFonts w:ascii="Verdana" w:hAnsi="Verdana" w:cs="Arial"/>
                <w:sz w:val="16"/>
                <w:szCs w:val="16"/>
              </w:rPr>
            </w:pPr>
            <w:r w:rsidRPr="00B0250A">
              <w:rPr>
                <w:rFonts w:ascii="Verdana" w:hAnsi="Verdana" w:cs="Arial"/>
                <w:sz w:val="16"/>
                <w:szCs w:val="16"/>
              </w:rPr>
              <w:t>(1.716.161)</w:t>
            </w:r>
          </w:p>
        </w:tc>
        <w:tc>
          <w:tcPr>
            <w:tcW w:w="632" w:type="pct"/>
            <w:tcBorders>
              <w:top w:val="nil"/>
              <w:left w:val="nil"/>
              <w:bottom w:val="single" w:sz="8" w:space="0" w:color="FFFFFF"/>
              <w:right w:val="single" w:sz="8" w:space="0" w:color="FFFFFF"/>
            </w:tcBorders>
            <w:shd w:val="clear" w:color="000000" w:fill="F2F2F2"/>
            <w:vAlign w:val="center"/>
            <w:hideMark/>
          </w:tcPr>
          <w:p w14:paraId="6CC883C6" w14:textId="77777777" w:rsidR="00BC5D00" w:rsidRPr="00B0250A" w:rsidRDefault="00BC5D00" w:rsidP="00C5150D">
            <w:pPr>
              <w:suppressAutoHyphens w:val="0"/>
              <w:jc w:val="right"/>
              <w:rPr>
                <w:rFonts w:ascii="Verdana" w:hAnsi="Verdana" w:cs="Arial"/>
                <w:sz w:val="16"/>
                <w:szCs w:val="16"/>
                <w:lang w:eastAsia="pt-BR"/>
              </w:rPr>
            </w:pPr>
            <w:r w:rsidRPr="00B0250A">
              <w:rPr>
                <w:rFonts w:ascii="Verdana" w:hAnsi="Verdana" w:cs="Arial"/>
                <w:sz w:val="16"/>
                <w:szCs w:val="16"/>
                <w:lang w:eastAsia="pt-BR"/>
              </w:rPr>
              <w:t>(1.591.493)</w:t>
            </w:r>
          </w:p>
        </w:tc>
      </w:tr>
      <w:tr w:rsidR="00BC5D00" w:rsidRPr="00B0250A" w14:paraId="129A400B" w14:textId="77777777" w:rsidTr="00BC5D00">
        <w:trPr>
          <w:trHeight w:val="300"/>
          <w:jc w:val="center"/>
        </w:trPr>
        <w:tc>
          <w:tcPr>
            <w:tcW w:w="3662" w:type="pct"/>
            <w:tcBorders>
              <w:top w:val="nil"/>
              <w:left w:val="single" w:sz="8" w:space="0" w:color="FFFFFF"/>
              <w:bottom w:val="single" w:sz="8" w:space="0" w:color="FFFFFF"/>
              <w:right w:val="single" w:sz="8" w:space="0" w:color="FFFFFF"/>
            </w:tcBorders>
            <w:shd w:val="clear" w:color="000000" w:fill="F2F2F2"/>
            <w:vAlign w:val="center"/>
            <w:hideMark/>
          </w:tcPr>
          <w:p w14:paraId="7E995D29" w14:textId="77777777" w:rsidR="00BC5D00" w:rsidRPr="00B0250A" w:rsidRDefault="00BC5D00" w:rsidP="00C5150D">
            <w:pPr>
              <w:suppressAutoHyphens w:val="0"/>
              <w:jc w:val="both"/>
              <w:rPr>
                <w:rFonts w:ascii="Verdana" w:hAnsi="Verdana" w:cs="Arial"/>
                <w:sz w:val="16"/>
                <w:szCs w:val="16"/>
                <w:lang w:eastAsia="pt-BR"/>
              </w:rPr>
            </w:pPr>
            <w:r w:rsidRPr="00B0250A">
              <w:rPr>
                <w:rFonts w:ascii="Verdana" w:hAnsi="Verdana" w:cs="Arial"/>
                <w:sz w:val="16"/>
                <w:szCs w:val="16"/>
                <w:lang w:eastAsia="pt-BR"/>
              </w:rPr>
              <w:t>PR para comparação com o RWA</w:t>
            </w:r>
          </w:p>
        </w:tc>
        <w:tc>
          <w:tcPr>
            <w:tcW w:w="705" w:type="pct"/>
            <w:tcBorders>
              <w:top w:val="nil"/>
              <w:left w:val="nil"/>
              <w:bottom w:val="single" w:sz="8" w:space="0" w:color="FFFFFF"/>
              <w:right w:val="single" w:sz="8" w:space="0" w:color="FFFFFF"/>
            </w:tcBorders>
            <w:shd w:val="clear" w:color="000000" w:fill="F2F2F2"/>
            <w:vAlign w:val="center"/>
            <w:hideMark/>
          </w:tcPr>
          <w:p w14:paraId="5C97EEEB" w14:textId="77777777" w:rsidR="00BC5D00" w:rsidRPr="00B0250A" w:rsidRDefault="00BC5D00" w:rsidP="00C5150D">
            <w:pPr>
              <w:jc w:val="right"/>
              <w:rPr>
                <w:rFonts w:ascii="Verdana" w:hAnsi="Verdana" w:cs="Arial"/>
                <w:sz w:val="16"/>
                <w:szCs w:val="16"/>
              </w:rPr>
            </w:pPr>
            <w:r w:rsidRPr="00B0250A">
              <w:rPr>
                <w:rFonts w:ascii="Verdana" w:hAnsi="Verdana" w:cs="Arial"/>
                <w:sz w:val="16"/>
                <w:szCs w:val="16"/>
              </w:rPr>
              <w:t>547.599</w:t>
            </w:r>
          </w:p>
        </w:tc>
        <w:tc>
          <w:tcPr>
            <w:tcW w:w="632" w:type="pct"/>
            <w:tcBorders>
              <w:top w:val="nil"/>
              <w:left w:val="nil"/>
              <w:bottom w:val="single" w:sz="8" w:space="0" w:color="FFFFFF"/>
              <w:right w:val="single" w:sz="8" w:space="0" w:color="FFFFFF"/>
            </w:tcBorders>
            <w:shd w:val="clear" w:color="000000" w:fill="F2F2F2"/>
            <w:vAlign w:val="center"/>
            <w:hideMark/>
          </w:tcPr>
          <w:p w14:paraId="4BB5A57B" w14:textId="77777777" w:rsidR="00BC5D00" w:rsidRPr="00B0250A" w:rsidRDefault="00BC5D00" w:rsidP="00C5150D">
            <w:pPr>
              <w:suppressAutoHyphens w:val="0"/>
              <w:jc w:val="right"/>
              <w:rPr>
                <w:rFonts w:ascii="Verdana" w:hAnsi="Verdana" w:cs="Arial"/>
                <w:sz w:val="16"/>
                <w:szCs w:val="16"/>
                <w:lang w:eastAsia="pt-BR"/>
              </w:rPr>
            </w:pPr>
            <w:r w:rsidRPr="00B0250A">
              <w:rPr>
                <w:rFonts w:ascii="Verdana" w:hAnsi="Verdana" w:cs="Arial"/>
                <w:sz w:val="16"/>
                <w:szCs w:val="16"/>
                <w:lang w:eastAsia="pt-BR"/>
              </w:rPr>
              <w:t>395.140</w:t>
            </w:r>
          </w:p>
        </w:tc>
      </w:tr>
      <w:tr w:rsidR="00BC5D00" w:rsidRPr="00B0250A" w14:paraId="21CB6033" w14:textId="77777777" w:rsidTr="00BC5D00">
        <w:trPr>
          <w:trHeight w:val="300"/>
          <w:jc w:val="center"/>
        </w:trPr>
        <w:tc>
          <w:tcPr>
            <w:tcW w:w="3662" w:type="pct"/>
            <w:tcBorders>
              <w:top w:val="nil"/>
              <w:left w:val="single" w:sz="8" w:space="0" w:color="FFFFFF"/>
              <w:bottom w:val="single" w:sz="8" w:space="0" w:color="FFFFFF"/>
              <w:right w:val="single" w:sz="8" w:space="0" w:color="FFFFFF"/>
            </w:tcBorders>
            <w:shd w:val="clear" w:color="000000" w:fill="F2F2F2"/>
            <w:vAlign w:val="center"/>
            <w:hideMark/>
          </w:tcPr>
          <w:p w14:paraId="4297B01A" w14:textId="77777777" w:rsidR="00BC5D00" w:rsidRPr="00B0250A" w:rsidRDefault="00BC5D00" w:rsidP="00C5150D">
            <w:pPr>
              <w:suppressAutoHyphens w:val="0"/>
              <w:jc w:val="both"/>
              <w:rPr>
                <w:rFonts w:ascii="Verdana" w:hAnsi="Verdana" w:cs="Arial"/>
                <w:sz w:val="16"/>
                <w:szCs w:val="16"/>
                <w:lang w:eastAsia="pt-BR"/>
              </w:rPr>
            </w:pPr>
            <w:r w:rsidRPr="00B0250A">
              <w:rPr>
                <w:rFonts w:ascii="Verdana" w:hAnsi="Verdana" w:cs="Arial"/>
                <w:sz w:val="16"/>
                <w:szCs w:val="16"/>
                <w:lang w:eastAsia="pt-BR"/>
              </w:rPr>
              <w:t>Total de ativos ponderados por risco (RWA)</w:t>
            </w:r>
          </w:p>
        </w:tc>
        <w:tc>
          <w:tcPr>
            <w:tcW w:w="705" w:type="pct"/>
            <w:tcBorders>
              <w:top w:val="nil"/>
              <w:left w:val="nil"/>
              <w:bottom w:val="single" w:sz="8" w:space="0" w:color="FFFFFF"/>
              <w:right w:val="single" w:sz="8" w:space="0" w:color="FFFFFF"/>
            </w:tcBorders>
            <w:shd w:val="clear" w:color="000000" w:fill="F2F2F2"/>
            <w:vAlign w:val="center"/>
            <w:hideMark/>
          </w:tcPr>
          <w:p w14:paraId="504BA192" w14:textId="77777777" w:rsidR="00BC5D00" w:rsidRPr="00B0250A" w:rsidRDefault="00BC5D00" w:rsidP="00C5150D">
            <w:pPr>
              <w:jc w:val="right"/>
              <w:rPr>
                <w:rFonts w:ascii="Verdana" w:hAnsi="Verdana" w:cs="Arial"/>
                <w:sz w:val="16"/>
                <w:szCs w:val="16"/>
              </w:rPr>
            </w:pPr>
            <w:r w:rsidRPr="00B0250A">
              <w:rPr>
                <w:rFonts w:ascii="Verdana" w:hAnsi="Verdana" w:cs="Arial"/>
                <w:sz w:val="16"/>
                <w:szCs w:val="16"/>
              </w:rPr>
              <w:t>835.543</w:t>
            </w:r>
          </w:p>
        </w:tc>
        <w:tc>
          <w:tcPr>
            <w:tcW w:w="632" w:type="pct"/>
            <w:tcBorders>
              <w:top w:val="nil"/>
              <w:left w:val="nil"/>
              <w:bottom w:val="single" w:sz="8" w:space="0" w:color="FFFFFF"/>
              <w:right w:val="single" w:sz="8" w:space="0" w:color="FFFFFF"/>
            </w:tcBorders>
            <w:shd w:val="clear" w:color="000000" w:fill="F2F2F2"/>
            <w:vAlign w:val="center"/>
            <w:hideMark/>
          </w:tcPr>
          <w:p w14:paraId="00824CDD" w14:textId="77777777" w:rsidR="00BC5D00" w:rsidRPr="00B0250A" w:rsidRDefault="00BC5D00" w:rsidP="00C5150D">
            <w:pPr>
              <w:suppressAutoHyphens w:val="0"/>
              <w:jc w:val="right"/>
              <w:rPr>
                <w:rFonts w:ascii="Verdana" w:hAnsi="Verdana" w:cs="Arial"/>
                <w:sz w:val="16"/>
                <w:szCs w:val="16"/>
                <w:lang w:eastAsia="pt-BR"/>
              </w:rPr>
            </w:pPr>
            <w:r w:rsidRPr="00B0250A">
              <w:rPr>
                <w:rFonts w:ascii="Verdana" w:hAnsi="Verdana" w:cs="Arial"/>
                <w:sz w:val="16"/>
                <w:szCs w:val="16"/>
                <w:lang w:eastAsia="pt-BR"/>
              </w:rPr>
              <w:t>782.696</w:t>
            </w:r>
          </w:p>
        </w:tc>
      </w:tr>
      <w:tr w:rsidR="00BC5D00" w:rsidRPr="00B0250A" w14:paraId="61F2985D" w14:textId="77777777" w:rsidTr="00BC5D00">
        <w:trPr>
          <w:trHeight w:val="300"/>
          <w:jc w:val="center"/>
        </w:trPr>
        <w:tc>
          <w:tcPr>
            <w:tcW w:w="3662" w:type="pct"/>
            <w:tcBorders>
              <w:top w:val="nil"/>
              <w:left w:val="single" w:sz="8" w:space="0" w:color="FFFFFF"/>
              <w:bottom w:val="single" w:sz="8" w:space="0" w:color="FFFFFF"/>
              <w:right w:val="single" w:sz="8" w:space="0" w:color="FFFFFF"/>
            </w:tcBorders>
            <w:shd w:val="clear" w:color="000000" w:fill="F2F2F2"/>
            <w:vAlign w:val="center"/>
            <w:hideMark/>
          </w:tcPr>
          <w:p w14:paraId="12365AED" w14:textId="77777777" w:rsidR="00BC5D00" w:rsidRPr="00B0250A" w:rsidRDefault="00BC5D00" w:rsidP="00C5150D">
            <w:pPr>
              <w:suppressAutoHyphens w:val="0"/>
              <w:rPr>
                <w:rFonts w:ascii="Verdana" w:hAnsi="Verdana" w:cs="Arial"/>
                <w:sz w:val="16"/>
                <w:szCs w:val="16"/>
                <w:lang w:eastAsia="pt-BR"/>
              </w:rPr>
            </w:pPr>
            <w:r w:rsidRPr="00B0250A">
              <w:rPr>
                <w:rFonts w:ascii="Verdana" w:hAnsi="Verdana" w:cs="Arial"/>
                <w:sz w:val="16"/>
                <w:szCs w:val="16"/>
                <w:lang w:eastAsia="pt-BR"/>
              </w:rPr>
              <w:t xml:space="preserve">   RWA</w:t>
            </w:r>
            <w:r w:rsidRPr="00B0250A">
              <w:rPr>
                <w:rFonts w:ascii="Verdana" w:hAnsi="Verdana" w:cs="Arial"/>
                <w:i/>
                <w:iCs/>
                <w:sz w:val="16"/>
                <w:szCs w:val="16"/>
                <w:vertAlign w:val="subscript"/>
                <w:lang w:eastAsia="pt-BR"/>
              </w:rPr>
              <w:t>cpad</w:t>
            </w:r>
            <w:r w:rsidRPr="00B0250A">
              <w:rPr>
                <w:rFonts w:ascii="Verdana" w:hAnsi="Verdana" w:cs="Arial"/>
                <w:sz w:val="16"/>
                <w:szCs w:val="16"/>
                <w:lang w:eastAsia="pt-BR"/>
              </w:rPr>
              <w:t xml:space="preserve"> - RWA para risco de crédito por abordagem padronizada </w:t>
            </w:r>
          </w:p>
        </w:tc>
        <w:tc>
          <w:tcPr>
            <w:tcW w:w="705" w:type="pct"/>
            <w:tcBorders>
              <w:top w:val="nil"/>
              <w:left w:val="nil"/>
              <w:bottom w:val="single" w:sz="8" w:space="0" w:color="FFFFFF"/>
              <w:right w:val="single" w:sz="8" w:space="0" w:color="FFFFFF"/>
            </w:tcBorders>
            <w:shd w:val="clear" w:color="000000" w:fill="F2F2F2"/>
            <w:vAlign w:val="center"/>
            <w:hideMark/>
          </w:tcPr>
          <w:p w14:paraId="4A4ADF45" w14:textId="77777777" w:rsidR="00BC5D00" w:rsidRPr="00B0250A" w:rsidRDefault="00BC5D00" w:rsidP="00C5150D">
            <w:pPr>
              <w:jc w:val="right"/>
              <w:rPr>
                <w:rFonts w:ascii="Verdana" w:hAnsi="Verdana" w:cs="Arial"/>
                <w:sz w:val="16"/>
                <w:szCs w:val="16"/>
              </w:rPr>
            </w:pPr>
            <w:r w:rsidRPr="00B0250A">
              <w:rPr>
                <w:rFonts w:ascii="Verdana" w:hAnsi="Verdana" w:cs="Arial"/>
                <w:sz w:val="16"/>
                <w:szCs w:val="16"/>
              </w:rPr>
              <w:t>496.873</w:t>
            </w:r>
          </w:p>
        </w:tc>
        <w:tc>
          <w:tcPr>
            <w:tcW w:w="632" w:type="pct"/>
            <w:tcBorders>
              <w:top w:val="nil"/>
              <w:left w:val="nil"/>
              <w:bottom w:val="single" w:sz="8" w:space="0" w:color="FFFFFF"/>
              <w:right w:val="single" w:sz="8" w:space="0" w:color="FFFFFF"/>
            </w:tcBorders>
            <w:shd w:val="clear" w:color="000000" w:fill="F2F2F2"/>
            <w:vAlign w:val="center"/>
            <w:hideMark/>
          </w:tcPr>
          <w:p w14:paraId="35643FDC" w14:textId="77777777" w:rsidR="00BC5D00" w:rsidRPr="00B0250A" w:rsidRDefault="00BC5D00" w:rsidP="00C5150D">
            <w:pPr>
              <w:suppressAutoHyphens w:val="0"/>
              <w:jc w:val="right"/>
              <w:rPr>
                <w:rFonts w:ascii="Verdana" w:hAnsi="Verdana" w:cs="Arial"/>
                <w:sz w:val="16"/>
                <w:szCs w:val="16"/>
                <w:lang w:eastAsia="pt-BR"/>
              </w:rPr>
            </w:pPr>
            <w:r w:rsidRPr="00B0250A">
              <w:rPr>
                <w:rFonts w:ascii="Verdana" w:hAnsi="Verdana" w:cs="Arial"/>
                <w:sz w:val="16"/>
                <w:szCs w:val="16"/>
                <w:lang w:eastAsia="pt-BR"/>
              </w:rPr>
              <w:t>487.288</w:t>
            </w:r>
          </w:p>
        </w:tc>
      </w:tr>
      <w:tr w:rsidR="00BC5D00" w:rsidRPr="00B0250A" w14:paraId="2FF57E0D" w14:textId="77777777" w:rsidTr="00BC5D00">
        <w:trPr>
          <w:trHeight w:val="330"/>
          <w:jc w:val="center"/>
        </w:trPr>
        <w:tc>
          <w:tcPr>
            <w:tcW w:w="3662" w:type="pct"/>
            <w:tcBorders>
              <w:top w:val="nil"/>
              <w:left w:val="single" w:sz="8" w:space="0" w:color="FFFFFF"/>
              <w:bottom w:val="single" w:sz="8" w:space="0" w:color="FFFFFF"/>
              <w:right w:val="single" w:sz="8" w:space="0" w:color="FFFFFF"/>
            </w:tcBorders>
            <w:shd w:val="clear" w:color="000000" w:fill="F2F2F2"/>
            <w:vAlign w:val="center"/>
            <w:hideMark/>
          </w:tcPr>
          <w:p w14:paraId="32CBFF87" w14:textId="77777777" w:rsidR="00BC5D00" w:rsidRPr="00B0250A" w:rsidRDefault="00BC5D00" w:rsidP="00C5150D">
            <w:pPr>
              <w:suppressAutoHyphens w:val="0"/>
              <w:jc w:val="both"/>
              <w:rPr>
                <w:rFonts w:ascii="Verdana" w:hAnsi="Verdana" w:cs="Arial"/>
                <w:sz w:val="16"/>
                <w:szCs w:val="16"/>
                <w:lang w:eastAsia="pt-BR"/>
              </w:rPr>
            </w:pPr>
            <w:r w:rsidRPr="00B0250A">
              <w:rPr>
                <w:rFonts w:ascii="Verdana" w:hAnsi="Verdana" w:cs="Arial"/>
                <w:sz w:val="16"/>
                <w:szCs w:val="16"/>
                <w:lang w:eastAsia="pt-BR"/>
              </w:rPr>
              <w:t xml:space="preserve">   RWA</w:t>
            </w:r>
            <w:r w:rsidRPr="00B0250A">
              <w:rPr>
                <w:rFonts w:ascii="Verdana" w:hAnsi="Verdana" w:cs="Arial"/>
                <w:i/>
                <w:iCs/>
                <w:sz w:val="16"/>
                <w:szCs w:val="16"/>
                <w:vertAlign w:val="subscript"/>
                <w:lang w:eastAsia="pt-BR"/>
              </w:rPr>
              <w:t>opad</w:t>
            </w:r>
            <w:r w:rsidRPr="00B0250A">
              <w:rPr>
                <w:rFonts w:ascii="Verdana" w:hAnsi="Verdana" w:cs="Arial"/>
                <w:sz w:val="16"/>
                <w:szCs w:val="16"/>
                <w:lang w:eastAsia="pt-BR"/>
              </w:rPr>
              <w:t xml:space="preserve"> - RWA para risco operacional por abordagem padronizada</w:t>
            </w:r>
          </w:p>
        </w:tc>
        <w:tc>
          <w:tcPr>
            <w:tcW w:w="705" w:type="pct"/>
            <w:tcBorders>
              <w:top w:val="nil"/>
              <w:left w:val="nil"/>
              <w:bottom w:val="single" w:sz="8" w:space="0" w:color="FFFFFF"/>
              <w:right w:val="single" w:sz="8" w:space="0" w:color="FFFFFF"/>
            </w:tcBorders>
            <w:shd w:val="clear" w:color="000000" w:fill="F2F2F2"/>
            <w:vAlign w:val="center"/>
            <w:hideMark/>
          </w:tcPr>
          <w:p w14:paraId="5716AC6B" w14:textId="77777777" w:rsidR="00BC5D00" w:rsidRPr="00B0250A" w:rsidRDefault="00BC5D00" w:rsidP="00C5150D">
            <w:pPr>
              <w:jc w:val="right"/>
              <w:rPr>
                <w:rFonts w:ascii="Verdana" w:hAnsi="Verdana" w:cs="Arial"/>
                <w:sz w:val="16"/>
                <w:szCs w:val="16"/>
              </w:rPr>
            </w:pPr>
            <w:r w:rsidRPr="00B0250A">
              <w:rPr>
                <w:rFonts w:ascii="Verdana" w:hAnsi="Verdana" w:cs="Arial"/>
                <w:sz w:val="16"/>
                <w:szCs w:val="16"/>
              </w:rPr>
              <w:t>338.670</w:t>
            </w:r>
          </w:p>
        </w:tc>
        <w:tc>
          <w:tcPr>
            <w:tcW w:w="632" w:type="pct"/>
            <w:tcBorders>
              <w:top w:val="nil"/>
              <w:left w:val="nil"/>
              <w:bottom w:val="single" w:sz="8" w:space="0" w:color="FFFFFF"/>
              <w:right w:val="single" w:sz="8" w:space="0" w:color="FFFFFF"/>
            </w:tcBorders>
            <w:shd w:val="clear" w:color="000000" w:fill="F2F2F2"/>
            <w:vAlign w:val="center"/>
            <w:hideMark/>
          </w:tcPr>
          <w:p w14:paraId="1BE15E90" w14:textId="77777777" w:rsidR="00BC5D00" w:rsidRPr="00B0250A" w:rsidRDefault="00BC5D00" w:rsidP="00C5150D">
            <w:pPr>
              <w:suppressAutoHyphens w:val="0"/>
              <w:jc w:val="right"/>
              <w:rPr>
                <w:rFonts w:ascii="Verdana" w:hAnsi="Verdana" w:cs="Arial"/>
                <w:sz w:val="16"/>
                <w:szCs w:val="16"/>
                <w:lang w:eastAsia="pt-BR"/>
              </w:rPr>
            </w:pPr>
            <w:r w:rsidRPr="00B0250A">
              <w:rPr>
                <w:rFonts w:ascii="Verdana" w:hAnsi="Verdana" w:cs="Arial"/>
                <w:sz w:val="16"/>
                <w:szCs w:val="16"/>
                <w:lang w:eastAsia="pt-BR"/>
              </w:rPr>
              <w:t>295.408</w:t>
            </w:r>
          </w:p>
        </w:tc>
      </w:tr>
      <w:tr w:rsidR="00BC5D00" w:rsidRPr="00B0250A" w14:paraId="24BA7B7E" w14:textId="77777777" w:rsidTr="00BC5D00">
        <w:trPr>
          <w:trHeight w:val="435"/>
          <w:jc w:val="center"/>
        </w:trPr>
        <w:tc>
          <w:tcPr>
            <w:tcW w:w="3662" w:type="pct"/>
            <w:tcBorders>
              <w:top w:val="nil"/>
              <w:left w:val="single" w:sz="8" w:space="0" w:color="FFFFFF"/>
              <w:bottom w:val="single" w:sz="8" w:space="0" w:color="FFFFFF"/>
              <w:right w:val="single" w:sz="8" w:space="0" w:color="FFFFFF"/>
            </w:tcBorders>
            <w:shd w:val="clear" w:color="000000" w:fill="F2F2F2"/>
            <w:vAlign w:val="center"/>
            <w:hideMark/>
          </w:tcPr>
          <w:p w14:paraId="77F173FD" w14:textId="77777777" w:rsidR="00BC5D00" w:rsidRPr="00B0250A" w:rsidRDefault="00BC5D00" w:rsidP="00C5150D">
            <w:pPr>
              <w:suppressAutoHyphens w:val="0"/>
              <w:jc w:val="both"/>
              <w:rPr>
                <w:rFonts w:ascii="Verdana" w:hAnsi="Verdana" w:cs="Arial"/>
                <w:sz w:val="16"/>
                <w:szCs w:val="16"/>
                <w:lang w:eastAsia="pt-BR"/>
              </w:rPr>
            </w:pPr>
            <w:r w:rsidRPr="00B0250A">
              <w:rPr>
                <w:rFonts w:ascii="Verdana" w:hAnsi="Verdana" w:cs="Arial"/>
                <w:sz w:val="16"/>
                <w:szCs w:val="16"/>
                <w:lang w:eastAsia="pt-BR"/>
              </w:rPr>
              <w:t xml:space="preserve">Capital p/ cobertura do risco de taxa de juros da carteira bancária </w:t>
            </w:r>
          </w:p>
          <w:p w14:paraId="04FBA4C1" w14:textId="77777777" w:rsidR="00BC5D00" w:rsidRPr="00B0250A" w:rsidRDefault="00BC5D00" w:rsidP="00C5150D">
            <w:pPr>
              <w:suppressAutoHyphens w:val="0"/>
              <w:jc w:val="both"/>
              <w:rPr>
                <w:rFonts w:ascii="Verdana" w:hAnsi="Verdana" w:cs="Arial"/>
                <w:sz w:val="16"/>
                <w:szCs w:val="16"/>
                <w:lang w:eastAsia="pt-BR"/>
              </w:rPr>
            </w:pPr>
            <w:r w:rsidRPr="00B0250A">
              <w:rPr>
                <w:rFonts w:ascii="Verdana" w:hAnsi="Verdana" w:cs="Arial"/>
                <w:sz w:val="16"/>
                <w:szCs w:val="16"/>
                <w:lang w:eastAsia="pt-BR"/>
              </w:rPr>
              <w:t>(RBAN-Dez/21 - IRRBB-Dez/22)</w:t>
            </w:r>
          </w:p>
        </w:tc>
        <w:tc>
          <w:tcPr>
            <w:tcW w:w="705" w:type="pct"/>
            <w:tcBorders>
              <w:top w:val="nil"/>
              <w:left w:val="nil"/>
              <w:bottom w:val="single" w:sz="8" w:space="0" w:color="FFFFFF"/>
              <w:right w:val="single" w:sz="8" w:space="0" w:color="FFFFFF"/>
            </w:tcBorders>
            <w:shd w:val="clear" w:color="000000" w:fill="F2F2F2"/>
            <w:vAlign w:val="center"/>
            <w:hideMark/>
          </w:tcPr>
          <w:p w14:paraId="44EC2CB2" w14:textId="77777777" w:rsidR="00BC5D00" w:rsidRPr="00B0250A" w:rsidRDefault="00BC5D00" w:rsidP="00C5150D">
            <w:pPr>
              <w:jc w:val="right"/>
              <w:rPr>
                <w:rFonts w:ascii="Verdana" w:hAnsi="Verdana" w:cs="Arial"/>
                <w:sz w:val="16"/>
                <w:szCs w:val="16"/>
              </w:rPr>
            </w:pPr>
            <w:r w:rsidRPr="00B0250A">
              <w:rPr>
                <w:rFonts w:ascii="Verdana" w:hAnsi="Verdana" w:cs="Arial"/>
                <w:sz w:val="16"/>
                <w:szCs w:val="16"/>
              </w:rPr>
              <w:t>60.552</w:t>
            </w:r>
          </w:p>
        </w:tc>
        <w:tc>
          <w:tcPr>
            <w:tcW w:w="632" w:type="pct"/>
            <w:tcBorders>
              <w:top w:val="nil"/>
              <w:left w:val="nil"/>
              <w:bottom w:val="single" w:sz="8" w:space="0" w:color="FFFFFF"/>
              <w:right w:val="single" w:sz="8" w:space="0" w:color="FFFFFF"/>
            </w:tcBorders>
            <w:shd w:val="clear" w:color="000000" w:fill="F2F2F2"/>
            <w:vAlign w:val="center"/>
            <w:hideMark/>
          </w:tcPr>
          <w:p w14:paraId="337B856D" w14:textId="77777777" w:rsidR="00BC5D00" w:rsidRPr="00B0250A" w:rsidRDefault="00BC5D00" w:rsidP="00C5150D">
            <w:pPr>
              <w:suppressAutoHyphens w:val="0"/>
              <w:jc w:val="right"/>
              <w:rPr>
                <w:rFonts w:ascii="Verdana" w:hAnsi="Verdana" w:cs="Arial"/>
                <w:sz w:val="16"/>
                <w:szCs w:val="16"/>
                <w:lang w:eastAsia="pt-BR"/>
              </w:rPr>
            </w:pPr>
            <w:r w:rsidRPr="00B0250A">
              <w:rPr>
                <w:rFonts w:ascii="Verdana" w:hAnsi="Verdana" w:cs="Arial"/>
                <w:sz w:val="16"/>
                <w:szCs w:val="16"/>
                <w:lang w:eastAsia="pt-BR"/>
              </w:rPr>
              <w:t>32</w:t>
            </w:r>
          </w:p>
        </w:tc>
      </w:tr>
      <w:tr w:rsidR="00BC5D00" w:rsidRPr="00B0250A" w14:paraId="36CCB3EF" w14:textId="77777777" w:rsidTr="00BC5D00">
        <w:trPr>
          <w:trHeight w:val="300"/>
          <w:jc w:val="center"/>
        </w:trPr>
        <w:tc>
          <w:tcPr>
            <w:tcW w:w="3662" w:type="pct"/>
            <w:tcBorders>
              <w:top w:val="nil"/>
              <w:left w:val="single" w:sz="8" w:space="0" w:color="FFFFFF"/>
              <w:bottom w:val="single" w:sz="8" w:space="0" w:color="FFFFFF"/>
              <w:right w:val="single" w:sz="8" w:space="0" w:color="FFFFFF"/>
            </w:tcBorders>
            <w:shd w:val="clear" w:color="000000" w:fill="F2F2F2"/>
            <w:vAlign w:val="center"/>
            <w:hideMark/>
          </w:tcPr>
          <w:p w14:paraId="212062E6" w14:textId="77777777" w:rsidR="00BC5D00" w:rsidRPr="00B0250A" w:rsidRDefault="00BC5D00" w:rsidP="00C5150D">
            <w:pPr>
              <w:suppressAutoHyphens w:val="0"/>
              <w:jc w:val="both"/>
              <w:rPr>
                <w:rFonts w:ascii="Verdana" w:hAnsi="Verdana" w:cs="Arial"/>
                <w:sz w:val="16"/>
                <w:szCs w:val="16"/>
                <w:lang w:eastAsia="pt-BR"/>
              </w:rPr>
            </w:pPr>
            <w:r w:rsidRPr="00B0250A">
              <w:rPr>
                <w:rFonts w:ascii="Verdana" w:hAnsi="Verdana" w:cs="Arial"/>
                <w:sz w:val="16"/>
                <w:szCs w:val="16"/>
                <w:lang w:eastAsia="pt-BR"/>
              </w:rPr>
              <w:t>PR mínimo requerido para RWA e IRRBB</w:t>
            </w:r>
          </w:p>
        </w:tc>
        <w:tc>
          <w:tcPr>
            <w:tcW w:w="705" w:type="pct"/>
            <w:tcBorders>
              <w:top w:val="nil"/>
              <w:left w:val="nil"/>
              <w:bottom w:val="single" w:sz="8" w:space="0" w:color="FFFFFF"/>
              <w:right w:val="single" w:sz="8" w:space="0" w:color="FFFFFF"/>
            </w:tcBorders>
            <w:shd w:val="clear" w:color="000000" w:fill="F2F2F2"/>
            <w:vAlign w:val="center"/>
            <w:hideMark/>
          </w:tcPr>
          <w:p w14:paraId="727EC806" w14:textId="77777777" w:rsidR="00BC5D00" w:rsidRPr="00B0250A" w:rsidRDefault="00BC5D00" w:rsidP="00C5150D">
            <w:pPr>
              <w:jc w:val="right"/>
              <w:rPr>
                <w:rFonts w:ascii="Verdana" w:hAnsi="Verdana" w:cs="Arial"/>
                <w:sz w:val="16"/>
                <w:szCs w:val="16"/>
              </w:rPr>
            </w:pPr>
            <w:r w:rsidRPr="00B0250A">
              <w:rPr>
                <w:rFonts w:ascii="Verdana" w:hAnsi="Verdana" w:cs="Arial"/>
                <w:sz w:val="16"/>
                <w:szCs w:val="16"/>
              </w:rPr>
              <w:t>127.396</w:t>
            </w:r>
          </w:p>
        </w:tc>
        <w:tc>
          <w:tcPr>
            <w:tcW w:w="632" w:type="pct"/>
            <w:tcBorders>
              <w:top w:val="nil"/>
              <w:left w:val="nil"/>
              <w:bottom w:val="single" w:sz="8" w:space="0" w:color="FFFFFF"/>
              <w:right w:val="single" w:sz="8" w:space="0" w:color="FFFFFF"/>
            </w:tcBorders>
            <w:shd w:val="clear" w:color="000000" w:fill="F2F2F2"/>
            <w:vAlign w:val="center"/>
            <w:hideMark/>
          </w:tcPr>
          <w:p w14:paraId="04CC9069" w14:textId="77777777" w:rsidR="00BC5D00" w:rsidRPr="00B0250A" w:rsidRDefault="00BC5D00" w:rsidP="00C5150D">
            <w:pPr>
              <w:suppressAutoHyphens w:val="0"/>
              <w:jc w:val="right"/>
              <w:rPr>
                <w:rFonts w:ascii="Verdana" w:hAnsi="Verdana" w:cs="Arial"/>
                <w:sz w:val="16"/>
                <w:szCs w:val="16"/>
                <w:lang w:eastAsia="pt-BR"/>
              </w:rPr>
            </w:pPr>
            <w:r w:rsidRPr="00B0250A">
              <w:rPr>
                <w:rFonts w:ascii="Verdana" w:hAnsi="Verdana" w:cs="Arial"/>
                <w:sz w:val="16"/>
                <w:szCs w:val="16"/>
                <w:lang w:eastAsia="pt-BR"/>
              </w:rPr>
              <w:t>62.648</w:t>
            </w:r>
          </w:p>
        </w:tc>
      </w:tr>
      <w:tr w:rsidR="00BC5D00" w:rsidRPr="00B0250A" w14:paraId="5FF27AF1" w14:textId="77777777" w:rsidTr="00BC5D00">
        <w:trPr>
          <w:trHeight w:val="300"/>
          <w:jc w:val="center"/>
        </w:trPr>
        <w:tc>
          <w:tcPr>
            <w:tcW w:w="3662" w:type="pct"/>
            <w:tcBorders>
              <w:top w:val="nil"/>
              <w:left w:val="single" w:sz="8" w:space="0" w:color="FFFFFF"/>
              <w:bottom w:val="single" w:sz="8" w:space="0" w:color="FFFFFF"/>
              <w:right w:val="single" w:sz="8" w:space="0" w:color="FFFFFF"/>
            </w:tcBorders>
            <w:shd w:val="clear" w:color="000000" w:fill="F2F2F2"/>
            <w:vAlign w:val="center"/>
            <w:hideMark/>
          </w:tcPr>
          <w:p w14:paraId="661F9C9B" w14:textId="77777777" w:rsidR="00BC5D00" w:rsidRPr="00B0250A" w:rsidRDefault="00BC5D00" w:rsidP="00C5150D">
            <w:pPr>
              <w:suppressAutoHyphens w:val="0"/>
              <w:jc w:val="both"/>
              <w:rPr>
                <w:rFonts w:ascii="Verdana" w:hAnsi="Verdana" w:cs="Arial"/>
                <w:sz w:val="16"/>
                <w:szCs w:val="16"/>
                <w:lang w:eastAsia="pt-BR"/>
              </w:rPr>
            </w:pPr>
            <w:r w:rsidRPr="00B0250A">
              <w:rPr>
                <w:rFonts w:ascii="Verdana" w:hAnsi="Verdana" w:cs="Arial"/>
                <w:sz w:val="16"/>
                <w:szCs w:val="16"/>
                <w:lang w:eastAsia="pt-BR"/>
              </w:rPr>
              <w:t>Adicional de capital principal mínimo requerido p/ RWA (ACP)</w:t>
            </w:r>
          </w:p>
        </w:tc>
        <w:tc>
          <w:tcPr>
            <w:tcW w:w="705" w:type="pct"/>
            <w:tcBorders>
              <w:top w:val="nil"/>
              <w:left w:val="nil"/>
              <w:bottom w:val="single" w:sz="8" w:space="0" w:color="FFFFFF"/>
              <w:right w:val="single" w:sz="8" w:space="0" w:color="FFFFFF"/>
            </w:tcBorders>
            <w:shd w:val="clear" w:color="000000" w:fill="F2F2F2"/>
            <w:vAlign w:val="center"/>
            <w:hideMark/>
          </w:tcPr>
          <w:p w14:paraId="65C7DCC5" w14:textId="77777777" w:rsidR="00BC5D00" w:rsidRPr="00B0250A" w:rsidRDefault="00BC5D00" w:rsidP="00C5150D">
            <w:pPr>
              <w:jc w:val="right"/>
              <w:rPr>
                <w:rFonts w:ascii="Verdana" w:hAnsi="Verdana" w:cs="Arial"/>
                <w:sz w:val="16"/>
                <w:szCs w:val="16"/>
              </w:rPr>
            </w:pPr>
            <w:r w:rsidRPr="00B0250A">
              <w:rPr>
                <w:rFonts w:ascii="Verdana" w:hAnsi="Verdana" w:cs="Arial"/>
                <w:sz w:val="16"/>
                <w:szCs w:val="16"/>
              </w:rPr>
              <w:t>20.889</w:t>
            </w:r>
          </w:p>
        </w:tc>
        <w:tc>
          <w:tcPr>
            <w:tcW w:w="632" w:type="pct"/>
            <w:tcBorders>
              <w:top w:val="nil"/>
              <w:left w:val="nil"/>
              <w:bottom w:val="single" w:sz="8" w:space="0" w:color="FFFFFF"/>
              <w:right w:val="single" w:sz="8" w:space="0" w:color="FFFFFF"/>
            </w:tcBorders>
            <w:shd w:val="clear" w:color="000000" w:fill="F2F2F2"/>
            <w:vAlign w:val="center"/>
            <w:hideMark/>
          </w:tcPr>
          <w:p w14:paraId="3F6D5213" w14:textId="77777777" w:rsidR="00BC5D00" w:rsidRPr="00B0250A" w:rsidRDefault="00BC5D00" w:rsidP="00C5150D">
            <w:pPr>
              <w:suppressAutoHyphens w:val="0"/>
              <w:jc w:val="right"/>
              <w:rPr>
                <w:rFonts w:ascii="Verdana" w:hAnsi="Verdana" w:cs="Arial"/>
                <w:sz w:val="16"/>
                <w:szCs w:val="16"/>
                <w:lang w:eastAsia="pt-BR"/>
              </w:rPr>
            </w:pPr>
            <w:r w:rsidRPr="00B0250A">
              <w:rPr>
                <w:rFonts w:ascii="Verdana" w:hAnsi="Verdana" w:cs="Arial"/>
                <w:sz w:val="16"/>
                <w:szCs w:val="16"/>
                <w:lang w:eastAsia="pt-BR"/>
              </w:rPr>
              <w:t>15.654</w:t>
            </w:r>
          </w:p>
        </w:tc>
      </w:tr>
      <w:tr w:rsidR="00BC5D00" w:rsidRPr="00B0250A" w14:paraId="2D2B46D5" w14:textId="77777777" w:rsidTr="00BC5D00">
        <w:trPr>
          <w:trHeight w:val="300"/>
          <w:jc w:val="center"/>
        </w:trPr>
        <w:tc>
          <w:tcPr>
            <w:tcW w:w="3662" w:type="pct"/>
            <w:tcBorders>
              <w:top w:val="nil"/>
              <w:left w:val="single" w:sz="8" w:space="0" w:color="FFFFFF"/>
              <w:bottom w:val="single" w:sz="8" w:space="0" w:color="FFFFFF"/>
              <w:right w:val="single" w:sz="8" w:space="0" w:color="FFFFFF"/>
            </w:tcBorders>
            <w:shd w:val="clear" w:color="000000" w:fill="A6A6A6"/>
            <w:vAlign w:val="center"/>
            <w:hideMark/>
          </w:tcPr>
          <w:p w14:paraId="746359CC" w14:textId="77777777" w:rsidR="00BC5D00" w:rsidRPr="00B0250A" w:rsidRDefault="00BC5D00" w:rsidP="00C5150D">
            <w:pPr>
              <w:suppressAutoHyphens w:val="0"/>
              <w:jc w:val="both"/>
              <w:rPr>
                <w:rFonts w:ascii="Verdana" w:hAnsi="Verdana" w:cs="Arial"/>
                <w:b/>
                <w:bCs/>
                <w:sz w:val="16"/>
                <w:szCs w:val="16"/>
                <w:lang w:eastAsia="pt-BR"/>
              </w:rPr>
            </w:pPr>
            <w:r w:rsidRPr="00B0250A">
              <w:rPr>
                <w:rFonts w:ascii="Verdana" w:hAnsi="Verdana" w:cs="Arial"/>
                <w:b/>
                <w:bCs/>
                <w:sz w:val="16"/>
                <w:szCs w:val="16"/>
                <w:lang w:eastAsia="pt-BR"/>
              </w:rPr>
              <w:t>Margem de PR considerando o RBAN e o ACP</w:t>
            </w:r>
          </w:p>
        </w:tc>
        <w:tc>
          <w:tcPr>
            <w:tcW w:w="705" w:type="pct"/>
            <w:tcBorders>
              <w:top w:val="nil"/>
              <w:left w:val="nil"/>
              <w:bottom w:val="single" w:sz="8" w:space="0" w:color="FFFFFF"/>
              <w:right w:val="single" w:sz="8" w:space="0" w:color="FFFFFF"/>
            </w:tcBorders>
            <w:shd w:val="clear" w:color="000000" w:fill="A6A6A6"/>
            <w:vAlign w:val="center"/>
            <w:hideMark/>
          </w:tcPr>
          <w:p w14:paraId="2278D6AE" w14:textId="77777777" w:rsidR="00BC5D00" w:rsidRPr="00B0250A" w:rsidRDefault="00BC5D00" w:rsidP="00C5150D">
            <w:pPr>
              <w:jc w:val="right"/>
              <w:rPr>
                <w:rFonts w:ascii="Verdana" w:hAnsi="Verdana" w:cs="Arial"/>
                <w:b/>
                <w:bCs/>
                <w:sz w:val="16"/>
                <w:szCs w:val="16"/>
              </w:rPr>
            </w:pPr>
            <w:r w:rsidRPr="00B0250A">
              <w:rPr>
                <w:rFonts w:ascii="Verdana" w:hAnsi="Verdana" w:cs="Arial"/>
                <w:b/>
                <w:bCs/>
                <w:sz w:val="16"/>
                <w:szCs w:val="16"/>
              </w:rPr>
              <w:t>399.314</w:t>
            </w:r>
          </w:p>
        </w:tc>
        <w:tc>
          <w:tcPr>
            <w:tcW w:w="632" w:type="pct"/>
            <w:tcBorders>
              <w:top w:val="nil"/>
              <w:left w:val="nil"/>
              <w:bottom w:val="single" w:sz="8" w:space="0" w:color="FFFFFF"/>
              <w:right w:val="single" w:sz="8" w:space="0" w:color="FFFFFF"/>
            </w:tcBorders>
            <w:shd w:val="clear" w:color="000000" w:fill="A6A6A6"/>
            <w:vAlign w:val="center"/>
            <w:hideMark/>
          </w:tcPr>
          <w:p w14:paraId="10D09686" w14:textId="77777777" w:rsidR="00BC5D00" w:rsidRPr="00B0250A" w:rsidRDefault="00BC5D00" w:rsidP="00C5150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316.838</w:t>
            </w:r>
          </w:p>
        </w:tc>
      </w:tr>
      <w:tr w:rsidR="00BC5D00" w:rsidRPr="00B0250A" w14:paraId="3E8FFF6B" w14:textId="77777777" w:rsidTr="00BC5D00">
        <w:trPr>
          <w:trHeight w:val="300"/>
          <w:jc w:val="center"/>
        </w:trPr>
        <w:tc>
          <w:tcPr>
            <w:tcW w:w="3662" w:type="pct"/>
            <w:tcBorders>
              <w:top w:val="nil"/>
              <w:left w:val="single" w:sz="8" w:space="0" w:color="FFFFFF"/>
              <w:bottom w:val="single" w:sz="8" w:space="0" w:color="FFFFFF"/>
              <w:right w:val="single" w:sz="8" w:space="0" w:color="FFFFFF"/>
            </w:tcBorders>
            <w:shd w:val="clear" w:color="000000" w:fill="A6A6A6"/>
            <w:vAlign w:val="center"/>
            <w:hideMark/>
          </w:tcPr>
          <w:p w14:paraId="70491D09" w14:textId="77777777" w:rsidR="00BC5D00" w:rsidRPr="00B0250A" w:rsidRDefault="00BC5D00" w:rsidP="00C5150D">
            <w:pPr>
              <w:suppressAutoHyphens w:val="0"/>
              <w:jc w:val="both"/>
              <w:rPr>
                <w:rFonts w:ascii="Verdana" w:hAnsi="Verdana" w:cs="Arial"/>
                <w:b/>
                <w:bCs/>
                <w:sz w:val="16"/>
                <w:szCs w:val="16"/>
                <w:lang w:eastAsia="pt-BR"/>
              </w:rPr>
            </w:pPr>
            <w:r w:rsidRPr="00B0250A">
              <w:rPr>
                <w:rFonts w:ascii="Verdana" w:hAnsi="Verdana" w:cs="Arial"/>
                <w:b/>
                <w:bCs/>
                <w:sz w:val="16"/>
                <w:szCs w:val="16"/>
                <w:lang w:eastAsia="pt-BR"/>
              </w:rPr>
              <w:t>Índice de Basileia (PR/RWA) - mínimo 8%</w:t>
            </w:r>
          </w:p>
        </w:tc>
        <w:tc>
          <w:tcPr>
            <w:tcW w:w="705" w:type="pct"/>
            <w:tcBorders>
              <w:top w:val="nil"/>
              <w:left w:val="nil"/>
              <w:bottom w:val="single" w:sz="8" w:space="0" w:color="FFFFFF"/>
              <w:right w:val="single" w:sz="8" w:space="0" w:color="FFFFFF"/>
            </w:tcBorders>
            <w:shd w:val="clear" w:color="000000" w:fill="A6A6A6"/>
            <w:vAlign w:val="center"/>
            <w:hideMark/>
          </w:tcPr>
          <w:p w14:paraId="3FEBE34C" w14:textId="77777777" w:rsidR="00BC5D00" w:rsidRPr="00B0250A" w:rsidRDefault="00BC5D00" w:rsidP="00C5150D">
            <w:pPr>
              <w:jc w:val="right"/>
              <w:rPr>
                <w:rFonts w:ascii="Verdana" w:hAnsi="Verdana" w:cs="Arial"/>
                <w:b/>
                <w:bCs/>
                <w:sz w:val="16"/>
                <w:szCs w:val="16"/>
              </w:rPr>
            </w:pPr>
            <w:r w:rsidRPr="00B0250A">
              <w:rPr>
                <w:rFonts w:ascii="Verdana" w:hAnsi="Verdana" w:cs="Arial"/>
                <w:b/>
                <w:bCs/>
                <w:sz w:val="16"/>
                <w:szCs w:val="16"/>
              </w:rPr>
              <w:t>65,54%</w:t>
            </w:r>
          </w:p>
        </w:tc>
        <w:tc>
          <w:tcPr>
            <w:tcW w:w="632" w:type="pct"/>
            <w:tcBorders>
              <w:top w:val="nil"/>
              <w:left w:val="nil"/>
              <w:bottom w:val="single" w:sz="8" w:space="0" w:color="FFFFFF"/>
              <w:right w:val="single" w:sz="8" w:space="0" w:color="FFFFFF"/>
            </w:tcBorders>
            <w:shd w:val="clear" w:color="000000" w:fill="A6A6A6"/>
            <w:vAlign w:val="center"/>
            <w:hideMark/>
          </w:tcPr>
          <w:p w14:paraId="577BAC5B" w14:textId="77777777" w:rsidR="00BC5D00" w:rsidRPr="00B0250A" w:rsidRDefault="00BC5D00" w:rsidP="00C5150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50,48%</w:t>
            </w:r>
          </w:p>
        </w:tc>
      </w:tr>
    </w:tbl>
    <w:p w14:paraId="354675FA" w14:textId="0AEE1588" w:rsidR="00BC5D00" w:rsidRPr="00A75C52" w:rsidRDefault="00BC5D00" w:rsidP="00B0250A">
      <w:pPr>
        <w:pStyle w:val="11Subttulo1nvel"/>
        <w:numPr>
          <w:ilvl w:val="0"/>
          <w:numId w:val="0"/>
        </w:numPr>
        <w:spacing w:before="240" w:after="240"/>
        <w:rPr>
          <w:rFonts w:ascii="Verdana" w:hAnsi="Verdana"/>
          <w:sz w:val="20"/>
          <w:szCs w:val="20"/>
          <w:lang w:val="pt-BR"/>
        </w:rPr>
      </w:pPr>
      <w:bookmarkStart w:id="103" w:name="_Toc66293491"/>
      <w:bookmarkStart w:id="104" w:name="_Toc110950665"/>
      <w:bookmarkStart w:id="105" w:name="_Toc129250227"/>
      <w:r w:rsidRPr="00A75C52">
        <w:rPr>
          <w:rFonts w:ascii="Verdana" w:hAnsi="Verdana"/>
          <w:sz w:val="20"/>
          <w:szCs w:val="20"/>
          <w:lang w:val="pt-BR"/>
        </w:rPr>
        <w:t>Nota 18 - Gestão de riscos, de capital e análise de sensibilidade</w:t>
      </w:r>
      <w:bookmarkEnd w:id="103"/>
      <w:bookmarkEnd w:id="104"/>
      <w:bookmarkEnd w:id="105"/>
      <w:r w:rsidRPr="00A75C52">
        <w:rPr>
          <w:rFonts w:ascii="Verdana" w:hAnsi="Verdana"/>
          <w:sz w:val="20"/>
          <w:szCs w:val="20"/>
          <w:lang w:val="pt-BR"/>
        </w:rPr>
        <w:t xml:space="preserve"> </w:t>
      </w:r>
    </w:p>
    <w:p w14:paraId="6B28C3F2" w14:textId="546F05DA" w:rsidR="00BC5D00" w:rsidRPr="00A75C52" w:rsidRDefault="00BC5D00" w:rsidP="00BC5D00">
      <w:pPr>
        <w:spacing w:after="120"/>
        <w:jc w:val="both"/>
        <w:rPr>
          <w:rFonts w:ascii="Verdana" w:hAnsi="Verdana" w:cs="Arial"/>
          <w:sz w:val="20"/>
          <w:szCs w:val="20"/>
          <w:lang w:eastAsia="en-US"/>
        </w:rPr>
      </w:pPr>
      <w:r w:rsidRPr="00A75C52">
        <w:rPr>
          <w:rFonts w:ascii="Verdana" w:hAnsi="Verdana" w:cs="Arial"/>
          <w:sz w:val="20"/>
          <w:szCs w:val="20"/>
          <w:lang w:eastAsia="en-US"/>
        </w:rPr>
        <w:t xml:space="preserve">O gerenciamento de riscos na Fomento Paraná é coordenado pela Gerência de Riscos e </w:t>
      </w:r>
      <w:r w:rsidRPr="00A75C52">
        <w:rPr>
          <w:rFonts w:ascii="Verdana" w:hAnsi="Verdana" w:cs="Arial"/>
          <w:i/>
          <w:iCs/>
          <w:sz w:val="20"/>
          <w:szCs w:val="20"/>
          <w:lang w:eastAsia="en-US"/>
        </w:rPr>
        <w:t>Compliance</w:t>
      </w:r>
      <w:r w:rsidRPr="00A75C52">
        <w:rPr>
          <w:rFonts w:ascii="Verdana" w:hAnsi="Verdana" w:cs="Arial"/>
          <w:sz w:val="20"/>
          <w:szCs w:val="20"/>
          <w:lang w:eastAsia="en-US"/>
        </w:rPr>
        <w:t>, subordinada ao Diretor-Presidente e liderada pelo Diretor Jurídico, indicado nos termos da Resolução CMN nº 4.557/</w:t>
      </w:r>
      <w:r w:rsidR="00DF570C" w:rsidRPr="00A75C52">
        <w:rPr>
          <w:rFonts w:ascii="Verdana" w:hAnsi="Verdana" w:cs="Arial"/>
          <w:sz w:val="20"/>
          <w:szCs w:val="20"/>
          <w:lang w:eastAsia="en-US"/>
        </w:rPr>
        <w:t>20</w:t>
      </w:r>
      <w:r w:rsidRPr="00A75C52">
        <w:rPr>
          <w:rFonts w:ascii="Verdana" w:hAnsi="Verdana" w:cs="Arial"/>
          <w:sz w:val="20"/>
          <w:szCs w:val="20"/>
          <w:lang w:eastAsia="en-US"/>
        </w:rPr>
        <w:t>17 Diretor para Gerenciamento de Riscos (</w:t>
      </w:r>
      <w:r w:rsidRPr="00A75C52">
        <w:rPr>
          <w:rFonts w:ascii="Verdana" w:hAnsi="Verdana" w:cs="Arial"/>
          <w:i/>
          <w:iCs/>
          <w:sz w:val="20"/>
          <w:szCs w:val="20"/>
          <w:lang w:eastAsia="en-US"/>
        </w:rPr>
        <w:t>Chief Risk Officer</w:t>
      </w:r>
      <w:r w:rsidRPr="00A75C52">
        <w:rPr>
          <w:rFonts w:ascii="Verdana" w:hAnsi="Verdana" w:cs="Arial"/>
          <w:sz w:val="20"/>
          <w:szCs w:val="20"/>
          <w:lang w:eastAsia="en-US"/>
        </w:rPr>
        <w:t xml:space="preserve"> – CRO).</w:t>
      </w:r>
    </w:p>
    <w:p w14:paraId="15F209BC" w14:textId="18A6F96E" w:rsidR="00BC5D00" w:rsidRPr="00A75C52" w:rsidRDefault="00BC5D00" w:rsidP="00BC5D00">
      <w:pPr>
        <w:spacing w:after="120"/>
        <w:jc w:val="both"/>
        <w:rPr>
          <w:rFonts w:ascii="Verdana" w:hAnsi="Verdana" w:cs="Arial"/>
          <w:sz w:val="20"/>
          <w:szCs w:val="20"/>
          <w:lang w:eastAsia="en-US"/>
        </w:rPr>
      </w:pPr>
      <w:r w:rsidRPr="00A75C52">
        <w:rPr>
          <w:rFonts w:ascii="Verdana" w:hAnsi="Verdana" w:cs="Arial"/>
          <w:sz w:val="20"/>
          <w:szCs w:val="20"/>
          <w:lang w:eastAsia="en-US"/>
        </w:rPr>
        <w:t>Os riscos relevantes e o capital são gerenciados de maneira integrada em conformidade com as Resoluções CMN 4.557/</w:t>
      </w:r>
      <w:r w:rsidR="00DF570C" w:rsidRPr="00A75C52">
        <w:rPr>
          <w:rFonts w:ascii="Verdana" w:hAnsi="Verdana" w:cs="Arial"/>
          <w:sz w:val="20"/>
          <w:szCs w:val="20"/>
          <w:lang w:eastAsia="en-US"/>
        </w:rPr>
        <w:t>20</w:t>
      </w:r>
      <w:r w:rsidRPr="00A75C52">
        <w:rPr>
          <w:rFonts w:ascii="Verdana" w:hAnsi="Verdana" w:cs="Arial"/>
          <w:sz w:val="20"/>
          <w:szCs w:val="20"/>
          <w:lang w:eastAsia="en-US"/>
        </w:rPr>
        <w:t>17 e 4.595/</w:t>
      </w:r>
      <w:r w:rsidR="00DF570C" w:rsidRPr="00A75C52">
        <w:rPr>
          <w:rFonts w:ascii="Verdana" w:hAnsi="Verdana" w:cs="Arial"/>
          <w:sz w:val="20"/>
          <w:szCs w:val="20"/>
          <w:lang w:eastAsia="en-US"/>
        </w:rPr>
        <w:t>20</w:t>
      </w:r>
      <w:r w:rsidRPr="00A75C52">
        <w:rPr>
          <w:rFonts w:ascii="Verdana" w:hAnsi="Verdana" w:cs="Arial"/>
          <w:sz w:val="20"/>
          <w:szCs w:val="20"/>
          <w:lang w:eastAsia="en-US"/>
        </w:rPr>
        <w:t>17. Estas resoluções estabelecem diferentes responsabilidades conforme segmentação constante na Resolução CMN nº 4.553/</w:t>
      </w:r>
      <w:r w:rsidR="00DF570C" w:rsidRPr="00A75C52">
        <w:rPr>
          <w:rFonts w:ascii="Verdana" w:hAnsi="Verdana" w:cs="Arial"/>
          <w:sz w:val="20"/>
          <w:szCs w:val="20"/>
          <w:lang w:eastAsia="en-US"/>
        </w:rPr>
        <w:t>20</w:t>
      </w:r>
      <w:r w:rsidRPr="00A75C52">
        <w:rPr>
          <w:rFonts w:ascii="Verdana" w:hAnsi="Verdana" w:cs="Arial"/>
          <w:sz w:val="20"/>
          <w:szCs w:val="20"/>
          <w:lang w:eastAsia="en-US"/>
        </w:rPr>
        <w:t>17. A Fomento Paraná está enquadrada no segmento 4 (S4), cumprindo as obrigações cabíveis ao bloco.</w:t>
      </w:r>
    </w:p>
    <w:p w14:paraId="016C3DA7" w14:textId="77777777" w:rsidR="00BC5D00" w:rsidRPr="00A75C52" w:rsidRDefault="00BC5D00" w:rsidP="00BC5D00">
      <w:pPr>
        <w:spacing w:after="120"/>
        <w:jc w:val="both"/>
        <w:rPr>
          <w:rFonts w:ascii="Verdana" w:hAnsi="Verdana" w:cs="Arial"/>
          <w:sz w:val="20"/>
          <w:szCs w:val="20"/>
          <w:lang w:eastAsia="en-US"/>
        </w:rPr>
      </w:pPr>
      <w:r w:rsidRPr="00A75C52">
        <w:rPr>
          <w:rFonts w:ascii="Verdana" w:hAnsi="Verdana" w:cs="Arial"/>
          <w:sz w:val="20"/>
          <w:szCs w:val="20"/>
          <w:lang w:eastAsia="en-US"/>
        </w:rPr>
        <w:t>O Relatório de Pilar 3, contendo a Visão Geral do Gerenciamento de Riscos da Instituição (tabela OVA), encontra-se disponível no sítio da internet da Fomento Paraná, no endereço eletrônico: http://www.fomento.pr.gov.br/Pagina/gestao-de-riscos-e-gerenciamento-de-capital.</w:t>
      </w:r>
    </w:p>
    <w:p w14:paraId="3085E6AB" w14:textId="636F0A48" w:rsidR="00BC5D00" w:rsidRPr="00A75C52" w:rsidRDefault="00BC5D00" w:rsidP="00BC5D00">
      <w:pPr>
        <w:spacing w:after="120"/>
        <w:jc w:val="both"/>
        <w:rPr>
          <w:rFonts w:ascii="Verdana" w:hAnsi="Verdana" w:cs="Arial"/>
          <w:sz w:val="20"/>
          <w:szCs w:val="20"/>
          <w:lang w:eastAsia="en-US"/>
        </w:rPr>
      </w:pPr>
      <w:r w:rsidRPr="00A75C52">
        <w:rPr>
          <w:rFonts w:ascii="Verdana" w:hAnsi="Verdana" w:cs="Arial"/>
          <w:sz w:val="20"/>
          <w:szCs w:val="20"/>
          <w:lang w:eastAsia="en-US"/>
        </w:rPr>
        <w:t>Dentre os principais riscos, destacam-se:</w:t>
      </w:r>
    </w:p>
    <w:p w14:paraId="1BEEEE0A" w14:textId="58270A29" w:rsidR="00BC5D00" w:rsidRPr="00A75C52" w:rsidRDefault="00BC5D00" w:rsidP="00B0250A">
      <w:pPr>
        <w:pStyle w:val="PargrafodaLista"/>
        <w:numPr>
          <w:ilvl w:val="0"/>
          <w:numId w:val="68"/>
        </w:numPr>
        <w:autoSpaceDE/>
        <w:autoSpaceDN/>
        <w:spacing w:before="240" w:after="240"/>
        <w:ind w:left="425" w:hanging="425"/>
        <w:jc w:val="both"/>
        <w:rPr>
          <w:rFonts w:ascii="Verdana" w:hAnsi="Verdana"/>
          <w:i/>
          <w:sz w:val="20"/>
          <w:szCs w:val="20"/>
          <w:lang w:eastAsia="en-US"/>
        </w:rPr>
      </w:pPr>
      <w:r w:rsidRPr="00A75C52">
        <w:rPr>
          <w:rFonts w:ascii="Verdana" w:hAnsi="Verdana"/>
          <w:b/>
          <w:bCs/>
          <w:i/>
          <w:sz w:val="20"/>
          <w:szCs w:val="20"/>
          <w:lang w:eastAsia="en-US"/>
        </w:rPr>
        <w:t>Risco</w:t>
      </w:r>
      <w:r w:rsidRPr="00A75C52">
        <w:rPr>
          <w:rFonts w:ascii="Verdana" w:hAnsi="Verdana"/>
          <w:i/>
          <w:sz w:val="20"/>
          <w:szCs w:val="20"/>
          <w:lang w:eastAsia="en-US"/>
        </w:rPr>
        <w:t xml:space="preserve"> </w:t>
      </w:r>
      <w:r w:rsidR="002F2F4B" w:rsidRPr="00A75C52">
        <w:rPr>
          <w:rFonts w:ascii="Verdana" w:hAnsi="Verdana"/>
          <w:b/>
          <w:bCs/>
          <w:i/>
          <w:sz w:val="20"/>
          <w:szCs w:val="20"/>
          <w:lang w:eastAsia="en-US"/>
        </w:rPr>
        <w:t>o</w:t>
      </w:r>
      <w:r w:rsidRPr="00A75C52">
        <w:rPr>
          <w:rFonts w:ascii="Verdana" w:hAnsi="Verdana"/>
          <w:b/>
          <w:bCs/>
          <w:i/>
          <w:sz w:val="20"/>
          <w:szCs w:val="20"/>
          <w:lang w:eastAsia="en-US"/>
        </w:rPr>
        <w:t>peracional</w:t>
      </w:r>
    </w:p>
    <w:p w14:paraId="382EB24A" w14:textId="14543C8E" w:rsidR="00BC5D00" w:rsidRPr="00A75C52" w:rsidRDefault="00BC5D00" w:rsidP="00BC5D00">
      <w:pPr>
        <w:spacing w:after="120"/>
        <w:jc w:val="both"/>
        <w:rPr>
          <w:rFonts w:ascii="Verdana" w:hAnsi="Verdana" w:cs="Arial"/>
          <w:sz w:val="20"/>
          <w:szCs w:val="20"/>
          <w:lang w:eastAsia="en-US"/>
        </w:rPr>
      </w:pPr>
      <w:r w:rsidRPr="00A75C52">
        <w:rPr>
          <w:rFonts w:ascii="Verdana" w:hAnsi="Verdana" w:cs="Arial"/>
          <w:sz w:val="20"/>
          <w:szCs w:val="20"/>
          <w:lang w:eastAsia="en-US"/>
        </w:rPr>
        <w:t xml:space="preserve">A gestão de riscos operacionais é baseada em avaliações </w:t>
      </w:r>
      <w:r w:rsidR="001D0FFC" w:rsidRPr="00A75C52">
        <w:rPr>
          <w:rFonts w:ascii="Verdana" w:hAnsi="Verdana" w:cs="Arial"/>
          <w:sz w:val="20"/>
          <w:szCs w:val="20"/>
          <w:lang w:eastAsia="en-US"/>
        </w:rPr>
        <w:t>d</w:t>
      </w:r>
      <w:r w:rsidRPr="00A75C52">
        <w:rPr>
          <w:rFonts w:ascii="Verdana" w:hAnsi="Verdana" w:cs="Arial"/>
          <w:sz w:val="20"/>
          <w:szCs w:val="20"/>
          <w:lang w:eastAsia="en-US"/>
        </w:rPr>
        <w:t>os produtos, contratos e processos da empresa. Os normativos internos da Fomento Paraná dispõem sobre as rotinas, emissão de relatórios, deliberações de ações preventivas e corretivas, frequência de avaliação, assim como o registro de perdas financeiras decorrentes de falhas.</w:t>
      </w:r>
    </w:p>
    <w:p w14:paraId="727A8900" w14:textId="77777777" w:rsidR="00BC5D00" w:rsidRPr="00A75C52" w:rsidRDefault="00BC5D00" w:rsidP="00BC5D00">
      <w:pPr>
        <w:spacing w:after="120"/>
        <w:jc w:val="both"/>
        <w:rPr>
          <w:rFonts w:ascii="Verdana" w:hAnsi="Verdana" w:cs="Arial"/>
          <w:sz w:val="20"/>
          <w:szCs w:val="20"/>
          <w:lang w:eastAsia="en-US"/>
        </w:rPr>
      </w:pPr>
      <w:r w:rsidRPr="00A75C52">
        <w:rPr>
          <w:rFonts w:ascii="Verdana" w:hAnsi="Verdana" w:cs="Arial"/>
          <w:sz w:val="20"/>
          <w:szCs w:val="20"/>
          <w:lang w:eastAsia="en-US"/>
        </w:rPr>
        <w:t>A alocação de capital regulamentar para risco operacional (RWAOpad) é apurada utilizando a metodologia da Abordagem do Indicador Básico – BIA, cujo valor é calculado semestralmente seguindo premissas estabelecidas pelo BACEN.</w:t>
      </w:r>
    </w:p>
    <w:p w14:paraId="61E6AB80" w14:textId="4750A4D7" w:rsidR="00BC5D00" w:rsidRPr="00A75C52" w:rsidRDefault="002F2F4B" w:rsidP="00B0250A">
      <w:pPr>
        <w:pStyle w:val="PargrafodaLista"/>
        <w:numPr>
          <w:ilvl w:val="0"/>
          <w:numId w:val="68"/>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Risco de mercado e risco das taxas de juros das operações classificadas na carteira bancária  </w:t>
      </w:r>
    </w:p>
    <w:p w14:paraId="694E39EB" w14:textId="77777777" w:rsidR="00BC5D00" w:rsidRPr="00A75C52" w:rsidRDefault="00BC5D00" w:rsidP="00BC5D00">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Todas as operações são classificadas na carteira bancária. </w:t>
      </w:r>
    </w:p>
    <w:p w14:paraId="7910E634" w14:textId="1E34F3C4" w:rsidR="00BC5D00" w:rsidRPr="00A75C52" w:rsidRDefault="00BC5D00" w:rsidP="00BC5D00">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A partir de jan</w:t>
      </w:r>
      <w:r w:rsidR="00FA6FC1" w:rsidRPr="00A75C52">
        <w:rPr>
          <w:rFonts w:ascii="Verdana" w:hAnsi="Verdana" w:cs="Arial"/>
          <w:sz w:val="20"/>
          <w:szCs w:val="20"/>
          <w:lang w:eastAsia="en-US"/>
        </w:rPr>
        <w:t>eiro de 20</w:t>
      </w:r>
      <w:r w:rsidRPr="00A75C52">
        <w:rPr>
          <w:rFonts w:ascii="Verdana" w:hAnsi="Verdana" w:cs="Arial"/>
          <w:sz w:val="20"/>
          <w:szCs w:val="20"/>
          <w:lang w:eastAsia="en-US"/>
        </w:rPr>
        <w:t>22 a metodologia de cálculo do Risco de variação das taxas de juros em instrumentos classificados na carteira bancária (IRRBB), foi modificado conforme a Circular BCB nº 3.876/</w:t>
      </w:r>
      <w:r w:rsidR="003211CE" w:rsidRPr="00A75C52">
        <w:rPr>
          <w:rFonts w:ascii="Verdana" w:hAnsi="Verdana" w:cs="Arial"/>
          <w:sz w:val="20"/>
          <w:szCs w:val="20"/>
          <w:lang w:eastAsia="en-US"/>
        </w:rPr>
        <w:t>20</w:t>
      </w:r>
      <w:r w:rsidRPr="00A75C52">
        <w:rPr>
          <w:rFonts w:ascii="Verdana" w:hAnsi="Verdana" w:cs="Arial"/>
          <w:sz w:val="20"/>
          <w:szCs w:val="20"/>
          <w:lang w:eastAsia="en-US"/>
        </w:rPr>
        <w:t>18, causando variação significativa do valor se comparado a 2021.</w:t>
      </w:r>
    </w:p>
    <w:p w14:paraId="185C4012" w14:textId="7CEAB466" w:rsidR="00BC5D00" w:rsidRPr="00A75C52" w:rsidRDefault="00BC5D00" w:rsidP="00BC5D00">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A mensuração do IRRBB, em observância à Circular BCB nº 3.876/</w:t>
      </w:r>
      <w:r w:rsidR="003211CE" w:rsidRPr="00A75C52">
        <w:rPr>
          <w:rFonts w:ascii="Verdana" w:hAnsi="Verdana" w:cs="Arial"/>
          <w:sz w:val="20"/>
          <w:szCs w:val="20"/>
          <w:lang w:eastAsia="en-US"/>
        </w:rPr>
        <w:t>20</w:t>
      </w:r>
      <w:r w:rsidRPr="00A75C52">
        <w:rPr>
          <w:rFonts w:ascii="Verdana" w:hAnsi="Verdana" w:cs="Arial"/>
          <w:sz w:val="20"/>
          <w:szCs w:val="20"/>
          <w:lang w:eastAsia="en-US"/>
        </w:rPr>
        <w:t xml:space="preserve">18 cabível as instituições do segmento S4, é processada mensalmente, sob a responsabilidade da Gerência de Riscos e </w:t>
      </w:r>
      <w:r w:rsidRPr="00A75C52">
        <w:rPr>
          <w:rFonts w:ascii="Verdana" w:hAnsi="Verdana" w:cs="Arial"/>
          <w:i/>
          <w:iCs/>
          <w:sz w:val="20"/>
          <w:szCs w:val="20"/>
          <w:lang w:eastAsia="en-US"/>
        </w:rPr>
        <w:t>Compliance</w:t>
      </w:r>
      <w:r w:rsidRPr="00A75C52">
        <w:rPr>
          <w:rFonts w:ascii="Verdana" w:hAnsi="Verdana" w:cs="Arial"/>
          <w:sz w:val="20"/>
          <w:szCs w:val="20"/>
          <w:lang w:eastAsia="en-US"/>
        </w:rPr>
        <w:t xml:space="preserve">, por empresa terceirizada de serviços financeiros e tecnologia especializada em finanças corporativas e gestão de riscos. O valor resultante é reportado ao BACEN pela Fomento Paraná no Demonstrativo de Limites Operacionais </w:t>
      </w:r>
      <w:r w:rsidR="0040087E" w:rsidRPr="00A75C52">
        <w:rPr>
          <w:rFonts w:ascii="Verdana" w:hAnsi="Verdana" w:cs="Arial"/>
          <w:sz w:val="20"/>
          <w:szCs w:val="20"/>
          <w:lang w:eastAsia="en-US"/>
        </w:rPr>
        <w:t>(</w:t>
      </w:r>
      <w:r w:rsidRPr="00A75C52">
        <w:rPr>
          <w:rFonts w:ascii="Verdana" w:hAnsi="Verdana" w:cs="Arial"/>
          <w:sz w:val="20"/>
          <w:szCs w:val="20"/>
          <w:lang w:eastAsia="en-US"/>
        </w:rPr>
        <w:t>DLO</w:t>
      </w:r>
      <w:r w:rsidR="0040087E" w:rsidRPr="00A75C52">
        <w:rPr>
          <w:rFonts w:ascii="Verdana" w:hAnsi="Verdana" w:cs="Arial"/>
          <w:sz w:val="20"/>
          <w:szCs w:val="20"/>
          <w:lang w:eastAsia="en-US"/>
        </w:rPr>
        <w:t>)</w:t>
      </w:r>
      <w:r w:rsidRPr="00A75C52">
        <w:rPr>
          <w:rFonts w:ascii="Verdana" w:hAnsi="Verdana" w:cs="Arial"/>
          <w:sz w:val="20"/>
          <w:szCs w:val="20"/>
          <w:lang w:eastAsia="en-US"/>
        </w:rPr>
        <w:t xml:space="preserve">.   </w:t>
      </w:r>
    </w:p>
    <w:p w14:paraId="2612AAAA" w14:textId="0CC61A3F" w:rsidR="00BC5D00" w:rsidRPr="00A75C52" w:rsidRDefault="00BC5D00" w:rsidP="00B0250A">
      <w:pPr>
        <w:pStyle w:val="PargrafodaLista"/>
        <w:numPr>
          <w:ilvl w:val="0"/>
          <w:numId w:val="68"/>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Risco de </w:t>
      </w:r>
      <w:r w:rsidR="002F2F4B" w:rsidRPr="00A75C52">
        <w:rPr>
          <w:rFonts w:ascii="Verdana" w:hAnsi="Verdana"/>
          <w:b/>
          <w:bCs/>
          <w:i/>
          <w:sz w:val="20"/>
          <w:szCs w:val="20"/>
          <w:lang w:eastAsia="en-US"/>
        </w:rPr>
        <w:t>c</w:t>
      </w:r>
      <w:r w:rsidRPr="00A75C52">
        <w:rPr>
          <w:rFonts w:ascii="Verdana" w:hAnsi="Verdana"/>
          <w:b/>
          <w:bCs/>
          <w:i/>
          <w:sz w:val="20"/>
          <w:szCs w:val="20"/>
          <w:lang w:eastAsia="en-US"/>
        </w:rPr>
        <w:t>rédito</w:t>
      </w:r>
    </w:p>
    <w:p w14:paraId="3529F11C" w14:textId="77777777" w:rsidR="00BC5D00" w:rsidRPr="00A75C52" w:rsidRDefault="00BC5D00" w:rsidP="00BC5D00">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25137F3D" w14:textId="75C0E40E" w:rsidR="00BC5D00" w:rsidRPr="00A75C52" w:rsidRDefault="00BC5D00" w:rsidP="00BC5D00">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w:t>
      </w:r>
      <w:r w:rsidR="00D31B54">
        <w:rPr>
          <w:rFonts w:ascii="Verdana" w:hAnsi="Verdana" w:cs="Arial"/>
          <w:sz w:val="20"/>
          <w:szCs w:val="20"/>
          <w:lang w:eastAsia="en-US"/>
        </w:rPr>
        <w:t>I</w:t>
      </w:r>
      <w:r w:rsidRPr="00A75C52">
        <w:rPr>
          <w:rFonts w:ascii="Verdana" w:hAnsi="Verdana" w:cs="Arial"/>
          <w:sz w:val="20"/>
          <w:szCs w:val="20"/>
          <w:lang w:eastAsia="en-US"/>
        </w:rPr>
        <w:t xml:space="preserve">nstituição, a área de Riscos e </w:t>
      </w:r>
      <w:r w:rsidRPr="00A75C52">
        <w:rPr>
          <w:rFonts w:ascii="Verdana" w:hAnsi="Verdana" w:cs="Arial"/>
          <w:i/>
          <w:iCs/>
          <w:sz w:val="20"/>
          <w:szCs w:val="20"/>
          <w:lang w:eastAsia="en-US"/>
        </w:rPr>
        <w:t>Compliance</w:t>
      </w:r>
      <w:r w:rsidRPr="00A75C52">
        <w:rPr>
          <w:rFonts w:ascii="Verdana" w:hAnsi="Verdana" w:cs="Arial"/>
          <w:sz w:val="20"/>
          <w:szCs w:val="20"/>
          <w:lang w:eastAsia="en-US"/>
        </w:rPr>
        <w:t xml:space="preserve"> encaminhará o assunto à Diretoria Reunida (REDIR).</w:t>
      </w:r>
    </w:p>
    <w:p w14:paraId="7805063F" w14:textId="77777777" w:rsidR="00BC5D00" w:rsidRPr="00A75C52" w:rsidRDefault="00BC5D00" w:rsidP="00BC5D00">
      <w:pPr>
        <w:suppressAutoHyphens w:val="0"/>
        <w:spacing w:after="120"/>
        <w:jc w:val="both"/>
        <w:rPr>
          <w:rFonts w:ascii="Verdana" w:hAnsi="Verdana" w:cs="Calibri"/>
          <w:sz w:val="20"/>
          <w:szCs w:val="20"/>
          <w:lang w:eastAsia="pt-BR"/>
        </w:rPr>
      </w:pPr>
      <w:r w:rsidRPr="00A75C52">
        <w:rPr>
          <w:rFonts w:ascii="Verdana" w:hAnsi="Verdana" w:cs="Arial"/>
          <w:sz w:val="20"/>
          <w:szCs w:val="20"/>
          <w:lang w:eastAsia="en-US"/>
        </w:rPr>
        <w:t>O capital para a cobertura do risco de crédito (RWACpad) é calculado mediante a abordagem padronizada, nos termos da legislação do BACEN.</w:t>
      </w:r>
    </w:p>
    <w:p w14:paraId="73CD9CD7" w14:textId="6C11AA3F" w:rsidR="00BC5D00" w:rsidRPr="00A75C52" w:rsidRDefault="00BC5D00" w:rsidP="00B0250A">
      <w:pPr>
        <w:pStyle w:val="PargrafodaLista"/>
        <w:numPr>
          <w:ilvl w:val="0"/>
          <w:numId w:val="68"/>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Risco de </w:t>
      </w:r>
      <w:r w:rsidR="002F2F4B" w:rsidRPr="00A75C52">
        <w:rPr>
          <w:rFonts w:ascii="Verdana" w:hAnsi="Verdana"/>
          <w:b/>
          <w:bCs/>
          <w:i/>
          <w:sz w:val="20"/>
          <w:szCs w:val="20"/>
          <w:lang w:eastAsia="en-US"/>
        </w:rPr>
        <w:t>l</w:t>
      </w:r>
      <w:r w:rsidRPr="00A75C52">
        <w:rPr>
          <w:rFonts w:ascii="Verdana" w:hAnsi="Verdana"/>
          <w:b/>
          <w:bCs/>
          <w:i/>
          <w:sz w:val="20"/>
          <w:szCs w:val="20"/>
          <w:lang w:eastAsia="en-US"/>
        </w:rPr>
        <w:t>iquidez</w:t>
      </w:r>
    </w:p>
    <w:p w14:paraId="3206CAFC" w14:textId="03F9D58A" w:rsidR="00BC5D00" w:rsidRPr="00A75C52" w:rsidRDefault="00BC5D00" w:rsidP="00BC5D00">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A gestão de risco de liquidez tem por objetivo a identificação, avaliação e monitoramento dos riscos de desequilíbrio do fluxo de caixa aos quais a Fomento Paraná poderá estar exposta. A </w:t>
      </w:r>
      <w:r w:rsidR="00D31B54">
        <w:rPr>
          <w:rFonts w:ascii="Verdana" w:hAnsi="Verdana" w:cs="Arial"/>
          <w:sz w:val="20"/>
          <w:szCs w:val="20"/>
          <w:lang w:eastAsia="en-US"/>
        </w:rPr>
        <w:t>I</w:t>
      </w:r>
      <w:r w:rsidRPr="00A75C52">
        <w:rPr>
          <w:rFonts w:ascii="Verdana" w:hAnsi="Verdana" w:cs="Arial"/>
          <w:sz w:val="20"/>
          <w:szCs w:val="20"/>
          <w:lang w:eastAsia="en-US"/>
        </w:rPr>
        <w:t>nstituição estabelece em política interna os níveis de liquidez a serem cumpridos e a execução do plano de contingência em situações que, eventualmente, os níveis de liquidez atinjam padrões inferiores aos pré-estabelecidos.</w:t>
      </w:r>
    </w:p>
    <w:p w14:paraId="49A5E828" w14:textId="0E0A9B99" w:rsidR="00BC5D00" w:rsidRPr="00A75C52" w:rsidRDefault="00BC5D00" w:rsidP="00B0250A">
      <w:pPr>
        <w:pStyle w:val="PargrafodaLista"/>
        <w:numPr>
          <w:ilvl w:val="0"/>
          <w:numId w:val="68"/>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Risco de </w:t>
      </w:r>
      <w:r w:rsidR="002F2F4B" w:rsidRPr="00A75C52">
        <w:rPr>
          <w:rFonts w:ascii="Verdana" w:hAnsi="Verdana"/>
          <w:b/>
          <w:bCs/>
          <w:i/>
          <w:sz w:val="20"/>
          <w:szCs w:val="20"/>
          <w:lang w:eastAsia="en-US"/>
        </w:rPr>
        <w:t>c</w:t>
      </w:r>
      <w:r w:rsidRPr="00A75C52">
        <w:rPr>
          <w:rFonts w:ascii="Verdana" w:hAnsi="Verdana"/>
          <w:b/>
          <w:bCs/>
          <w:i/>
          <w:sz w:val="20"/>
          <w:szCs w:val="20"/>
          <w:lang w:eastAsia="en-US"/>
        </w:rPr>
        <w:t>onformidade (</w:t>
      </w:r>
      <w:r w:rsidR="002F2F4B" w:rsidRPr="00A75C52">
        <w:rPr>
          <w:rFonts w:ascii="Verdana" w:hAnsi="Verdana"/>
          <w:b/>
          <w:bCs/>
          <w:i/>
          <w:sz w:val="20"/>
          <w:szCs w:val="20"/>
          <w:lang w:eastAsia="en-US"/>
        </w:rPr>
        <w:t>c</w:t>
      </w:r>
      <w:r w:rsidRPr="00A75C52">
        <w:rPr>
          <w:rFonts w:ascii="Verdana" w:hAnsi="Verdana"/>
          <w:b/>
          <w:bCs/>
          <w:i/>
          <w:sz w:val="20"/>
          <w:szCs w:val="20"/>
          <w:lang w:eastAsia="en-US"/>
        </w:rPr>
        <w:t xml:space="preserve">ompliance) </w:t>
      </w:r>
    </w:p>
    <w:p w14:paraId="7CC832B9" w14:textId="77777777" w:rsidR="00BC5D00" w:rsidRPr="00A75C52" w:rsidRDefault="00BC5D00" w:rsidP="00BC5D00">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Risco relacionado a perdas financeiras ou reputacionais que possam ocorrer em razão de descumprimentos de dispositivos legais e regulatórios, ou descumprimento de regulamentos internos. </w:t>
      </w:r>
    </w:p>
    <w:p w14:paraId="274EEE80" w14:textId="706A11DE" w:rsidR="00BC5D00" w:rsidRPr="00A75C52" w:rsidRDefault="00BC5D00" w:rsidP="00BC5D00">
      <w:pPr>
        <w:pStyle w:val="PargrafodaLista"/>
        <w:spacing w:after="120"/>
        <w:ind w:left="0"/>
        <w:jc w:val="both"/>
        <w:rPr>
          <w:rFonts w:ascii="Verdana" w:hAnsi="Verdana" w:cs="Calibri"/>
          <w:sz w:val="20"/>
          <w:szCs w:val="20"/>
        </w:rPr>
      </w:pPr>
      <w:r w:rsidRPr="00A75C52">
        <w:rPr>
          <w:rFonts w:ascii="Verdana" w:hAnsi="Verdana"/>
          <w:sz w:val="20"/>
          <w:szCs w:val="20"/>
          <w:lang w:eastAsia="en-US"/>
        </w:rPr>
        <w:t xml:space="preserve">A Fomento Paraná possui norma específica de </w:t>
      </w:r>
      <w:r w:rsidRPr="00A75C52">
        <w:rPr>
          <w:rFonts w:ascii="Verdana" w:hAnsi="Verdana"/>
          <w:i/>
          <w:iCs/>
          <w:sz w:val="20"/>
          <w:szCs w:val="20"/>
          <w:lang w:eastAsia="en-US"/>
        </w:rPr>
        <w:t>compliance</w:t>
      </w:r>
      <w:r w:rsidRPr="00A75C52">
        <w:rPr>
          <w:rFonts w:ascii="Verdana" w:hAnsi="Verdana"/>
          <w:sz w:val="20"/>
          <w:szCs w:val="20"/>
          <w:lang w:eastAsia="en-US"/>
        </w:rPr>
        <w:t>, consoante com a Resolução CMN nº 4.595/</w:t>
      </w:r>
      <w:r w:rsidR="003211CE" w:rsidRPr="00A75C52">
        <w:rPr>
          <w:rFonts w:ascii="Verdana" w:hAnsi="Verdana"/>
          <w:sz w:val="20"/>
          <w:szCs w:val="20"/>
          <w:lang w:eastAsia="en-US"/>
        </w:rPr>
        <w:t>20</w:t>
      </w:r>
      <w:r w:rsidRPr="00A75C52">
        <w:rPr>
          <w:rFonts w:ascii="Verdana" w:hAnsi="Verdana"/>
          <w:sz w:val="20"/>
          <w:szCs w:val="20"/>
          <w:lang w:eastAsia="en-US"/>
        </w:rPr>
        <w:t>17, que estabelece processos e estrutura para monitoramento regulatório e acompanhamento de ações para gerenciamento do risco de conformidade. Eventos relacionados a este risco são reportados à alta administração e as ações relativas à função de conformidade em andamento são monitoradas através de relatórios anuais</w:t>
      </w:r>
      <w:r w:rsidRPr="00A75C52">
        <w:rPr>
          <w:rFonts w:ascii="Verdana" w:hAnsi="Verdana" w:cs="Calibri"/>
          <w:sz w:val="20"/>
          <w:szCs w:val="20"/>
        </w:rPr>
        <w:t>.</w:t>
      </w:r>
    </w:p>
    <w:p w14:paraId="1A2071C1" w14:textId="531FF092" w:rsidR="00BC5D00" w:rsidRPr="00A75C52" w:rsidRDefault="00BC5D00" w:rsidP="00B0250A">
      <w:pPr>
        <w:pStyle w:val="PargrafodaLista"/>
        <w:numPr>
          <w:ilvl w:val="0"/>
          <w:numId w:val="68"/>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Risco </w:t>
      </w:r>
      <w:r w:rsidR="002F2F4B" w:rsidRPr="00A75C52">
        <w:rPr>
          <w:rFonts w:ascii="Verdana" w:hAnsi="Verdana"/>
          <w:b/>
          <w:bCs/>
          <w:i/>
          <w:sz w:val="20"/>
          <w:szCs w:val="20"/>
          <w:lang w:eastAsia="en-US"/>
        </w:rPr>
        <w:t>s</w:t>
      </w:r>
      <w:r w:rsidRPr="00A75C52">
        <w:rPr>
          <w:rFonts w:ascii="Verdana" w:hAnsi="Verdana"/>
          <w:b/>
          <w:bCs/>
          <w:i/>
          <w:sz w:val="20"/>
          <w:szCs w:val="20"/>
          <w:lang w:eastAsia="en-US"/>
        </w:rPr>
        <w:t xml:space="preserve">ocial, </w:t>
      </w:r>
      <w:r w:rsidR="002F2F4B" w:rsidRPr="00A75C52">
        <w:rPr>
          <w:rFonts w:ascii="Verdana" w:hAnsi="Verdana"/>
          <w:b/>
          <w:bCs/>
          <w:i/>
          <w:sz w:val="20"/>
          <w:szCs w:val="20"/>
          <w:lang w:eastAsia="en-US"/>
        </w:rPr>
        <w:t>a</w:t>
      </w:r>
      <w:r w:rsidRPr="00A75C52">
        <w:rPr>
          <w:rFonts w:ascii="Verdana" w:hAnsi="Verdana"/>
          <w:b/>
          <w:bCs/>
          <w:i/>
          <w:sz w:val="20"/>
          <w:szCs w:val="20"/>
          <w:lang w:eastAsia="en-US"/>
        </w:rPr>
        <w:t xml:space="preserve">mbiental e </w:t>
      </w:r>
      <w:r w:rsidR="002F2F4B" w:rsidRPr="00A75C52">
        <w:rPr>
          <w:rFonts w:ascii="Verdana" w:hAnsi="Verdana"/>
          <w:b/>
          <w:bCs/>
          <w:i/>
          <w:sz w:val="20"/>
          <w:szCs w:val="20"/>
          <w:lang w:eastAsia="en-US"/>
        </w:rPr>
        <w:t>c</w:t>
      </w:r>
      <w:r w:rsidRPr="00A75C52">
        <w:rPr>
          <w:rFonts w:ascii="Verdana" w:hAnsi="Verdana"/>
          <w:b/>
          <w:bCs/>
          <w:i/>
          <w:sz w:val="20"/>
          <w:szCs w:val="20"/>
          <w:lang w:eastAsia="en-US"/>
        </w:rPr>
        <w:t xml:space="preserve">limático </w:t>
      </w:r>
    </w:p>
    <w:p w14:paraId="69B8B700" w14:textId="48AC7E93" w:rsidR="00BC5D00" w:rsidRPr="00A75C52" w:rsidRDefault="00BC5D00" w:rsidP="00BC5D00">
      <w:pPr>
        <w:pStyle w:val="PargrafodaLista"/>
        <w:spacing w:after="120"/>
        <w:ind w:left="0"/>
        <w:jc w:val="both"/>
        <w:rPr>
          <w:rFonts w:ascii="Verdana" w:hAnsi="Verdana"/>
          <w:sz w:val="20"/>
          <w:szCs w:val="20"/>
          <w:lang w:eastAsia="en-US"/>
        </w:rPr>
      </w:pPr>
      <w:r w:rsidRPr="00A75C52">
        <w:rPr>
          <w:rFonts w:ascii="Verdana" w:hAnsi="Verdana"/>
          <w:sz w:val="20"/>
          <w:szCs w:val="20"/>
          <w:lang w:eastAsia="en-US"/>
        </w:rPr>
        <w:t xml:space="preserve">A Fomento Paraná normatizou sua Política de Responsabilidade Social, Ambiental e Climática (PRSAC), na qual formalizou os princípios e diretrizes de sustentabilidade para a atuação nos seus negócios e na sua relação com clientes, colaboradores e demais pessoas impactadas por suas atividades. A política está disponível em </w:t>
      </w:r>
      <w:hyperlink r:id="rId45" w:history="1">
        <w:r w:rsidRPr="00A75C52">
          <w:rPr>
            <w:rFonts w:ascii="Verdana" w:hAnsi="Verdana"/>
            <w:sz w:val="20"/>
            <w:szCs w:val="20"/>
            <w:lang w:eastAsia="en-US"/>
          </w:rPr>
          <w:t>https://www.fomento.pr.gov.br/pagina/responsabilidade-social-ambiental-e-climatica</w:t>
        </w:r>
      </w:hyperlink>
      <w:r w:rsidRPr="00A75C52">
        <w:rPr>
          <w:rFonts w:ascii="Verdana" w:hAnsi="Verdana"/>
          <w:sz w:val="20"/>
          <w:szCs w:val="20"/>
          <w:lang w:eastAsia="en-US"/>
        </w:rPr>
        <w:t>.</w:t>
      </w:r>
    </w:p>
    <w:p w14:paraId="6E517C8C" w14:textId="77777777" w:rsidR="00BC5D00" w:rsidRPr="00A75C52" w:rsidRDefault="00BC5D00" w:rsidP="00BC5D00">
      <w:pPr>
        <w:pStyle w:val="PargrafodaLista"/>
        <w:spacing w:after="120"/>
        <w:ind w:left="0"/>
        <w:jc w:val="both"/>
        <w:rPr>
          <w:rFonts w:ascii="Verdana" w:hAnsi="Verdana"/>
          <w:sz w:val="20"/>
          <w:szCs w:val="20"/>
          <w:lang w:eastAsia="en-US"/>
        </w:rPr>
      </w:pPr>
      <w:r w:rsidRPr="00A75C52">
        <w:rPr>
          <w:rFonts w:ascii="Verdana" w:hAnsi="Verdana"/>
          <w:sz w:val="20"/>
          <w:szCs w:val="20"/>
          <w:lang w:eastAsia="en-US"/>
        </w:rPr>
        <w:t>A Instituição solicita regularidade ambiental para apoio aos financiamentos de projetos de investimento de maior complexidade e possui lista de atividades e empreendimento não apoiáveis em função de princípios expressos na PRSAC.</w:t>
      </w:r>
    </w:p>
    <w:p w14:paraId="4C831EBC" w14:textId="06720E00" w:rsidR="00BC5D00" w:rsidRPr="00A75C52" w:rsidRDefault="00BC5D00" w:rsidP="00B0250A">
      <w:pPr>
        <w:pStyle w:val="PargrafodaLista"/>
        <w:numPr>
          <w:ilvl w:val="0"/>
          <w:numId w:val="68"/>
        </w:numPr>
        <w:autoSpaceDE/>
        <w:autoSpaceDN/>
        <w:spacing w:before="240" w:after="240"/>
        <w:ind w:left="425" w:hanging="425"/>
        <w:jc w:val="both"/>
        <w:rPr>
          <w:rFonts w:ascii="Verdana" w:hAnsi="Verdana"/>
          <w:b/>
          <w:bCs/>
          <w:sz w:val="20"/>
          <w:szCs w:val="20"/>
          <w:lang w:eastAsia="en-US"/>
        </w:rPr>
      </w:pPr>
      <w:r w:rsidRPr="00A75C52">
        <w:rPr>
          <w:rFonts w:ascii="Verdana" w:hAnsi="Verdana"/>
          <w:b/>
          <w:bCs/>
          <w:i/>
          <w:sz w:val="20"/>
          <w:szCs w:val="20"/>
          <w:lang w:eastAsia="en-US"/>
        </w:rPr>
        <w:t>Gestão</w:t>
      </w:r>
      <w:r w:rsidRPr="00A75C52">
        <w:rPr>
          <w:rFonts w:ascii="Verdana" w:hAnsi="Verdana"/>
          <w:b/>
          <w:bCs/>
          <w:sz w:val="20"/>
          <w:szCs w:val="20"/>
          <w:lang w:eastAsia="en-US"/>
        </w:rPr>
        <w:t xml:space="preserve"> de </w:t>
      </w:r>
      <w:r w:rsidR="002F2F4B" w:rsidRPr="00A75C52">
        <w:rPr>
          <w:rFonts w:ascii="Verdana" w:hAnsi="Verdana"/>
          <w:b/>
          <w:bCs/>
          <w:sz w:val="20"/>
          <w:szCs w:val="20"/>
          <w:lang w:eastAsia="en-US"/>
        </w:rPr>
        <w:t>c</w:t>
      </w:r>
      <w:r w:rsidRPr="00A75C52">
        <w:rPr>
          <w:rFonts w:ascii="Verdana" w:hAnsi="Verdana"/>
          <w:b/>
          <w:bCs/>
          <w:sz w:val="20"/>
          <w:szCs w:val="20"/>
          <w:lang w:eastAsia="en-US"/>
        </w:rPr>
        <w:t>apital</w:t>
      </w:r>
    </w:p>
    <w:p w14:paraId="5D3EE744" w14:textId="684A1E60" w:rsidR="00BC5D00" w:rsidRPr="00A75C52" w:rsidRDefault="00BC5D00" w:rsidP="00BC5D00">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O gerenciamento de capital é conduzido por meio de um processo contínuo e prospectivo de planejamento de metas e de necessidade de capital, considerando os objetivos estratégicos da </w:t>
      </w:r>
      <w:r w:rsidR="00D31B54">
        <w:rPr>
          <w:rFonts w:ascii="Verdana" w:hAnsi="Verdana" w:cs="Arial"/>
          <w:sz w:val="20"/>
          <w:szCs w:val="20"/>
          <w:lang w:eastAsia="en-US"/>
        </w:rPr>
        <w:t>I</w:t>
      </w:r>
      <w:r w:rsidRPr="00A75C52">
        <w:rPr>
          <w:rFonts w:ascii="Verdana" w:hAnsi="Verdana" w:cs="Arial"/>
          <w:sz w:val="20"/>
          <w:szCs w:val="20"/>
          <w:lang w:eastAsia="en-US"/>
        </w:rPr>
        <w:t xml:space="preserve">nstituição. Para tal são estabelecidos mecanismos para o monitoramento do capital, bem como de avaliação frequente da necessidade de capital diante de eventuais riscos a que a </w:t>
      </w:r>
      <w:r w:rsidR="00D31B54">
        <w:rPr>
          <w:rFonts w:ascii="Verdana" w:hAnsi="Verdana" w:cs="Arial"/>
          <w:sz w:val="20"/>
          <w:szCs w:val="20"/>
          <w:lang w:eastAsia="en-US"/>
        </w:rPr>
        <w:t>I</w:t>
      </w:r>
      <w:r w:rsidRPr="00A75C52">
        <w:rPr>
          <w:rFonts w:ascii="Verdana" w:hAnsi="Verdana" w:cs="Arial"/>
          <w:sz w:val="20"/>
          <w:szCs w:val="20"/>
          <w:lang w:eastAsia="en-US"/>
        </w:rPr>
        <w:t>nstituição está sujeita.</w:t>
      </w:r>
    </w:p>
    <w:p w14:paraId="513AF4CB" w14:textId="77777777" w:rsidR="00BC5D00" w:rsidRPr="00A75C52" w:rsidRDefault="00BC5D00" w:rsidP="00BC5D00">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Anualmente é elaborado o Plano de Capital, com caráter prospectivo, a partir de informações oriundas do orçamento estipulado para os próximos anos (despesas) e também do desempenho da produção previsto no Planejamento Estratégico (receitas).</w:t>
      </w:r>
    </w:p>
    <w:p w14:paraId="5DCDE876" w14:textId="77777777" w:rsidR="00BC5D00" w:rsidRPr="00A75C52" w:rsidRDefault="00BC5D00" w:rsidP="00BC5D00">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Também são realizados, periodicamente, exercícios de Teste de Estresse em atendimento ao Programa de Teste de Estresse que a Instituição possui.</w:t>
      </w:r>
    </w:p>
    <w:p w14:paraId="3F5BD31B" w14:textId="11515E67" w:rsidR="00BC5D00" w:rsidRPr="00A75C52" w:rsidRDefault="00BC5D00" w:rsidP="00B0250A">
      <w:pPr>
        <w:pStyle w:val="PargrafodaLista"/>
        <w:numPr>
          <w:ilvl w:val="0"/>
          <w:numId w:val="68"/>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Análise de </w:t>
      </w:r>
      <w:r w:rsidR="002F2F4B" w:rsidRPr="00A75C52">
        <w:rPr>
          <w:rFonts w:ascii="Verdana" w:hAnsi="Verdana"/>
          <w:b/>
          <w:bCs/>
          <w:i/>
          <w:sz w:val="20"/>
          <w:szCs w:val="20"/>
          <w:lang w:eastAsia="en-US"/>
        </w:rPr>
        <w:t>s</w:t>
      </w:r>
      <w:r w:rsidRPr="00A75C52">
        <w:rPr>
          <w:rFonts w:ascii="Verdana" w:hAnsi="Verdana"/>
          <w:b/>
          <w:bCs/>
          <w:i/>
          <w:sz w:val="20"/>
          <w:szCs w:val="20"/>
          <w:lang w:eastAsia="en-US"/>
        </w:rPr>
        <w:t xml:space="preserve">ensibilidade – </w:t>
      </w:r>
      <w:r w:rsidR="002F2F4B" w:rsidRPr="00A75C52">
        <w:rPr>
          <w:rFonts w:ascii="Verdana" w:hAnsi="Verdana"/>
          <w:b/>
          <w:bCs/>
          <w:i/>
          <w:sz w:val="20"/>
          <w:szCs w:val="20"/>
          <w:lang w:eastAsia="en-US"/>
        </w:rPr>
        <w:t>a</w:t>
      </w:r>
      <w:r w:rsidRPr="00A75C52">
        <w:rPr>
          <w:rFonts w:ascii="Verdana" w:hAnsi="Verdana"/>
          <w:b/>
          <w:bCs/>
          <w:i/>
          <w:sz w:val="20"/>
          <w:szCs w:val="20"/>
          <w:lang w:eastAsia="en-US"/>
        </w:rPr>
        <w:t xml:space="preserve">tivos e </w:t>
      </w:r>
      <w:r w:rsidR="002F2F4B" w:rsidRPr="00A75C52">
        <w:rPr>
          <w:rFonts w:ascii="Verdana" w:hAnsi="Verdana"/>
          <w:b/>
          <w:bCs/>
          <w:i/>
          <w:sz w:val="20"/>
          <w:szCs w:val="20"/>
          <w:lang w:eastAsia="en-US"/>
        </w:rPr>
        <w:t>p</w:t>
      </w:r>
      <w:r w:rsidRPr="00A75C52">
        <w:rPr>
          <w:rFonts w:ascii="Verdana" w:hAnsi="Verdana"/>
          <w:b/>
          <w:bCs/>
          <w:i/>
          <w:sz w:val="20"/>
          <w:szCs w:val="20"/>
          <w:lang w:eastAsia="en-US"/>
        </w:rPr>
        <w:t>assivos</w:t>
      </w:r>
    </w:p>
    <w:p w14:paraId="409B3C5E" w14:textId="6B3B6775" w:rsidR="0012281B" w:rsidRPr="00A75C52" w:rsidRDefault="0012281B" w:rsidP="0012281B">
      <w:pPr>
        <w:suppressAutoHyphens w:val="0"/>
        <w:spacing w:before="120" w:after="120"/>
        <w:jc w:val="both"/>
        <w:rPr>
          <w:rFonts w:ascii="Verdana" w:hAnsi="Verdana" w:cs="Arial"/>
          <w:sz w:val="20"/>
          <w:szCs w:val="20"/>
          <w:lang w:eastAsia="en-US"/>
        </w:rPr>
      </w:pPr>
      <w:r w:rsidRPr="00A75C52">
        <w:rPr>
          <w:rFonts w:ascii="Verdana" w:hAnsi="Verdana" w:cs="Arial"/>
          <w:sz w:val="20"/>
          <w:szCs w:val="20"/>
          <w:lang w:eastAsia="en-US"/>
        </w:rPr>
        <w:t>Conforme determina a Resolução BCB nº 2/</w:t>
      </w:r>
      <w:r w:rsidR="003211CE" w:rsidRPr="00A75C52">
        <w:rPr>
          <w:rFonts w:ascii="Verdana" w:hAnsi="Verdana" w:cs="Arial"/>
          <w:sz w:val="20"/>
          <w:szCs w:val="20"/>
          <w:lang w:eastAsia="en-US"/>
        </w:rPr>
        <w:t>20</w:t>
      </w:r>
      <w:r w:rsidRPr="00A75C52">
        <w:rPr>
          <w:rFonts w:ascii="Verdana" w:hAnsi="Verdana" w:cs="Arial"/>
          <w:sz w:val="20"/>
          <w:szCs w:val="20"/>
          <w:lang w:eastAsia="en-US"/>
        </w:rPr>
        <w:t>20, artigo 35, a Fomento Paraná realizou análise de sensibilidade</w:t>
      </w:r>
      <w:r w:rsidR="00B42C34" w:rsidRPr="00A75C52">
        <w:rPr>
          <w:rFonts w:ascii="Verdana" w:hAnsi="Verdana" w:cs="Arial"/>
          <w:sz w:val="20"/>
          <w:szCs w:val="20"/>
          <w:lang w:eastAsia="en-US"/>
        </w:rPr>
        <w:t xml:space="preserve">, aplicando </w:t>
      </w:r>
      <w:r w:rsidRPr="00A75C52">
        <w:rPr>
          <w:rFonts w:ascii="Verdana" w:hAnsi="Verdana" w:cs="Arial"/>
          <w:sz w:val="20"/>
          <w:szCs w:val="20"/>
          <w:lang w:eastAsia="en-US"/>
        </w:rPr>
        <w:t xml:space="preserve">estresse de variáveis </w:t>
      </w:r>
      <w:r w:rsidR="00B42C34" w:rsidRPr="00A75C52">
        <w:rPr>
          <w:rFonts w:ascii="Verdana" w:hAnsi="Verdana" w:cs="Arial"/>
          <w:sz w:val="20"/>
          <w:szCs w:val="20"/>
          <w:lang w:eastAsia="en-US"/>
        </w:rPr>
        <w:t>em seus principais ativos e passivos, sujeitos às oscilações importantes e impactos nos resultados, resultando nos seguintes cenários:</w:t>
      </w:r>
    </w:p>
    <w:p w14:paraId="0E15BFE7" w14:textId="2FDFBB99" w:rsidR="0012281B" w:rsidRPr="00A75C52" w:rsidRDefault="0012281B" w:rsidP="00B0250A">
      <w:pPr>
        <w:suppressAutoHyphens w:val="0"/>
        <w:spacing w:before="120" w:after="120"/>
        <w:jc w:val="both"/>
        <w:rPr>
          <w:rFonts w:ascii="Verdana" w:hAnsi="Verdana" w:cs="Arial"/>
          <w:sz w:val="20"/>
          <w:szCs w:val="20"/>
          <w:lang w:eastAsia="en-US"/>
        </w:rPr>
      </w:pPr>
      <w:r w:rsidRPr="00A75C52">
        <w:rPr>
          <w:rFonts w:ascii="Verdana" w:hAnsi="Verdana" w:cs="Arial"/>
          <w:b/>
          <w:bCs/>
          <w:sz w:val="20"/>
          <w:szCs w:val="20"/>
          <w:lang w:eastAsia="en-US"/>
        </w:rPr>
        <w:t>Otimista</w:t>
      </w:r>
      <w:r w:rsidR="00B42C34" w:rsidRPr="00A75C52">
        <w:rPr>
          <w:rFonts w:ascii="Verdana" w:hAnsi="Verdana" w:cs="Arial"/>
          <w:b/>
          <w:bCs/>
          <w:sz w:val="20"/>
          <w:szCs w:val="20"/>
          <w:lang w:eastAsia="en-US"/>
        </w:rPr>
        <w:t xml:space="preserve">: </w:t>
      </w:r>
      <w:r w:rsidR="00B42C34" w:rsidRPr="00A75C52">
        <w:rPr>
          <w:rFonts w:ascii="Verdana" w:hAnsi="Verdana" w:cs="Arial"/>
          <w:sz w:val="20"/>
          <w:szCs w:val="20"/>
          <w:lang w:eastAsia="en-US"/>
        </w:rPr>
        <w:t>a</w:t>
      </w:r>
      <w:r w:rsidRPr="00A75C52">
        <w:rPr>
          <w:rFonts w:ascii="Verdana" w:hAnsi="Verdana" w:cs="Arial"/>
          <w:sz w:val="20"/>
          <w:szCs w:val="20"/>
          <w:lang w:eastAsia="en-US"/>
        </w:rPr>
        <w:t>umento de 25%: na taxa de juros que remunera a carteira de títulos e valores mobiliários; na taxa de juros das operações de crédito (pós-fixada</w:t>
      </w:r>
      <w:r w:rsidR="001D0FFC" w:rsidRPr="00A75C52">
        <w:rPr>
          <w:rFonts w:ascii="Verdana" w:hAnsi="Verdana" w:cs="Arial"/>
          <w:sz w:val="20"/>
          <w:szCs w:val="20"/>
          <w:lang w:eastAsia="en-US"/>
        </w:rPr>
        <w:t>s</w:t>
      </w:r>
      <w:r w:rsidRPr="00A75C52">
        <w:rPr>
          <w:rFonts w:ascii="Verdana" w:hAnsi="Verdana" w:cs="Arial"/>
          <w:sz w:val="20"/>
          <w:szCs w:val="20"/>
          <w:lang w:eastAsia="en-US"/>
        </w:rPr>
        <w:t>); e na taxa de juros das despesas de repasse (pós-fixada</w:t>
      </w:r>
      <w:r w:rsidR="001D0FFC" w:rsidRPr="00A75C52">
        <w:rPr>
          <w:rFonts w:ascii="Verdana" w:hAnsi="Verdana" w:cs="Arial"/>
          <w:sz w:val="20"/>
          <w:szCs w:val="20"/>
          <w:lang w:eastAsia="en-US"/>
        </w:rPr>
        <w:t>s</w:t>
      </w:r>
      <w:r w:rsidRPr="00A75C52">
        <w:rPr>
          <w:rFonts w:ascii="Verdana" w:hAnsi="Verdana" w:cs="Arial"/>
          <w:sz w:val="20"/>
          <w:szCs w:val="20"/>
          <w:lang w:eastAsia="en-US"/>
        </w:rPr>
        <w:t>).</w:t>
      </w:r>
    </w:p>
    <w:p w14:paraId="0B11AA13" w14:textId="5F1A321A" w:rsidR="0012281B" w:rsidRPr="00A75C52" w:rsidRDefault="0012281B" w:rsidP="00B0250A">
      <w:pPr>
        <w:suppressAutoHyphens w:val="0"/>
        <w:spacing w:before="120" w:after="120"/>
        <w:jc w:val="both"/>
        <w:rPr>
          <w:rFonts w:ascii="Verdana" w:hAnsi="Verdana" w:cs="Arial"/>
          <w:sz w:val="20"/>
          <w:szCs w:val="20"/>
          <w:lang w:eastAsia="en-US"/>
        </w:rPr>
      </w:pPr>
      <w:r w:rsidRPr="00A75C52">
        <w:rPr>
          <w:rFonts w:ascii="Verdana" w:hAnsi="Verdana" w:cs="Arial"/>
          <w:b/>
          <w:bCs/>
          <w:sz w:val="20"/>
          <w:szCs w:val="20"/>
          <w:lang w:eastAsia="en-US"/>
        </w:rPr>
        <w:t>Pessimista</w:t>
      </w:r>
      <w:r w:rsidR="00B42C34" w:rsidRPr="00A75C52">
        <w:rPr>
          <w:rFonts w:ascii="Verdana" w:hAnsi="Verdana" w:cs="Arial"/>
          <w:b/>
          <w:bCs/>
          <w:sz w:val="20"/>
          <w:szCs w:val="20"/>
          <w:lang w:eastAsia="en-US"/>
        </w:rPr>
        <w:t xml:space="preserve">: </w:t>
      </w:r>
      <w:r w:rsidR="00B42C34" w:rsidRPr="00A75C52">
        <w:rPr>
          <w:rFonts w:ascii="Verdana" w:hAnsi="Verdana" w:cs="Arial"/>
          <w:sz w:val="20"/>
          <w:szCs w:val="20"/>
          <w:lang w:eastAsia="en-US"/>
        </w:rPr>
        <w:t>a</w:t>
      </w:r>
      <w:r w:rsidRPr="00A75C52">
        <w:rPr>
          <w:rFonts w:ascii="Verdana" w:hAnsi="Verdana" w:cs="Arial"/>
          <w:sz w:val="20"/>
          <w:szCs w:val="20"/>
          <w:lang w:eastAsia="en-US"/>
        </w:rPr>
        <w:t>umento de 25%: na despesa de provisão para perdas esperadas associadas ao risco de crédito.</w:t>
      </w:r>
    </w:p>
    <w:p w14:paraId="7F8C587D" w14:textId="3B97AADE" w:rsidR="0012281B" w:rsidRDefault="0012281B" w:rsidP="00B0250A">
      <w:pPr>
        <w:suppressAutoHyphens w:val="0"/>
        <w:spacing w:before="120" w:after="120"/>
        <w:jc w:val="both"/>
        <w:rPr>
          <w:rFonts w:ascii="Verdana" w:hAnsi="Verdana" w:cs="Arial"/>
          <w:sz w:val="20"/>
          <w:szCs w:val="20"/>
          <w:lang w:eastAsia="en-US"/>
        </w:rPr>
      </w:pPr>
      <w:r w:rsidRPr="00A75C52">
        <w:rPr>
          <w:rFonts w:ascii="Verdana" w:hAnsi="Verdana" w:cs="Arial"/>
          <w:b/>
          <w:bCs/>
          <w:sz w:val="20"/>
          <w:szCs w:val="20"/>
          <w:lang w:eastAsia="en-US"/>
        </w:rPr>
        <w:t>Pessimista +</w:t>
      </w:r>
      <w:r w:rsidR="00B42C34" w:rsidRPr="00A75C52">
        <w:rPr>
          <w:rFonts w:ascii="Verdana" w:hAnsi="Verdana" w:cs="Arial"/>
          <w:b/>
          <w:bCs/>
          <w:sz w:val="20"/>
          <w:szCs w:val="20"/>
          <w:lang w:eastAsia="en-US"/>
        </w:rPr>
        <w:t xml:space="preserve">: </w:t>
      </w:r>
      <w:r w:rsidRPr="00A75C52">
        <w:rPr>
          <w:rFonts w:ascii="Verdana" w:hAnsi="Verdana" w:cs="Arial"/>
          <w:sz w:val="20"/>
          <w:szCs w:val="20"/>
          <w:lang w:eastAsia="en-US"/>
        </w:rPr>
        <w:t>Aumento de 25%: na despesa de provisão para perdas esperadas associadas ao risco de crédito; e redução de 25%: na taxa de juros da carteira de títulos e valores mobiliários</w:t>
      </w:r>
      <w:r w:rsidR="001D0FFC" w:rsidRPr="00A75C52">
        <w:rPr>
          <w:rFonts w:ascii="Verdana" w:hAnsi="Verdana" w:cs="Arial"/>
          <w:sz w:val="20"/>
          <w:szCs w:val="20"/>
          <w:lang w:eastAsia="en-US"/>
        </w:rPr>
        <w:t>,</w:t>
      </w:r>
      <w:r w:rsidRPr="00A75C52">
        <w:rPr>
          <w:rFonts w:ascii="Verdana" w:hAnsi="Verdana" w:cs="Arial"/>
          <w:sz w:val="20"/>
          <w:szCs w:val="20"/>
          <w:lang w:eastAsia="en-US"/>
        </w:rPr>
        <w:t xml:space="preserve"> na taxa de juros das operações de crédito (pós-fixada)</w:t>
      </w:r>
      <w:r w:rsidR="001D0FFC" w:rsidRPr="00A75C52">
        <w:rPr>
          <w:rFonts w:ascii="Verdana" w:hAnsi="Verdana" w:cs="Arial"/>
          <w:sz w:val="20"/>
          <w:szCs w:val="20"/>
          <w:lang w:eastAsia="en-US"/>
        </w:rPr>
        <w:t>,</w:t>
      </w:r>
      <w:r w:rsidRPr="00A75C52">
        <w:rPr>
          <w:rFonts w:ascii="Verdana" w:hAnsi="Verdana" w:cs="Arial"/>
          <w:sz w:val="20"/>
          <w:szCs w:val="20"/>
          <w:lang w:eastAsia="en-US"/>
        </w:rPr>
        <w:t xml:space="preserve"> e na taxa de juros das despesas de repasse (pós-fixada).</w:t>
      </w:r>
    </w:p>
    <w:p w14:paraId="4482E702" w14:textId="77777777" w:rsidR="00B0250A" w:rsidRPr="00A75C52" w:rsidRDefault="00B0250A" w:rsidP="00B0250A">
      <w:pPr>
        <w:suppressAutoHyphens w:val="0"/>
        <w:spacing w:before="120" w:after="120"/>
        <w:jc w:val="both"/>
        <w:rPr>
          <w:rFonts w:ascii="Verdana" w:hAnsi="Verdana" w:cs="Arial"/>
          <w:sz w:val="20"/>
          <w:szCs w:val="20"/>
          <w:lang w:eastAsia="en-US"/>
        </w:rPr>
      </w:pPr>
    </w:p>
    <w:p w14:paraId="1FE630F5" w14:textId="5870263D" w:rsidR="009B01ED" w:rsidRPr="00A75C52" w:rsidRDefault="009B01ED" w:rsidP="0012281B">
      <w:pPr>
        <w:suppressAutoHyphens w:val="0"/>
        <w:jc w:val="both"/>
        <w:rPr>
          <w:rFonts w:ascii="Verdana" w:eastAsiaTheme="minorHAnsi" w:hAnsi="Verdana" w:cstheme="minorBidi"/>
          <w:sz w:val="20"/>
          <w:szCs w:val="20"/>
          <w:lang w:eastAsia="en-US"/>
        </w:rPr>
      </w:pPr>
      <w:r w:rsidRPr="00A75C52">
        <w:rPr>
          <w:rFonts w:ascii="Verdana" w:hAnsi="Verdana"/>
          <w:sz w:val="20"/>
          <w:szCs w:val="20"/>
          <w:lang w:eastAsia="en-US"/>
        </w:rPr>
        <w:fldChar w:fldCharType="begin"/>
      </w:r>
      <w:r w:rsidRPr="00A75C52">
        <w:rPr>
          <w:rFonts w:ascii="Verdana" w:hAnsi="Verdana"/>
          <w:sz w:val="20"/>
          <w:szCs w:val="20"/>
          <w:lang w:eastAsia="en-US"/>
        </w:rPr>
        <w:instrText xml:space="preserve"> LINK Excel.Sheet.12 "\\\\cluster.nas.parana\\FOMENTO\\SETORES\\DIAFI-3\\1_CONTABILIDADE\\BALANCETES PUBLICADOS\\1_DEMONSTRACOES CONTABEIS\\Demonstrações Contábeis 2022\\2º Semestre\\1. Demonstrações Financeiras - Dez 2022-lu-final.xlsx" "NE 18 e 19!L17C9:L25C12" \a \f 4 \h </w:instrText>
      </w:r>
      <w:r w:rsidR="00A75C52" w:rsidRPr="00A75C52">
        <w:rPr>
          <w:rFonts w:ascii="Verdana" w:hAnsi="Verdana"/>
          <w:sz w:val="20"/>
          <w:szCs w:val="20"/>
          <w:lang w:eastAsia="en-US"/>
        </w:rPr>
        <w:instrText xml:space="preserve"> \* MERGEFORMAT </w:instrText>
      </w:r>
      <w:r w:rsidRPr="00A75C52">
        <w:rPr>
          <w:rFonts w:ascii="Verdana" w:hAnsi="Verdana"/>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654"/>
        <w:gridCol w:w="1372"/>
        <w:gridCol w:w="1440"/>
        <w:gridCol w:w="1577"/>
      </w:tblGrid>
      <w:tr w:rsidR="009B01ED" w:rsidRPr="00B0250A" w14:paraId="4081DDFE" w14:textId="77777777" w:rsidTr="0069045B">
        <w:trPr>
          <w:trHeight w:val="240"/>
        </w:trPr>
        <w:tc>
          <w:tcPr>
            <w:tcW w:w="281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A1EC0F3" w14:textId="7278D091" w:rsidR="009B01ED" w:rsidRPr="00B0250A" w:rsidRDefault="009B01ED" w:rsidP="009B01ED">
            <w:pPr>
              <w:suppressAutoHyphens w:val="0"/>
              <w:rPr>
                <w:rFonts w:ascii="Verdana" w:hAnsi="Verdana" w:cs="Arial"/>
                <w:b/>
                <w:bCs/>
                <w:sz w:val="16"/>
                <w:szCs w:val="16"/>
                <w:lang w:eastAsia="pt-BR"/>
              </w:rPr>
            </w:pPr>
            <w:r w:rsidRPr="00B0250A">
              <w:rPr>
                <w:rFonts w:ascii="Verdana" w:hAnsi="Verdana" w:cs="Arial"/>
                <w:b/>
                <w:bCs/>
                <w:sz w:val="16"/>
                <w:szCs w:val="16"/>
                <w:lang w:eastAsia="pt-BR"/>
              </w:rPr>
              <w:t>Efeito</w:t>
            </w:r>
          </w:p>
        </w:tc>
        <w:tc>
          <w:tcPr>
            <w:tcW w:w="683" w:type="pct"/>
            <w:tcBorders>
              <w:top w:val="single" w:sz="8" w:space="0" w:color="FFFFFF"/>
              <w:left w:val="nil"/>
              <w:bottom w:val="single" w:sz="8" w:space="0" w:color="FFFFFF"/>
              <w:right w:val="single" w:sz="8" w:space="0" w:color="FFFFFF"/>
            </w:tcBorders>
            <w:shd w:val="clear" w:color="000000" w:fill="A6A6A6"/>
            <w:vAlign w:val="center"/>
            <w:hideMark/>
          </w:tcPr>
          <w:p w14:paraId="58DCCE18" w14:textId="77777777" w:rsidR="009B01ED" w:rsidRPr="00B0250A" w:rsidRDefault="009B01ED" w:rsidP="009B01ED">
            <w:pPr>
              <w:suppressAutoHyphens w:val="0"/>
              <w:jc w:val="center"/>
              <w:rPr>
                <w:rFonts w:ascii="Verdana" w:hAnsi="Verdana" w:cs="Arial"/>
                <w:b/>
                <w:bCs/>
                <w:sz w:val="16"/>
                <w:szCs w:val="16"/>
                <w:lang w:eastAsia="pt-BR"/>
              </w:rPr>
            </w:pPr>
            <w:r w:rsidRPr="00B0250A">
              <w:rPr>
                <w:rFonts w:ascii="Verdana" w:hAnsi="Verdana" w:cs="Arial"/>
                <w:b/>
                <w:bCs/>
                <w:sz w:val="16"/>
                <w:szCs w:val="16"/>
                <w:lang w:eastAsia="pt-BR"/>
              </w:rPr>
              <w:t>Otimista</w:t>
            </w:r>
          </w:p>
        </w:tc>
        <w:tc>
          <w:tcPr>
            <w:tcW w:w="717" w:type="pct"/>
            <w:tcBorders>
              <w:top w:val="single" w:sz="8" w:space="0" w:color="FFFFFF"/>
              <w:left w:val="nil"/>
              <w:bottom w:val="single" w:sz="8" w:space="0" w:color="FFFFFF"/>
              <w:right w:val="single" w:sz="8" w:space="0" w:color="FFFFFF"/>
            </w:tcBorders>
            <w:shd w:val="clear" w:color="000000" w:fill="A6A6A6"/>
            <w:vAlign w:val="center"/>
            <w:hideMark/>
          </w:tcPr>
          <w:p w14:paraId="29DB41D1" w14:textId="77777777" w:rsidR="009B01ED" w:rsidRPr="00B0250A" w:rsidRDefault="009B01ED" w:rsidP="009B01ED">
            <w:pPr>
              <w:suppressAutoHyphens w:val="0"/>
              <w:jc w:val="center"/>
              <w:rPr>
                <w:rFonts w:ascii="Verdana" w:hAnsi="Verdana" w:cs="Arial"/>
                <w:b/>
                <w:bCs/>
                <w:sz w:val="16"/>
                <w:szCs w:val="16"/>
                <w:lang w:eastAsia="pt-BR"/>
              </w:rPr>
            </w:pPr>
            <w:r w:rsidRPr="00B0250A">
              <w:rPr>
                <w:rFonts w:ascii="Verdana" w:hAnsi="Verdana" w:cs="Arial"/>
                <w:b/>
                <w:bCs/>
                <w:sz w:val="16"/>
                <w:szCs w:val="16"/>
                <w:lang w:eastAsia="pt-BR"/>
              </w:rPr>
              <w:t>Pessimista</w:t>
            </w:r>
          </w:p>
        </w:tc>
        <w:tc>
          <w:tcPr>
            <w:tcW w:w="786" w:type="pct"/>
            <w:tcBorders>
              <w:top w:val="single" w:sz="8" w:space="0" w:color="FFFFFF"/>
              <w:left w:val="nil"/>
              <w:bottom w:val="single" w:sz="8" w:space="0" w:color="FFFFFF"/>
              <w:right w:val="single" w:sz="8" w:space="0" w:color="FFFFFF"/>
            </w:tcBorders>
            <w:shd w:val="clear" w:color="000000" w:fill="A6A6A6"/>
            <w:vAlign w:val="center"/>
            <w:hideMark/>
          </w:tcPr>
          <w:p w14:paraId="5B78B342" w14:textId="77777777" w:rsidR="009B01ED" w:rsidRPr="00B0250A" w:rsidRDefault="009B01ED" w:rsidP="009B01ED">
            <w:pPr>
              <w:suppressAutoHyphens w:val="0"/>
              <w:jc w:val="center"/>
              <w:rPr>
                <w:rFonts w:ascii="Verdana" w:hAnsi="Verdana" w:cs="Arial"/>
                <w:b/>
                <w:bCs/>
                <w:sz w:val="16"/>
                <w:szCs w:val="16"/>
                <w:lang w:eastAsia="pt-BR"/>
              </w:rPr>
            </w:pPr>
            <w:r w:rsidRPr="00B0250A">
              <w:rPr>
                <w:rFonts w:ascii="Verdana" w:hAnsi="Verdana" w:cs="Arial"/>
                <w:b/>
                <w:bCs/>
                <w:sz w:val="16"/>
                <w:szCs w:val="16"/>
                <w:lang w:eastAsia="pt-BR"/>
              </w:rPr>
              <w:t>Pessimista +</w:t>
            </w:r>
          </w:p>
        </w:tc>
      </w:tr>
      <w:tr w:rsidR="009B01ED" w:rsidRPr="00B0250A" w14:paraId="3F4E770F" w14:textId="77777777" w:rsidTr="0069045B">
        <w:trPr>
          <w:trHeight w:val="240"/>
        </w:trPr>
        <w:tc>
          <w:tcPr>
            <w:tcW w:w="2815" w:type="pct"/>
            <w:tcBorders>
              <w:top w:val="nil"/>
              <w:left w:val="single" w:sz="8" w:space="0" w:color="FFFFFF"/>
              <w:bottom w:val="single" w:sz="8" w:space="0" w:color="FFFFFF"/>
              <w:right w:val="single" w:sz="8" w:space="0" w:color="FFFFFF"/>
            </w:tcBorders>
            <w:shd w:val="clear" w:color="000000" w:fill="F2F2F2"/>
            <w:vAlign w:val="center"/>
            <w:hideMark/>
          </w:tcPr>
          <w:p w14:paraId="512E2C25" w14:textId="77777777" w:rsidR="009B01ED" w:rsidRPr="00B0250A" w:rsidRDefault="009B01ED" w:rsidP="009B01ED">
            <w:pPr>
              <w:suppressAutoHyphens w:val="0"/>
              <w:jc w:val="both"/>
              <w:rPr>
                <w:rFonts w:ascii="Verdana" w:hAnsi="Verdana" w:cs="Arial"/>
                <w:sz w:val="16"/>
                <w:szCs w:val="16"/>
                <w:lang w:eastAsia="pt-BR"/>
              </w:rPr>
            </w:pPr>
            <w:r w:rsidRPr="00B0250A">
              <w:rPr>
                <w:rFonts w:ascii="Verdana" w:hAnsi="Verdana" w:cs="Arial"/>
                <w:sz w:val="16"/>
                <w:szCs w:val="16"/>
                <w:lang w:eastAsia="pt-BR"/>
              </w:rPr>
              <w:t>Títulos e valores mobiliários</w:t>
            </w:r>
          </w:p>
        </w:tc>
        <w:tc>
          <w:tcPr>
            <w:tcW w:w="683" w:type="pct"/>
            <w:tcBorders>
              <w:top w:val="nil"/>
              <w:left w:val="nil"/>
              <w:bottom w:val="single" w:sz="8" w:space="0" w:color="FFFFFF"/>
              <w:right w:val="single" w:sz="8" w:space="0" w:color="FFFFFF"/>
            </w:tcBorders>
            <w:shd w:val="clear" w:color="000000" w:fill="F2F2F2"/>
            <w:vAlign w:val="center"/>
            <w:hideMark/>
          </w:tcPr>
          <w:p w14:paraId="73605D3B"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37.885</w:t>
            </w:r>
          </w:p>
        </w:tc>
        <w:tc>
          <w:tcPr>
            <w:tcW w:w="717" w:type="pct"/>
            <w:tcBorders>
              <w:top w:val="nil"/>
              <w:left w:val="nil"/>
              <w:bottom w:val="single" w:sz="8" w:space="0" w:color="FFFFFF"/>
              <w:right w:val="single" w:sz="8" w:space="0" w:color="FFFFFF"/>
            </w:tcBorders>
            <w:shd w:val="clear" w:color="000000" w:fill="F2F2F2"/>
            <w:vAlign w:val="center"/>
            <w:hideMark/>
          </w:tcPr>
          <w:p w14:paraId="52E59FD0"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 xml:space="preserve">                     -   </w:t>
            </w:r>
          </w:p>
        </w:tc>
        <w:tc>
          <w:tcPr>
            <w:tcW w:w="786" w:type="pct"/>
            <w:tcBorders>
              <w:top w:val="nil"/>
              <w:left w:val="nil"/>
              <w:bottom w:val="single" w:sz="8" w:space="0" w:color="FFFFFF"/>
              <w:right w:val="single" w:sz="8" w:space="0" w:color="FFFFFF"/>
            </w:tcBorders>
            <w:shd w:val="clear" w:color="000000" w:fill="F2F2F2"/>
            <w:vAlign w:val="center"/>
            <w:hideMark/>
          </w:tcPr>
          <w:p w14:paraId="4E30C04F"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(37.885)</w:t>
            </w:r>
          </w:p>
        </w:tc>
      </w:tr>
      <w:tr w:rsidR="009B01ED" w:rsidRPr="00B0250A" w14:paraId="362C39A0" w14:textId="77777777" w:rsidTr="0069045B">
        <w:trPr>
          <w:trHeight w:val="240"/>
        </w:trPr>
        <w:tc>
          <w:tcPr>
            <w:tcW w:w="2815" w:type="pct"/>
            <w:tcBorders>
              <w:top w:val="nil"/>
              <w:left w:val="single" w:sz="8" w:space="0" w:color="FFFFFF"/>
              <w:bottom w:val="single" w:sz="8" w:space="0" w:color="FFFFFF"/>
              <w:right w:val="single" w:sz="8" w:space="0" w:color="FFFFFF"/>
            </w:tcBorders>
            <w:shd w:val="clear" w:color="000000" w:fill="F2F2F2"/>
            <w:vAlign w:val="center"/>
            <w:hideMark/>
          </w:tcPr>
          <w:p w14:paraId="403A448E" w14:textId="77777777" w:rsidR="009B01ED" w:rsidRPr="00B0250A" w:rsidRDefault="009B01ED" w:rsidP="009B01ED">
            <w:pPr>
              <w:suppressAutoHyphens w:val="0"/>
              <w:jc w:val="both"/>
              <w:rPr>
                <w:rFonts w:ascii="Verdana" w:hAnsi="Verdana" w:cs="Arial"/>
                <w:sz w:val="16"/>
                <w:szCs w:val="16"/>
                <w:lang w:eastAsia="pt-BR"/>
              </w:rPr>
            </w:pPr>
            <w:r w:rsidRPr="00B0250A">
              <w:rPr>
                <w:rFonts w:ascii="Verdana" w:hAnsi="Verdana" w:cs="Arial"/>
                <w:sz w:val="16"/>
                <w:szCs w:val="16"/>
                <w:lang w:eastAsia="pt-BR"/>
              </w:rPr>
              <w:t>Operações de crédito</w:t>
            </w:r>
          </w:p>
        </w:tc>
        <w:tc>
          <w:tcPr>
            <w:tcW w:w="683" w:type="pct"/>
            <w:tcBorders>
              <w:top w:val="nil"/>
              <w:left w:val="nil"/>
              <w:bottom w:val="single" w:sz="8" w:space="0" w:color="FFFFFF"/>
              <w:right w:val="single" w:sz="8" w:space="0" w:color="FFFFFF"/>
            </w:tcBorders>
            <w:shd w:val="clear" w:color="000000" w:fill="F2F2F2"/>
            <w:vAlign w:val="center"/>
            <w:hideMark/>
          </w:tcPr>
          <w:p w14:paraId="1664C7B7"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32.177</w:t>
            </w:r>
          </w:p>
        </w:tc>
        <w:tc>
          <w:tcPr>
            <w:tcW w:w="717" w:type="pct"/>
            <w:tcBorders>
              <w:top w:val="nil"/>
              <w:left w:val="nil"/>
              <w:bottom w:val="single" w:sz="8" w:space="0" w:color="FFFFFF"/>
              <w:right w:val="single" w:sz="8" w:space="0" w:color="FFFFFF"/>
            </w:tcBorders>
            <w:shd w:val="clear" w:color="000000" w:fill="F2F2F2"/>
            <w:vAlign w:val="center"/>
            <w:hideMark/>
          </w:tcPr>
          <w:p w14:paraId="334E7FF0"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 xml:space="preserve">                     -   </w:t>
            </w:r>
          </w:p>
        </w:tc>
        <w:tc>
          <w:tcPr>
            <w:tcW w:w="786" w:type="pct"/>
            <w:tcBorders>
              <w:top w:val="nil"/>
              <w:left w:val="nil"/>
              <w:bottom w:val="single" w:sz="8" w:space="0" w:color="FFFFFF"/>
              <w:right w:val="single" w:sz="8" w:space="0" w:color="FFFFFF"/>
            </w:tcBorders>
            <w:shd w:val="clear" w:color="000000" w:fill="F2F2F2"/>
            <w:vAlign w:val="center"/>
            <w:hideMark/>
          </w:tcPr>
          <w:p w14:paraId="658EE676"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(32.177)</w:t>
            </w:r>
          </w:p>
        </w:tc>
      </w:tr>
      <w:tr w:rsidR="009B01ED" w:rsidRPr="00B0250A" w14:paraId="1305B0FA" w14:textId="77777777" w:rsidTr="0069045B">
        <w:trPr>
          <w:trHeight w:val="240"/>
        </w:trPr>
        <w:tc>
          <w:tcPr>
            <w:tcW w:w="2815" w:type="pct"/>
            <w:tcBorders>
              <w:top w:val="nil"/>
              <w:left w:val="single" w:sz="8" w:space="0" w:color="FFFFFF"/>
              <w:bottom w:val="single" w:sz="8" w:space="0" w:color="FFFFFF"/>
              <w:right w:val="single" w:sz="8" w:space="0" w:color="FFFFFF"/>
            </w:tcBorders>
            <w:shd w:val="clear" w:color="000000" w:fill="F2F2F2"/>
            <w:vAlign w:val="center"/>
            <w:hideMark/>
          </w:tcPr>
          <w:p w14:paraId="59AB7329" w14:textId="77777777" w:rsidR="009B01ED" w:rsidRPr="00B0250A" w:rsidRDefault="009B01ED" w:rsidP="009B01ED">
            <w:pPr>
              <w:suppressAutoHyphens w:val="0"/>
              <w:jc w:val="both"/>
              <w:rPr>
                <w:rFonts w:ascii="Verdana" w:hAnsi="Verdana" w:cs="Arial"/>
                <w:sz w:val="16"/>
                <w:szCs w:val="16"/>
                <w:lang w:eastAsia="pt-BR"/>
              </w:rPr>
            </w:pPr>
            <w:r w:rsidRPr="00B0250A">
              <w:rPr>
                <w:rFonts w:ascii="Verdana" w:hAnsi="Verdana" w:cs="Arial"/>
                <w:sz w:val="16"/>
                <w:szCs w:val="16"/>
                <w:lang w:eastAsia="pt-BR"/>
              </w:rPr>
              <w:t>Provisão para perdas esperadas associadas ao risco de crédito</w:t>
            </w:r>
          </w:p>
        </w:tc>
        <w:tc>
          <w:tcPr>
            <w:tcW w:w="683" w:type="pct"/>
            <w:tcBorders>
              <w:top w:val="nil"/>
              <w:left w:val="nil"/>
              <w:bottom w:val="single" w:sz="8" w:space="0" w:color="FFFFFF"/>
              <w:right w:val="single" w:sz="8" w:space="0" w:color="FFFFFF"/>
            </w:tcBorders>
            <w:shd w:val="clear" w:color="000000" w:fill="F2F2F2"/>
            <w:vAlign w:val="center"/>
            <w:hideMark/>
          </w:tcPr>
          <w:p w14:paraId="216DC30A"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 xml:space="preserve">                    -   </w:t>
            </w:r>
          </w:p>
        </w:tc>
        <w:tc>
          <w:tcPr>
            <w:tcW w:w="717" w:type="pct"/>
            <w:tcBorders>
              <w:top w:val="nil"/>
              <w:left w:val="nil"/>
              <w:bottom w:val="single" w:sz="8" w:space="0" w:color="FFFFFF"/>
              <w:right w:val="single" w:sz="8" w:space="0" w:color="FFFFFF"/>
            </w:tcBorders>
            <w:shd w:val="clear" w:color="000000" w:fill="F2F2F2"/>
            <w:vAlign w:val="center"/>
            <w:hideMark/>
          </w:tcPr>
          <w:p w14:paraId="0AE013A1"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(7.288)</w:t>
            </w:r>
          </w:p>
        </w:tc>
        <w:tc>
          <w:tcPr>
            <w:tcW w:w="786" w:type="pct"/>
            <w:tcBorders>
              <w:top w:val="nil"/>
              <w:left w:val="nil"/>
              <w:bottom w:val="single" w:sz="8" w:space="0" w:color="FFFFFF"/>
              <w:right w:val="single" w:sz="8" w:space="0" w:color="FFFFFF"/>
            </w:tcBorders>
            <w:shd w:val="clear" w:color="000000" w:fill="F2F2F2"/>
            <w:vAlign w:val="center"/>
            <w:hideMark/>
          </w:tcPr>
          <w:p w14:paraId="515DB56B"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(7.288)</w:t>
            </w:r>
          </w:p>
        </w:tc>
      </w:tr>
      <w:tr w:rsidR="009B01ED" w:rsidRPr="00B0250A" w14:paraId="28366EF0" w14:textId="77777777" w:rsidTr="0069045B">
        <w:trPr>
          <w:trHeight w:val="240"/>
        </w:trPr>
        <w:tc>
          <w:tcPr>
            <w:tcW w:w="2815" w:type="pct"/>
            <w:tcBorders>
              <w:top w:val="nil"/>
              <w:left w:val="single" w:sz="8" w:space="0" w:color="FFFFFF"/>
              <w:bottom w:val="single" w:sz="8" w:space="0" w:color="FFFFFF"/>
              <w:right w:val="single" w:sz="8" w:space="0" w:color="FFFFFF"/>
            </w:tcBorders>
            <w:shd w:val="clear" w:color="000000" w:fill="F2F2F2"/>
            <w:vAlign w:val="center"/>
            <w:hideMark/>
          </w:tcPr>
          <w:p w14:paraId="5C6317E6" w14:textId="77777777" w:rsidR="009B01ED" w:rsidRPr="00B0250A" w:rsidRDefault="009B01ED" w:rsidP="009B01ED">
            <w:pPr>
              <w:suppressAutoHyphens w:val="0"/>
              <w:jc w:val="both"/>
              <w:rPr>
                <w:rFonts w:ascii="Verdana" w:hAnsi="Verdana" w:cs="Arial"/>
                <w:sz w:val="16"/>
                <w:szCs w:val="16"/>
                <w:lang w:eastAsia="pt-BR"/>
              </w:rPr>
            </w:pPr>
            <w:r w:rsidRPr="00B0250A">
              <w:rPr>
                <w:rFonts w:ascii="Verdana" w:hAnsi="Verdana" w:cs="Arial"/>
                <w:sz w:val="16"/>
                <w:szCs w:val="16"/>
                <w:lang w:eastAsia="pt-BR"/>
              </w:rPr>
              <w:t>Despesas de Repasse</w:t>
            </w:r>
          </w:p>
        </w:tc>
        <w:tc>
          <w:tcPr>
            <w:tcW w:w="683" w:type="pct"/>
            <w:tcBorders>
              <w:top w:val="nil"/>
              <w:left w:val="nil"/>
              <w:bottom w:val="single" w:sz="8" w:space="0" w:color="FFFFFF"/>
              <w:right w:val="single" w:sz="8" w:space="0" w:color="FFFFFF"/>
            </w:tcBorders>
            <w:shd w:val="clear" w:color="000000" w:fill="F2F2F2"/>
            <w:vAlign w:val="center"/>
            <w:hideMark/>
          </w:tcPr>
          <w:p w14:paraId="6098AB6B"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(8.358)</w:t>
            </w:r>
          </w:p>
        </w:tc>
        <w:tc>
          <w:tcPr>
            <w:tcW w:w="717" w:type="pct"/>
            <w:tcBorders>
              <w:top w:val="nil"/>
              <w:left w:val="nil"/>
              <w:bottom w:val="single" w:sz="8" w:space="0" w:color="FFFFFF"/>
              <w:right w:val="single" w:sz="8" w:space="0" w:color="FFFFFF"/>
            </w:tcBorders>
            <w:shd w:val="clear" w:color="000000" w:fill="F2F2F2"/>
            <w:vAlign w:val="center"/>
            <w:hideMark/>
          </w:tcPr>
          <w:p w14:paraId="5BF5120B"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 xml:space="preserve">                     -   </w:t>
            </w:r>
          </w:p>
        </w:tc>
        <w:tc>
          <w:tcPr>
            <w:tcW w:w="786" w:type="pct"/>
            <w:tcBorders>
              <w:top w:val="nil"/>
              <w:left w:val="nil"/>
              <w:bottom w:val="single" w:sz="8" w:space="0" w:color="FFFFFF"/>
              <w:right w:val="single" w:sz="8" w:space="0" w:color="FFFFFF"/>
            </w:tcBorders>
            <w:shd w:val="clear" w:color="000000" w:fill="F2F2F2"/>
            <w:vAlign w:val="center"/>
            <w:hideMark/>
          </w:tcPr>
          <w:p w14:paraId="63C21898"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8.358</w:t>
            </w:r>
          </w:p>
        </w:tc>
      </w:tr>
      <w:tr w:rsidR="009B01ED" w:rsidRPr="00B0250A" w14:paraId="6CE9BCA5" w14:textId="77777777" w:rsidTr="0069045B">
        <w:trPr>
          <w:trHeight w:val="240"/>
        </w:trPr>
        <w:tc>
          <w:tcPr>
            <w:tcW w:w="2815" w:type="pct"/>
            <w:tcBorders>
              <w:top w:val="nil"/>
              <w:left w:val="single" w:sz="8" w:space="0" w:color="FFFFFF"/>
              <w:bottom w:val="single" w:sz="8" w:space="0" w:color="FFFFFF"/>
              <w:right w:val="single" w:sz="8" w:space="0" w:color="FFFFFF"/>
            </w:tcBorders>
            <w:shd w:val="clear" w:color="000000" w:fill="A6A6A6"/>
            <w:vAlign w:val="center"/>
            <w:hideMark/>
          </w:tcPr>
          <w:p w14:paraId="4B4AC05C" w14:textId="77777777" w:rsidR="009B01ED" w:rsidRPr="00B0250A" w:rsidRDefault="009B01ED" w:rsidP="009B01ED">
            <w:pPr>
              <w:suppressAutoHyphens w:val="0"/>
              <w:rPr>
                <w:rFonts w:ascii="Verdana" w:hAnsi="Verdana" w:cs="Arial"/>
                <w:b/>
                <w:bCs/>
                <w:sz w:val="16"/>
                <w:szCs w:val="16"/>
                <w:lang w:eastAsia="pt-BR"/>
              </w:rPr>
            </w:pPr>
            <w:r w:rsidRPr="00B0250A">
              <w:rPr>
                <w:rFonts w:ascii="Verdana" w:hAnsi="Verdana" w:cs="Arial"/>
                <w:b/>
                <w:bCs/>
                <w:sz w:val="16"/>
                <w:szCs w:val="16"/>
                <w:lang w:eastAsia="pt-BR"/>
              </w:rPr>
              <w:t>Resultado bruto</w:t>
            </w:r>
          </w:p>
        </w:tc>
        <w:tc>
          <w:tcPr>
            <w:tcW w:w="683" w:type="pct"/>
            <w:tcBorders>
              <w:top w:val="nil"/>
              <w:left w:val="nil"/>
              <w:bottom w:val="single" w:sz="8" w:space="0" w:color="FFFFFF"/>
              <w:right w:val="single" w:sz="8" w:space="0" w:color="FFFFFF"/>
            </w:tcBorders>
            <w:shd w:val="clear" w:color="000000" w:fill="A6A6A6"/>
            <w:vAlign w:val="center"/>
            <w:hideMark/>
          </w:tcPr>
          <w:p w14:paraId="0DC254BA" w14:textId="77777777" w:rsidR="009B01ED" w:rsidRPr="00B0250A" w:rsidRDefault="009B01ED" w:rsidP="009B01E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61.703</w:t>
            </w:r>
          </w:p>
        </w:tc>
        <w:tc>
          <w:tcPr>
            <w:tcW w:w="717" w:type="pct"/>
            <w:tcBorders>
              <w:top w:val="nil"/>
              <w:left w:val="nil"/>
              <w:bottom w:val="single" w:sz="8" w:space="0" w:color="FFFFFF"/>
              <w:right w:val="single" w:sz="8" w:space="0" w:color="FFFFFF"/>
            </w:tcBorders>
            <w:shd w:val="clear" w:color="000000" w:fill="A6A6A6"/>
            <w:vAlign w:val="center"/>
            <w:hideMark/>
          </w:tcPr>
          <w:p w14:paraId="73392C19" w14:textId="77777777" w:rsidR="009B01ED" w:rsidRPr="00B0250A" w:rsidRDefault="009B01ED" w:rsidP="009B01E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(7.288)</w:t>
            </w:r>
          </w:p>
        </w:tc>
        <w:tc>
          <w:tcPr>
            <w:tcW w:w="786" w:type="pct"/>
            <w:tcBorders>
              <w:top w:val="nil"/>
              <w:left w:val="nil"/>
              <w:bottom w:val="single" w:sz="8" w:space="0" w:color="FFFFFF"/>
              <w:right w:val="single" w:sz="8" w:space="0" w:color="FFFFFF"/>
            </w:tcBorders>
            <w:shd w:val="clear" w:color="000000" w:fill="A6A6A6"/>
            <w:vAlign w:val="center"/>
            <w:hideMark/>
          </w:tcPr>
          <w:p w14:paraId="735DB4B0" w14:textId="77777777" w:rsidR="009B01ED" w:rsidRPr="00B0250A" w:rsidRDefault="009B01ED" w:rsidP="009B01E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(68.991)</w:t>
            </w:r>
          </w:p>
        </w:tc>
      </w:tr>
      <w:tr w:rsidR="009B01ED" w:rsidRPr="00B0250A" w14:paraId="1443FF43" w14:textId="77777777" w:rsidTr="0069045B">
        <w:trPr>
          <w:trHeight w:val="240"/>
        </w:trPr>
        <w:tc>
          <w:tcPr>
            <w:tcW w:w="2815" w:type="pct"/>
            <w:tcBorders>
              <w:top w:val="nil"/>
              <w:left w:val="single" w:sz="8" w:space="0" w:color="FFFFFF"/>
              <w:bottom w:val="single" w:sz="8" w:space="0" w:color="FFFFFF"/>
              <w:right w:val="single" w:sz="8" w:space="0" w:color="FFFFFF"/>
            </w:tcBorders>
            <w:shd w:val="clear" w:color="000000" w:fill="F2F2F2"/>
            <w:vAlign w:val="center"/>
            <w:hideMark/>
          </w:tcPr>
          <w:p w14:paraId="5DF6F7C2" w14:textId="77777777" w:rsidR="009B01ED" w:rsidRPr="00B0250A" w:rsidRDefault="009B01ED" w:rsidP="009B01ED">
            <w:pPr>
              <w:suppressAutoHyphens w:val="0"/>
              <w:jc w:val="both"/>
              <w:rPr>
                <w:rFonts w:ascii="Verdana" w:hAnsi="Verdana" w:cs="Arial"/>
                <w:sz w:val="16"/>
                <w:szCs w:val="16"/>
                <w:lang w:eastAsia="pt-BR"/>
              </w:rPr>
            </w:pPr>
            <w:r w:rsidRPr="00B0250A">
              <w:rPr>
                <w:rFonts w:ascii="Verdana" w:hAnsi="Verdana" w:cs="Arial"/>
                <w:sz w:val="16"/>
                <w:szCs w:val="16"/>
                <w:lang w:eastAsia="pt-BR"/>
              </w:rPr>
              <w:t>Tributos</w:t>
            </w:r>
          </w:p>
        </w:tc>
        <w:tc>
          <w:tcPr>
            <w:tcW w:w="683" w:type="pct"/>
            <w:tcBorders>
              <w:top w:val="nil"/>
              <w:left w:val="nil"/>
              <w:bottom w:val="single" w:sz="8" w:space="0" w:color="FFFFFF"/>
              <w:right w:val="single" w:sz="8" w:space="0" w:color="FFFFFF"/>
            </w:tcBorders>
            <w:shd w:val="clear" w:color="000000" w:fill="F2F2F2"/>
            <w:vAlign w:val="center"/>
            <w:hideMark/>
          </w:tcPr>
          <w:p w14:paraId="668BA404"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(28.768)</w:t>
            </w:r>
          </w:p>
        </w:tc>
        <w:tc>
          <w:tcPr>
            <w:tcW w:w="717" w:type="pct"/>
            <w:tcBorders>
              <w:top w:val="nil"/>
              <w:left w:val="nil"/>
              <w:bottom w:val="single" w:sz="8" w:space="0" w:color="FFFFFF"/>
              <w:right w:val="single" w:sz="8" w:space="0" w:color="FFFFFF"/>
            </w:tcBorders>
            <w:shd w:val="clear" w:color="000000" w:fill="F2F2F2"/>
            <w:vAlign w:val="center"/>
            <w:hideMark/>
          </w:tcPr>
          <w:p w14:paraId="162025CA"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3.280</w:t>
            </w:r>
          </w:p>
        </w:tc>
        <w:tc>
          <w:tcPr>
            <w:tcW w:w="786" w:type="pct"/>
            <w:tcBorders>
              <w:top w:val="nil"/>
              <w:left w:val="nil"/>
              <w:bottom w:val="single" w:sz="8" w:space="0" w:color="FFFFFF"/>
              <w:right w:val="single" w:sz="8" w:space="0" w:color="FFFFFF"/>
            </w:tcBorders>
            <w:shd w:val="clear" w:color="000000" w:fill="F2F2F2"/>
            <w:vAlign w:val="center"/>
            <w:hideMark/>
          </w:tcPr>
          <w:p w14:paraId="6A568548" w14:textId="77777777" w:rsidR="009B01ED" w:rsidRPr="00B0250A" w:rsidRDefault="009B01ED" w:rsidP="009B01ED">
            <w:pPr>
              <w:suppressAutoHyphens w:val="0"/>
              <w:jc w:val="right"/>
              <w:rPr>
                <w:rFonts w:ascii="Verdana" w:hAnsi="Verdana" w:cs="Arial"/>
                <w:sz w:val="16"/>
                <w:szCs w:val="16"/>
                <w:lang w:eastAsia="pt-BR"/>
              </w:rPr>
            </w:pPr>
            <w:r w:rsidRPr="00B0250A">
              <w:rPr>
                <w:rFonts w:ascii="Verdana" w:hAnsi="Verdana" w:cs="Arial"/>
                <w:sz w:val="16"/>
                <w:szCs w:val="16"/>
                <w:lang w:eastAsia="pt-BR"/>
              </w:rPr>
              <w:t>19.290</w:t>
            </w:r>
          </w:p>
        </w:tc>
      </w:tr>
      <w:tr w:rsidR="009B01ED" w:rsidRPr="00B0250A" w14:paraId="0B3CD744" w14:textId="77777777" w:rsidTr="0069045B">
        <w:trPr>
          <w:trHeight w:val="240"/>
        </w:trPr>
        <w:tc>
          <w:tcPr>
            <w:tcW w:w="2815" w:type="pct"/>
            <w:tcBorders>
              <w:top w:val="nil"/>
              <w:left w:val="single" w:sz="8" w:space="0" w:color="FFFFFF"/>
              <w:bottom w:val="single" w:sz="8" w:space="0" w:color="FFFFFF"/>
              <w:right w:val="single" w:sz="8" w:space="0" w:color="FFFFFF"/>
            </w:tcBorders>
            <w:shd w:val="clear" w:color="000000" w:fill="A6A6A6"/>
            <w:vAlign w:val="center"/>
            <w:hideMark/>
          </w:tcPr>
          <w:p w14:paraId="0FA47A98" w14:textId="77777777" w:rsidR="009B01ED" w:rsidRPr="00B0250A" w:rsidRDefault="009B01ED" w:rsidP="009B01ED">
            <w:pPr>
              <w:suppressAutoHyphens w:val="0"/>
              <w:rPr>
                <w:rFonts w:ascii="Verdana" w:hAnsi="Verdana" w:cs="Arial"/>
                <w:b/>
                <w:bCs/>
                <w:sz w:val="16"/>
                <w:szCs w:val="16"/>
                <w:lang w:eastAsia="pt-BR"/>
              </w:rPr>
            </w:pPr>
            <w:r w:rsidRPr="00B0250A">
              <w:rPr>
                <w:rFonts w:ascii="Verdana" w:hAnsi="Verdana" w:cs="Arial"/>
                <w:b/>
                <w:bCs/>
                <w:sz w:val="16"/>
                <w:szCs w:val="16"/>
                <w:lang w:eastAsia="pt-BR"/>
              </w:rPr>
              <w:t>Resultado líquido</w:t>
            </w:r>
          </w:p>
        </w:tc>
        <w:tc>
          <w:tcPr>
            <w:tcW w:w="683" w:type="pct"/>
            <w:tcBorders>
              <w:top w:val="nil"/>
              <w:left w:val="nil"/>
              <w:bottom w:val="single" w:sz="8" w:space="0" w:color="FFFFFF"/>
              <w:right w:val="single" w:sz="8" w:space="0" w:color="FFFFFF"/>
            </w:tcBorders>
            <w:shd w:val="clear" w:color="000000" w:fill="A6A6A6"/>
            <w:vAlign w:val="center"/>
            <w:hideMark/>
          </w:tcPr>
          <w:p w14:paraId="33FFD71C" w14:textId="77777777" w:rsidR="009B01ED" w:rsidRPr="00B0250A" w:rsidRDefault="009B01ED" w:rsidP="009B01E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32.935</w:t>
            </w:r>
          </w:p>
        </w:tc>
        <w:tc>
          <w:tcPr>
            <w:tcW w:w="717" w:type="pct"/>
            <w:tcBorders>
              <w:top w:val="nil"/>
              <w:left w:val="nil"/>
              <w:bottom w:val="single" w:sz="8" w:space="0" w:color="FFFFFF"/>
              <w:right w:val="single" w:sz="8" w:space="0" w:color="FFFFFF"/>
            </w:tcBorders>
            <w:shd w:val="clear" w:color="000000" w:fill="A6A6A6"/>
            <w:vAlign w:val="center"/>
            <w:hideMark/>
          </w:tcPr>
          <w:p w14:paraId="78EC285B" w14:textId="77777777" w:rsidR="009B01ED" w:rsidRPr="00B0250A" w:rsidRDefault="009B01ED" w:rsidP="009B01E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(4.008)</w:t>
            </w:r>
          </w:p>
        </w:tc>
        <w:tc>
          <w:tcPr>
            <w:tcW w:w="786" w:type="pct"/>
            <w:tcBorders>
              <w:top w:val="nil"/>
              <w:left w:val="nil"/>
              <w:bottom w:val="single" w:sz="8" w:space="0" w:color="FFFFFF"/>
              <w:right w:val="single" w:sz="8" w:space="0" w:color="FFFFFF"/>
            </w:tcBorders>
            <w:shd w:val="clear" w:color="000000" w:fill="A6A6A6"/>
            <w:vAlign w:val="center"/>
            <w:hideMark/>
          </w:tcPr>
          <w:p w14:paraId="16D52D70" w14:textId="77777777" w:rsidR="009B01ED" w:rsidRPr="00B0250A" w:rsidRDefault="009B01ED" w:rsidP="009B01E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(49.702)</w:t>
            </w:r>
          </w:p>
        </w:tc>
      </w:tr>
      <w:tr w:rsidR="009B01ED" w:rsidRPr="00B0250A" w14:paraId="68F37644" w14:textId="77777777" w:rsidTr="0069045B">
        <w:trPr>
          <w:trHeight w:val="240"/>
        </w:trPr>
        <w:tc>
          <w:tcPr>
            <w:tcW w:w="2815" w:type="pct"/>
            <w:tcBorders>
              <w:top w:val="nil"/>
              <w:left w:val="single" w:sz="8" w:space="0" w:color="FFFFFF"/>
              <w:bottom w:val="single" w:sz="8" w:space="0" w:color="FFFFFF"/>
              <w:right w:val="single" w:sz="8" w:space="0" w:color="FFFFFF"/>
            </w:tcBorders>
            <w:shd w:val="clear" w:color="000000" w:fill="A6A6A6"/>
            <w:vAlign w:val="center"/>
            <w:hideMark/>
          </w:tcPr>
          <w:p w14:paraId="381AFA4F" w14:textId="77777777" w:rsidR="009B01ED" w:rsidRPr="00B0250A" w:rsidRDefault="009B01ED" w:rsidP="009B01ED">
            <w:pPr>
              <w:suppressAutoHyphens w:val="0"/>
              <w:rPr>
                <w:rFonts w:ascii="Verdana" w:hAnsi="Verdana" w:cs="Arial"/>
                <w:b/>
                <w:bCs/>
                <w:sz w:val="16"/>
                <w:szCs w:val="16"/>
                <w:lang w:eastAsia="pt-BR"/>
              </w:rPr>
            </w:pPr>
            <w:r w:rsidRPr="00B0250A">
              <w:rPr>
                <w:rFonts w:ascii="Verdana" w:hAnsi="Verdana" w:cs="Arial"/>
                <w:b/>
                <w:bCs/>
                <w:sz w:val="16"/>
                <w:szCs w:val="16"/>
                <w:lang w:eastAsia="pt-BR"/>
              </w:rPr>
              <w:t>Patrimônio de referência</w:t>
            </w:r>
          </w:p>
        </w:tc>
        <w:tc>
          <w:tcPr>
            <w:tcW w:w="683" w:type="pct"/>
            <w:tcBorders>
              <w:top w:val="nil"/>
              <w:left w:val="nil"/>
              <w:bottom w:val="single" w:sz="8" w:space="0" w:color="FFFFFF"/>
              <w:right w:val="single" w:sz="8" w:space="0" w:color="FFFFFF"/>
            </w:tcBorders>
            <w:shd w:val="clear" w:color="000000" w:fill="A6A6A6"/>
            <w:vAlign w:val="center"/>
            <w:hideMark/>
          </w:tcPr>
          <w:p w14:paraId="7E0181C9" w14:textId="77777777" w:rsidR="009B01ED" w:rsidRPr="00B0250A" w:rsidRDefault="009B01ED" w:rsidP="009B01E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32.935</w:t>
            </w:r>
          </w:p>
        </w:tc>
        <w:tc>
          <w:tcPr>
            <w:tcW w:w="717" w:type="pct"/>
            <w:tcBorders>
              <w:top w:val="nil"/>
              <w:left w:val="nil"/>
              <w:bottom w:val="single" w:sz="8" w:space="0" w:color="FFFFFF"/>
              <w:right w:val="single" w:sz="8" w:space="0" w:color="FFFFFF"/>
            </w:tcBorders>
            <w:shd w:val="clear" w:color="000000" w:fill="A6A6A6"/>
            <w:vAlign w:val="center"/>
            <w:hideMark/>
          </w:tcPr>
          <w:p w14:paraId="1ADCFB1A" w14:textId="77777777" w:rsidR="009B01ED" w:rsidRPr="00B0250A" w:rsidRDefault="009B01ED" w:rsidP="009B01E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(4.008)</w:t>
            </w:r>
          </w:p>
        </w:tc>
        <w:tc>
          <w:tcPr>
            <w:tcW w:w="786" w:type="pct"/>
            <w:tcBorders>
              <w:top w:val="nil"/>
              <w:left w:val="nil"/>
              <w:bottom w:val="single" w:sz="8" w:space="0" w:color="FFFFFF"/>
              <w:right w:val="single" w:sz="8" w:space="0" w:color="FFFFFF"/>
            </w:tcBorders>
            <w:shd w:val="clear" w:color="000000" w:fill="A6A6A6"/>
            <w:vAlign w:val="center"/>
            <w:hideMark/>
          </w:tcPr>
          <w:p w14:paraId="2A99CA52" w14:textId="77777777" w:rsidR="009B01ED" w:rsidRPr="00B0250A" w:rsidRDefault="009B01ED" w:rsidP="009B01ED">
            <w:pPr>
              <w:suppressAutoHyphens w:val="0"/>
              <w:jc w:val="right"/>
              <w:rPr>
                <w:rFonts w:ascii="Verdana" w:hAnsi="Verdana" w:cs="Arial"/>
                <w:b/>
                <w:bCs/>
                <w:sz w:val="16"/>
                <w:szCs w:val="16"/>
                <w:lang w:eastAsia="pt-BR"/>
              </w:rPr>
            </w:pPr>
            <w:r w:rsidRPr="00B0250A">
              <w:rPr>
                <w:rFonts w:ascii="Verdana" w:hAnsi="Verdana" w:cs="Arial"/>
                <w:b/>
                <w:bCs/>
                <w:sz w:val="16"/>
                <w:szCs w:val="16"/>
                <w:lang w:eastAsia="pt-BR"/>
              </w:rPr>
              <w:t>(40.234)</w:t>
            </w:r>
          </w:p>
        </w:tc>
      </w:tr>
    </w:tbl>
    <w:p w14:paraId="19713692" w14:textId="63908DAA" w:rsidR="00CF129F" w:rsidRPr="00A75C52" w:rsidRDefault="009B01ED" w:rsidP="00B0250A">
      <w:pPr>
        <w:pStyle w:val="11Subttulo1nvel"/>
        <w:numPr>
          <w:ilvl w:val="0"/>
          <w:numId w:val="0"/>
        </w:numPr>
        <w:spacing w:before="240" w:after="240"/>
        <w:rPr>
          <w:rFonts w:ascii="Verdana" w:hAnsi="Verdana"/>
          <w:sz w:val="20"/>
          <w:szCs w:val="20"/>
        </w:rPr>
      </w:pPr>
      <w:r w:rsidRPr="00A75C52">
        <w:rPr>
          <w:rFonts w:ascii="Verdana" w:hAnsi="Verdana"/>
          <w:sz w:val="20"/>
          <w:szCs w:val="20"/>
        </w:rPr>
        <w:fldChar w:fldCharType="end"/>
      </w:r>
      <w:bookmarkStart w:id="106" w:name="_Toc110950666"/>
      <w:bookmarkStart w:id="107" w:name="_Toc129250228"/>
      <w:r w:rsidR="001B3BBE" w:rsidRPr="00A75C52">
        <w:rPr>
          <w:rFonts w:ascii="Verdana" w:hAnsi="Verdana"/>
          <w:sz w:val="20"/>
          <w:szCs w:val="20"/>
        </w:rPr>
        <w:t xml:space="preserve">Nota </w:t>
      </w:r>
      <w:r w:rsidR="00285B29" w:rsidRPr="00A75C52">
        <w:rPr>
          <w:rFonts w:ascii="Verdana" w:hAnsi="Verdana"/>
          <w:sz w:val="20"/>
          <w:szCs w:val="20"/>
        </w:rPr>
        <w:t>19</w:t>
      </w:r>
      <w:r w:rsidR="001B3BBE" w:rsidRPr="00A75C52">
        <w:rPr>
          <w:rFonts w:ascii="Verdana" w:hAnsi="Verdana"/>
          <w:sz w:val="20"/>
          <w:szCs w:val="20"/>
        </w:rPr>
        <w:t xml:space="preserve"> </w:t>
      </w:r>
      <w:bookmarkEnd w:id="93"/>
      <w:bookmarkEnd w:id="94"/>
      <w:bookmarkEnd w:id="95"/>
      <w:bookmarkEnd w:id="96"/>
      <w:bookmarkEnd w:id="97"/>
      <w:bookmarkEnd w:id="98"/>
      <w:r w:rsidR="00733B5B" w:rsidRPr="00A75C52">
        <w:rPr>
          <w:rFonts w:ascii="Verdana" w:hAnsi="Verdana"/>
          <w:sz w:val="20"/>
          <w:szCs w:val="20"/>
        </w:rPr>
        <w:t xml:space="preserve">- </w:t>
      </w:r>
      <w:r w:rsidR="001B3BBE" w:rsidRPr="00A75C52">
        <w:rPr>
          <w:rFonts w:ascii="Verdana" w:hAnsi="Verdana"/>
          <w:sz w:val="20"/>
          <w:szCs w:val="20"/>
        </w:rPr>
        <w:t>Outras informações</w:t>
      </w:r>
      <w:bookmarkEnd w:id="99"/>
      <w:bookmarkEnd w:id="100"/>
      <w:bookmarkEnd w:id="101"/>
      <w:bookmarkEnd w:id="102"/>
      <w:bookmarkEnd w:id="106"/>
      <w:bookmarkEnd w:id="107"/>
    </w:p>
    <w:p w14:paraId="67BADD18" w14:textId="6E875BBF" w:rsidR="0030112E" w:rsidRPr="00A75C52" w:rsidRDefault="0030112E" w:rsidP="00B0250A">
      <w:pPr>
        <w:pStyle w:val="PargrafodaLista"/>
        <w:numPr>
          <w:ilvl w:val="0"/>
          <w:numId w:val="61"/>
        </w:numPr>
        <w:autoSpaceDE/>
        <w:autoSpaceDN/>
        <w:spacing w:before="240" w:after="240"/>
        <w:ind w:left="284" w:hanging="284"/>
        <w:jc w:val="both"/>
        <w:rPr>
          <w:rFonts w:ascii="Verdana" w:hAnsi="Verdana"/>
          <w:b/>
          <w:bCs/>
          <w:i/>
          <w:sz w:val="20"/>
          <w:szCs w:val="20"/>
          <w:lang w:eastAsia="en-US"/>
        </w:rPr>
      </w:pPr>
      <w:r w:rsidRPr="00A75C52">
        <w:rPr>
          <w:rFonts w:ascii="Verdana" w:hAnsi="Verdana"/>
          <w:b/>
          <w:bCs/>
          <w:i/>
          <w:sz w:val="20"/>
          <w:szCs w:val="20"/>
          <w:lang w:eastAsia="en-US"/>
        </w:rPr>
        <w:t>Resultados recorrentes/não recorrentes</w:t>
      </w:r>
      <w:r w:rsidR="00A16990" w:rsidRPr="00A75C52">
        <w:rPr>
          <w:rFonts w:ascii="Verdana" w:hAnsi="Verdana"/>
          <w:b/>
          <w:bCs/>
          <w:i/>
          <w:sz w:val="20"/>
          <w:szCs w:val="20"/>
          <w:lang w:eastAsia="en-US"/>
        </w:rPr>
        <w:t xml:space="preserve"> </w:t>
      </w:r>
    </w:p>
    <w:p w14:paraId="20D265A5" w14:textId="77777777" w:rsidR="004E042F" w:rsidRPr="00A75C52" w:rsidRDefault="004E042F" w:rsidP="004E042F">
      <w:pPr>
        <w:jc w:val="both"/>
        <w:rPr>
          <w:rFonts w:ascii="Verdana" w:hAnsi="Verdana" w:cs="Arial"/>
          <w:sz w:val="20"/>
          <w:szCs w:val="20"/>
          <w:lang w:eastAsia="en-US"/>
        </w:rPr>
      </w:pPr>
      <w:r w:rsidRPr="00A75C52">
        <w:rPr>
          <w:rFonts w:ascii="Verdana" w:hAnsi="Verdana" w:cs="Arial"/>
          <w:sz w:val="20"/>
          <w:szCs w:val="20"/>
          <w:lang w:eastAsia="en-US"/>
        </w:rPr>
        <w:t xml:space="preserve">Na classificação de resultados recorrentes e não recorrentes, é observada a seguinte definição: </w:t>
      </w:r>
    </w:p>
    <w:p w14:paraId="7E999304" w14:textId="77777777" w:rsidR="004E042F" w:rsidRPr="00A75C52" w:rsidRDefault="004E042F" w:rsidP="004E042F">
      <w:pPr>
        <w:jc w:val="both"/>
        <w:rPr>
          <w:rFonts w:ascii="Verdana" w:hAnsi="Verdana" w:cs="Arial"/>
          <w:sz w:val="20"/>
          <w:szCs w:val="20"/>
          <w:lang w:eastAsia="en-US"/>
        </w:rPr>
      </w:pPr>
    </w:p>
    <w:p w14:paraId="7500A687" w14:textId="0213D68A" w:rsidR="00426E01" w:rsidRPr="00A75C52" w:rsidRDefault="004E042F" w:rsidP="00B0250A">
      <w:pPr>
        <w:pStyle w:val="PargrafodaLista"/>
        <w:numPr>
          <w:ilvl w:val="5"/>
          <w:numId w:val="47"/>
        </w:numPr>
        <w:spacing w:before="120" w:after="120"/>
        <w:ind w:left="425"/>
        <w:jc w:val="both"/>
        <w:rPr>
          <w:rFonts w:ascii="Verdana" w:hAnsi="Verdana"/>
          <w:sz w:val="20"/>
          <w:szCs w:val="20"/>
          <w:lang w:eastAsia="en-US"/>
        </w:rPr>
      </w:pPr>
      <w:r w:rsidRPr="00A75C52">
        <w:rPr>
          <w:rFonts w:ascii="Verdana" w:hAnsi="Verdana"/>
          <w:b/>
          <w:sz w:val="20"/>
          <w:szCs w:val="20"/>
          <w:lang w:eastAsia="en-US"/>
        </w:rPr>
        <w:t>recorrentes</w:t>
      </w:r>
      <w:r w:rsidRPr="00A75C52">
        <w:rPr>
          <w:rFonts w:ascii="Verdana" w:hAnsi="Verdana"/>
          <w:sz w:val="20"/>
          <w:szCs w:val="20"/>
          <w:lang w:eastAsia="en-US"/>
        </w:rPr>
        <w:t>: os resultados obtidos no desempenho das atividades regulares e habituais, tais como receitas e despesas relacionadas a operações de créditos, de tesouraria, captações de recursos, prestações de serviço e demais gastos relacionados à manutenção das ativid</w:t>
      </w:r>
      <w:r w:rsidR="007A3A97" w:rsidRPr="00A75C52">
        <w:rPr>
          <w:rFonts w:ascii="Verdana" w:hAnsi="Verdana"/>
          <w:sz w:val="20"/>
          <w:szCs w:val="20"/>
          <w:lang w:eastAsia="en-US"/>
        </w:rPr>
        <w:t>ades da Fomento Paraná; e</w:t>
      </w:r>
    </w:p>
    <w:p w14:paraId="36DA84F3" w14:textId="69C86994" w:rsidR="0030155C" w:rsidRPr="00B0250A" w:rsidRDefault="004E042F" w:rsidP="001F045E">
      <w:pPr>
        <w:pStyle w:val="PargrafodaLista"/>
        <w:numPr>
          <w:ilvl w:val="5"/>
          <w:numId w:val="47"/>
        </w:numPr>
        <w:spacing w:before="120" w:after="120"/>
        <w:ind w:left="425"/>
        <w:jc w:val="both"/>
        <w:rPr>
          <w:rFonts w:ascii="Verdana" w:eastAsiaTheme="minorHAnsi" w:hAnsi="Verdana" w:cstheme="minorBidi"/>
          <w:sz w:val="20"/>
          <w:szCs w:val="20"/>
          <w:lang w:eastAsia="en-US"/>
        </w:rPr>
      </w:pPr>
      <w:r w:rsidRPr="00B0250A">
        <w:rPr>
          <w:rFonts w:ascii="Verdana" w:hAnsi="Verdana"/>
          <w:b/>
          <w:sz w:val="20"/>
          <w:szCs w:val="20"/>
          <w:lang w:eastAsia="en-US"/>
        </w:rPr>
        <w:t>não recorrentes</w:t>
      </w:r>
      <w:r w:rsidR="00426E01" w:rsidRPr="00B0250A">
        <w:rPr>
          <w:rFonts w:ascii="Verdana" w:hAnsi="Verdana"/>
          <w:b/>
          <w:sz w:val="20"/>
          <w:szCs w:val="20"/>
          <w:lang w:eastAsia="en-US"/>
        </w:rPr>
        <w:t>:</w:t>
      </w:r>
      <w:r w:rsidRPr="00B0250A">
        <w:rPr>
          <w:rFonts w:ascii="Verdana" w:hAnsi="Verdana"/>
          <w:sz w:val="20"/>
          <w:szCs w:val="20"/>
          <w:lang w:eastAsia="en-US"/>
        </w:rPr>
        <w:t xml:space="preserve"> </w:t>
      </w:r>
      <w:r w:rsidR="00EF444A" w:rsidRPr="00B0250A">
        <w:rPr>
          <w:rFonts w:ascii="Verdana" w:hAnsi="Verdana"/>
          <w:sz w:val="20"/>
          <w:szCs w:val="20"/>
          <w:lang w:eastAsia="en-US"/>
        </w:rPr>
        <w:t>são oriundos das</w:t>
      </w:r>
      <w:r w:rsidRPr="00B0250A">
        <w:rPr>
          <w:rFonts w:ascii="Verdana" w:hAnsi="Verdana"/>
          <w:sz w:val="20"/>
          <w:szCs w:val="20"/>
          <w:lang w:eastAsia="en-US"/>
        </w:rPr>
        <w:t xml:space="preserve"> receitas e despesas provenientes de atos e fatos administrativos não usuais ou que possuam baixa probabilidade de ocorrência em exercícios consecutivos.</w:t>
      </w:r>
      <w:r w:rsidR="0030155C" w:rsidRPr="00A75C52">
        <w:rPr>
          <w:rFonts w:ascii="Verdana" w:hAnsi="Verdana"/>
          <w:sz w:val="20"/>
          <w:szCs w:val="20"/>
          <w:lang w:eastAsia="en-US"/>
        </w:rPr>
        <w:fldChar w:fldCharType="begin"/>
      </w:r>
      <w:r w:rsidR="0030155C" w:rsidRPr="00B0250A">
        <w:rPr>
          <w:rFonts w:ascii="Verdana" w:hAnsi="Verdana"/>
          <w:sz w:val="20"/>
          <w:szCs w:val="20"/>
          <w:lang w:eastAsia="en-US"/>
        </w:rPr>
        <w:instrText xml:space="preserve"> LINK Excel.Sheet.12 "\\\\cluster.nas.parana\\FOMENTO\\SETORES\\DIAFI-3\\1_CONTABILIDADE\\BALANCETES PUBLICADOS\\1_DEMONSTRACOES CONTABEIS\\Demonstrações Contábeis 2022\\2º Semestre\\1. Demonstrações Financeiras - Dez 2022-lu-final.xlsx" "NE 20!L33C15:L40C17" \a \f 4 \h  \* MERGEFORMAT </w:instrText>
      </w:r>
      <w:r w:rsidR="0030155C" w:rsidRPr="00A75C52">
        <w:rPr>
          <w:rFonts w:ascii="Verdana" w:hAnsi="Verdana"/>
          <w:sz w:val="20"/>
          <w:szCs w:val="20"/>
          <w:lang w:eastAsia="en-US"/>
        </w:rPr>
        <w:fldChar w:fldCharType="separate"/>
      </w:r>
    </w:p>
    <w:p w14:paraId="2F9C5B28" w14:textId="77777777" w:rsidR="00B0250A" w:rsidRPr="00A75C52" w:rsidRDefault="0030155C" w:rsidP="00B0250A">
      <w:pPr>
        <w:pStyle w:val="PargrafodaLista"/>
        <w:ind w:left="426"/>
        <w:jc w:val="both"/>
        <w:rPr>
          <w:rFonts w:ascii="Verdana" w:hAnsi="Verdana"/>
          <w:sz w:val="20"/>
          <w:szCs w:val="20"/>
        </w:rPr>
      </w:pPr>
      <w:r w:rsidRPr="00A75C52">
        <w:rPr>
          <w:rFonts w:ascii="Verdana" w:hAnsi="Verdana"/>
          <w:sz w:val="20"/>
          <w:szCs w:val="20"/>
          <w:lang w:eastAsia="en-US"/>
        </w:rPr>
        <w:fldChar w:fldCharType="end"/>
      </w:r>
    </w:p>
    <w:tbl>
      <w:tblPr>
        <w:tblW w:w="5000" w:type="pct"/>
        <w:tblCellMar>
          <w:left w:w="70" w:type="dxa"/>
          <w:right w:w="70" w:type="dxa"/>
        </w:tblCellMar>
        <w:tblLook w:val="04A0" w:firstRow="1" w:lastRow="0" w:firstColumn="1" w:lastColumn="0" w:noHBand="0" w:noVBand="1"/>
      </w:tblPr>
      <w:tblGrid>
        <w:gridCol w:w="6113"/>
        <w:gridCol w:w="1970"/>
        <w:gridCol w:w="1970"/>
      </w:tblGrid>
      <w:tr w:rsidR="00B0250A" w:rsidRPr="0030155C" w14:paraId="76ECB7B3" w14:textId="77777777" w:rsidTr="004B461E">
        <w:trPr>
          <w:trHeight w:val="240"/>
        </w:trPr>
        <w:tc>
          <w:tcPr>
            <w:tcW w:w="3040"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C61ECB1" w14:textId="77777777" w:rsidR="00B0250A" w:rsidRPr="0030155C" w:rsidRDefault="00B0250A" w:rsidP="004B461E">
            <w:pPr>
              <w:jc w:val="center"/>
              <w:rPr>
                <w:rFonts w:ascii="Verdana" w:hAnsi="Verdana" w:cs="Arial"/>
                <w:b/>
                <w:bCs/>
                <w:sz w:val="16"/>
                <w:szCs w:val="16"/>
                <w:lang w:eastAsia="pt-BR"/>
              </w:rPr>
            </w:pPr>
            <w:r w:rsidRPr="0030155C">
              <w:rPr>
                <w:rFonts w:ascii="Verdana" w:hAnsi="Verdana" w:cs="Arial"/>
                <w:b/>
                <w:bCs/>
                <w:sz w:val="16"/>
                <w:szCs w:val="16"/>
                <w:lang w:eastAsia="pt-BR"/>
              </w:rPr>
              <w:t> </w:t>
            </w:r>
          </w:p>
        </w:tc>
        <w:tc>
          <w:tcPr>
            <w:tcW w:w="1960" w:type="pct"/>
            <w:gridSpan w:val="2"/>
            <w:tcBorders>
              <w:top w:val="nil"/>
              <w:left w:val="nil"/>
              <w:bottom w:val="single" w:sz="8" w:space="0" w:color="FFFFFF"/>
              <w:right w:val="nil"/>
            </w:tcBorders>
            <w:shd w:val="clear" w:color="000000" w:fill="A6A6A6"/>
            <w:vAlign w:val="center"/>
            <w:hideMark/>
          </w:tcPr>
          <w:p w14:paraId="73C21000" w14:textId="77777777" w:rsidR="00B0250A" w:rsidRPr="0030155C" w:rsidRDefault="00B0250A" w:rsidP="004B461E">
            <w:pPr>
              <w:suppressAutoHyphens w:val="0"/>
              <w:jc w:val="center"/>
              <w:rPr>
                <w:rFonts w:ascii="Verdana" w:hAnsi="Verdana" w:cs="Arial"/>
                <w:b/>
                <w:bCs/>
                <w:sz w:val="16"/>
                <w:szCs w:val="16"/>
                <w:lang w:eastAsia="pt-BR"/>
              </w:rPr>
            </w:pPr>
            <w:r w:rsidRPr="0030155C">
              <w:rPr>
                <w:rFonts w:ascii="Verdana" w:hAnsi="Verdana" w:cs="Arial"/>
                <w:b/>
                <w:bCs/>
                <w:sz w:val="16"/>
                <w:szCs w:val="16"/>
                <w:lang w:eastAsia="pt-BR"/>
              </w:rPr>
              <w:t xml:space="preserve">Acumulado em </w:t>
            </w:r>
          </w:p>
        </w:tc>
      </w:tr>
      <w:tr w:rsidR="00B0250A" w:rsidRPr="0030155C" w14:paraId="76C5653F" w14:textId="77777777" w:rsidTr="004B461E">
        <w:trPr>
          <w:trHeight w:val="240"/>
        </w:trPr>
        <w:tc>
          <w:tcPr>
            <w:tcW w:w="3040" w:type="pct"/>
            <w:vMerge/>
            <w:tcBorders>
              <w:top w:val="single" w:sz="8" w:space="0" w:color="FFFFFF"/>
              <w:left w:val="single" w:sz="8" w:space="0" w:color="FFFFFF"/>
              <w:bottom w:val="single" w:sz="8" w:space="0" w:color="FFFFFF"/>
              <w:right w:val="single" w:sz="8" w:space="0" w:color="FFFFFF"/>
            </w:tcBorders>
            <w:vAlign w:val="center"/>
            <w:hideMark/>
          </w:tcPr>
          <w:p w14:paraId="725036D9" w14:textId="77777777" w:rsidR="00B0250A" w:rsidRPr="0030155C" w:rsidRDefault="00B0250A" w:rsidP="004B461E">
            <w:pPr>
              <w:suppressAutoHyphens w:val="0"/>
              <w:rPr>
                <w:rFonts w:ascii="Verdana" w:hAnsi="Verdana" w:cs="Arial"/>
                <w:b/>
                <w:bCs/>
                <w:sz w:val="16"/>
                <w:szCs w:val="16"/>
                <w:lang w:eastAsia="pt-BR"/>
              </w:rPr>
            </w:pPr>
          </w:p>
        </w:tc>
        <w:tc>
          <w:tcPr>
            <w:tcW w:w="980" w:type="pct"/>
            <w:tcBorders>
              <w:top w:val="nil"/>
              <w:left w:val="nil"/>
              <w:bottom w:val="single" w:sz="8" w:space="0" w:color="FFFFFF"/>
              <w:right w:val="single" w:sz="8" w:space="0" w:color="FFFFFF"/>
            </w:tcBorders>
            <w:shd w:val="clear" w:color="000000" w:fill="A6A6A6"/>
            <w:vAlign w:val="center"/>
            <w:hideMark/>
          </w:tcPr>
          <w:p w14:paraId="0A552789" w14:textId="77777777" w:rsidR="00B0250A" w:rsidRPr="0030155C" w:rsidRDefault="00B0250A" w:rsidP="004B461E">
            <w:pPr>
              <w:suppressAutoHyphens w:val="0"/>
              <w:jc w:val="center"/>
              <w:rPr>
                <w:rFonts w:ascii="Verdana" w:hAnsi="Verdana" w:cs="Arial"/>
                <w:b/>
                <w:bCs/>
                <w:sz w:val="16"/>
                <w:szCs w:val="16"/>
                <w:lang w:eastAsia="pt-BR"/>
              </w:rPr>
            </w:pPr>
            <w:r w:rsidRPr="0030155C">
              <w:rPr>
                <w:rFonts w:ascii="Verdana" w:hAnsi="Verdana" w:cs="Arial"/>
                <w:b/>
                <w:bCs/>
                <w:sz w:val="16"/>
                <w:szCs w:val="16"/>
                <w:lang w:eastAsia="pt-BR"/>
              </w:rPr>
              <w:t>31/12/2022</w:t>
            </w:r>
          </w:p>
        </w:tc>
        <w:tc>
          <w:tcPr>
            <w:tcW w:w="980" w:type="pct"/>
            <w:tcBorders>
              <w:top w:val="nil"/>
              <w:left w:val="nil"/>
              <w:bottom w:val="single" w:sz="8" w:space="0" w:color="FFFFFF"/>
              <w:right w:val="single" w:sz="8" w:space="0" w:color="FFFFFF"/>
            </w:tcBorders>
            <w:shd w:val="clear" w:color="000000" w:fill="A6A6A6"/>
            <w:vAlign w:val="center"/>
            <w:hideMark/>
          </w:tcPr>
          <w:p w14:paraId="7FDA5A41" w14:textId="77777777" w:rsidR="00B0250A" w:rsidRPr="0030155C" w:rsidRDefault="00B0250A" w:rsidP="004B461E">
            <w:pPr>
              <w:suppressAutoHyphens w:val="0"/>
              <w:jc w:val="center"/>
              <w:rPr>
                <w:rFonts w:ascii="Verdana" w:hAnsi="Verdana" w:cs="Arial"/>
                <w:b/>
                <w:bCs/>
                <w:sz w:val="16"/>
                <w:szCs w:val="16"/>
                <w:lang w:eastAsia="pt-BR"/>
              </w:rPr>
            </w:pPr>
            <w:r w:rsidRPr="0030155C">
              <w:rPr>
                <w:rFonts w:ascii="Verdana" w:hAnsi="Verdana" w:cs="Arial"/>
                <w:b/>
                <w:bCs/>
                <w:sz w:val="16"/>
                <w:szCs w:val="16"/>
                <w:lang w:eastAsia="pt-BR"/>
              </w:rPr>
              <w:t>31/12/2021</w:t>
            </w:r>
          </w:p>
        </w:tc>
      </w:tr>
      <w:tr w:rsidR="00B0250A" w:rsidRPr="0030155C" w14:paraId="506A1A98" w14:textId="77777777" w:rsidTr="004B461E">
        <w:trPr>
          <w:trHeight w:val="240"/>
        </w:trPr>
        <w:tc>
          <w:tcPr>
            <w:tcW w:w="3040" w:type="pct"/>
            <w:tcBorders>
              <w:top w:val="nil"/>
              <w:left w:val="single" w:sz="8" w:space="0" w:color="FFFFFF"/>
              <w:bottom w:val="single" w:sz="8" w:space="0" w:color="FFFFFF"/>
              <w:right w:val="single" w:sz="8" w:space="0" w:color="FFFFFF"/>
            </w:tcBorders>
            <w:shd w:val="clear" w:color="000000" w:fill="BFBFBF"/>
            <w:vAlign w:val="center"/>
            <w:hideMark/>
          </w:tcPr>
          <w:p w14:paraId="0DCA28FC" w14:textId="77777777" w:rsidR="00B0250A" w:rsidRPr="0030155C" w:rsidRDefault="00B0250A" w:rsidP="004B461E">
            <w:pPr>
              <w:suppressAutoHyphens w:val="0"/>
              <w:jc w:val="both"/>
              <w:rPr>
                <w:rFonts w:ascii="Verdana" w:hAnsi="Verdana" w:cs="Arial"/>
                <w:b/>
                <w:bCs/>
                <w:sz w:val="16"/>
                <w:szCs w:val="16"/>
                <w:lang w:eastAsia="pt-BR"/>
              </w:rPr>
            </w:pPr>
            <w:r w:rsidRPr="0030155C">
              <w:rPr>
                <w:rFonts w:ascii="Verdana" w:hAnsi="Verdana" w:cs="Arial"/>
                <w:b/>
                <w:bCs/>
                <w:sz w:val="16"/>
                <w:szCs w:val="16"/>
                <w:lang w:eastAsia="pt-BR"/>
              </w:rPr>
              <w:t>Resultado líquido do exercício</w:t>
            </w:r>
          </w:p>
        </w:tc>
        <w:tc>
          <w:tcPr>
            <w:tcW w:w="980" w:type="pct"/>
            <w:tcBorders>
              <w:top w:val="nil"/>
              <w:left w:val="nil"/>
              <w:bottom w:val="single" w:sz="8" w:space="0" w:color="FFFFFF"/>
              <w:right w:val="single" w:sz="8" w:space="0" w:color="FFFFFF"/>
            </w:tcBorders>
            <w:shd w:val="clear" w:color="000000" w:fill="BFBFBF"/>
            <w:vAlign w:val="center"/>
            <w:hideMark/>
          </w:tcPr>
          <w:p w14:paraId="1F931235" w14:textId="77777777" w:rsidR="00B0250A" w:rsidRPr="0030155C" w:rsidRDefault="00B0250A" w:rsidP="004B461E">
            <w:pPr>
              <w:suppressAutoHyphens w:val="0"/>
              <w:jc w:val="right"/>
              <w:rPr>
                <w:rFonts w:ascii="Verdana" w:hAnsi="Verdana" w:cs="Arial"/>
                <w:b/>
                <w:bCs/>
                <w:sz w:val="16"/>
                <w:szCs w:val="16"/>
                <w:lang w:eastAsia="pt-BR"/>
              </w:rPr>
            </w:pPr>
            <w:r w:rsidRPr="0030155C">
              <w:rPr>
                <w:rFonts w:ascii="Verdana" w:hAnsi="Verdana" w:cs="Arial"/>
                <w:b/>
                <w:bCs/>
                <w:sz w:val="16"/>
                <w:szCs w:val="16"/>
                <w:lang w:eastAsia="pt-BR"/>
              </w:rPr>
              <w:t xml:space="preserve">                 170.542 </w:t>
            </w:r>
          </w:p>
        </w:tc>
        <w:tc>
          <w:tcPr>
            <w:tcW w:w="980" w:type="pct"/>
            <w:tcBorders>
              <w:top w:val="nil"/>
              <w:left w:val="nil"/>
              <w:bottom w:val="single" w:sz="8" w:space="0" w:color="FFFFFF"/>
              <w:right w:val="single" w:sz="8" w:space="0" w:color="FFFFFF"/>
            </w:tcBorders>
            <w:shd w:val="clear" w:color="000000" w:fill="BFBFBF"/>
            <w:vAlign w:val="center"/>
            <w:hideMark/>
          </w:tcPr>
          <w:p w14:paraId="682E39BE" w14:textId="77777777" w:rsidR="00B0250A" w:rsidRPr="0030155C" w:rsidRDefault="00B0250A" w:rsidP="004B461E">
            <w:pPr>
              <w:suppressAutoHyphens w:val="0"/>
              <w:jc w:val="right"/>
              <w:rPr>
                <w:rFonts w:ascii="Verdana" w:hAnsi="Verdana" w:cs="Arial"/>
                <w:b/>
                <w:bCs/>
                <w:sz w:val="16"/>
                <w:szCs w:val="16"/>
                <w:lang w:eastAsia="pt-BR"/>
              </w:rPr>
            </w:pPr>
            <w:r w:rsidRPr="0030155C">
              <w:rPr>
                <w:rFonts w:ascii="Verdana" w:hAnsi="Verdana" w:cs="Arial"/>
                <w:b/>
                <w:bCs/>
                <w:sz w:val="16"/>
                <w:szCs w:val="16"/>
                <w:lang w:eastAsia="pt-BR"/>
              </w:rPr>
              <w:t xml:space="preserve">                   81.341 </w:t>
            </w:r>
          </w:p>
        </w:tc>
      </w:tr>
      <w:tr w:rsidR="00B0250A" w:rsidRPr="0030155C" w14:paraId="0B40F760" w14:textId="77777777" w:rsidTr="004B461E">
        <w:trPr>
          <w:trHeight w:val="240"/>
        </w:trPr>
        <w:tc>
          <w:tcPr>
            <w:tcW w:w="3040" w:type="pct"/>
            <w:tcBorders>
              <w:top w:val="nil"/>
              <w:left w:val="single" w:sz="8" w:space="0" w:color="FFFFFF"/>
              <w:bottom w:val="single" w:sz="8" w:space="0" w:color="FFFFFF"/>
              <w:right w:val="single" w:sz="8" w:space="0" w:color="FFFFFF"/>
            </w:tcBorders>
            <w:shd w:val="clear" w:color="000000" w:fill="F2F2F2"/>
            <w:vAlign w:val="center"/>
            <w:hideMark/>
          </w:tcPr>
          <w:p w14:paraId="118B1AA1" w14:textId="77777777" w:rsidR="00B0250A" w:rsidRPr="0030155C" w:rsidRDefault="00B0250A" w:rsidP="004B461E">
            <w:pPr>
              <w:suppressAutoHyphens w:val="0"/>
              <w:jc w:val="both"/>
              <w:rPr>
                <w:rFonts w:ascii="Verdana" w:hAnsi="Verdana" w:cs="Arial"/>
                <w:b/>
                <w:bCs/>
                <w:sz w:val="16"/>
                <w:szCs w:val="16"/>
                <w:lang w:eastAsia="pt-BR"/>
              </w:rPr>
            </w:pPr>
            <w:r w:rsidRPr="0030155C">
              <w:rPr>
                <w:rFonts w:ascii="Verdana" w:hAnsi="Verdana" w:cs="Arial"/>
                <w:b/>
                <w:bCs/>
                <w:sz w:val="16"/>
                <w:szCs w:val="16"/>
                <w:lang w:eastAsia="pt-BR"/>
              </w:rPr>
              <w:t xml:space="preserve">(-) Eventos não recorrentes líquidos dos efeitos tributários </w:t>
            </w:r>
          </w:p>
        </w:tc>
        <w:tc>
          <w:tcPr>
            <w:tcW w:w="980" w:type="pct"/>
            <w:tcBorders>
              <w:top w:val="nil"/>
              <w:left w:val="nil"/>
              <w:bottom w:val="single" w:sz="8" w:space="0" w:color="FFFFFF"/>
              <w:right w:val="single" w:sz="8" w:space="0" w:color="FFFFFF"/>
            </w:tcBorders>
            <w:shd w:val="clear" w:color="000000" w:fill="F2F2F2"/>
            <w:vAlign w:val="center"/>
            <w:hideMark/>
          </w:tcPr>
          <w:p w14:paraId="20894B10" w14:textId="77777777" w:rsidR="00B0250A" w:rsidRPr="0030155C" w:rsidRDefault="00B0250A" w:rsidP="004B461E">
            <w:pPr>
              <w:suppressAutoHyphens w:val="0"/>
              <w:jc w:val="right"/>
              <w:rPr>
                <w:rFonts w:ascii="Verdana" w:hAnsi="Verdana" w:cs="Arial"/>
                <w:b/>
                <w:bCs/>
                <w:sz w:val="16"/>
                <w:szCs w:val="16"/>
                <w:lang w:eastAsia="pt-BR"/>
              </w:rPr>
            </w:pPr>
            <w:r w:rsidRPr="0030155C">
              <w:rPr>
                <w:rFonts w:ascii="Verdana" w:hAnsi="Verdana" w:cs="Arial"/>
                <w:b/>
                <w:bCs/>
                <w:sz w:val="16"/>
                <w:szCs w:val="16"/>
                <w:lang w:eastAsia="pt-BR"/>
              </w:rPr>
              <w:t xml:space="preserve">                      (755)</w:t>
            </w:r>
          </w:p>
        </w:tc>
        <w:tc>
          <w:tcPr>
            <w:tcW w:w="980" w:type="pct"/>
            <w:tcBorders>
              <w:top w:val="nil"/>
              <w:left w:val="nil"/>
              <w:bottom w:val="single" w:sz="8" w:space="0" w:color="FFFFFF"/>
              <w:right w:val="single" w:sz="8" w:space="0" w:color="FFFFFF"/>
            </w:tcBorders>
            <w:shd w:val="clear" w:color="000000" w:fill="F2F2F2"/>
            <w:vAlign w:val="center"/>
            <w:hideMark/>
          </w:tcPr>
          <w:p w14:paraId="4E115D9C" w14:textId="77777777" w:rsidR="00B0250A" w:rsidRPr="0030155C" w:rsidRDefault="00B0250A" w:rsidP="004B461E">
            <w:pPr>
              <w:suppressAutoHyphens w:val="0"/>
              <w:jc w:val="right"/>
              <w:rPr>
                <w:rFonts w:ascii="Verdana" w:hAnsi="Verdana" w:cs="Arial"/>
                <w:b/>
                <w:bCs/>
                <w:sz w:val="16"/>
                <w:szCs w:val="16"/>
                <w:lang w:eastAsia="pt-BR"/>
              </w:rPr>
            </w:pPr>
            <w:r w:rsidRPr="0030155C">
              <w:rPr>
                <w:rFonts w:ascii="Verdana" w:hAnsi="Verdana" w:cs="Arial"/>
                <w:b/>
                <w:bCs/>
                <w:sz w:val="16"/>
                <w:szCs w:val="16"/>
                <w:lang w:eastAsia="pt-BR"/>
              </w:rPr>
              <w:t xml:space="preserve">                   (1.900)</w:t>
            </w:r>
          </w:p>
        </w:tc>
      </w:tr>
      <w:tr w:rsidR="00B0250A" w:rsidRPr="0030155C" w14:paraId="40E997DF" w14:textId="77777777" w:rsidTr="004B461E">
        <w:trPr>
          <w:trHeight w:val="240"/>
        </w:trPr>
        <w:tc>
          <w:tcPr>
            <w:tcW w:w="3040" w:type="pct"/>
            <w:tcBorders>
              <w:top w:val="nil"/>
              <w:left w:val="single" w:sz="8" w:space="0" w:color="FFFFFF"/>
              <w:bottom w:val="single" w:sz="8" w:space="0" w:color="FFFFFF"/>
              <w:right w:val="single" w:sz="8" w:space="0" w:color="FFFFFF"/>
            </w:tcBorders>
            <w:shd w:val="clear" w:color="000000" w:fill="F2F2F2"/>
            <w:vAlign w:val="center"/>
            <w:hideMark/>
          </w:tcPr>
          <w:p w14:paraId="565EDF36" w14:textId="77777777" w:rsidR="00B0250A" w:rsidRPr="0030155C" w:rsidRDefault="00B0250A" w:rsidP="004B461E">
            <w:pPr>
              <w:suppressAutoHyphens w:val="0"/>
              <w:jc w:val="both"/>
              <w:rPr>
                <w:rFonts w:ascii="Verdana" w:hAnsi="Verdana" w:cs="Arial"/>
                <w:sz w:val="16"/>
                <w:szCs w:val="16"/>
                <w:lang w:eastAsia="pt-BR"/>
              </w:rPr>
            </w:pPr>
            <w:r w:rsidRPr="0030155C">
              <w:rPr>
                <w:rFonts w:ascii="Verdana" w:hAnsi="Verdana" w:cs="Arial"/>
                <w:sz w:val="16"/>
                <w:szCs w:val="16"/>
                <w:lang w:eastAsia="pt-BR"/>
              </w:rPr>
              <w:t xml:space="preserve">    Reversão/(provisão) para contingências </w:t>
            </w:r>
            <w:r w:rsidRPr="0030155C">
              <w:rPr>
                <w:rFonts w:ascii="Verdana" w:hAnsi="Verdana" w:cs="Arial"/>
                <w:sz w:val="16"/>
                <w:szCs w:val="16"/>
                <w:vertAlign w:val="superscript"/>
                <w:lang w:eastAsia="pt-BR"/>
              </w:rPr>
              <w:t>(1)</w:t>
            </w:r>
          </w:p>
        </w:tc>
        <w:tc>
          <w:tcPr>
            <w:tcW w:w="980" w:type="pct"/>
            <w:tcBorders>
              <w:top w:val="nil"/>
              <w:left w:val="nil"/>
              <w:bottom w:val="single" w:sz="8" w:space="0" w:color="FFFFFF"/>
              <w:right w:val="single" w:sz="8" w:space="0" w:color="FFFFFF"/>
            </w:tcBorders>
            <w:shd w:val="clear" w:color="000000" w:fill="F2F2F2"/>
            <w:vAlign w:val="center"/>
            <w:hideMark/>
          </w:tcPr>
          <w:p w14:paraId="10A60372" w14:textId="77777777" w:rsidR="00B0250A" w:rsidRPr="0030155C" w:rsidRDefault="00B0250A" w:rsidP="004B461E">
            <w:pPr>
              <w:suppressAutoHyphens w:val="0"/>
              <w:jc w:val="right"/>
              <w:rPr>
                <w:rFonts w:ascii="Verdana" w:hAnsi="Verdana" w:cs="Arial"/>
                <w:sz w:val="16"/>
                <w:szCs w:val="16"/>
                <w:lang w:eastAsia="pt-BR"/>
              </w:rPr>
            </w:pPr>
            <w:r w:rsidRPr="0030155C">
              <w:rPr>
                <w:rFonts w:ascii="Verdana" w:hAnsi="Verdana" w:cs="Arial"/>
                <w:sz w:val="16"/>
                <w:szCs w:val="16"/>
                <w:lang w:eastAsia="pt-BR"/>
              </w:rPr>
              <w:t xml:space="preserve">                       (637)</w:t>
            </w:r>
          </w:p>
        </w:tc>
        <w:tc>
          <w:tcPr>
            <w:tcW w:w="980" w:type="pct"/>
            <w:tcBorders>
              <w:top w:val="nil"/>
              <w:left w:val="nil"/>
              <w:bottom w:val="single" w:sz="8" w:space="0" w:color="FFFFFF"/>
              <w:right w:val="single" w:sz="8" w:space="0" w:color="FFFFFF"/>
            </w:tcBorders>
            <w:shd w:val="clear" w:color="000000" w:fill="F2F2F2"/>
            <w:vAlign w:val="center"/>
            <w:hideMark/>
          </w:tcPr>
          <w:p w14:paraId="4BDEE44F" w14:textId="77777777" w:rsidR="00B0250A" w:rsidRPr="0030155C" w:rsidRDefault="00B0250A" w:rsidP="004B461E">
            <w:pPr>
              <w:suppressAutoHyphens w:val="0"/>
              <w:jc w:val="right"/>
              <w:rPr>
                <w:rFonts w:ascii="Verdana" w:hAnsi="Verdana" w:cs="Arial"/>
                <w:sz w:val="16"/>
                <w:szCs w:val="16"/>
                <w:lang w:eastAsia="pt-BR"/>
              </w:rPr>
            </w:pPr>
            <w:r w:rsidRPr="0030155C">
              <w:rPr>
                <w:rFonts w:ascii="Verdana" w:hAnsi="Verdana" w:cs="Arial"/>
                <w:sz w:val="16"/>
                <w:szCs w:val="16"/>
                <w:lang w:eastAsia="pt-BR"/>
              </w:rPr>
              <w:t xml:space="preserve">                       (381)</w:t>
            </w:r>
          </w:p>
        </w:tc>
      </w:tr>
      <w:tr w:rsidR="00B0250A" w:rsidRPr="0030155C" w14:paraId="07A616B7" w14:textId="77777777" w:rsidTr="004B461E">
        <w:trPr>
          <w:trHeight w:val="240"/>
        </w:trPr>
        <w:tc>
          <w:tcPr>
            <w:tcW w:w="3040" w:type="pct"/>
            <w:tcBorders>
              <w:top w:val="nil"/>
              <w:left w:val="single" w:sz="8" w:space="0" w:color="FFFFFF"/>
              <w:bottom w:val="single" w:sz="8" w:space="0" w:color="FFFFFF"/>
              <w:right w:val="single" w:sz="8" w:space="0" w:color="FFFFFF"/>
            </w:tcBorders>
            <w:shd w:val="clear" w:color="000000" w:fill="F2F2F2"/>
            <w:vAlign w:val="center"/>
            <w:hideMark/>
          </w:tcPr>
          <w:p w14:paraId="5C741270" w14:textId="77777777" w:rsidR="00B0250A" w:rsidRPr="0030155C" w:rsidRDefault="00B0250A" w:rsidP="004B461E">
            <w:pPr>
              <w:suppressAutoHyphens w:val="0"/>
              <w:jc w:val="both"/>
              <w:rPr>
                <w:rFonts w:ascii="Verdana" w:hAnsi="Verdana" w:cs="Arial"/>
                <w:sz w:val="16"/>
                <w:szCs w:val="16"/>
                <w:lang w:eastAsia="pt-BR"/>
              </w:rPr>
            </w:pPr>
            <w:r w:rsidRPr="0030155C">
              <w:rPr>
                <w:rFonts w:ascii="Verdana" w:hAnsi="Verdana" w:cs="Arial"/>
                <w:sz w:val="16"/>
                <w:szCs w:val="16"/>
                <w:lang w:eastAsia="pt-BR"/>
              </w:rPr>
              <w:t xml:space="preserve">    Resultado não operacional </w:t>
            </w:r>
            <w:r w:rsidRPr="0030155C">
              <w:rPr>
                <w:rFonts w:ascii="Verdana" w:hAnsi="Verdana" w:cs="Arial"/>
                <w:sz w:val="16"/>
                <w:szCs w:val="16"/>
                <w:vertAlign w:val="superscript"/>
                <w:lang w:eastAsia="pt-BR"/>
              </w:rPr>
              <w:t>(2)</w:t>
            </w:r>
          </w:p>
        </w:tc>
        <w:tc>
          <w:tcPr>
            <w:tcW w:w="980" w:type="pct"/>
            <w:tcBorders>
              <w:top w:val="nil"/>
              <w:left w:val="nil"/>
              <w:bottom w:val="single" w:sz="8" w:space="0" w:color="FFFFFF"/>
              <w:right w:val="single" w:sz="8" w:space="0" w:color="FFFFFF"/>
            </w:tcBorders>
            <w:shd w:val="clear" w:color="000000" w:fill="F2F2F2"/>
            <w:vAlign w:val="center"/>
            <w:hideMark/>
          </w:tcPr>
          <w:p w14:paraId="6BF43704" w14:textId="77777777" w:rsidR="00B0250A" w:rsidRPr="0030155C" w:rsidRDefault="00B0250A" w:rsidP="004B461E">
            <w:pPr>
              <w:suppressAutoHyphens w:val="0"/>
              <w:jc w:val="right"/>
              <w:rPr>
                <w:rFonts w:ascii="Verdana" w:hAnsi="Verdana" w:cs="Arial"/>
                <w:sz w:val="16"/>
                <w:szCs w:val="16"/>
                <w:lang w:eastAsia="pt-BR"/>
              </w:rPr>
            </w:pPr>
            <w:r w:rsidRPr="0030155C">
              <w:rPr>
                <w:rFonts w:ascii="Verdana" w:hAnsi="Verdana" w:cs="Arial"/>
                <w:sz w:val="16"/>
                <w:szCs w:val="16"/>
                <w:lang w:eastAsia="pt-BR"/>
              </w:rPr>
              <w:t xml:space="preserve">                           12 </w:t>
            </w:r>
          </w:p>
        </w:tc>
        <w:tc>
          <w:tcPr>
            <w:tcW w:w="980" w:type="pct"/>
            <w:tcBorders>
              <w:top w:val="nil"/>
              <w:left w:val="nil"/>
              <w:bottom w:val="single" w:sz="8" w:space="0" w:color="FFFFFF"/>
              <w:right w:val="single" w:sz="8" w:space="0" w:color="FFFFFF"/>
            </w:tcBorders>
            <w:shd w:val="clear" w:color="000000" w:fill="F2F2F2"/>
            <w:vAlign w:val="center"/>
            <w:hideMark/>
          </w:tcPr>
          <w:p w14:paraId="12EF769D" w14:textId="77777777" w:rsidR="00B0250A" w:rsidRPr="0030155C" w:rsidRDefault="00B0250A" w:rsidP="004B461E">
            <w:pPr>
              <w:suppressAutoHyphens w:val="0"/>
              <w:jc w:val="right"/>
              <w:rPr>
                <w:rFonts w:ascii="Verdana" w:hAnsi="Verdana" w:cs="Arial"/>
                <w:sz w:val="16"/>
                <w:szCs w:val="16"/>
                <w:lang w:eastAsia="pt-BR"/>
              </w:rPr>
            </w:pPr>
            <w:r w:rsidRPr="0030155C">
              <w:rPr>
                <w:rFonts w:ascii="Verdana" w:hAnsi="Verdana" w:cs="Arial"/>
                <w:sz w:val="16"/>
                <w:szCs w:val="16"/>
                <w:lang w:eastAsia="pt-BR"/>
              </w:rPr>
              <w:t xml:space="preserve">                           21 </w:t>
            </w:r>
          </w:p>
        </w:tc>
      </w:tr>
      <w:tr w:rsidR="00B0250A" w:rsidRPr="0030155C" w14:paraId="2D96D5CB" w14:textId="77777777" w:rsidTr="004B461E">
        <w:trPr>
          <w:trHeight w:val="240"/>
        </w:trPr>
        <w:tc>
          <w:tcPr>
            <w:tcW w:w="3040" w:type="pct"/>
            <w:tcBorders>
              <w:top w:val="nil"/>
              <w:left w:val="single" w:sz="8" w:space="0" w:color="FFFFFF"/>
              <w:bottom w:val="single" w:sz="8" w:space="0" w:color="FFFFFF"/>
              <w:right w:val="single" w:sz="8" w:space="0" w:color="FFFFFF"/>
            </w:tcBorders>
            <w:shd w:val="clear" w:color="000000" w:fill="F2F2F2"/>
            <w:vAlign w:val="center"/>
            <w:hideMark/>
          </w:tcPr>
          <w:p w14:paraId="09C22E5E" w14:textId="77777777" w:rsidR="00B0250A" w:rsidRPr="0030155C" w:rsidRDefault="00B0250A" w:rsidP="004B461E">
            <w:pPr>
              <w:suppressAutoHyphens w:val="0"/>
              <w:jc w:val="both"/>
              <w:rPr>
                <w:rFonts w:ascii="Verdana" w:hAnsi="Verdana" w:cs="Arial"/>
                <w:sz w:val="16"/>
                <w:szCs w:val="16"/>
                <w:lang w:eastAsia="pt-BR"/>
              </w:rPr>
            </w:pPr>
            <w:r w:rsidRPr="0030155C">
              <w:rPr>
                <w:rFonts w:ascii="Verdana" w:hAnsi="Verdana" w:cs="Arial"/>
                <w:sz w:val="16"/>
                <w:szCs w:val="16"/>
                <w:lang w:eastAsia="pt-BR"/>
              </w:rPr>
              <w:t xml:space="preserve">     Tributos (IRPJ e CSLL) </w:t>
            </w:r>
            <w:r w:rsidRPr="0030155C">
              <w:rPr>
                <w:rFonts w:ascii="Verdana" w:hAnsi="Verdana" w:cs="Arial"/>
                <w:sz w:val="16"/>
                <w:szCs w:val="16"/>
                <w:vertAlign w:val="superscript"/>
                <w:lang w:eastAsia="pt-BR"/>
              </w:rPr>
              <w:t>(3)</w:t>
            </w:r>
          </w:p>
        </w:tc>
        <w:tc>
          <w:tcPr>
            <w:tcW w:w="980" w:type="pct"/>
            <w:tcBorders>
              <w:top w:val="nil"/>
              <w:left w:val="nil"/>
              <w:bottom w:val="single" w:sz="8" w:space="0" w:color="FFFFFF"/>
              <w:right w:val="single" w:sz="8" w:space="0" w:color="FFFFFF"/>
            </w:tcBorders>
            <w:shd w:val="clear" w:color="000000" w:fill="F2F2F2"/>
            <w:vAlign w:val="center"/>
            <w:hideMark/>
          </w:tcPr>
          <w:p w14:paraId="7979955A" w14:textId="77777777" w:rsidR="00B0250A" w:rsidRPr="0030155C" w:rsidRDefault="00B0250A" w:rsidP="004B461E">
            <w:pPr>
              <w:suppressAutoHyphens w:val="0"/>
              <w:jc w:val="right"/>
              <w:rPr>
                <w:rFonts w:ascii="Verdana" w:hAnsi="Verdana" w:cs="Arial"/>
                <w:sz w:val="16"/>
                <w:szCs w:val="16"/>
                <w:lang w:eastAsia="pt-BR"/>
              </w:rPr>
            </w:pPr>
            <w:r w:rsidRPr="0030155C">
              <w:rPr>
                <w:rFonts w:ascii="Verdana" w:hAnsi="Verdana" w:cs="Arial"/>
                <w:sz w:val="16"/>
                <w:szCs w:val="16"/>
                <w:lang w:eastAsia="pt-BR"/>
              </w:rPr>
              <w:t xml:space="preserve">                       (130)</w:t>
            </w:r>
          </w:p>
        </w:tc>
        <w:tc>
          <w:tcPr>
            <w:tcW w:w="980" w:type="pct"/>
            <w:tcBorders>
              <w:top w:val="nil"/>
              <w:left w:val="nil"/>
              <w:bottom w:val="single" w:sz="8" w:space="0" w:color="FFFFFF"/>
              <w:right w:val="single" w:sz="8" w:space="0" w:color="FFFFFF"/>
            </w:tcBorders>
            <w:shd w:val="clear" w:color="000000" w:fill="F2F2F2"/>
            <w:vAlign w:val="center"/>
            <w:hideMark/>
          </w:tcPr>
          <w:p w14:paraId="4863894B" w14:textId="77777777" w:rsidR="00B0250A" w:rsidRPr="0030155C" w:rsidRDefault="00B0250A" w:rsidP="004B461E">
            <w:pPr>
              <w:suppressAutoHyphens w:val="0"/>
              <w:jc w:val="right"/>
              <w:rPr>
                <w:rFonts w:ascii="Verdana" w:hAnsi="Verdana" w:cs="Arial"/>
                <w:sz w:val="16"/>
                <w:szCs w:val="16"/>
                <w:lang w:eastAsia="pt-BR"/>
              </w:rPr>
            </w:pPr>
            <w:r w:rsidRPr="0030155C">
              <w:rPr>
                <w:rFonts w:ascii="Verdana" w:hAnsi="Verdana" w:cs="Arial"/>
                <w:sz w:val="16"/>
                <w:szCs w:val="16"/>
                <w:lang w:eastAsia="pt-BR"/>
              </w:rPr>
              <w:t xml:space="preserve">                     (1.540)</w:t>
            </w:r>
          </w:p>
        </w:tc>
      </w:tr>
      <w:tr w:rsidR="00B0250A" w:rsidRPr="0030155C" w14:paraId="7C042BA9" w14:textId="77777777" w:rsidTr="004B461E">
        <w:trPr>
          <w:trHeight w:val="240"/>
        </w:trPr>
        <w:tc>
          <w:tcPr>
            <w:tcW w:w="3040" w:type="pct"/>
            <w:tcBorders>
              <w:top w:val="nil"/>
              <w:left w:val="single" w:sz="8" w:space="0" w:color="FFFFFF"/>
              <w:bottom w:val="single" w:sz="8" w:space="0" w:color="FFFFFF"/>
              <w:right w:val="single" w:sz="8" w:space="0" w:color="FFFFFF"/>
            </w:tcBorders>
            <w:shd w:val="clear" w:color="000000" w:fill="BFBFBF"/>
            <w:vAlign w:val="center"/>
            <w:hideMark/>
          </w:tcPr>
          <w:p w14:paraId="0E949488" w14:textId="77777777" w:rsidR="00B0250A" w:rsidRPr="0030155C" w:rsidRDefault="00B0250A" w:rsidP="004B461E">
            <w:pPr>
              <w:suppressAutoHyphens w:val="0"/>
              <w:jc w:val="both"/>
              <w:rPr>
                <w:rFonts w:ascii="Verdana" w:hAnsi="Verdana" w:cs="Arial"/>
                <w:b/>
                <w:bCs/>
                <w:sz w:val="16"/>
                <w:szCs w:val="16"/>
                <w:lang w:eastAsia="pt-BR"/>
              </w:rPr>
            </w:pPr>
            <w:r w:rsidRPr="0030155C">
              <w:rPr>
                <w:rFonts w:ascii="Verdana" w:hAnsi="Verdana" w:cs="Arial"/>
                <w:b/>
                <w:bCs/>
                <w:sz w:val="16"/>
                <w:szCs w:val="16"/>
                <w:lang w:eastAsia="pt-BR"/>
              </w:rPr>
              <w:t xml:space="preserve">Resultado líquido do exercício recorrente </w:t>
            </w:r>
          </w:p>
        </w:tc>
        <w:tc>
          <w:tcPr>
            <w:tcW w:w="980" w:type="pct"/>
            <w:tcBorders>
              <w:top w:val="nil"/>
              <w:left w:val="nil"/>
              <w:bottom w:val="single" w:sz="8" w:space="0" w:color="FFFFFF"/>
              <w:right w:val="single" w:sz="8" w:space="0" w:color="FFFFFF"/>
            </w:tcBorders>
            <w:shd w:val="clear" w:color="000000" w:fill="BFBFBF"/>
            <w:vAlign w:val="center"/>
            <w:hideMark/>
          </w:tcPr>
          <w:p w14:paraId="7512D954" w14:textId="77777777" w:rsidR="00B0250A" w:rsidRPr="0030155C" w:rsidRDefault="00B0250A" w:rsidP="004B461E">
            <w:pPr>
              <w:suppressAutoHyphens w:val="0"/>
              <w:jc w:val="right"/>
              <w:rPr>
                <w:rFonts w:ascii="Verdana" w:hAnsi="Verdana" w:cs="Arial"/>
                <w:b/>
                <w:bCs/>
                <w:sz w:val="16"/>
                <w:szCs w:val="16"/>
                <w:lang w:eastAsia="pt-BR"/>
              </w:rPr>
            </w:pPr>
            <w:r w:rsidRPr="0030155C">
              <w:rPr>
                <w:rFonts w:ascii="Verdana" w:hAnsi="Verdana" w:cs="Arial"/>
                <w:b/>
                <w:bCs/>
                <w:sz w:val="16"/>
                <w:szCs w:val="16"/>
                <w:lang w:eastAsia="pt-BR"/>
              </w:rPr>
              <w:t xml:space="preserve">                 171.297 </w:t>
            </w:r>
          </w:p>
        </w:tc>
        <w:tc>
          <w:tcPr>
            <w:tcW w:w="980" w:type="pct"/>
            <w:tcBorders>
              <w:top w:val="nil"/>
              <w:left w:val="nil"/>
              <w:bottom w:val="single" w:sz="8" w:space="0" w:color="FFFFFF"/>
              <w:right w:val="single" w:sz="8" w:space="0" w:color="FFFFFF"/>
            </w:tcBorders>
            <w:shd w:val="clear" w:color="000000" w:fill="BFBFBF"/>
            <w:vAlign w:val="center"/>
            <w:hideMark/>
          </w:tcPr>
          <w:p w14:paraId="6F2866FF" w14:textId="77777777" w:rsidR="00B0250A" w:rsidRPr="0030155C" w:rsidRDefault="00B0250A" w:rsidP="004B461E">
            <w:pPr>
              <w:suppressAutoHyphens w:val="0"/>
              <w:jc w:val="right"/>
              <w:rPr>
                <w:rFonts w:ascii="Verdana" w:hAnsi="Verdana" w:cs="Arial"/>
                <w:b/>
                <w:bCs/>
                <w:sz w:val="16"/>
                <w:szCs w:val="16"/>
                <w:lang w:eastAsia="pt-BR"/>
              </w:rPr>
            </w:pPr>
            <w:r w:rsidRPr="0030155C">
              <w:rPr>
                <w:rFonts w:ascii="Verdana" w:hAnsi="Verdana" w:cs="Arial"/>
                <w:b/>
                <w:bCs/>
                <w:sz w:val="16"/>
                <w:szCs w:val="16"/>
                <w:lang w:eastAsia="pt-BR"/>
              </w:rPr>
              <w:t xml:space="preserve">                   83.241 </w:t>
            </w:r>
          </w:p>
        </w:tc>
      </w:tr>
    </w:tbl>
    <w:p w14:paraId="1FE9DB84" w14:textId="34A8178D" w:rsidR="006C3557" w:rsidRPr="00B0250A" w:rsidRDefault="006C3557" w:rsidP="0030155C">
      <w:pPr>
        <w:pStyle w:val="PargrafodaLista"/>
        <w:numPr>
          <w:ilvl w:val="3"/>
          <w:numId w:val="48"/>
        </w:numPr>
        <w:ind w:left="426"/>
        <w:jc w:val="both"/>
        <w:rPr>
          <w:rFonts w:ascii="Verdana" w:hAnsi="Verdana"/>
          <w:sz w:val="16"/>
          <w:szCs w:val="16"/>
        </w:rPr>
      </w:pPr>
      <w:r w:rsidRPr="00B0250A">
        <w:rPr>
          <w:rFonts w:ascii="Verdana" w:hAnsi="Verdana"/>
          <w:sz w:val="16"/>
          <w:szCs w:val="16"/>
        </w:rPr>
        <w:t xml:space="preserve">Decorre de </w:t>
      </w:r>
      <w:r w:rsidR="000123CF" w:rsidRPr="00B0250A">
        <w:rPr>
          <w:rFonts w:ascii="Verdana" w:hAnsi="Verdana"/>
          <w:sz w:val="16"/>
          <w:szCs w:val="16"/>
        </w:rPr>
        <w:t>provisão</w:t>
      </w:r>
      <w:r w:rsidR="00E87AB1" w:rsidRPr="00B0250A">
        <w:rPr>
          <w:rFonts w:ascii="Verdana" w:hAnsi="Verdana"/>
          <w:sz w:val="16"/>
          <w:szCs w:val="16"/>
        </w:rPr>
        <w:t xml:space="preserve"> para </w:t>
      </w:r>
      <w:r w:rsidRPr="00B0250A">
        <w:rPr>
          <w:rFonts w:ascii="Verdana" w:hAnsi="Verdana"/>
          <w:sz w:val="16"/>
          <w:szCs w:val="16"/>
        </w:rPr>
        <w:t>processos administrativos</w:t>
      </w:r>
      <w:r w:rsidR="00CA607F" w:rsidRPr="00B0250A">
        <w:rPr>
          <w:rFonts w:ascii="Verdana" w:hAnsi="Verdana"/>
          <w:sz w:val="16"/>
          <w:szCs w:val="16"/>
        </w:rPr>
        <w:t xml:space="preserve"> (Bacen)</w:t>
      </w:r>
      <w:r w:rsidRPr="00B0250A">
        <w:rPr>
          <w:rFonts w:ascii="Verdana" w:hAnsi="Verdana"/>
          <w:sz w:val="16"/>
          <w:szCs w:val="16"/>
        </w:rPr>
        <w:t xml:space="preserve"> </w:t>
      </w:r>
      <w:r w:rsidR="001E4163" w:rsidRPr="00B0250A">
        <w:rPr>
          <w:rFonts w:ascii="Verdana" w:hAnsi="Verdana"/>
          <w:sz w:val="16"/>
          <w:szCs w:val="16"/>
        </w:rPr>
        <w:t xml:space="preserve">e trabalhista </w:t>
      </w:r>
      <w:r w:rsidR="00CA607F" w:rsidRPr="00B0250A">
        <w:rPr>
          <w:rFonts w:ascii="Verdana" w:hAnsi="Verdana"/>
          <w:sz w:val="16"/>
          <w:szCs w:val="16"/>
        </w:rPr>
        <w:t>(Ação sindicato dos bancários</w:t>
      </w:r>
      <w:r w:rsidR="004E4A06" w:rsidRPr="00B0250A">
        <w:rPr>
          <w:rFonts w:ascii="Verdana" w:hAnsi="Verdana"/>
          <w:sz w:val="16"/>
          <w:szCs w:val="16"/>
        </w:rPr>
        <w:t xml:space="preserve"> relativos </w:t>
      </w:r>
      <w:r w:rsidR="00CA607F" w:rsidRPr="00B0250A">
        <w:rPr>
          <w:rFonts w:ascii="Verdana" w:hAnsi="Verdana"/>
          <w:sz w:val="16"/>
          <w:szCs w:val="16"/>
        </w:rPr>
        <w:t xml:space="preserve">revisão do plano de carreiras, cargos e salários) </w:t>
      </w:r>
      <w:r w:rsidRPr="00B0250A">
        <w:rPr>
          <w:rFonts w:ascii="Verdana" w:hAnsi="Verdana"/>
          <w:sz w:val="16"/>
          <w:szCs w:val="16"/>
        </w:rPr>
        <w:t>com valores individuais relevantes e atípicos e que não há expectativa de que aconteça em exercícios consecutivos</w:t>
      </w:r>
      <w:r w:rsidR="009B7FC1" w:rsidRPr="00B0250A">
        <w:rPr>
          <w:rFonts w:ascii="Verdana" w:hAnsi="Verdana"/>
          <w:sz w:val="16"/>
          <w:szCs w:val="16"/>
        </w:rPr>
        <w:t>.</w:t>
      </w:r>
    </w:p>
    <w:p w14:paraId="5D49CF40" w14:textId="7EFC2D4C" w:rsidR="009F4984" w:rsidRPr="00B0250A" w:rsidRDefault="009B3088" w:rsidP="003C7A83">
      <w:pPr>
        <w:pStyle w:val="PargrafodaLista"/>
        <w:numPr>
          <w:ilvl w:val="3"/>
          <w:numId w:val="48"/>
        </w:numPr>
        <w:ind w:left="426"/>
        <w:jc w:val="both"/>
        <w:rPr>
          <w:rFonts w:ascii="Verdana" w:hAnsi="Verdana"/>
          <w:sz w:val="16"/>
          <w:szCs w:val="16"/>
        </w:rPr>
      </w:pPr>
      <w:r w:rsidRPr="00B0250A">
        <w:rPr>
          <w:rFonts w:ascii="Verdana" w:hAnsi="Verdana"/>
          <w:sz w:val="16"/>
          <w:szCs w:val="16"/>
        </w:rPr>
        <w:t>Evento</w:t>
      </w:r>
      <w:r w:rsidR="003D43D4" w:rsidRPr="00B0250A">
        <w:rPr>
          <w:rFonts w:ascii="Verdana" w:hAnsi="Verdana"/>
          <w:sz w:val="16"/>
          <w:szCs w:val="16"/>
        </w:rPr>
        <w:t>s</w:t>
      </w:r>
      <w:r w:rsidRPr="00B0250A">
        <w:rPr>
          <w:rFonts w:ascii="Verdana" w:hAnsi="Verdana"/>
          <w:sz w:val="16"/>
          <w:szCs w:val="16"/>
        </w:rPr>
        <w:t xml:space="preserve"> decorrente</w:t>
      </w:r>
      <w:r w:rsidR="003D43D4" w:rsidRPr="00B0250A">
        <w:rPr>
          <w:rFonts w:ascii="Verdana" w:hAnsi="Verdana"/>
          <w:sz w:val="16"/>
          <w:szCs w:val="16"/>
        </w:rPr>
        <w:t>s</w:t>
      </w:r>
      <w:r w:rsidRPr="00B0250A">
        <w:rPr>
          <w:rFonts w:ascii="Verdana" w:hAnsi="Verdana"/>
          <w:sz w:val="16"/>
          <w:szCs w:val="16"/>
        </w:rPr>
        <w:t xml:space="preserve"> </w:t>
      </w:r>
      <w:r w:rsidR="00DA3BF8" w:rsidRPr="00B0250A">
        <w:rPr>
          <w:rFonts w:ascii="Verdana" w:hAnsi="Verdana"/>
          <w:sz w:val="16"/>
          <w:szCs w:val="16"/>
        </w:rPr>
        <w:t xml:space="preserve">principalmente </w:t>
      </w:r>
      <w:r w:rsidR="00386DA7" w:rsidRPr="00B0250A">
        <w:rPr>
          <w:rFonts w:ascii="Verdana" w:hAnsi="Verdana"/>
          <w:sz w:val="16"/>
          <w:szCs w:val="16"/>
        </w:rPr>
        <w:t xml:space="preserve">de </w:t>
      </w:r>
      <w:r w:rsidR="007D5650" w:rsidRPr="00B0250A">
        <w:rPr>
          <w:rFonts w:ascii="Verdana" w:hAnsi="Verdana"/>
          <w:sz w:val="16"/>
          <w:szCs w:val="16"/>
        </w:rPr>
        <w:t>ativos não financeiros mantidos para venda,</w:t>
      </w:r>
      <w:r w:rsidRPr="00B0250A">
        <w:rPr>
          <w:rFonts w:ascii="Verdana" w:hAnsi="Verdana"/>
          <w:sz w:val="16"/>
          <w:szCs w:val="16"/>
        </w:rPr>
        <w:t xml:space="preserve"> </w:t>
      </w:r>
      <w:r w:rsidR="00386DA7" w:rsidRPr="00B0250A">
        <w:rPr>
          <w:rFonts w:ascii="Verdana" w:hAnsi="Verdana"/>
          <w:sz w:val="16"/>
          <w:szCs w:val="16"/>
        </w:rPr>
        <w:t xml:space="preserve">sendo receita de </w:t>
      </w:r>
      <w:r w:rsidRPr="00B0250A">
        <w:rPr>
          <w:rFonts w:ascii="Verdana" w:hAnsi="Verdana"/>
          <w:sz w:val="16"/>
          <w:szCs w:val="16"/>
        </w:rPr>
        <w:t>contrato de aluguel vigente no ato da dação em pagamento</w:t>
      </w:r>
      <w:r w:rsidR="00697040" w:rsidRPr="00B0250A">
        <w:rPr>
          <w:rFonts w:ascii="Verdana" w:hAnsi="Verdana"/>
          <w:sz w:val="16"/>
          <w:szCs w:val="16"/>
        </w:rPr>
        <w:t xml:space="preserve"> </w:t>
      </w:r>
      <w:r w:rsidR="00DA3BF8" w:rsidRPr="00B0250A">
        <w:rPr>
          <w:rFonts w:ascii="Verdana" w:hAnsi="Verdana"/>
          <w:sz w:val="16"/>
          <w:szCs w:val="16"/>
        </w:rPr>
        <w:t xml:space="preserve">de R$ 54 mil </w:t>
      </w:r>
      <w:r w:rsidR="00697040" w:rsidRPr="00B0250A">
        <w:rPr>
          <w:rFonts w:ascii="Verdana" w:hAnsi="Verdana"/>
          <w:sz w:val="16"/>
          <w:szCs w:val="16"/>
        </w:rPr>
        <w:t xml:space="preserve">e </w:t>
      </w:r>
      <w:r w:rsidR="003D43D4" w:rsidRPr="00B0250A">
        <w:rPr>
          <w:rFonts w:ascii="Verdana" w:hAnsi="Verdana"/>
          <w:sz w:val="16"/>
          <w:szCs w:val="16"/>
        </w:rPr>
        <w:t>despesas decorrentes de provisão para desvalorização</w:t>
      </w:r>
      <w:r w:rsidR="00386DA7" w:rsidRPr="00B0250A">
        <w:rPr>
          <w:rFonts w:ascii="Verdana" w:hAnsi="Verdana"/>
          <w:sz w:val="16"/>
          <w:szCs w:val="16"/>
        </w:rPr>
        <w:t xml:space="preserve"> desses bens</w:t>
      </w:r>
      <w:r w:rsidR="00DA3BF8" w:rsidRPr="00B0250A">
        <w:rPr>
          <w:rFonts w:ascii="Verdana" w:hAnsi="Verdana"/>
          <w:sz w:val="16"/>
          <w:szCs w:val="16"/>
        </w:rPr>
        <w:t xml:space="preserve"> de R$ 45 mil</w:t>
      </w:r>
      <w:r w:rsidR="003D43D4" w:rsidRPr="00B0250A">
        <w:rPr>
          <w:rFonts w:ascii="Verdana" w:hAnsi="Verdana"/>
          <w:sz w:val="16"/>
          <w:szCs w:val="16"/>
        </w:rPr>
        <w:t>.</w:t>
      </w:r>
    </w:p>
    <w:p w14:paraId="7EC28BC1" w14:textId="306C6EB0" w:rsidR="00564C6C" w:rsidRPr="00B0250A" w:rsidRDefault="003D0D50" w:rsidP="000D03F6">
      <w:pPr>
        <w:pStyle w:val="PargrafodaLista"/>
        <w:numPr>
          <w:ilvl w:val="3"/>
          <w:numId w:val="48"/>
        </w:numPr>
        <w:ind w:left="426"/>
        <w:jc w:val="both"/>
        <w:rPr>
          <w:rFonts w:ascii="Verdana" w:hAnsi="Verdana"/>
          <w:sz w:val="16"/>
          <w:szCs w:val="16"/>
        </w:rPr>
      </w:pPr>
      <w:r w:rsidRPr="00B0250A">
        <w:rPr>
          <w:rFonts w:ascii="Verdana" w:hAnsi="Verdana"/>
          <w:sz w:val="16"/>
          <w:szCs w:val="16"/>
        </w:rPr>
        <w:t>Evento decorrente principalmente do e</w:t>
      </w:r>
      <w:r w:rsidR="009F4984" w:rsidRPr="00B0250A">
        <w:rPr>
          <w:rFonts w:ascii="Verdana" w:hAnsi="Verdana"/>
          <w:sz w:val="16"/>
          <w:szCs w:val="16"/>
        </w:rPr>
        <w:t xml:space="preserve">feito da </w:t>
      </w:r>
      <w:r w:rsidR="00330218" w:rsidRPr="00B0250A">
        <w:rPr>
          <w:rFonts w:ascii="Verdana" w:hAnsi="Verdana"/>
          <w:sz w:val="16"/>
          <w:szCs w:val="16"/>
        </w:rPr>
        <w:t>m</w:t>
      </w:r>
      <w:r w:rsidR="00577A41" w:rsidRPr="00B0250A">
        <w:rPr>
          <w:rFonts w:ascii="Verdana" w:hAnsi="Verdana"/>
          <w:sz w:val="16"/>
          <w:szCs w:val="16"/>
        </w:rPr>
        <w:t>ajoração da alíquota da CSLL</w:t>
      </w:r>
      <w:r w:rsidR="00330218" w:rsidRPr="00B0250A">
        <w:rPr>
          <w:rFonts w:ascii="Verdana" w:hAnsi="Verdana"/>
          <w:sz w:val="16"/>
          <w:szCs w:val="16"/>
        </w:rPr>
        <w:t xml:space="preserve"> de 20% para 21%, durante o período de 01/08/2022 a 31/12/2022,</w:t>
      </w:r>
      <w:r w:rsidR="008D6F7A" w:rsidRPr="00B0250A">
        <w:rPr>
          <w:rFonts w:ascii="Verdana" w:hAnsi="Verdana"/>
          <w:sz w:val="16"/>
          <w:szCs w:val="16"/>
        </w:rPr>
        <w:t xml:space="preserve"> conforme </w:t>
      </w:r>
      <w:r w:rsidR="008D6F7A" w:rsidRPr="00B0250A">
        <w:rPr>
          <w:rFonts w:ascii="Verdana" w:eastAsia="SimSun" w:hAnsi="Verdana"/>
          <w:sz w:val="16"/>
          <w:szCs w:val="16"/>
          <w:lang w:eastAsia="en-US"/>
        </w:rPr>
        <w:t>Lei nº 14.446/</w:t>
      </w:r>
      <w:r w:rsidR="0099151E" w:rsidRPr="00B0250A">
        <w:rPr>
          <w:rFonts w:ascii="Verdana" w:eastAsia="SimSun" w:hAnsi="Verdana"/>
          <w:sz w:val="16"/>
          <w:szCs w:val="16"/>
          <w:lang w:eastAsia="en-US"/>
        </w:rPr>
        <w:t>02</w:t>
      </w:r>
      <w:r w:rsidR="008D6F7A" w:rsidRPr="00B0250A">
        <w:rPr>
          <w:rFonts w:ascii="Verdana" w:eastAsia="SimSun" w:hAnsi="Verdana"/>
          <w:sz w:val="16"/>
          <w:szCs w:val="16"/>
          <w:lang w:eastAsia="en-US"/>
        </w:rPr>
        <w:t>22 (conversão da Medida Provisória (MP) nº 1.115/</w:t>
      </w:r>
      <w:r w:rsidR="0099151E" w:rsidRPr="00B0250A">
        <w:rPr>
          <w:rFonts w:ascii="Verdana" w:eastAsia="SimSun" w:hAnsi="Verdana"/>
          <w:sz w:val="16"/>
          <w:szCs w:val="16"/>
          <w:lang w:eastAsia="en-US"/>
        </w:rPr>
        <w:t>20</w:t>
      </w:r>
      <w:r w:rsidR="008D6F7A" w:rsidRPr="00B0250A">
        <w:rPr>
          <w:rFonts w:ascii="Verdana" w:eastAsia="SimSun" w:hAnsi="Verdana"/>
          <w:sz w:val="16"/>
          <w:szCs w:val="16"/>
          <w:lang w:eastAsia="en-US"/>
        </w:rPr>
        <w:t>22), publicada em 05 de setembro de 2022</w:t>
      </w:r>
      <w:r w:rsidRPr="00B0250A">
        <w:rPr>
          <w:rFonts w:ascii="Verdana" w:eastAsia="SimSun" w:hAnsi="Verdana"/>
          <w:sz w:val="16"/>
          <w:szCs w:val="16"/>
          <w:lang w:eastAsia="en-US"/>
        </w:rPr>
        <w:t xml:space="preserve"> (R$ 108 mil).</w:t>
      </w:r>
    </w:p>
    <w:p w14:paraId="2429F867" w14:textId="46698194" w:rsidR="00F13C9B" w:rsidRPr="00A75C52" w:rsidRDefault="00F13C9B" w:rsidP="00B0250A">
      <w:pPr>
        <w:pStyle w:val="PargrafodaLista"/>
        <w:numPr>
          <w:ilvl w:val="0"/>
          <w:numId w:val="61"/>
        </w:numPr>
        <w:autoSpaceDE/>
        <w:autoSpaceDN/>
        <w:spacing w:before="240" w:after="240"/>
        <w:ind w:left="284" w:hanging="284"/>
        <w:jc w:val="both"/>
        <w:rPr>
          <w:rFonts w:ascii="Verdana" w:hAnsi="Verdana"/>
          <w:sz w:val="20"/>
          <w:szCs w:val="20"/>
          <w:lang w:eastAsia="en-US"/>
        </w:rPr>
      </w:pPr>
      <w:r w:rsidRPr="00A75C52">
        <w:rPr>
          <w:rFonts w:ascii="Verdana" w:hAnsi="Verdana"/>
          <w:b/>
          <w:bCs/>
          <w:i/>
          <w:sz w:val="20"/>
          <w:szCs w:val="20"/>
          <w:lang w:eastAsia="en-US"/>
        </w:rPr>
        <w:t>Instrumentos Financeiros</w:t>
      </w:r>
    </w:p>
    <w:p w14:paraId="1629076C" w14:textId="5CF0D83B" w:rsidR="00F13C9B" w:rsidRPr="00A75C52" w:rsidRDefault="00DF06DC" w:rsidP="009315B0">
      <w:pPr>
        <w:jc w:val="both"/>
        <w:rPr>
          <w:rFonts w:ascii="Verdana" w:hAnsi="Verdana" w:cs="Arial"/>
          <w:sz w:val="20"/>
          <w:szCs w:val="20"/>
          <w:lang w:eastAsia="en-US"/>
        </w:rPr>
      </w:pPr>
      <w:r w:rsidRPr="00A75C52">
        <w:rPr>
          <w:rFonts w:ascii="Verdana" w:hAnsi="Verdana" w:cs="Arial"/>
          <w:sz w:val="20"/>
          <w:szCs w:val="20"/>
          <w:lang w:eastAsia="en-US"/>
        </w:rPr>
        <w:t xml:space="preserve">A Resolução CMN nº 4.966, publicada em novembro de 2021, </w:t>
      </w:r>
      <w:r w:rsidR="009315B0" w:rsidRPr="00A75C52">
        <w:rPr>
          <w:rFonts w:ascii="Verdana" w:hAnsi="Verdana" w:cs="Arial"/>
          <w:sz w:val="20"/>
          <w:szCs w:val="20"/>
          <w:lang w:eastAsia="en-US"/>
        </w:rPr>
        <w:t>altera a classificação, mensuração e divulgação de instrumentos financeiros e contabilidade de hedge, harmonizando os critérios contábeis do COSIF para os requerimentos da norma internacional IFRS 9</w:t>
      </w:r>
      <w:r w:rsidR="000C0F14" w:rsidRPr="00A75C52">
        <w:rPr>
          <w:rFonts w:ascii="Verdana" w:hAnsi="Verdana" w:cs="Arial"/>
          <w:sz w:val="20"/>
          <w:szCs w:val="20"/>
          <w:lang w:eastAsia="en-US"/>
        </w:rPr>
        <w:t xml:space="preserve"> que trata sobre o tema</w:t>
      </w:r>
      <w:r w:rsidR="00CA3502" w:rsidRPr="00A75C52">
        <w:rPr>
          <w:rFonts w:ascii="Verdana" w:hAnsi="Verdana" w:cs="Arial"/>
          <w:sz w:val="20"/>
          <w:szCs w:val="20"/>
          <w:lang w:eastAsia="en-US"/>
        </w:rPr>
        <w:t xml:space="preserve">. </w:t>
      </w:r>
      <w:r w:rsidR="009315B0" w:rsidRPr="00A75C52">
        <w:rPr>
          <w:rFonts w:ascii="Verdana" w:hAnsi="Verdana" w:cs="Arial"/>
          <w:sz w:val="20"/>
          <w:szCs w:val="20"/>
          <w:lang w:eastAsia="en-US"/>
        </w:rPr>
        <w:t>Dentre as principais mudanças est</w:t>
      </w:r>
      <w:r w:rsidR="000C0F14" w:rsidRPr="00A75C52">
        <w:rPr>
          <w:rFonts w:ascii="Verdana" w:hAnsi="Verdana" w:cs="Arial"/>
          <w:sz w:val="20"/>
          <w:szCs w:val="20"/>
          <w:lang w:eastAsia="en-US"/>
        </w:rPr>
        <w:t>ão</w:t>
      </w:r>
      <w:r w:rsidR="009315B0" w:rsidRPr="00A75C52">
        <w:rPr>
          <w:rFonts w:ascii="Verdana" w:hAnsi="Verdana" w:cs="Arial"/>
          <w:sz w:val="20"/>
          <w:szCs w:val="20"/>
          <w:lang w:eastAsia="en-US"/>
        </w:rPr>
        <w:t xml:space="preserve"> a classificação de instrumentos financeiros, reconhecimento de juros em caso de atraso, cálculo da taxa efetiva contratual, baixa a prejuízo e reconhecimento da provisão e classificação das operações com problemas de crédito.</w:t>
      </w:r>
      <w:r w:rsidR="009315B0" w:rsidRPr="00A75C52">
        <w:rPr>
          <w:rFonts w:ascii="Verdana" w:hAnsi="Verdana" w:cs="Arial"/>
          <w:sz w:val="20"/>
          <w:szCs w:val="20"/>
          <w:lang w:eastAsia="en-US"/>
        </w:rPr>
        <w:cr/>
      </w:r>
    </w:p>
    <w:p w14:paraId="5F743E49" w14:textId="4E8E4094" w:rsidR="005A433A" w:rsidRPr="00A75C52" w:rsidRDefault="009315B0" w:rsidP="00DF06DC">
      <w:pPr>
        <w:jc w:val="both"/>
        <w:rPr>
          <w:rFonts w:ascii="Verdana" w:hAnsi="Verdana" w:cs="Arial"/>
          <w:sz w:val="20"/>
          <w:szCs w:val="20"/>
          <w:lang w:eastAsia="en-US"/>
        </w:rPr>
      </w:pPr>
      <w:r w:rsidRPr="00A75C52">
        <w:rPr>
          <w:rFonts w:ascii="Verdana" w:hAnsi="Verdana" w:cs="Arial"/>
          <w:sz w:val="20"/>
          <w:szCs w:val="20"/>
          <w:lang w:eastAsia="en-US"/>
        </w:rPr>
        <w:t>E</w:t>
      </w:r>
      <w:r w:rsidR="002862B1" w:rsidRPr="00A75C52">
        <w:rPr>
          <w:rFonts w:ascii="Verdana" w:hAnsi="Verdana" w:cs="Arial"/>
          <w:sz w:val="20"/>
          <w:szCs w:val="20"/>
          <w:lang w:eastAsia="en-US"/>
        </w:rPr>
        <w:t>m</w:t>
      </w:r>
      <w:r w:rsidRPr="00A75C52">
        <w:rPr>
          <w:rFonts w:ascii="Verdana" w:hAnsi="Verdana" w:cs="Arial"/>
          <w:sz w:val="20"/>
          <w:szCs w:val="20"/>
          <w:lang w:eastAsia="en-US"/>
        </w:rPr>
        <w:t xml:space="preserve"> novembro de 2022</w:t>
      </w:r>
      <w:r w:rsidR="00F13C9B" w:rsidRPr="00A75C52">
        <w:rPr>
          <w:rFonts w:ascii="Verdana" w:hAnsi="Verdana" w:cs="Arial"/>
          <w:sz w:val="20"/>
          <w:szCs w:val="20"/>
          <w:lang w:eastAsia="en-US"/>
        </w:rPr>
        <w:t xml:space="preserve"> foi publicada a</w:t>
      </w:r>
      <w:r w:rsidR="00DF06DC" w:rsidRPr="00A75C52">
        <w:rPr>
          <w:rFonts w:ascii="Verdana" w:hAnsi="Verdana" w:cs="Arial"/>
          <w:sz w:val="20"/>
          <w:szCs w:val="20"/>
          <w:lang w:eastAsia="en-US"/>
        </w:rPr>
        <w:t xml:space="preserve"> Lei </w:t>
      </w:r>
      <w:r w:rsidR="005A433A" w:rsidRPr="00A75C52">
        <w:rPr>
          <w:rFonts w:ascii="Verdana" w:hAnsi="Verdana" w:cs="Arial"/>
          <w:sz w:val="20"/>
          <w:szCs w:val="20"/>
          <w:lang w:eastAsia="en-US"/>
        </w:rPr>
        <w:t xml:space="preserve">Federal </w:t>
      </w:r>
      <w:r w:rsidR="00DF06DC" w:rsidRPr="00A75C52">
        <w:rPr>
          <w:rFonts w:ascii="Verdana" w:hAnsi="Verdana" w:cs="Arial"/>
          <w:sz w:val="20"/>
          <w:szCs w:val="20"/>
          <w:lang w:eastAsia="en-US"/>
        </w:rPr>
        <w:t>nº 14.467</w:t>
      </w:r>
      <w:r w:rsidR="005A433A" w:rsidRPr="00A75C52">
        <w:rPr>
          <w:rFonts w:ascii="Verdana" w:hAnsi="Verdana" w:cs="Arial"/>
          <w:sz w:val="20"/>
          <w:szCs w:val="20"/>
          <w:lang w:eastAsia="en-US"/>
        </w:rPr>
        <w:t>,</w:t>
      </w:r>
      <w:r w:rsidR="00F13C9B" w:rsidRPr="00A75C52">
        <w:rPr>
          <w:rFonts w:ascii="Verdana" w:hAnsi="Verdana" w:cs="Arial"/>
          <w:sz w:val="20"/>
          <w:szCs w:val="20"/>
          <w:lang w:eastAsia="en-US"/>
        </w:rPr>
        <w:t xml:space="preserve"> </w:t>
      </w:r>
      <w:r w:rsidR="00CA3502" w:rsidRPr="00A75C52">
        <w:rPr>
          <w:rFonts w:ascii="Verdana" w:hAnsi="Verdana" w:cs="Arial"/>
          <w:sz w:val="20"/>
          <w:szCs w:val="20"/>
          <w:lang w:eastAsia="en-US"/>
        </w:rPr>
        <w:t xml:space="preserve">definindo </w:t>
      </w:r>
      <w:r w:rsidR="00DF06DC" w:rsidRPr="00A75C52">
        <w:rPr>
          <w:rFonts w:ascii="Verdana" w:hAnsi="Verdana" w:cs="Arial"/>
          <w:sz w:val="20"/>
          <w:szCs w:val="20"/>
          <w:lang w:eastAsia="en-US"/>
        </w:rPr>
        <w:t>o tratamento tributário aplicável às perdas incorridas no recebimento de créditos decorrentes das atividades das Instituições financeiras</w:t>
      </w:r>
      <w:r w:rsidR="00D11B51" w:rsidRPr="00A75C52">
        <w:rPr>
          <w:rFonts w:ascii="Verdana" w:hAnsi="Verdana" w:cs="Arial"/>
          <w:sz w:val="20"/>
          <w:szCs w:val="20"/>
          <w:lang w:eastAsia="en-US"/>
        </w:rPr>
        <w:t xml:space="preserve">, impactando </w:t>
      </w:r>
      <w:r w:rsidR="00DF06DC" w:rsidRPr="00A75C52">
        <w:rPr>
          <w:rFonts w:ascii="Verdana" w:hAnsi="Verdana" w:cs="Arial"/>
          <w:sz w:val="20"/>
          <w:szCs w:val="20"/>
          <w:lang w:eastAsia="en-US"/>
        </w:rPr>
        <w:t xml:space="preserve">na dedução </w:t>
      </w:r>
      <w:r w:rsidR="00D11B51" w:rsidRPr="00A75C52">
        <w:rPr>
          <w:rFonts w:ascii="Verdana" w:hAnsi="Verdana" w:cs="Arial"/>
          <w:sz w:val="20"/>
          <w:szCs w:val="20"/>
          <w:lang w:eastAsia="en-US"/>
        </w:rPr>
        <w:t>dessas</w:t>
      </w:r>
      <w:r w:rsidR="00DF06DC" w:rsidRPr="00A75C52">
        <w:rPr>
          <w:rFonts w:ascii="Verdana" w:hAnsi="Verdana" w:cs="Arial"/>
          <w:sz w:val="20"/>
          <w:szCs w:val="20"/>
          <w:lang w:eastAsia="en-US"/>
        </w:rPr>
        <w:t xml:space="preserve"> perdas na determinação</w:t>
      </w:r>
      <w:r w:rsidR="00D11B51" w:rsidRPr="00A75C52">
        <w:rPr>
          <w:rFonts w:ascii="Verdana" w:hAnsi="Verdana" w:cs="Arial"/>
          <w:sz w:val="20"/>
          <w:szCs w:val="20"/>
          <w:lang w:eastAsia="en-US"/>
        </w:rPr>
        <w:t xml:space="preserve"> do IRPJ e CSLL</w:t>
      </w:r>
      <w:r w:rsidR="00DF06DC" w:rsidRPr="00A75C52">
        <w:rPr>
          <w:rFonts w:ascii="Verdana" w:hAnsi="Verdana" w:cs="Arial"/>
          <w:sz w:val="20"/>
          <w:szCs w:val="20"/>
          <w:lang w:eastAsia="en-US"/>
        </w:rPr>
        <w:t>.</w:t>
      </w:r>
    </w:p>
    <w:p w14:paraId="0509F9F4" w14:textId="77777777" w:rsidR="005A433A" w:rsidRPr="00A75C52" w:rsidRDefault="005A433A" w:rsidP="00DF06DC">
      <w:pPr>
        <w:jc w:val="both"/>
        <w:rPr>
          <w:rFonts w:ascii="Verdana" w:hAnsi="Verdana" w:cs="Arial"/>
          <w:sz w:val="20"/>
          <w:szCs w:val="20"/>
          <w:lang w:eastAsia="en-US"/>
        </w:rPr>
      </w:pPr>
    </w:p>
    <w:p w14:paraId="65AFBA72" w14:textId="7B85D8D8" w:rsidR="005A433A" w:rsidRPr="00A75C52" w:rsidRDefault="009315B0" w:rsidP="000433D1">
      <w:pPr>
        <w:jc w:val="both"/>
        <w:rPr>
          <w:rFonts w:ascii="Verdana" w:hAnsi="Verdana" w:cs="Arial"/>
          <w:sz w:val="20"/>
          <w:szCs w:val="20"/>
          <w:lang w:eastAsia="en-US"/>
        </w:rPr>
      </w:pPr>
      <w:r w:rsidRPr="00A75C52">
        <w:rPr>
          <w:rFonts w:ascii="Verdana" w:hAnsi="Verdana" w:cs="Arial"/>
          <w:sz w:val="20"/>
          <w:szCs w:val="20"/>
          <w:lang w:eastAsia="en-US"/>
        </w:rPr>
        <w:t xml:space="preserve">Em novembro de 2022, </w:t>
      </w:r>
      <w:r w:rsidR="00AB3C9B" w:rsidRPr="00A75C52">
        <w:rPr>
          <w:rFonts w:ascii="Verdana" w:hAnsi="Verdana" w:cs="Arial"/>
          <w:sz w:val="20"/>
          <w:szCs w:val="20"/>
          <w:lang w:eastAsia="en-US"/>
        </w:rPr>
        <w:t xml:space="preserve">também, </w:t>
      </w:r>
      <w:r w:rsidRPr="00A75C52">
        <w:rPr>
          <w:rFonts w:ascii="Verdana" w:hAnsi="Verdana" w:cs="Arial"/>
          <w:sz w:val="20"/>
          <w:szCs w:val="20"/>
          <w:lang w:eastAsia="en-US"/>
        </w:rPr>
        <w:t>foi publicada a</w:t>
      </w:r>
      <w:r w:rsidR="000433D1" w:rsidRPr="00A75C52">
        <w:rPr>
          <w:rFonts w:ascii="Verdana" w:hAnsi="Verdana" w:cs="Arial"/>
          <w:sz w:val="20"/>
          <w:szCs w:val="20"/>
          <w:lang w:eastAsia="en-US"/>
        </w:rPr>
        <w:t xml:space="preserve"> Resolução BCB nº 255,</w:t>
      </w:r>
      <w:r w:rsidRPr="00A75C52">
        <w:rPr>
          <w:rFonts w:ascii="Verdana" w:hAnsi="Verdana" w:cs="Arial"/>
          <w:sz w:val="20"/>
          <w:szCs w:val="20"/>
          <w:lang w:eastAsia="en-US"/>
        </w:rPr>
        <w:t xml:space="preserve"> que </w:t>
      </w:r>
      <w:r w:rsidR="000433D1" w:rsidRPr="00A75C52">
        <w:rPr>
          <w:rFonts w:ascii="Verdana" w:hAnsi="Verdana" w:cs="Arial"/>
          <w:sz w:val="20"/>
          <w:szCs w:val="20"/>
          <w:lang w:eastAsia="en-US"/>
        </w:rPr>
        <w:t>trata da reformulação do elenco de contas do COSIF, de forma a permitir a criação de novas rubricas e o atendimento das necessidades derivadas da implementação dos padrões internacionais, trazidos pela Resolução CMN nº 4.966/</w:t>
      </w:r>
      <w:r w:rsidR="003211CE" w:rsidRPr="00A75C52">
        <w:rPr>
          <w:rFonts w:ascii="Verdana" w:hAnsi="Verdana" w:cs="Arial"/>
          <w:sz w:val="20"/>
          <w:szCs w:val="20"/>
          <w:lang w:eastAsia="en-US"/>
        </w:rPr>
        <w:t>20</w:t>
      </w:r>
      <w:r w:rsidR="000433D1" w:rsidRPr="00A75C52">
        <w:rPr>
          <w:rFonts w:ascii="Verdana" w:hAnsi="Verdana" w:cs="Arial"/>
          <w:sz w:val="20"/>
          <w:szCs w:val="20"/>
          <w:lang w:eastAsia="en-US"/>
        </w:rPr>
        <w:t>21.</w:t>
      </w:r>
    </w:p>
    <w:p w14:paraId="440B3AA0" w14:textId="77777777" w:rsidR="005A433A" w:rsidRPr="00A75C52" w:rsidRDefault="005A433A" w:rsidP="00DF06DC">
      <w:pPr>
        <w:jc w:val="both"/>
        <w:rPr>
          <w:rFonts w:ascii="Verdana" w:hAnsi="Verdana" w:cs="Arial"/>
          <w:sz w:val="20"/>
          <w:szCs w:val="20"/>
          <w:lang w:eastAsia="en-US"/>
        </w:rPr>
      </w:pPr>
    </w:p>
    <w:p w14:paraId="00D67F88" w14:textId="2CA2A548" w:rsidR="00DF06DC" w:rsidRPr="00A75C52" w:rsidRDefault="0086554A" w:rsidP="00DF06DC">
      <w:pPr>
        <w:jc w:val="both"/>
        <w:rPr>
          <w:rFonts w:ascii="Verdana" w:hAnsi="Verdana" w:cs="Arial"/>
          <w:sz w:val="20"/>
          <w:szCs w:val="20"/>
          <w:lang w:eastAsia="en-US"/>
        </w:rPr>
      </w:pPr>
      <w:r w:rsidRPr="00A75C52">
        <w:rPr>
          <w:rFonts w:ascii="Verdana" w:hAnsi="Verdana" w:cs="Arial"/>
          <w:sz w:val="20"/>
          <w:szCs w:val="20"/>
          <w:lang w:eastAsia="en-US"/>
        </w:rPr>
        <w:t>As</w:t>
      </w:r>
      <w:r w:rsidR="009341FC" w:rsidRPr="00A75C52">
        <w:rPr>
          <w:rFonts w:ascii="Verdana" w:hAnsi="Verdana" w:cs="Arial"/>
          <w:sz w:val="20"/>
          <w:szCs w:val="20"/>
          <w:lang w:eastAsia="en-US"/>
        </w:rPr>
        <w:t xml:space="preserve"> normativas supracitadas, </w:t>
      </w:r>
      <w:r w:rsidR="00DA4686" w:rsidRPr="00A75C52">
        <w:rPr>
          <w:rFonts w:ascii="Verdana" w:hAnsi="Verdana" w:cs="Arial"/>
          <w:sz w:val="20"/>
          <w:szCs w:val="20"/>
          <w:lang w:eastAsia="en-US"/>
        </w:rPr>
        <w:t xml:space="preserve">se correlacionam e </w:t>
      </w:r>
      <w:r w:rsidR="009341FC" w:rsidRPr="00A75C52">
        <w:rPr>
          <w:rFonts w:ascii="Verdana" w:hAnsi="Verdana" w:cs="Arial"/>
          <w:sz w:val="20"/>
          <w:szCs w:val="20"/>
          <w:lang w:eastAsia="en-US"/>
        </w:rPr>
        <w:t>entram em vigor a partir de janeiro de 2025</w:t>
      </w:r>
      <w:r w:rsidR="00DA4686" w:rsidRPr="00A75C52">
        <w:rPr>
          <w:rFonts w:ascii="Verdana" w:hAnsi="Verdana" w:cs="Arial"/>
          <w:sz w:val="20"/>
          <w:szCs w:val="20"/>
          <w:lang w:eastAsia="en-US"/>
        </w:rPr>
        <w:t xml:space="preserve"> e</w:t>
      </w:r>
      <w:r w:rsidR="009315B0" w:rsidRPr="00A75C52">
        <w:rPr>
          <w:rFonts w:ascii="Verdana" w:hAnsi="Verdana" w:cs="Arial"/>
          <w:sz w:val="20"/>
          <w:szCs w:val="20"/>
          <w:lang w:eastAsia="en-US"/>
        </w:rPr>
        <w:t xml:space="preserve">, portanto, </w:t>
      </w:r>
      <w:r w:rsidR="00CA3502" w:rsidRPr="00A75C52">
        <w:rPr>
          <w:rFonts w:ascii="Verdana" w:hAnsi="Verdana" w:cs="Arial"/>
          <w:sz w:val="20"/>
          <w:szCs w:val="20"/>
          <w:lang w:eastAsia="en-US"/>
        </w:rPr>
        <w:t xml:space="preserve">são </w:t>
      </w:r>
      <w:r w:rsidR="00DA4686" w:rsidRPr="00A75C52">
        <w:rPr>
          <w:rFonts w:ascii="Verdana" w:hAnsi="Verdana" w:cs="Arial"/>
          <w:sz w:val="20"/>
          <w:szCs w:val="20"/>
          <w:lang w:eastAsia="en-US"/>
        </w:rPr>
        <w:t xml:space="preserve">contempladas no Plano de Implementação elaborado pela Fomento Paraná, </w:t>
      </w:r>
      <w:r w:rsidR="000C0F14" w:rsidRPr="00A75C52">
        <w:rPr>
          <w:rFonts w:ascii="Verdana" w:hAnsi="Verdana" w:cs="Arial"/>
          <w:sz w:val="20"/>
          <w:szCs w:val="20"/>
          <w:lang w:eastAsia="en-US"/>
        </w:rPr>
        <w:t>o qual foi</w:t>
      </w:r>
      <w:r w:rsidR="00DA4686" w:rsidRPr="00A75C52">
        <w:rPr>
          <w:rFonts w:ascii="Verdana" w:hAnsi="Verdana" w:cs="Arial"/>
          <w:sz w:val="20"/>
          <w:szCs w:val="20"/>
          <w:lang w:eastAsia="en-US"/>
        </w:rPr>
        <w:t xml:space="preserve"> aprovado </w:t>
      </w:r>
      <w:r w:rsidR="000C0F14" w:rsidRPr="00A75C52">
        <w:rPr>
          <w:rFonts w:ascii="Verdana" w:hAnsi="Verdana" w:cs="Arial"/>
          <w:sz w:val="20"/>
          <w:szCs w:val="20"/>
          <w:lang w:eastAsia="en-US"/>
        </w:rPr>
        <w:t>pelo</w:t>
      </w:r>
      <w:r w:rsidR="00DA4686" w:rsidRPr="00A75C52">
        <w:rPr>
          <w:rFonts w:ascii="Verdana" w:hAnsi="Verdana" w:cs="Arial"/>
          <w:sz w:val="20"/>
          <w:szCs w:val="20"/>
          <w:lang w:eastAsia="en-US"/>
        </w:rPr>
        <w:t xml:space="preserve"> Conselho de Administração em 2022</w:t>
      </w:r>
      <w:r w:rsidR="00DB2ABC" w:rsidRPr="00A75C52">
        <w:rPr>
          <w:rFonts w:ascii="Verdana" w:hAnsi="Verdana" w:cs="Arial"/>
          <w:sz w:val="20"/>
          <w:szCs w:val="20"/>
          <w:lang w:eastAsia="en-US"/>
        </w:rPr>
        <w:t>, conforme estabelecido no art. 76, da Resolução 4.966/</w:t>
      </w:r>
      <w:r w:rsidR="003211CE" w:rsidRPr="00A75C52">
        <w:rPr>
          <w:rFonts w:ascii="Verdana" w:hAnsi="Verdana" w:cs="Arial"/>
          <w:sz w:val="20"/>
          <w:szCs w:val="20"/>
          <w:lang w:eastAsia="en-US"/>
        </w:rPr>
        <w:t>20</w:t>
      </w:r>
      <w:r w:rsidR="00DB2ABC" w:rsidRPr="00A75C52">
        <w:rPr>
          <w:rFonts w:ascii="Verdana" w:hAnsi="Verdana" w:cs="Arial"/>
          <w:sz w:val="20"/>
          <w:szCs w:val="20"/>
          <w:lang w:eastAsia="en-US"/>
        </w:rPr>
        <w:t>21.</w:t>
      </w:r>
    </w:p>
    <w:p w14:paraId="13D995A3" w14:textId="77777777" w:rsidR="00DB2ABC" w:rsidRPr="00A75C52" w:rsidRDefault="00DB2ABC" w:rsidP="00DF06DC">
      <w:pPr>
        <w:jc w:val="both"/>
        <w:rPr>
          <w:rFonts w:ascii="Verdana" w:hAnsi="Verdana" w:cs="Arial"/>
          <w:sz w:val="20"/>
          <w:szCs w:val="20"/>
          <w:lang w:eastAsia="en-US"/>
        </w:rPr>
      </w:pPr>
    </w:p>
    <w:p w14:paraId="432334D1" w14:textId="0A54C9A1" w:rsidR="00AB3C9B" w:rsidRPr="00A75C52" w:rsidRDefault="00AB3C9B" w:rsidP="00AB3C9B">
      <w:pPr>
        <w:jc w:val="both"/>
        <w:rPr>
          <w:rFonts w:ascii="Verdana" w:hAnsi="Verdana" w:cs="Arial"/>
          <w:sz w:val="20"/>
          <w:szCs w:val="20"/>
          <w:lang w:eastAsia="en-US"/>
        </w:rPr>
      </w:pPr>
      <w:r w:rsidRPr="00A75C52">
        <w:rPr>
          <w:rFonts w:ascii="Verdana" w:hAnsi="Verdana" w:cs="Arial"/>
          <w:sz w:val="20"/>
          <w:szCs w:val="20"/>
          <w:lang w:eastAsia="en-US"/>
        </w:rPr>
        <w:t>Para condução dos trabalhos, devido a participação de diversas áreas, foi indicado um Grupo de Trabalho que atua no estudo e desenvolvimento das atividades</w:t>
      </w:r>
      <w:r w:rsidR="000C0F14" w:rsidRPr="00A75C52">
        <w:rPr>
          <w:rFonts w:ascii="Verdana" w:hAnsi="Verdana" w:cs="Arial"/>
          <w:sz w:val="20"/>
          <w:szCs w:val="20"/>
          <w:lang w:eastAsia="en-US"/>
        </w:rPr>
        <w:t xml:space="preserve"> elencadas no respectivo Plano de Implementação, o qual</w:t>
      </w:r>
      <w:r w:rsidRPr="00A75C52">
        <w:rPr>
          <w:rFonts w:ascii="Verdana" w:hAnsi="Verdana" w:cs="Arial"/>
          <w:sz w:val="20"/>
          <w:szCs w:val="20"/>
          <w:lang w:eastAsia="en-US"/>
        </w:rPr>
        <w:t xml:space="preserve"> possui tópicos para avaliação e execução contemplando os períodos de 2023 e 2024, cujo andamento vem sendo reportado periodicamente as instancias de gestão, e que resumidamente prevê: </w:t>
      </w:r>
    </w:p>
    <w:p w14:paraId="121194CC" w14:textId="77777777" w:rsidR="00D11B51" w:rsidRPr="00A75C52" w:rsidRDefault="00D11B51" w:rsidP="00DF06DC">
      <w:pPr>
        <w:jc w:val="both"/>
        <w:rPr>
          <w:rFonts w:ascii="Verdana" w:hAnsi="Verdana" w:cs="Arial"/>
          <w:sz w:val="20"/>
          <w:szCs w:val="20"/>
          <w:lang w:eastAsia="en-US"/>
        </w:rPr>
      </w:pPr>
    </w:p>
    <w:p w14:paraId="5A5E1040" w14:textId="77777777" w:rsidR="00D35C92" w:rsidRPr="00A75C52" w:rsidRDefault="00D35C92" w:rsidP="00381545">
      <w:pPr>
        <w:pStyle w:val="PargrafodaLista"/>
        <w:numPr>
          <w:ilvl w:val="0"/>
          <w:numId w:val="76"/>
        </w:numPr>
        <w:jc w:val="both"/>
        <w:rPr>
          <w:rFonts w:ascii="Verdana" w:hAnsi="Verdana"/>
          <w:sz w:val="20"/>
          <w:szCs w:val="20"/>
          <w:lang w:eastAsia="en-US"/>
        </w:rPr>
      </w:pPr>
      <w:r w:rsidRPr="00A75C52">
        <w:rPr>
          <w:rFonts w:ascii="Verdana" w:hAnsi="Verdana"/>
          <w:sz w:val="20"/>
          <w:szCs w:val="20"/>
          <w:lang w:eastAsia="en-US"/>
        </w:rPr>
        <w:t>Treinamentos das equipes e áreas envolvidas;</w:t>
      </w:r>
    </w:p>
    <w:p w14:paraId="1CA9BFF9" w14:textId="7782B989" w:rsidR="00D35C92" w:rsidRPr="00A75C52" w:rsidRDefault="00D35C92" w:rsidP="00381545">
      <w:pPr>
        <w:pStyle w:val="PargrafodaLista"/>
        <w:numPr>
          <w:ilvl w:val="0"/>
          <w:numId w:val="76"/>
        </w:numPr>
        <w:jc w:val="both"/>
        <w:rPr>
          <w:rFonts w:ascii="Verdana" w:hAnsi="Verdana"/>
          <w:sz w:val="20"/>
          <w:szCs w:val="20"/>
          <w:lang w:eastAsia="en-US"/>
        </w:rPr>
      </w:pPr>
      <w:r w:rsidRPr="00A75C52">
        <w:rPr>
          <w:rFonts w:ascii="Verdana" w:hAnsi="Verdana"/>
          <w:sz w:val="20"/>
          <w:szCs w:val="20"/>
          <w:lang w:eastAsia="en-US"/>
        </w:rPr>
        <w:t xml:space="preserve">Contratação de consultoria, para auxiliar na adequação </w:t>
      </w:r>
      <w:r w:rsidR="00DB2ABC" w:rsidRPr="00A75C52">
        <w:rPr>
          <w:rFonts w:ascii="Verdana" w:hAnsi="Verdana"/>
          <w:sz w:val="20"/>
          <w:szCs w:val="20"/>
          <w:lang w:eastAsia="en-US"/>
        </w:rPr>
        <w:t>das</w:t>
      </w:r>
      <w:r w:rsidRPr="00A75C52">
        <w:rPr>
          <w:rFonts w:ascii="Verdana" w:hAnsi="Verdana"/>
          <w:sz w:val="20"/>
          <w:szCs w:val="20"/>
          <w:lang w:eastAsia="en-US"/>
        </w:rPr>
        <w:t xml:space="preserve"> políticas internas, processos e controles contábeis dos instrumentos financeiros</w:t>
      </w:r>
      <w:r w:rsidR="008D20D1" w:rsidRPr="00A75C52">
        <w:rPr>
          <w:rFonts w:ascii="Verdana" w:hAnsi="Verdana"/>
          <w:sz w:val="20"/>
          <w:szCs w:val="20"/>
          <w:lang w:eastAsia="en-US"/>
        </w:rPr>
        <w:t>;</w:t>
      </w:r>
    </w:p>
    <w:p w14:paraId="64D637CA" w14:textId="0D545EA2" w:rsidR="000414C8" w:rsidRPr="00A75C52" w:rsidRDefault="00C72B34" w:rsidP="00381545">
      <w:pPr>
        <w:pStyle w:val="PargrafodaLista"/>
        <w:numPr>
          <w:ilvl w:val="0"/>
          <w:numId w:val="76"/>
        </w:numPr>
        <w:jc w:val="both"/>
        <w:rPr>
          <w:rFonts w:ascii="Verdana" w:hAnsi="Verdana"/>
          <w:sz w:val="20"/>
          <w:szCs w:val="20"/>
          <w:lang w:eastAsia="en-US"/>
        </w:rPr>
      </w:pPr>
      <w:r w:rsidRPr="00A75C52">
        <w:rPr>
          <w:rFonts w:ascii="Verdana" w:hAnsi="Verdana"/>
          <w:sz w:val="20"/>
          <w:szCs w:val="20"/>
          <w:lang w:eastAsia="en-US"/>
        </w:rPr>
        <w:t xml:space="preserve">Mapeamento das normativas </w:t>
      </w:r>
      <w:r w:rsidR="00DB2ABC" w:rsidRPr="00A75C52">
        <w:rPr>
          <w:rFonts w:ascii="Verdana" w:hAnsi="Verdana"/>
          <w:sz w:val="20"/>
          <w:szCs w:val="20"/>
          <w:lang w:eastAsia="en-US"/>
        </w:rPr>
        <w:t xml:space="preserve">internas </w:t>
      </w:r>
      <w:r w:rsidRPr="00A75C52">
        <w:rPr>
          <w:rFonts w:ascii="Verdana" w:hAnsi="Verdana"/>
          <w:sz w:val="20"/>
          <w:szCs w:val="20"/>
          <w:lang w:eastAsia="en-US"/>
        </w:rPr>
        <w:t>a serem implementadas</w:t>
      </w:r>
      <w:r w:rsidR="00A733AD" w:rsidRPr="00A75C52">
        <w:rPr>
          <w:rFonts w:ascii="Verdana" w:hAnsi="Verdana"/>
          <w:sz w:val="20"/>
          <w:szCs w:val="20"/>
          <w:lang w:eastAsia="en-US"/>
        </w:rPr>
        <w:t>, no que tange a definição de</w:t>
      </w:r>
      <w:r w:rsidR="00BB101A" w:rsidRPr="00A75C52">
        <w:rPr>
          <w:rFonts w:ascii="Verdana" w:hAnsi="Verdana"/>
          <w:sz w:val="20"/>
          <w:szCs w:val="20"/>
          <w:lang w:eastAsia="en-US"/>
        </w:rPr>
        <w:t xml:space="preserve">: </w:t>
      </w:r>
      <w:r w:rsidR="00A733AD" w:rsidRPr="00A75C52">
        <w:rPr>
          <w:rFonts w:ascii="Verdana" w:hAnsi="Verdana"/>
          <w:sz w:val="20"/>
          <w:szCs w:val="20"/>
          <w:lang w:eastAsia="en-US"/>
        </w:rPr>
        <w:t xml:space="preserve">modelo de negócio, ativos problemáticos, renegociações </w:t>
      </w:r>
      <w:r w:rsidRPr="00A75C52">
        <w:rPr>
          <w:rFonts w:ascii="Verdana" w:hAnsi="Verdana"/>
          <w:sz w:val="20"/>
          <w:szCs w:val="20"/>
          <w:lang w:eastAsia="en-US"/>
        </w:rPr>
        <w:t>e</w:t>
      </w:r>
      <w:r w:rsidR="00A733AD" w:rsidRPr="00A75C52">
        <w:rPr>
          <w:rFonts w:ascii="Verdana" w:hAnsi="Verdana"/>
          <w:sz w:val="20"/>
          <w:szCs w:val="20"/>
          <w:lang w:eastAsia="en-US"/>
        </w:rPr>
        <w:t xml:space="preserve"> reestruturações e metodologia de provisionamento para implementação d</w:t>
      </w:r>
      <w:r w:rsidR="00BB101A" w:rsidRPr="00A75C52">
        <w:rPr>
          <w:rFonts w:ascii="Verdana" w:hAnsi="Verdana"/>
          <w:sz w:val="20"/>
          <w:szCs w:val="20"/>
          <w:lang w:eastAsia="en-US"/>
        </w:rPr>
        <w:t>o modelo s</w:t>
      </w:r>
      <w:r w:rsidR="00A733AD" w:rsidRPr="00A75C52">
        <w:rPr>
          <w:rFonts w:ascii="Verdana" w:hAnsi="Verdana"/>
          <w:sz w:val="20"/>
          <w:szCs w:val="20"/>
          <w:lang w:eastAsia="en-US"/>
        </w:rPr>
        <w:t>implificad</w:t>
      </w:r>
      <w:r w:rsidR="00BB101A" w:rsidRPr="00A75C52">
        <w:rPr>
          <w:rFonts w:ascii="Verdana" w:hAnsi="Verdana"/>
          <w:sz w:val="20"/>
          <w:szCs w:val="20"/>
          <w:lang w:eastAsia="en-US"/>
        </w:rPr>
        <w:t>o, estabelecido para o Segmento 4 (S4), no qual a Instituição se enquadra</w:t>
      </w:r>
      <w:r w:rsidR="008D20D1" w:rsidRPr="00A75C52">
        <w:rPr>
          <w:rFonts w:ascii="Verdana" w:hAnsi="Verdana"/>
          <w:sz w:val="20"/>
          <w:szCs w:val="20"/>
          <w:lang w:eastAsia="en-US"/>
        </w:rPr>
        <w:t>; e</w:t>
      </w:r>
    </w:p>
    <w:p w14:paraId="40673D5D" w14:textId="0A9E5C8D" w:rsidR="000414C8" w:rsidRPr="00A75C52" w:rsidRDefault="00C72B34" w:rsidP="00381545">
      <w:pPr>
        <w:pStyle w:val="PargrafodaLista"/>
        <w:numPr>
          <w:ilvl w:val="0"/>
          <w:numId w:val="76"/>
        </w:numPr>
        <w:jc w:val="both"/>
        <w:rPr>
          <w:rFonts w:ascii="Verdana" w:hAnsi="Verdana"/>
          <w:sz w:val="20"/>
          <w:szCs w:val="20"/>
          <w:lang w:eastAsia="en-US"/>
        </w:rPr>
      </w:pPr>
      <w:r w:rsidRPr="00A75C52">
        <w:rPr>
          <w:rFonts w:ascii="Verdana" w:hAnsi="Verdana"/>
          <w:sz w:val="20"/>
          <w:szCs w:val="20"/>
          <w:lang w:eastAsia="en-US"/>
        </w:rPr>
        <w:t>Mapeamento de processos e sistemas</w:t>
      </w:r>
      <w:r w:rsidR="007F2513" w:rsidRPr="00A75C52">
        <w:rPr>
          <w:rFonts w:ascii="Verdana" w:hAnsi="Verdana"/>
          <w:sz w:val="20"/>
          <w:szCs w:val="20"/>
          <w:lang w:eastAsia="en-US"/>
        </w:rPr>
        <w:t xml:space="preserve"> avaliando os impactos de implementação das mudanças</w:t>
      </w:r>
      <w:r w:rsidR="002D5E21" w:rsidRPr="00A75C52">
        <w:rPr>
          <w:rFonts w:ascii="Verdana" w:hAnsi="Verdana"/>
          <w:sz w:val="20"/>
          <w:szCs w:val="20"/>
          <w:lang w:eastAsia="en-US"/>
        </w:rPr>
        <w:t>.</w:t>
      </w:r>
    </w:p>
    <w:p w14:paraId="3B630390" w14:textId="77777777" w:rsidR="000414C8" w:rsidRPr="00A75C52" w:rsidRDefault="000414C8" w:rsidP="00DF06DC">
      <w:pPr>
        <w:jc w:val="both"/>
        <w:rPr>
          <w:rFonts w:ascii="Verdana" w:hAnsi="Verdana" w:cs="Arial"/>
          <w:sz w:val="20"/>
          <w:szCs w:val="20"/>
          <w:lang w:eastAsia="en-US"/>
        </w:rPr>
      </w:pPr>
    </w:p>
    <w:p w14:paraId="17F2C2DC" w14:textId="3916538F" w:rsidR="00DF06DC" w:rsidRPr="00A75C52" w:rsidRDefault="00D35C92" w:rsidP="00DF06DC">
      <w:pPr>
        <w:jc w:val="both"/>
        <w:rPr>
          <w:rFonts w:ascii="Verdana" w:hAnsi="Verdana" w:cs="Arial"/>
          <w:sz w:val="20"/>
          <w:szCs w:val="20"/>
          <w:lang w:eastAsia="en-US"/>
        </w:rPr>
      </w:pPr>
      <w:r w:rsidRPr="00A75C52">
        <w:rPr>
          <w:rFonts w:ascii="Verdana" w:hAnsi="Verdana" w:cs="Arial"/>
          <w:sz w:val="20"/>
          <w:szCs w:val="20"/>
          <w:lang w:eastAsia="en-US"/>
        </w:rPr>
        <w:t>O plano</w:t>
      </w:r>
      <w:r w:rsidR="00DF06DC" w:rsidRPr="00A75C52">
        <w:rPr>
          <w:rFonts w:ascii="Verdana" w:hAnsi="Verdana" w:cs="Arial"/>
          <w:sz w:val="20"/>
          <w:szCs w:val="20"/>
          <w:lang w:eastAsia="en-US"/>
        </w:rPr>
        <w:t xml:space="preserve"> deverá passar por revisão, visto a dependência de normas acessórias a serem emitidas pelo BACEN</w:t>
      </w:r>
      <w:r w:rsidR="00D11B51" w:rsidRPr="00A75C52">
        <w:rPr>
          <w:rFonts w:ascii="Verdana" w:hAnsi="Verdana" w:cs="Arial"/>
          <w:sz w:val="20"/>
          <w:szCs w:val="20"/>
          <w:lang w:eastAsia="en-US"/>
        </w:rPr>
        <w:t>.</w:t>
      </w:r>
    </w:p>
    <w:p w14:paraId="136396C1" w14:textId="77777777" w:rsidR="00DF06DC" w:rsidRPr="00A75C52" w:rsidRDefault="00DF06DC" w:rsidP="00DA41F4">
      <w:pPr>
        <w:jc w:val="both"/>
        <w:rPr>
          <w:rFonts w:ascii="Verdana" w:hAnsi="Verdana" w:cs="Arial"/>
          <w:b/>
          <w:bCs/>
          <w:sz w:val="20"/>
          <w:szCs w:val="20"/>
          <w:lang w:eastAsia="en-US"/>
        </w:rPr>
      </w:pPr>
    </w:p>
    <w:p w14:paraId="5B277B6A" w14:textId="71C7CACD" w:rsidR="007647FB" w:rsidRPr="00A75C52" w:rsidRDefault="00631AB8" w:rsidP="00B063CF">
      <w:pPr>
        <w:suppressAutoHyphens w:val="0"/>
        <w:spacing w:after="200" w:line="276" w:lineRule="auto"/>
        <w:rPr>
          <w:rFonts w:ascii="Verdana" w:hAnsi="Verdana" w:cs="Arial"/>
          <w:b/>
          <w:sz w:val="20"/>
          <w:szCs w:val="20"/>
        </w:rPr>
      </w:pPr>
      <w:r w:rsidRPr="00A75C52">
        <w:rPr>
          <w:rFonts w:ascii="Verdana" w:hAnsi="Verdana" w:cs="Arial"/>
          <w:b/>
          <w:sz w:val="20"/>
          <w:szCs w:val="20"/>
        </w:rPr>
        <w:br w:type="page"/>
      </w:r>
    </w:p>
    <w:p w14:paraId="6FCC0D9A" w14:textId="77777777" w:rsidR="00B0250A" w:rsidRDefault="00B0250A" w:rsidP="00285E5C">
      <w:pPr>
        <w:jc w:val="center"/>
        <w:rPr>
          <w:rFonts w:ascii="Verdana" w:hAnsi="Verdana" w:cs="Arial"/>
          <w:b/>
          <w:sz w:val="20"/>
          <w:szCs w:val="20"/>
        </w:rPr>
      </w:pPr>
      <w:bookmarkStart w:id="108" w:name="_Hlk129250843"/>
    </w:p>
    <w:p w14:paraId="6F88187C" w14:textId="77777777" w:rsidR="00B0250A" w:rsidRDefault="00B0250A" w:rsidP="00285E5C">
      <w:pPr>
        <w:jc w:val="center"/>
        <w:rPr>
          <w:rFonts w:ascii="Verdana" w:hAnsi="Verdana" w:cs="Arial"/>
          <w:b/>
          <w:sz w:val="20"/>
          <w:szCs w:val="20"/>
        </w:rPr>
      </w:pPr>
    </w:p>
    <w:p w14:paraId="395D17AC" w14:textId="0232BCF8" w:rsidR="00631AB8" w:rsidRPr="00A75C52" w:rsidRDefault="00727B2D" w:rsidP="00285E5C">
      <w:pPr>
        <w:jc w:val="center"/>
        <w:rPr>
          <w:rFonts w:ascii="Verdana" w:hAnsi="Verdana" w:cs="Arial"/>
          <w:b/>
          <w:sz w:val="20"/>
          <w:szCs w:val="20"/>
        </w:rPr>
      </w:pPr>
      <w:r w:rsidRPr="00A75C52">
        <w:rPr>
          <w:rFonts w:ascii="Verdana" w:hAnsi="Verdana" w:cs="Arial"/>
          <w:b/>
          <w:sz w:val="20"/>
          <w:szCs w:val="20"/>
        </w:rPr>
        <w:t>DIRETORIA EXECUTIVA</w:t>
      </w:r>
    </w:p>
    <w:p w14:paraId="1F10868E" w14:textId="5806AA69" w:rsidR="00631AB8" w:rsidRPr="00A75C52" w:rsidRDefault="00631AB8" w:rsidP="00285E5C">
      <w:pPr>
        <w:jc w:val="center"/>
        <w:rPr>
          <w:rFonts w:ascii="Verdana" w:hAnsi="Verdana" w:cs="Arial"/>
          <w:b/>
          <w:sz w:val="20"/>
          <w:szCs w:val="20"/>
        </w:rPr>
      </w:pPr>
    </w:p>
    <w:p w14:paraId="02D31985" w14:textId="77777777" w:rsidR="00784109" w:rsidRPr="00A75C52" w:rsidRDefault="00784109" w:rsidP="00285E5C">
      <w:pPr>
        <w:jc w:val="center"/>
        <w:rPr>
          <w:rFonts w:ascii="Verdana" w:hAnsi="Verdana" w:cs="Arial"/>
          <w:b/>
          <w:sz w:val="20"/>
          <w:szCs w:val="20"/>
        </w:rPr>
      </w:pPr>
    </w:p>
    <w:p w14:paraId="7786A69B" w14:textId="77777777" w:rsidR="00784109" w:rsidRPr="00A75C52" w:rsidRDefault="00784109" w:rsidP="00285E5C">
      <w:pPr>
        <w:jc w:val="center"/>
        <w:rPr>
          <w:rFonts w:ascii="Verdana" w:hAnsi="Verdana" w:cs="Arial"/>
          <w:b/>
          <w:sz w:val="20"/>
          <w:szCs w:val="20"/>
        </w:rPr>
      </w:pPr>
    </w:p>
    <w:p w14:paraId="229F8377" w14:textId="7E69F9D1" w:rsidR="00F17C9E" w:rsidRPr="00A75C52" w:rsidRDefault="00E82630" w:rsidP="004F547A">
      <w:pPr>
        <w:snapToGrid w:val="0"/>
        <w:jc w:val="center"/>
        <w:rPr>
          <w:rFonts w:ascii="Verdana" w:hAnsi="Verdana" w:cs="Arial"/>
          <w:b/>
          <w:sz w:val="20"/>
          <w:szCs w:val="20"/>
        </w:rPr>
      </w:pPr>
      <w:r w:rsidRPr="00A75C52">
        <w:rPr>
          <w:rFonts w:ascii="Verdana" w:hAnsi="Verdana" w:cs="Arial"/>
          <w:b/>
          <w:sz w:val="20"/>
          <w:szCs w:val="20"/>
        </w:rPr>
        <w:t>Heraldo Alves das Neves</w:t>
      </w:r>
    </w:p>
    <w:p w14:paraId="626C15BB" w14:textId="42A1B525" w:rsidR="00F17C9E" w:rsidRPr="00A75C52" w:rsidRDefault="00E82630" w:rsidP="004F547A">
      <w:pPr>
        <w:snapToGrid w:val="0"/>
        <w:jc w:val="center"/>
        <w:rPr>
          <w:rFonts w:ascii="Verdana" w:hAnsi="Verdana" w:cs="Arial"/>
          <w:sz w:val="20"/>
          <w:szCs w:val="20"/>
        </w:rPr>
      </w:pPr>
      <w:r w:rsidRPr="00A75C52">
        <w:rPr>
          <w:rFonts w:ascii="Verdana" w:hAnsi="Verdana" w:cs="Arial"/>
          <w:sz w:val="20"/>
          <w:szCs w:val="20"/>
        </w:rPr>
        <w:t>Diretor-Presidente</w:t>
      </w:r>
    </w:p>
    <w:p w14:paraId="365B3D64" w14:textId="77777777" w:rsidR="002962C3" w:rsidRPr="00A75C52" w:rsidRDefault="002962C3" w:rsidP="004F547A">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590"/>
        <w:gridCol w:w="988"/>
        <w:gridCol w:w="4487"/>
      </w:tblGrid>
      <w:tr w:rsidR="0013392E" w:rsidRPr="00A75C52" w14:paraId="7718E7DB" w14:textId="77777777" w:rsidTr="00A73C05">
        <w:trPr>
          <w:trHeight w:val="144"/>
          <w:jc w:val="center"/>
        </w:trPr>
        <w:tc>
          <w:tcPr>
            <w:tcW w:w="2280" w:type="pct"/>
            <w:shd w:val="clear" w:color="auto" w:fill="auto"/>
            <w:vAlign w:val="bottom"/>
          </w:tcPr>
          <w:p w14:paraId="0DFB502E" w14:textId="77777777" w:rsidR="00A73C05" w:rsidRPr="00A75C52" w:rsidRDefault="00A73C05" w:rsidP="00635CC6">
            <w:pPr>
              <w:snapToGrid w:val="0"/>
              <w:jc w:val="center"/>
              <w:rPr>
                <w:rFonts w:ascii="Verdana" w:hAnsi="Verdana" w:cs="Arial"/>
                <w:sz w:val="20"/>
                <w:szCs w:val="20"/>
              </w:rPr>
            </w:pPr>
          </w:p>
          <w:p w14:paraId="6F4A1163" w14:textId="2773511B" w:rsidR="002962C3" w:rsidRPr="00A75C52" w:rsidRDefault="002962C3" w:rsidP="00635CC6">
            <w:pPr>
              <w:snapToGrid w:val="0"/>
              <w:jc w:val="center"/>
              <w:rPr>
                <w:rFonts w:ascii="Verdana" w:hAnsi="Verdana" w:cs="Arial"/>
                <w:sz w:val="20"/>
                <w:szCs w:val="20"/>
              </w:rPr>
            </w:pPr>
            <w:r w:rsidRPr="00A75C52">
              <w:rPr>
                <w:rFonts w:ascii="Verdana" w:hAnsi="Verdana" w:cs="Arial"/>
                <w:sz w:val="20"/>
                <w:szCs w:val="20"/>
              </w:rPr>
              <w:t>Diretora Administrativa e Financeira</w:t>
            </w:r>
          </w:p>
          <w:p w14:paraId="3A7FC92B" w14:textId="6D43028C" w:rsidR="00B3490E" w:rsidRPr="00A75C52" w:rsidRDefault="00B3490E" w:rsidP="00635CC6">
            <w:pPr>
              <w:snapToGrid w:val="0"/>
              <w:jc w:val="center"/>
              <w:rPr>
                <w:rFonts w:ascii="Verdana" w:hAnsi="Verdana" w:cs="Arial"/>
                <w:sz w:val="20"/>
                <w:szCs w:val="20"/>
              </w:rPr>
            </w:pPr>
            <w:r w:rsidRPr="00A75C52">
              <w:rPr>
                <w:rFonts w:ascii="Verdana" w:hAnsi="Verdana" w:cs="Arial"/>
                <w:sz w:val="20"/>
                <w:szCs w:val="20"/>
              </w:rPr>
              <w:t>Responsável pela Contabilidade</w:t>
            </w:r>
          </w:p>
        </w:tc>
        <w:tc>
          <w:tcPr>
            <w:tcW w:w="491" w:type="pct"/>
            <w:vAlign w:val="bottom"/>
          </w:tcPr>
          <w:p w14:paraId="53554286" w14:textId="77777777" w:rsidR="002962C3" w:rsidRPr="00A75C52" w:rsidRDefault="002962C3" w:rsidP="00635CC6">
            <w:pPr>
              <w:snapToGrid w:val="0"/>
              <w:jc w:val="center"/>
              <w:rPr>
                <w:rFonts w:ascii="Verdana" w:hAnsi="Verdana" w:cs="Arial"/>
                <w:sz w:val="20"/>
                <w:szCs w:val="20"/>
              </w:rPr>
            </w:pPr>
          </w:p>
        </w:tc>
        <w:tc>
          <w:tcPr>
            <w:tcW w:w="2229" w:type="pct"/>
            <w:vAlign w:val="bottom"/>
          </w:tcPr>
          <w:p w14:paraId="67E9CF9B" w14:textId="77777777" w:rsidR="002962C3" w:rsidRPr="00A75C52" w:rsidRDefault="002962C3" w:rsidP="00635CC6">
            <w:pPr>
              <w:snapToGrid w:val="0"/>
              <w:jc w:val="center"/>
              <w:rPr>
                <w:rFonts w:ascii="Verdana" w:hAnsi="Verdana" w:cs="Arial"/>
                <w:bCs/>
                <w:sz w:val="20"/>
                <w:szCs w:val="20"/>
              </w:rPr>
            </w:pPr>
            <w:r w:rsidRPr="00A75C52">
              <w:rPr>
                <w:rFonts w:ascii="Verdana" w:hAnsi="Verdana" w:cs="Arial"/>
                <w:bCs/>
                <w:sz w:val="20"/>
                <w:szCs w:val="20"/>
              </w:rPr>
              <w:t>Diretor de Mercado</w:t>
            </w:r>
          </w:p>
          <w:p w14:paraId="08E5E899" w14:textId="1FF7AE26" w:rsidR="00A73C05" w:rsidRPr="00A75C52" w:rsidRDefault="007C03B1" w:rsidP="00635CC6">
            <w:pPr>
              <w:snapToGrid w:val="0"/>
              <w:jc w:val="center"/>
              <w:rPr>
                <w:rFonts w:ascii="Verdana" w:hAnsi="Verdana" w:cs="Arial"/>
                <w:bCs/>
                <w:sz w:val="20"/>
                <w:szCs w:val="20"/>
              </w:rPr>
            </w:pPr>
            <w:r w:rsidRPr="00A75C52">
              <w:rPr>
                <w:rFonts w:ascii="Verdana" w:hAnsi="Verdana" w:cs="Arial"/>
                <w:b/>
                <w:bCs/>
                <w:sz w:val="20"/>
                <w:szCs w:val="20"/>
              </w:rPr>
              <w:t>Vinícius José Rocha</w:t>
            </w:r>
          </w:p>
        </w:tc>
      </w:tr>
      <w:tr w:rsidR="0013392E" w:rsidRPr="00A75C52" w14:paraId="1DBF4514" w14:textId="77777777" w:rsidTr="00A73C05">
        <w:trPr>
          <w:trHeight w:val="144"/>
          <w:jc w:val="center"/>
        </w:trPr>
        <w:tc>
          <w:tcPr>
            <w:tcW w:w="2280" w:type="pct"/>
            <w:shd w:val="clear" w:color="auto" w:fill="auto"/>
            <w:vAlign w:val="bottom"/>
          </w:tcPr>
          <w:p w14:paraId="62E30BA7" w14:textId="72676586" w:rsidR="00F17C9E" w:rsidRPr="00A75C52" w:rsidRDefault="00F17C9E" w:rsidP="004F547A">
            <w:pPr>
              <w:snapToGrid w:val="0"/>
              <w:jc w:val="center"/>
              <w:rPr>
                <w:rFonts w:ascii="Verdana" w:hAnsi="Verdana" w:cs="Arial"/>
                <w:b/>
                <w:bCs/>
                <w:sz w:val="20"/>
                <w:szCs w:val="20"/>
              </w:rPr>
            </w:pPr>
            <w:r w:rsidRPr="00A75C52">
              <w:rPr>
                <w:rFonts w:ascii="Verdana" w:hAnsi="Verdana" w:cs="Arial"/>
                <w:sz w:val="20"/>
                <w:szCs w:val="20"/>
              </w:rPr>
              <w:br w:type="page"/>
            </w:r>
            <w:r w:rsidR="00D611F0" w:rsidRPr="00A75C52">
              <w:rPr>
                <w:rFonts w:ascii="Verdana" w:hAnsi="Verdana" w:cs="Arial"/>
                <w:b/>
                <w:sz w:val="20"/>
                <w:szCs w:val="20"/>
              </w:rPr>
              <w:t>Mayara Puchalski</w:t>
            </w:r>
          </w:p>
        </w:tc>
        <w:tc>
          <w:tcPr>
            <w:tcW w:w="491" w:type="pct"/>
            <w:vAlign w:val="bottom"/>
          </w:tcPr>
          <w:p w14:paraId="3B42E9B3" w14:textId="496764FA" w:rsidR="00F17C9E" w:rsidRPr="00A75C52" w:rsidRDefault="00F17C9E" w:rsidP="004F547A">
            <w:pPr>
              <w:snapToGrid w:val="0"/>
              <w:jc w:val="center"/>
              <w:rPr>
                <w:rFonts w:ascii="Verdana" w:hAnsi="Verdana" w:cs="Arial"/>
                <w:b/>
                <w:sz w:val="20"/>
                <w:szCs w:val="20"/>
              </w:rPr>
            </w:pPr>
          </w:p>
        </w:tc>
        <w:tc>
          <w:tcPr>
            <w:tcW w:w="2229" w:type="pct"/>
            <w:vAlign w:val="bottom"/>
          </w:tcPr>
          <w:p w14:paraId="110C3E50" w14:textId="5147B7EA" w:rsidR="00F17C9E" w:rsidRPr="00A75C52" w:rsidRDefault="00F17C9E" w:rsidP="004F547A">
            <w:pPr>
              <w:snapToGrid w:val="0"/>
              <w:jc w:val="center"/>
              <w:rPr>
                <w:rFonts w:ascii="Verdana" w:hAnsi="Verdana" w:cs="Arial"/>
                <w:b/>
                <w:bCs/>
                <w:sz w:val="20"/>
                <w:szCs w:val="20"/>
              </w:rPr>
            </w:pPr>
          </w:p>
        </w:tc>
      </w:tr>
      <w:tr w:rsidR="0013392E" w:rsidRPr="00A75C52" w14:paraId="0A1B798D" w14:textId="77777777" w:rsidTr="00A73C05">
        <w:trPr>
          <w:trHeight w:val="275"/>
          <w:jc w:val="center"/>
        </w:trPr>
        <w:tc>
          <w:tcPr>
            <w:tcW w:w="2280" w:type="pct"/>
            <w:shd w:val="clear" w:color="auto" w:fill="auto"/>
            <w:vAlign w:val="bottom"/>
          </w:tcPr>
          <w:p w14:paraId="5E839074" w14:textId="77777777" w:rsidR="002962C3" w:rsidRPr="00A75C52" w:rsidRDefault="002962C3" w:rsidP="004F547A">
            <w:pPr>
              <w:snapToGrid w:val="0"/>
              <w:jc w:val="center"/>
              <w:rPr>
                <w:rFonts w:ascii="Verdana" w:hAnsi="Verdana" w:cs="Arial"/>
                <w:sz w:val="20"/>
                <w:szCs w:val="20"/>
              </w:rPr>
            </w:pPr>
          </w:p>
        </w:tc>
        <w:tc>
          <w:tcPr>
            <w:tcW w:w="491" w:type="pct"/>
            <w:vAlign w:val="bottom"/>
          </w:tcPr>
          <w:p w14:paraId="7849A3A7" w14:textId="77777777" w:rsidR="002962C3" w:rsidRPr="00A75C52" w:rsidRDefault="002962C3" w:rsidP="004F547A">
            <w:pPr>
              <w:snapToGrid w:val="0"/>
              <w:jc w:val="center"/>
              <w:rPr>
                <w:rFonts w:ascii="Verdana" w:hAnsi="Verdana" w:cs="Arial"/>
                <w:sz w:val="20"/>
                <w:szCs w:val="20"/>
              </w:rPr>
            </w:pPr>
          </w:p>
        </w:tc>
        <w:tc>
          <w:tcPr>
            <w:tcW w:w="2229" w:type="pct"/>
            <w:vAlign w:val="bottom"/>
          </w:tcPr>
          <w:p w14:paraId="3C1844FD" w14:textId="77777777" w:rsidR="002962C3" w:rsidRPr="00A75C52" w:rsidRDefault="002962C3" w:rsidP="004F547A">
            <w:pPr>
              <w:snapToGrid w:val="0"/>
              <w:jc w:val="center"/>
              <w:rPr>
                <w:rFonts w:ascii="Verdana" w:hAnsi="Verdana" w:cs="Arial"/>
                <w:sz w:val="20"/>
                <w:szCs w:val="20"/>
              </w:rPr>
            </w:pPr>
          </w:p>
        </w:tc>
      </w:tr>
      <w:tr w:rsidR="0013392E" w:rsidRPr="00A75C52" w14:paraId="512136F4" w14:textId="77777777" w:rsidTr="00A73C05">
        <w:trPr>
          <w:trHeight w:val="144"/>
          <w:jc w:val="center"/>
        </w:trPr>
        <w:tc>
          <w:tcPr>
            <w:tcW w:w="2280" w:type="pct"/>
            <w:shd w:val="clear" w:color="auto" w:fill="auto"/>
            <w:vAlign w:val="bottom"/>
          </w:tcPr>
          <w:p w14:paraId="0D5547D0" w14:textId="77777777" w:rsidR="00F17C9E" w:rsidRPr="00A75C52" w:rsidRDefault="00F17C9E" w:rsidP="007C0984">
            <w:pPr>
              <w:snapToGrid w:val="0"/>
              <w:jc w:val="both"/>
              <w:rPr>
                <w:rFonts w:ascii="Verdana" w:hAnsi="Verdana" w:cs="Arial"/>
                <w:bCs/>
                <w:sz w:val="20"/>
                <w:szCs w:val="20"/>
              </w:rPr>
            </w:pPr>
            <w:r w:rsidRPr="00A75C52">
              <w:rPr>
                <w:rFonts w:ascii="Verdana" w:hAnsi="Verdana" w:cs="Arial"/>
                <w:bCs/>
                <w:sz w:val="20"/>
                <w:szCs w:val="20"/>
              </w:rPr>
              <w:t xml:space="preserve"> </w:t>
            </w:r>
          </w:p>
        </w:tc>
        <w:tc>
          <w:tcPr>
            <w:tcW w:w="491" w:type="pct"/>
            <w:vAlign w:val="bottom"/>
          </w:tcPr>
          <w:p w14:paraId="1BB0A5FF" w14:textId="77777777" w:rsidR="00F17C9E" w:rsidRPr="00A75C52" w:rsidRDefault="00F17C9E" w:rsidP="007C0984">
            <w:pPr>
              <w:snapToGrid w:val="0"/>
              <w:jc w:val="both"/>
              <w:rPr>
                <w:rFonts w:ascii="Verdana" w:hAnsi="Verdana" w:cs="Arial"/>
                <w:sz w:val="20"/>
                <w:szCs w:val="20"/>
              </w:rPr>
            </w:pPr>
            <w:r w:rsidRPr="00A75C52">
              <w:rPr>
                <w:rFonts w:ascii="Verdana" w:hAnsi="Verdana" w:cs="Arial"/>
                <w:sz w:val="20"/>
                <w:szCs w:val="20"/>
              </w:rPr>
              <w:t xml:space="preserve"> </w:t>
            </w:r>
          </w:p>
        </w:tc>
        <w:tc>
          <w:tcPr>
            <w:tcW w:w="2229" w:type="pct"/>
            <w:vAlign w:val="bottom"/>
          </w:tcPr>
          <w:p w14:paraId="62DCF148" w14:textId="77777777" w:rsidR="00F17C9E" w:rsidRPr="00A75C52" w:rsidRDefault="00F17C9E" w:rsidP="007C0984">
            <w:pPr>
              <w:snapToGrid w:val="0"/>
              <w:jc w:val="both"/>
              <w:rPr>
                <w:rFonts w:ascii="Verdana" w:hAnsi="Verdana" w:cs="Arial"/>
                <w:sz w:val="20"/>
                <w:szCs w:val="20"/>
              </w:rPr>
            </w:pPr>
            <w:r w:rsidRPr="00A75C52">
              <w:rPr>
                <w:rFonts w:ascii="Verdana" w:hAnsi="Verdana" w:cs="Arial"/>
                <w:sz w:val="20"/>
                <w:szCs w:val="20"/>
              </w:rPr>
              <w:t xml:space="preserve"> </w:t>
            </w:r>
          </w:p>
        </w:tc>
      </w:tr>
      <w:tr w:rsidR="0013392E" w:rsidRPr="00A75C52" w14:paraId="153B74A5" w14:textId="77777777" w:rsidTr="00A73C05">
        <w:trPr>
          <w:trHeight w:val="144"/>
          <w:jc w:val="center"/>
        </w:trPr>
        <w:tc>
          <w:tcPr>
            <w:tcW w:w="2280" w:type="pct"/>
            <w:shd w:val="clear" w:color="auto" w:fill="auto"/>
            <w:vAlign w:val="bottom"/>
          </w:tcPr>
          <w:p w14:paraId="3F2E24EE" w14:textId="528CE21A" w:rsidR="002962C3" w:rsidRPr="00A75C52" w:rsidRDefault="002962C3" w:rsidP="002962C3">
            <w:pPr>
              <w:snapToGrid w:val="0"/>
              <w:jc w:val="center"/>
              <w:rPr>
                <w:rFonts w:ascii="Verdana" w:hAnsi="Verdana" w:cs="Arial"/>
                <w:sz w:val="20"/>
                <w:szCs w:val="20"/>
              </w:rPr>
            </w:pPr>
            <w:r w:rsidRPr="00A75C52">
              <w:rPr>
                <w:rFonts w:ascii="Verdana" w:hAnsi="Verdana" w:cs="Arial"/>
                <w:sz w:val="20"/>
                <w:szCs w:val="20"/>
              </w:rPr>
              <w:t>Diretor de Operações do Setor Privado</w:t>
            </w:r>
          </w:p>
        </w:tc>
        <w:tc>
          <w:tcPr>
            <w:tcW w:w="491" w:type="pct"/>
            <w:vAlign w:val="bottom"/>
          </w:tcPr>
          <w:p w14:paraId="684BA6E9" w14:textId="77777777" w:rsidR="002962C3" w:rsidRPr="00A75C52" w:rsidRDefault="002962C3" w:rsidP="00635CC6">
            <w:pPr>
              <w:snapToGrid w:val="0"/>
              <w:jc w:val="center"/>
              <w:rPr>
                <w:rFonts w:ascii="Verdana" w:hAnsi="Verdana" w:cs="Arial"/>
                <w:sz w:val="20"/>
                <w:szCs w:val="20"/>
              </w:rPr>
            </w:pPr>
          </w:p>
        </w:tc>
        <w:tc>
          <w:tcPr>
            <w:tcW w:w="2229" w:type="pct"/>
            <w:vAlign w:val="bottom"/>
          </w:tcPr>
          <w:p w14:paraId="2AB5A303" w14:textId="4AAC6433" w:rsidR="002962C3" w:rsidRPr="00A75C52" w:rsidRDefault="002962C3" w:rsidP="002962C3">
            <w:pPr>
              <w:snapToGrid w:val="0"/>
              <w:jc w:val="center"/>
              <w:rPr>
                <w:rFonts w:ascii="Verdana" w:hAnsi="Verdana" w:cs="Arial"/>
                <w:sz w:val="20"/>
                <w:szCs w:val="20"/>
              </w:rPr>
            </w:pPr>
            <w:r w:rsidRPr="00A75C52">
              <w:rPr>
                <w:rFonts w:ascii="Verdana" w:hAnsi="Verdana" w:cs="Arial"/>
                <w:sz w:val="20"/>
                <w:szCs w:val="20"/>
              </w:rPr>
              <w:t>Diretor de Operações do Setor Público</w:t>
            </w:r>
          </w:p>
        </w:tc>
      </w:tr>
      <w:tr w:rsidR="0013392E" w:rsidRPr="00A75C52" w14:paraId="482C3677" w14:textId="77777777" w:rsidTr="00A73C05">
        <w:trPr>
          <w:trHeight w:val="144"/>
          <w:jc w:val="center"/>
        </w:trPr>
        <w:tc>
          <w:tcPr>
            <w:tcW w:w="2280" w:type="pct"/>
            <w:shd w:val="clear" w:color="auto" w:fill="auto"/>
            <w:vAlign w:val="bottom"/>
          </w:tcPr>
          <w:p w14:paraId="67E8401F" w14:textId="3BD6BC68" w:rsidR="00F17C9E" w:rsidRPr="00A75C52" w:rsidRDefault="00DF7496" w:rsidP="004F547A">
            <w:pPr>
              <w:snapToGrid w:val="0"/>
              <w:jc w:val="center"/>
              <w:rPr>
                <w:rFonts w:ascii="Verdana" w:hAnsi="Verdana" w:cs="Arial"/>
                <w:b/>
                <w:sz w:val="20"/>
                <w:szCs w:val="20"/>
              </w:rPr>
            </w:pPr>
            <w:r w:rsidRPr="00A75C52">
              <w:rPr>
                <w:rFonts w:ascii="Verdana" w:hAnsi="Verdana" w:cs="Arial"/>
                <w:b/>
                <w:sz w:val="20"/>
                <w:szCs w:val="20"/>
              </w:rPr>
              <w:t>Renato Maçaneiro</w:t>
            </w:r>
          </w:p>
        </w:tc>
        <w:tc>
          <w:tcPr>
            <w:tcW w:w="491" w:type="pct"/>
            <w:vAlign w:val="bottom"/>
          </w:tcPr>
          <w:p w14:paraId="53F0CB50" w14:textId="7FF9B3AB" w:rsidR="00F17C9E" w:rsidRPr="00A75C52" w:rsidRDefault="00F17C9E" w:rsidP="004F547A">
            <w:pPr>
              <w:snapToGrid w:val="0"/>
              <w:jc w:val="center"/>
              <w:rPr>
                <w:rFonts w:ascii="Verdana" w:hAnsi="Verdana" w:cs="Arial"/>
                <w:b/>
                <w:sz w:val="20"/>
                <w:szCs w:val="20"/>
              </w:rPr>
            </w:pPr>
          </w:p>
        </w:tc>
        <w:tc>
          <w:tcPr>
            <w:tcW w:w="2229" w:type="pct"/>
            <w:vAlign w:val="bottom"/>
          </w:tcPr>
          <w:p w14:paraId="57B4A509" w14:textId="699EF726" w:rsidR="00F17C9E" w:rsidRPr="00A75C52" w:rsidRDefault="00403BDB" w:rsidP="004F547A">
            <w:pPr>
              <w:snapToGrid w:val="0"/>
              <w:jc w:val="center"/>
              <w:rPr>
                <w:rFonts w:ascii="Verdana" w:hAnsi="Verdana" w:cs="Arial"/>
                <w:b/>
                <w:sz w:val="20"/>
                <w:szCs w:val="20"/>
              </w:rPr>
            </w:pPr>
            <w:r w:rsidRPr="00A75C52">
              <w:rPr>
                <w:rFonts w:ascii="Verdana" w:hAnsi="Verdana" w:cs="Arial"/>
                <w:b/>
                <w:sz w:val="20"/>
                <w:szCs w:val="20"/>
              </w:rPr>
              <w:t>Wellington Dalmaz</w:t>
            </w:r>
          </w:p>
        </w:tc>
      </w:tr>
      <w:tr w:rsidR="0013392E" w:rsidRPr="00A75C52" w14:paraId="7FB24A25" w14:textId="77777777" w:rsidTr="00A73C05">
        <w:trPr>
          <w:trHeight w:val="144"/>
          <w:jc w:val="center"/>
        </w:trPr>
        <w:tc>
          <w:tcPr>
            <w:tcW w:w="2280" w:type="pct"/>
            <w:shd w:val="clear" w:color="auto" w:fill="auto"/>
            <w:vAlign w:val="bottom"/>
          </w:tcPr>
          <w:p w14:paraId="71CFA877" w14:textId="77777777" w:rsidR="00285E5C" w:rsidRPr="00A75C52" w:rsidRDefault="00285E5C" w:rsidP="004F547A">
            <w:pPr>
              <w:snapToGrid w:val="0"/>
              <w:jc w:val="center"/>
              <w:rPr>
                <w:rFonts w:ascii="Verdana" w:hAnsi="Verdana" w:cs="Arial"/>
                <w:bCs/>
                <w:sz w:val="20"/>
                <w:szCs w:val="20"/>
              </w:rPr>
            </w:pPr>
          </w:p>
          <w:p w14:paraId="48F93215" w14:textId="77777777" w:rsidR="002962C3" w:rsidRPr="00A75C52" w:rsidRDefault="002962C3" w:rsidP="004F547A">
            <w:pPr>
              <w:snapToGrid w:val="0"/>
              <w:jc w:val="center"/>
              <w:rPr>
                <w:rFonts w:ascii="Verdana" w:hAnsi="Verdana" w:cs="Arial"/>
                <w:bCs/>
                <w:sz w:val="20"/>
                <w:szCs w:val="20"/>
              </w:rPr>
            </w:pPr>
          </w:p>
        </w:tc>
        <w:tc>
          <w:tcPr>
            <w:tcW w:w="491" w:type="pct"/>
            <w:vAlign w:val="bottom"/>
          </w:tcPr>
          <w:p w14:paraId="1B0339E1" w14:textId="77777777" w:rsidR="00285E5C" w:rsidRPr="00A75C52" w:rsidRDefault="00285E5C" w:rsidP="004F547A">
            <w:pPr>
              <w:snapToGrid w:val="0"/>
              <w:jc w:val="center"/>
              <w:rPr>
                <w:rFonts w:ascii="Verdana" w:hAnsi="Verdana" w:cs="Arial"/>
                <w:bCs/>
                <w:sz w:val="20"/>
                <w:szCs w:val="20"/>
              </w:rPr>
            </w:pPr>
          </w:p>
        </w:tc>
        <w:tc>
          <w:tcPr>
            <w:tcW w:w="2229" w:type="pct"/>
            <w:vAlign w:val="bottom"/>
          </w:tcPr>
          <w:p w14:paraId="65D035F1" w14:textId="77777777" w:rsidR="00285E5C" w:rsidRPr="00A75C52" w:rsidRDefault="00285E5C" w:rsidP="004F547A">
            <w:pPr>
              <w:snapToGrid w:val="0"/>
              <w:jc w:val="center"/>
              <w:rPr>
                <w:rFonts w:ascii="Verdana" w:hAnsi="Verdana" w:cs="Arial"/>
                <w:bCs/>
                <w:sz w:val="20"/>
                <w:szCs w:val="20"/>
              </w:rPr>
            </w:pPr>
          </w:p>
        </w:tc>
      </w:tr>
      <w:tr w:rsidR="0013392E" w:rsidRPr="00A75C52" w14:paraId="71F93AE2" w14:textId="77777777" w:rsidTr="00A73C05">
        <w:trPr>
          <w:trHeight w:val="144"/>
          <w:jc w:val="center"/>
        </w:trPr>
        <w:tc>
          <w:tcPr>
            <w:tcW w:w="2280" w:type="pct"/>
            <w:shd w:val="clear" w:color="auto" w:fill="auto"/>
            <w:vAlign w:val="bottom"/>
          </w:tcPr>
          <w:p w14:paraId="7C1E2704" w14:textId="3DA43AA9" w:rsidR="00440AC0" w:rsidRPr="00A75C52" w:rsidRDefault="000C4B2E" w:rsidP="005909DA">
            <w:pPr>
              <w:snapToGrid w:val="0"/>
              <w:jc w:val="center"/>
              <w:rPr>
                <w:rFonts w:ascii="Verdana" w:hAnsi="Verdana" w:cs="Arial"/>
                <w:bCs/>
                <w:sz w:val="20"/>
                <w:szCs w:val="20"/>
              </w:rPr>
            </w:pPr>
            <w:r w:rsidRPr="00A75C52">
              <w:rPr>
                <w:rFonts w:ascii="Verdana" w:hAnsi="Verdana" w:cs="Arial"/>
                <w:bCs/>
                <w:sz w:val="20"/>
                <w:szCs w:val="20"/>
              </w:rPr>
              <w:t xml:space="preserve">Diretor Jurídico/CRO - </w:t>
            </w:r>
            <w:r w:rsidRPr="00A75C52">
              <w:rPr>
                <w:rFonts w:ascii="Verdana" w:hAnsi="Verdana" w:cs="Arial"/>
                <w:bCs/>
                <w:i/>
                <w:iCs/>
                <w:sz w:val="20"/>
                <w:szCs w:val="20"/>
              </w:rPr>
              <w:t>Chief Risk Officer</w:t>
            </w:r>
          </w:p>
        </w:tc>
        <w:tc>
          <w:tcPr>
            <w:tcW w:w="491" w:type="pct"/>
            <w:vAlign w:val="bottom"/>
          </w:tcPr>
          <w:p w14:paraId="2BCBBA64" w14:textId="77777777" w:rsidR="00440AC0" w:rsidRPr="00A75C52" w:rsidRDefault="00440AC0" w:rsidP="005909DA">
            <w:pPr>
              <w:snapToGrid w:val="0"/>
              <w:jc w:val="center"/>
              <w:rPr>
                <w:rFonts w:ascii="Verdana" w:hAnsi="Verdana" w:cs="Arial"/>
                <w:bCs/>
                <w:sz w:val="20"/>
                <w:szCs w:val="20"/>
              </w:rPr>
            </w:pPr>
          </w:p>
        </w:tc>
        <w:tc>
          <w:tcPr>
            <w:tcW w:w="2229" w:type="pct"/>
            <w:vAlign w:val="bottom"/>
          </w:tcPr>
          <w:p w14:paraId="26B11181" w14:textId="77777777" w:rsidR="00440AC0" w:rsidRPr="00A75C52" w:rsidRDefault="00440AC0" w:rsidP="00440AC0">
            <w:pPr>
              <w:snapToGrid w:val="0"/>
              <w:jc w:val="center"/>
              <w:rPr>
                <w:rFonts w:ascii="Verdana" w:hAnsi="Verdana" w:cs="Arial"/>
                <w:sz w:val="20"/>
                <w:szCs w:val="20"/>
              </w:rPr>
            </w:pPr>
          </w:p>
        </w:tc>
      </w:tr>
      <w:tr w:rsidR="002962C3" w:rsidRPr="00A75C52" w14:paraId="1DE4E91C" w14:textId="77777777" w:rsidTr="00A73C05">
        <w:trPr>
          <w:trHeight w:val="144"/>
          <w:jc w:val="center"/>
        </w:trPr>
        <w:tc>
          <w:tcPr>
            <w:tcW w:w="2280" w:type="pct"/>
            <w:shd w:val="clear" w:color="auto" w:fill="auto"/>
            <w:vAlign w:val="bottom"/>
          </w:tcPr>
          <w:p w14:paraId="757118AD" w14:textId="77777777" w:rsidR="002962C3" w:rsidRPr="00A75C52" w:rsidRDefault="002962C3" w:rsidP="00635CC6">
            <w:pPr>
              <w:snapToGrid w:val="0"/>
              <w:jc w:val="center"/>
              <w:rPr>
                <w:rFonts w:ascii="Verdana" w:hAnsi="Verdana" w:cs="Arial"/>
                <w:b/>
                <w:bCs/>
                <w:sz w:val="20"/>
                <w:szCs w:val="20"/>
              </w:rPr>
            </w:pPr>
            <w:r w:rsidRPr="00A75C52">
              <w:rPr>
                <w:rFonts w:ascii="Verdana" w:hAnsi="Verdana" w:cs="Arial"/>
                <w:b/>
                <w:bCs/>
                <w:sz w:val="20"/>
                <w:szCs w:val="20"/>
              </w:rPr>
              <w:t>Nildo José Lübke</w:t>
            </w:r>
          </w:p>
        </w:tc>
        <w:tc>
          <w:tcPr>
            <w:tcW w:w="491" w:type="pct"/>
            <w:vAlign w:val="bottom"/>
          </w:tcPr>
          <w:p w14:paraId="0ECC904C" w14:textId="77777777" w:rsidR="002962C3" w:rsidRPr="00A75C52" w:rsidRDefault="002962C3" w:rsidP="00635CC6">
            <w:pPr>
              <w:snapToGrid w:val="0"/>
              <w:jc w:val="center"/>
              <w:rPr>
                <w:rFonts w:ascii="Verdana" w:hAnsi="Verdana" w:cs="Arial"/>
                <w:b/>
                <w:bCs/>
                <w:sz w:val="20"/>
                <w:szCs w:val="20"/>
              </w:rPr>
            </w:pPr>
          </w:p>
        </w:tc>
        <w:tc>
          <w:tcPr>
            <w:tcW w:w="2229" w:type="pct"/>
            <w:vAlign w:val="bottom"/>
          </w:tcPr>
          <w:p w14:paraId="58C8795E" w14:textId="77777777" w:rsidR="002962C3" w:rsidRPr="00A75C52" w:rsidRDefault="002962C3" w:rsidP="00635CC6">
            <w:pPr>
              <w:snapToGrid w:val="0"/>
              <w:jc w:val="center"/>
              <w:rPr>
                <w:rFonts w:ascii="Verdana" w:hAnsi="Verdana" w:cs="Arial"/>
                <w:b/>
                <w:sz w:val="20"/>
                <w:szCs w:val="20"/>
              </w:rPr>
            </w:pPr>
          </w:p>
        </w:tc>
      </w:tr>
    </w:tbl>
    <w:p w14:paraId="2F42E154" w14:textId="77777777" w:rsidR="004C036B" w:rsidRPr="00A75C52" w:rsidRDefault="004C036B" w:rsidP="007C0984">
      <w:pPr>
        <w:jc w:val="both"/>
        <w:rPr>
          <w:rFonts w:ascii="Verdana" w:hAnsi="Verdana" w:cs="Arial"/>
          <w:sz w:val="20"/>
          <w:szCs w:val="20"/>
        </w:rPr>
      </w:pPr>
    </w:p>
    <w:p w14:paraId="6985DE24" w14:textId="77777777" w:rsidR="00AE0910" w:rsidRPr="00A75C52" w:rsidRDefault="00AE0910" w:rsidP="007C0984">
      <w:pPr>
        <w:jc w:val="both"/>
        <w:rPr>
          <w:rFonts w:ascii="Verdana" w:hAnsi="Verdana" w:cs="Arial"/>
          <w:sz w:val="20"/>
          <w:szCs w:val="20"/>
        </w:rPr>
      </w:pPr>
    </w:p>
    <w:p w14:paraId="42CF5DB8" w14:textId="77777777" w:rsidR="00285E5C" w:rsidRPr="00A75C52" w:rsidRDefault="00285E5C" w:rsidP="007C0984">
      <w:pPr>
        <w:jc w:val="both"/>
        <w:rPr>
          <w:rFonts w:ascii="Verdana" w:hAnsi="Verdana" w:cs="Arial"/>
          <w:sz w:val="20"/>
          <w:szCs w:val="20"/>
        </w:rPr>
      </w:pPr>
    </w:p>
    <w:p w14:paraId="284B268D" w14:textId="77777777" w:rsidR="00285E5C" w:rsidRPr="00A75C52" w:rsidRDefault="00285E5C" w:rsidP="007C0984">
      <w:pPr>
        <w:jc w:val="both"/>
        <w:rPr>
          <w:rFonts w:ascii="Verdana" w:hAnsi="Verdana" w:cs="Arial"/>
          <w:sz w:val="20"/>
          <w:szCs w:val="20"/>
        </w:rPr>
      </w:pPr>
    </w:p>
    <w:p w14:paraId="6612A65E" w14:textId="77777777" w:rsidR="00285E5C" w:rsidRPr="00A75C52" w:rsidRDefault="00285E5C" w:rsidP="007C0984">
      <w:pPr>
        <w:jc w:val="both"/>
        <w:rPr>
          <w:rFonts w:ascii="Verdana" w:hAnsi="Verdana" w:cs="Arial"/>
          <w:sz w:val="20"/>
          <w:szCs w:val="20"/>
        </w:rPr>
      </w:pPr>
    </w:p>
    <w:p w14:paraId="4FA7FADF" w14:textId="77777777" w:rsidR="00AE0910" w:rsidRPr="00A75C52" w:rsidRDefault="00AE0910" w:rsidP="007C0984">
      <w:pPr>
        <w:jc w:val="both"/>
        <w:rPr>
          <w:rFonts w:ascii="Verdana" w:hAnsi="Verdana" w:cs="Arial"/>
          <w:sz w:val="20"/>
          <w:szCs w:val="20"/>
        </w:rPr>
      </w:pPr>
    </w:p>
    <w:p w14:paraId="4A30AF8D" w14:textId="77777777" w:rsidR="00285E5C" w:rsidRPr="00A75C52" w:rsidRDefault="00285E5C" w:rsidP="007C0984">
      <w:pPr>
        <w:jc w:val="both"/>
        <w:rPr>
          <w:rFonts w:ascii="Verdana" w:hAnsi="Verdana" w:cs="Arial"/>
          <w:sz w:val="20"/>
          <w:szCs w:val="20"/>
        </w:rPr>
      </w:pPr>
    </w:p>
    <w:p w14:paraId="48CB958E" w14:textId="77777777" w:rsidR="00285E5C" w:rsidRPr="00A75C52" w:rsidRDefault="00285E5C" w:rsidP="007C0984">
      <w:pPr>
        <w:jc w:val="both"/>
        <w:rPr>
          <w:rFonts w:ascii="Verdana" w:hAnsi="Verdana" w:cs="Arial"/>
          <w:sz w:val="20"/>
          <w:szCs w:val="20"/>
        </w:rPr>
      </w:pPr>
    </w:p>
    <w:p w14:paraId="4535408D" w14:textId="66D4E49D" w:rsidR="00285E5C" w:rsidRPr="00A75C52" w:rsidRDefault="00285E5C" w:rsidP="00285E5C">
      <w:pPr>
        <w:jc w:val="center"/>
        <w:rPr>
          <w:rFonts w:ascii="Verdana" w:hAnsi="Verdana" w:cs="Arial"/>
          <w:b/>
          <w:sz w:val="20"/>
          <w:szCs w:val="20"/>
        </w:rPr>
      </w:pPr>
      <w:r w:rsidRPr="00A75C52">
        <w:rPr>
          <w:rFonts w:ascii="Verdana" w:hAnsi="Verdana" w:cs="Arial"/>
          <w:b/>
          <w:sz w:val="20"/>
          <w:szCs w:val="20"/>
        </w:rPr>
        <w:t>CONSELHO DE ADMINISTRAÇÃO</w:t>
      </w:r>
    </w:p>
    <w:p w14:paraId="26FA4481" w14:textId="77777777" w:rsidR="00285E5C" w:rsidRPr="00A75C52" w:rsidRDefault="00285E5C" w:rsidP="007C0984">
      <w:pPr>
        <w:jc w:val="both"/>
        <w:rPr>
          <w:rFonts w:ascii="Verdana" w:hAnsi="Verdana" w:cs="Arial"/>
          <w:sz w:val="20"/>
          <w:szCs w:val="20"/>
        </w:rPr>
      </w:pPr>
    </w:p>
    <w:p w14:paraId="60D350D8" w14:textId="77777777" w:rsidR="002962C3" w:rsidRPr="00A75C52" w:rsidRDefault="002962C3" w:rsidP="007C0984">
      <w:pPr>
        <w:jc w:val="both"/>
        <w:rPr>
          <w:rFonts w:ascii="Verdana" w:hAnsi="Verdana" w:cs="Arial"/>
          <w:sz w:val="20"/>
          <w:szCs w:val="20"/>
        </w:rPr>
      </w:pPr>
    </w:p>
    <w:p w14:paraId="79996957" w14:textId="77777777" w:rsidR="002962C3" w:rsidRPr="00A75C52" w:rsidRDefault="002962C3" w:rsidP="002962C3">
      <w:pPr>
        <w:snapToGrid w:val="0"/>
        <w:jc w:val="center"/>
        <w:rPr>
          <w:rFonts w:ascii="Verdana" w:hAnsi="Verdana" w:cs="Arial"/>
          <w:bCs/>
          <w:sz w:val="20"/>
          <w:szCs w:val="20"/>
        </w:rPr>
      </w:pPr>
      <w:r w:rsidRPr="00A75C52">
        <w:rPr>
          <w:rFonts w:ascii="Verdana" w:hAnsi="Verdana" w:cs="Arial"/>
          <w:bCs/>
          <w:sz w:val="20"/>
          <w:szCs w:val="20"/>
        </w:rPr>
        <w:t xml:space="preserve">Presidente </w:t>
      </w:r>
    </w:p>
    <w:p w14:paraId="6E6C34E0" w14:textId="44A1EF4F" w:rsidR="002962C3" w:rsidRPr="00A75C52" w:rsidRDefault="002962C3" w:rsidP="002962C3">
      <w:pPr>
        <w:snapToGrid w:val="0"/>
        <w:jc w:val="center"/>
        <w:rPr>
          <w:rFonts w:ascii="Verdana" w:hAnsi="Verdana" w:cs="Arial"/>
          <w:b/>
          <w:bCs/>
          <w:sz w:val="20"/>
          <w:szCs w:val="20"/>
        </w:rPr>
      </w:pPr>
      <w:r w:rsidRPr="00A75C52">
        <w:rPr>
          <w:rFonts w:ascii="Verdana" w:hAnsi="Verdana" w:cs="Arial"/>
          <w:b/>
          <w:bCs/>
          <w:sz w:val="20"/>
          <w:szCs w:val="20"/>
        </w:rPr>
        <w:t xml:space="preserve">Flávio Montenegro Balan  </w:t>
      </w:r>
    </w:p>
    <w:p w14:paraId="061B9412" w14:textId="77777777" w:rsidR="002962C3" w:rsidRPr="00A75C52" w:rsidRDefault="002962C3" w:rsidP="002962C3">
      <w:pPr>
        <w:suppressAutoHyphens w:val="0"/>
        <w:rPr>
          <w:rFonts w:ascii="Verdana" w:hAnsi="Verdana" w:cs="Arial"/>
          <w:sz w:val="20"/>
          <w:szCs w:val="20"/>
          <w:shd w:val="clear" w:color="auto" w:fill="FFFFFF"/>
        </w:rPr>
      </w:pPr>
    </w:p>
    <w:p w14:paraId="0D6B1A0E" w14:textId="77777777" w:rsidR="002962C3" w:rsidRPr="00A75C52" w:rsidRDefault="002962C3" w:rsidP="002962C3">
      <w:pPr>
        <w:suppressAutoHyphens w:val="0"/>
        <w:rPr>
          <w:rFonts w:ascii="Verdana" w:hAnsi="Verdana" w:cs="Arial"/>
          <w:sz w:val="20"/>
          <w:szCs w:val="20"/>
          <w:shd w:val="clear" w:color="auto" w:fill="FFFFFF"/>
        </w:rPr>
      </w:pPr>
    </w:p>
    <w:p w14:paraId="095972B4" w14:textId="311DFDFE" w:rsidR="002962C3" w:rsidRPr="00A75C52" w:rsidRDefault="002962C3" w:rsidP="002962C3">
      <w:pPr>
        <w:snapToGrid w:val="0"/>
        <w:jc w:val="center"/>
        <w:rPr>
          <w:rFonts w:ascii="Verdana" w:hAnsi="Verdana" w:cs="Arial"/>
          <w:bCs/>
          <w:sz w:val="20"/>
          <w:szCs w:val="20"/>
        </w:rPr>
      </w:pPr>
      <w:r w:rsidRPr="00A75C52">
        <w:rPr>
          <w:rFonts w:ascii="Verdana" w:hAnsi="Verdana" w:cs="Arial"/>
          <w:bCs/>
          <w:sz w:val="20"/>
          <w:szCs w:val="20"/>
        </w:rPr>
        <w:t>Conselhei</w:t>
      </w:r>
      <w:r w:rsidR="00DF7685" w:rsidRPr="00A75C52">
        <w:rPr>
          <w:rFonts w:ascii="Verdana" w:hAnsi="Verdana" w:cs="Arial"/>
          <w:bCs/>
          <w:sz w:val="20"/>
          <w:szCs w:val="20"/>
        </w:rPr>
        <w:t>r</w:t>
      </w:r>
      <w:r w:rsidRPr="00A75C52">
        <w:rPr>
          <w:rFonts w:ascii="Verdana" w:hAnsi="Verdana" w:cs="Arial"/>
          <w:bCs/>
          <w:sz w:val="20"/>
          <w:szCs w:val="20"/>
        </w:rPr>
        <w:t>os</w:t>
      </w:r>
    </w:p>
    <w:p w14:paraId="7D2B0C41" w14:textId="04E54C45" w:rsidR="002962C3" w:rsidRPr="00A75C52" w:rsidRDefault="002962C3" w:rsidP="002962C3">
      <w:pPr>
        <w:snapToGrid w:val="0"/>
        <w:jc w:val="center"/>
        <w:rPr>
          <w:rFonts w:ascii="Verdana" w:hAnsi="Verdana" w:cs="Arial"/>
          <w:b/>
          <w:bCs/>
          <w:sz w:val="20"/>
          <w:szCs w:val="20"/>
        </w:rPr>
      </w:pPr>
      <w:r w:rsidRPr="00A75C52">
        <w:rPr>
          <w:rFonts w:ascii="Verdana" w:hAnsi="Verdana" w:cs="Arial"/>
          <w:b/>
          <w:bCs/>
          <w:sz w:val="20"/>
          <w:szCs w:val="20"/>
        </w:rPr>
        <w:t xml:space="preserve">Vilson Ribeiro </w:t>
      </w:r>
      <w:r w:rsidR="00322912" w:rsidRPr="00A75C52">
        <w:rPr>
          <w:rFonts w:ascii="Verdana" w:hAnsi="Verdana" w:cs="Arial"/>
          <w:b/>
          <w:bCs/>
          <w:sz w:val="20"/>
          <w:szCs w:val="20"/>
        </w:rPr>
        <w:t>d</w:t>
      </w:r>
      <w:r w:rsidRPr="00A75C52">
        <w:rPr>
          <w:rFonts w:ascii="Verdana" w:hAnsi="Verdana" w:cs="Arial"/>
          <w:b/>
          <w:bCs/>
          <w:sz w:val="20"/>
          <w:szCs w:val="20"/>
        </w:rPr>
        <w:t xml:space="preserve">e Andrade </w:t>
      </w:r>
    </w:p>
    <w:p w14:paraId="77820D4D" w14:textId="7F1F0F10" w:rsidR="002962C3" w:rsidRPr="00A75C52" w:rsidRDefault="00C27DB7" w:rsidP="002962C3">
      <w:pPr>
        <w:snapToGrid w:val="0"/>
        <w:jc w:val="center"/>
        <w:rPr>
          <w:rFonts w:ascii="Verdana" w:hAnsi="Verdana" w:cs="Arial"/>
          <w:b/>
          <w:bCs/>
          <w:sz w:val="20"/>
          <w:szCs w:val="20"/>
        </w:rPr>
      </w:pPr>
      <w:r w:rsidRPr="00A75C52">
        <w:rPr>
          <w:rFonts w:ascii="Verdana" w:hAnsi="Verdana" w:cs="Arial"/>
          <w:b/>
          <w:bCs/>
          <w:sz w:val="20"/>
          <w:szCs w:val="20"/>
        </w:rPr>
        <w:t>Eduardo Francisco Sciarra</w:t>
      </w:r>
    </w:p>
    <w:p w14:paraId="53454546" w14:textId="5309DBA7" w:rsidR="002962C3" w:rsidRPr="00A75C52" w:rsidRDefault="002962C3" w:rsidP="002962C3">
      <w:pPr>
        <w:snapToGrid w:val="0"/>
        <w:jc w:val="center"/>
        <w:rPr>
          <w:rFonts w:ascii="Verdana" w:hAnsi="Verdana" w:cs="Arial"/>
          <w:b/>
          <w:bCs/>
          <w:sz w:val="20"/>
          <w:szCs w:val="20"/>
        </w:rPr>
      </w:pPr>
      <w:r w:rsidRPr="00A75C52">
        <w:rPr>
          <w:rFonts w:ascii="Verdana" w:hAnsi="Verdana" w:cs="Arial"/>
          <w:b/>
          <w:bCs/>
          <w:sz w:val="20"/>
          <w:szCs w:val="20"/>
        </w:rPr>
        <w:t xml:space="preserve">Elias Gandour Thomé </w:t>
      </w:r>
    </w:p>
    <w:p w14:paraId="4CBCAB57" w14:textId="0AC2211D" w:rsidR="003211CE" w:rsidRPr="00A75C52" w:rsidRDefault="003211CE" w:rsidP="002962C3">
      <w:pPr>
        <w:snapToGrid w:val="0"/>
        <w:jc w:val="center"/>
        <w:rPr>
          <w:rFonts w:ascii="Verdana" w:hAnsi="Verdana" w:cs="Arial"/>
          <w:b/>
          <w:bCs/>
          <w:sz w:val="20"/>
          <w:szCs w:val="20"/>
        </w:rPr>
      </w:pPr>
      <w:r w:rsidRPr="00A75C52">
        <w:rPr>
          <w:rFonts w:ascii="Verdana" w:hAnsi="Verdana" w:cs="Arial"/>
          <w:b/>
          <w:bCs/>
          <w:sz w:val="20"/>
          <w:szCs w:val="20"/>
        </w:rPr>
        <w:t>Bruno Antonio de Novaes Parolin</w:t>
      </w:r>
      <w:r w:rsidRPr="00A75C52" w:rsidDel="003211CE">
        <w:rPr>
          <w:rFonts w:ascii="Verdana" w:hAnsi="Verdana" w:cs="Arial"/>
          <w:b/>
          <w:bCs/>
          <w:sz w:val="20"/>
          <w:szCs w:val="20"/>
        </w:rPr>
        <w:t xml:space="preserve"> </w:t>
      </w:r>
    </w:p>
    <w:p w14:paraId="7BB2C00D" w14:textId="074BC480" w:rsidR="003211CE" w:rsidRPr="00A75C52" w:rsidRDefault="003211CE" w:rsidP="00517048">
      <w:pPr>
        <w:snapToGrid w:val="0"/>
        <w:jc w:val="center"/>
        <w:rPr>
          <w:rFonts w:ascii="Verdana" w:hAnsi="Verdana" w:cs="Arial"/>
          <w:b/>
          <w:bCs/>
          <w:sz w:val="20"/>
          <w:szCs w:val="20"/>
        </w:rPr>
      </w:pPr>
      <w:r w:rsidRPr="00A75C52">
        <w:rPr>
          <w:rFonts w:ascii="Verdana" w:hAnsi="Verdana" w:cs="Arial"/>
          <w:b/>
          <w:bCs/>
          <w:sz w:val="20"/>
          <w:szCs w:val="20"/>
        </w:rPr>
        <w:t>Carlos Alberto Massaru Adati</w:t>
      </w:r>
    </w:p>
    <w:p w14:paraId="02CA9B30" w14:textId="0004CAE5" w:rsidR="00285E5C" w:rsidRPr="00A75C52" w:rsidRDefault="00605D68" w:rsidP="002962C3">
      <w:pPr>
        <w:snapToGrid w:val="0"/>
        <w:jc w:val="center"/>
        <w:rPr>
          <w:rFonts w:ascii="Verdana" w:hAnsi="Verdana" w:cs="Arial"/>
          <w:b/>
          <w:bCs/>
          <w:sz w:val="20"/>
          <w:szCs w:val="20"/>
        </w:rPr>
      </w:pPr>
      <w:r w:rsidRPr="00A75C52">
        <w:rPr>
          <w:rFonts w:ascii="Verdana" w:hAnsi="Verdana" w:cs="Arial"/>
          <w:b/>
          <w:bCs/>
          <w:sz w:val="20"/>
          <w:szCs w:val="20"/>
        </w:rPr>
        <w:t>Gustavo Castanharo</w:t>
      </w:r>
    </w:p>
    <w:p w14:paraId="31B020A8" w14:textId="77777777" w:rsidR="00285E5C" w:rsidRPr="00A75C52" w:rsidRDefault="00285E5C" w:rsidP="007C0984">
      <w:pPr>
        <w:jc w:val="both"/>
        <w:rPr>
          <w:rFonts w:ascii="Verdana" w:hAnsi="Verdana" w:cs="Arial"/>
          <w:sz w:val="20"/>
          <w:szCs w:val="20"/>
        </w:rPr>
      </w:pPr>
    </w:p>
    <w:p w14:paraId="4CE1AAEB" w14:textId="77777777" w:rsidR="00285E5C" w:rsidRPr="00A75C52" w:rsidRDefault="00285E5C" w:rsidP="007C0984">
      <w:pPr>
        <w:jc w:val="both"/>
        <w:rPr>
          <w:rFonts w:ascii="Verdana" w:hAnsi="Verdana" w:cs="Arial"/>
          <w:sz w:val="20"/>
          <w:szCs w:val="20"/>
        </w:rPr>
      </w:pPr>
    </w:p>
    <w:p w14:paraId="25D14C6E" w14:textId="77777777" w:rsidR="002962C3" w:rsidRPr="00A75C52" w:rsidRDefault="002962C3" w:rsidP="007C0984">
      <w:pPr>
        <w:jc w:val="both"/>
        <w:rPr>
          <w:rFonts w:ascii="Verdana" w:hAnsi="Verdana" w:cs="Arial"/>
          <w:sz w:val="20"/>
          <w:szCs w:val="20"/>
        </w:rPr>
      </w:pPr>
    </w:p>
    <w:p w14:paraId="696DE942" w14:textId="77777777" w:rsidR="002962C3" w:rsidRPr="00A75C52" w:rsidRDefault="002962C3" w:rsidP="007C0984">
      <w:pPr>
        <w:jc w:val="both"/>
        <w:rPr>
          <w:rFonts w:ascii="Verdana" w:hAnsi="Verdana" w:cs="Arial"/>
          <w:sz w:val="20"/>
          <w:szCs w:val="20"/>
        </w:rPr>
      </w:pPr>
    </w:p>
    <w:p w14:paraId="389A65E3" w14:textId="77777777" w:rsidR="002962C3" w:rsidRPr="00A75C52" w:rsidRDefault="002962C3"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065"/>
      </w:tblGrid>
      <w:tr w:rsidR="0013392E" w:rsidRPr="00A75C52" w14:paraId="3B51BA89" w14:textId="77777777" w:rsidTr="004F547A">
        <w:trPr>
          <w:trHeight w:val="170"/>
        </w:trPr>
        <w:tc>
          <w:tcPr>
            <w:tcW w:w="5000" w:type="pct"/>
            <w:shd w:val="clear" w:color="auto" w:fill="auto"/>
          </w:tcPr>
          <w:p w14:paraId="631BC497" w14:textId="77777777" w:rsidR="0050708F" w:rsidRPr="00A75C52" w:rsidRDefault="0050708F" w:rsidP="00285E5C">
            <w:pPr>
              <w:snapToGrid w:val="0"/>
              <w:jc w:val="center"/>
              <w:rPr>
                <w:rFonts w:ascii="Verdana" w:hAnsi="Verdana" w:cs="Arial"/>
                <w:sz w:val="20"/>
                <w:szCs w:val="20"/>
              </w:rPr>
            </w:pPr>
            <w:r w:rsidRPr="00A75C52">
              <w:rPr>
                <w:rFonts w:ascii="Verdana" w:hAnsi="Verdana" w:cs="Arial"/>
                <w:b/>
                <w:bCs/>
                <w:sz w:val="20"/>
                <w:szCs w:val="20"/>
              </w:rPr>
              <w:t>Luciane de Oliveira Tessaro</w:t>
            </w:r>
          </w:p>
        </w:tc>
      </w:tr>
      <w:tr w:rsidR="0050708F" w:rsidRPr="00A75C52" w14:paraId="17337B5C" w14:textId="77777777" w:rsidTr="004F547A">
        <w:trPr>
          <w:trHeight w:val="170"/>
        </w:trPr>
        <w:tc>
          <w:tcPr>
            <w:tcW w:w="5000" w:type="pct"/>
            <w:shd w:val="clear" w:color="auto" w:fill="auto"/>
          </w:tcPr>
          <w:p w14:paraId="496DDFE7" w14:textId="40138ECD" w:rsidR="0050708F" w:rsidRPr="00A75C52" w:rsidRDefault="0050708F" w:rsidP="00285E5C">
            <w:pPr>
              <w:snapToGrid w:val="0"/>
              <w:jc w:val="center"/>
              <w:rPr>
                <w:rFonts w:ascii="Verdana" w:hAnsi="Verdana" w:cs="Arial"/>
                <w:sz w:val="20"/>
                <w:szCs w:val="20"/>
              </w:rPr>
            </w:pPr>
            <w:r w:rsidRPr="00A75C52">
              <w:rPr>
                <w:rFonts w:ascii="Verdana" w:hAnsi="Verdana" w:cs="Arial"/>
                <w:sz w:val="20"/>
                <w:szCs w:val="20"/>
              </w:rPr>
              <w:t>Contadora - CRC PR-044315/O-8</w:t>
            </w:r>
          </w:p>
        </w:tc>
      </w:tr>
    </w:tbl>
    <w:p w14:paraId="5B140343" w14:textId="7E5B859F" w:rsidR="00784109" w:rsidRPr="00A75C52" w:rsidRDefault="00784109" w:rsidP="007C0984">
      <w:pPr>
        <w:jc w:val="both"/>
        <w:rPr>
          <w:rFonts w:ascii="Verdana" w:hAnsi="Verdana" w:cs="Arial"/>
          <w:sz w:val="20"/>
          <w:szCs w:val="20"/>
        </w:rPr>
      </w:pPr>
    </w:p>
    <w:bookmarkEnd w:id="108"/>
    <w:p w14:paraId="0CD5D0B1" w14:textId="77777777" w:rsidR="000E6C5B" w:rsidRPr="00A75C52" w:rsidRDefault="000E6C5B" w:rsidP="008C429B">
      <w:pPr>
        <w:pStyle w:val="Ttulo1"/>
        <w:tabs>
          <w:tab w:val="clear" w:pos="432"/>
        </w:tabs>
        <w:suppressAutoHyphens w:val="0"/>
        <w:snapToGrid w:val="0"/>
        <w:spacing w:after="240"/>
        <w:ind w:left="0" w:firstLine="0"/>
        <w:jc w:val="both"/>
        <w:rPr>
          <w:rFonts w:ascii="Verdana" w:hAnsi="Verdana"/>
          <w:sz w:val="20"/>
          <w:szCs w:val="20"/>
        </w:rPr>
        <w:sectPr w:rsidR="000E6C5B" w:rsidRPr="00A75C52" w:rsidSect="003D0A33">
          <w:headerReference w:type="even" r:id="rId46"/>
          <w:headerReference w:type="default" r:id="rId47"/>
          <w:headerReference w:type="first" r:id="rId48"/>
          <w:pgSz w:w="11906" w:h="16838"/>
          <w:pgMar w:top="1867" w:right="709" w:bottom="1588" w:left="1134" w:header="573" w:footer="1009" w:gutter="0"/>
          <w:cols w:space="708"/>
          <w:docGrid w:linePitch="360"/>
        </w:sectPr>
      </w:pPr>
    </w:p>
    <w:p w14:paraId="1DD0FBD2" w14:textId="77777777" w:rsidR="00B0250A" w:rsidRDefault="00B0250A" w:rsidP="00B0250A">
      <w:pPr>
        <w:pStyle w:val="Ttulo1"/>
        <w:tabs>
          <w:tab w:val="clear" w:pos="432"/>
        </w:tabs>
        <w:suppressAutoHyphens w:val="0"/>
        <w:snapToGrid w:val="0"/>
        <w:spacing w:after="240"/>
        <w:ind w:left="0" w:firstLine="0"/>
        <w:jc w:val="both"/>
        <w:rPr>
          <w:rFonts w:ascii="Trebuchet MS" w:hAnsi="Trebuchet MS"/>
          <w:sz w:val="22"/>
          <w:szCs w:val="22"/>
        </w:rPr>
      </w:pPr>
      <w:bookmarkStart w:id="109" w:name="_Toc51687964"/>
      <w:bookmarkStart w:id="110" w:name="_Toc80279042"/>
      <w:bookmarkStart w:id="111" w:name="_Toc110950667"/>
      <w:bookmarkStart w:id="112" w:name="_Toc129250229"/>
      <w:r w:rsidRPr="009111D6">
        <w:rPr>
          <w:rFonts w:ascii="Trebuchet MS" w:hAnsi="Trebuchet MS"/>
          <w:sz w:val="22"/>
          <w:szCs w:val="22"/>
        </w:rPr>
        <w:t>RELATÓRIO DOS AUDITORES INDEPENDENTES SOBRE AS DEMONSTRAÇÕES FINANCEIRAS</w:t>
      </w:r>
      <w:bookmarkEnd w:id="109"/>
      <w:bookmarkEnd w:id="110"/>
      <w:bookmarkEnd w:id="111"/>
      <w:bookmarkEnd w:id="112"/>
    </w:p>
    <w:p w14:paraId="7559737D" w14:textId="77777777" w:rsidR="00B0250A" w:rsidRDefault="00B0250A" w:rsidP="00B0250A">
      <w:pPr>
        <w:rPr>
          <w:rFonts w:ascii="Trebuchet MS" w:hAnsi="Trebuchet MS"/>
          <w:sz w:val="24"/>
        </w:rPr>
      </w:pPr>
    </w:p>
    <w:p w14:paraId="03B07834" w14:textId="77777777" w:rsidR="00B0250A" w:rsidRPr="00C67AAF" w:rsidRDefault="00B0250A" w:rsidP="00B0250A">
      <w:pPr>
        <w:rPr>
          <w:rFonts w:ascii="Trebuchet MS" w:hAnsi="Trebuchet MS"/>
          <w:sz w:val="24"/>
        </w:rPr>
      </w:pPr>
      <w:r w:rsidRPr="00C67AAF">
        <w:rPr>
          <w:rFonts w:ascii="Trebuchet MS" w:hAnsi="Trebuchet MS"/>
          <w:sz w:val="24"/>
        </w:rPr>
        <w:t xml:space="preserve">Aos Administradores e Acionistas da </w:t>
      </w:r>
    </w:p>
    <w:p w14:paraId="240004AF" w14:textId="77777777" w:rsidR="00B0250A" w:rsidRPr="00C67AAF" w:rsidRDefault="00B0250A" w:rsidP="00B0250A">
      <w:pPr>
        <w:rPr>
          <w:rFonts w:ascii="Trebuchet MS" w:hAnsi="Trebuchet MS"/>
          <w:b/>
          <w:sz w:val="24"/>
        </w:rPr>
      </w:pPr>
      <w:r w:rsidRPr="00C67AAF">
        <w:rPr>
          <w:rFonts w:ascii="Trebuchet MS" w:hAnsi="Trebuchet MS"/>
          <w:b/>
          <w:sz w:val="24"/>
        </w:rPr>
        <w:t>Agência de Fomento do Paraná S.A</w:t>
      </w:r>
      <w:r>
        <w:rPr>
          <w:rFonts w:ascii="Trebuchet MS" w:hAnsi="Trebuchet MS"/>
          <w:b/>
          <w:sz w:val="24"/>
        </w:rPr>
        <w:t xml:space="preserve"> – Fomento Paraná</w:t>
      </w:r>
      <w:r w:rsidRPr="00C67AAF">
        <w:rPr>
          <w:rFonts w:ascii="Trebuchet MS" w:hAnsi="Trebuchet MS"/>
          <w:b/>
          <w:sz w:val="24"/>
        </w:rPr>
        <w:t xml:space="preserve"> </w:t>
      </w:r>
    </w:p>
    <w:p w14:paraId="2FC08458" w14:textId="77777777" w:rsidR="00B0250A" w:rsidRPr="00C67AAF" w:rsidRDefault="00B0250A" w:rsidP="00B0250A">
      <w:pPr>
        <w:rPr>
          <w:rFonts w:ascii="Trebuchet MS" w:hAnsi="Trebuchet MS"/>
          <w:sz w:val="24"/>
        </w:rPr>
      </w:pPr>
      <w:r w:rsidRPr="00AA0A2C">
        <w:rPr>
          <w:rFonts w:ascii="Trebuchet MS" w:hAnsi="Trebuchet MS"/>
          <w:sz w:val="24"/>
          <w:u w:val="single"/>
        </w:rPr>
        <w:t>Curitiba</w:t>
      </w:r>
      <w:r w:rsidRPr="00C67AAF">
        <w:rPr>
          <w:rFonts w:ascii="Trebuchet MS" w:hAnsi="Trebuchet MS"/>
          <w:sz w:val="24"/>
        </w:rPr>
        <w:t xml:space="preserve"> - PR </w:t>
      </w:r>
    </w:p>
    <w:p w14:paraId="07A1E47C" w14:textId="77777777" w:rsidR="00B0250A" w:rsidRPr="00C67AAF" w:rsidRDefault="00B0250A" w:rsidP="00B0250A">
      <w:pPr>
        <w:rPr>
          <w:rFonts w:ascii="Trebuchet MS" w:hAnsi="Trebuchet MS"/>
          <w:sz w:val="24"/>
        </w:rPr>
      </w:pPr>
    </w:p>
    <w:p w14:paraId="68C72B95" w14:textId="77777777" w:rsidR="00B0250A" w:rsidRPr="00C67AAF" w:rsidRDefault="00B0250A" w:rsidP="00B0250A">
      <w:pPr>
        <w:jc w:val="both"/>
        <w:rPr>
          <w:rFonts w:ascii="Trebuchet MS" w:hAnsi="Trebuchet MS"/>
          <w:b/>
          <w:sz w:val="24"/>
        </w:rPr>
      </w:pPr>
      <w:r w:rsidRPr="00C67AAF">
        <w:rPr>
          <w:rFonts w:ascii="Trebuchet MS" w:hAnsi="Trebuchet MS"/>
          <w:b/>
          <w:sz w:val="24"/>
        </w:rPr>
        <w:t xml:space="preserve">Opinião </w:t>
      </w:r>
    </w:p>
    <w:p w14:paraId="3BDFD85C" w14:textId="77777777" w:rsidR="00B0250A" w:rsidRPr="00C67AAF" w:rsidRDefault="00B0250A" w:rsidP="00B0250A">
      <w:pPr>
        <w:jc w:val="both"/>
        <w:rPr>
          <w:rFonts w:ascii="Trebuchet MS" w:hAnsi="Trebuchet MS"/>
          <w:b/>
          <w:sz w:val="24"/>
        </w:rPr>
      </w:pPr>
    </w:p>
    <w:p w14:paraId="157C041C" w14:textId="77777777" w:rsidR="00B0250A" w:rsidRPr="00C67AAF" w:rsidRDefault="00B0250A" w:rsidP="00B0250A">
      <w:pPr>
        <w:jc w:val="both"/>
        <w:rPr>
          <w:rFonts w:ascii="Trebuchet MS" w:hAnsi="Trebuchet MS"/>
          <w:sz w:val="24"/>
        </w:rPr>
      </w:pPr>
      <w:r w:rsidRPr="00C67AAF">
        <w:rPr>
          <w:rFonts w:ascii="Trebuchet MS" w:hAnsi="Trebuchet MS"/>
          <w:sz w:val="24"/>
        </w:rPr>
        <w:t xml:space="preserve">Examinamos as demonstrações financeiras da Agência de Fomento do Paraná S.A </w:t>
      </w:r>
      <w:r>
        <w:rPr>
          <w:rFonts w:ascii="Trebuchet MS" w:hAnsi="Trebuchet MS"/>
          <w:sz w:val="24"/>
        </w:rPr>
        <w:t xml:space="preserve">– Fomento Paraná </w:t>
      </w:r>
      <w:r w:rsidRPr="00C67AAF">
        <w:rPr>
          <w:rFonts w:ascii="Trebuchet MS" w:hAnsi="Trebuchet MS"/>
          <w:sz w:val="24"/>
        </w:rPr>
        <w:t>(“Instituição”), que compree</w:t>
      </w:r>
      <w:r>
        <w:rPr>
          <w:rFonts w:ascii="Trebuchet MS" w:hAnsi="Trebuchet MS"/>
          <w:sz w:val="24"/>
        </w:rPr>
        <w:t>ndem o balanço patrimonial em 31</w:t>
      </w:r>
      <w:r w:rsidRPr="00C67AAF">
        <w:rPr>
          <w:rFonts w:ascii="Trebuchet MS" w:hAnsi="Trebuchet MS"/>
          <w:sz w:val="24"/>
        </w:rPr>
        <w:t xml:space="preserve"> de </w:t>
      </w:r>
      <w:r>
        <w:rPr>
          <w:rFonts w:ascii="Trebuchet MS" w:hAnsi="Trebuchet MS"/>
          <w:sz w:val="24"/>
        </w:rPr>
        <w:t>dezembro</w:t>
      </w:r>
      <w:r w:rsidRPr="00C67AAF">
        <w:rPr>
          <w:rFonts w:ascii="Trebuchet MS" w:hAnsi="Trebuchet MS"/>
          <w:sz w:val="24"/>
        </w:rPr>
        <w:t xml:space="preserve"> de 202</w:t>
      </w:r>
      <w:r>
        <w:rPr>
          <w:rFonts w:ascii="Trebuchet MS" w:hAnsi="Trebuchet MS"/>
          <w:sz w:val="24"/>
        </w:rPr>
        <w:t>2</w:t>
      </w:r>
      <w:r w:rsidRPr="00C67AAF">
        <w:rPr>
          <w:rFonts w:ascii="Trebuchet MS" w:hAnsi="Trebuchet MS"/>
          <w:sz w:val="24"/>
        </w:rPr>
        <w:t xml:space="preserve"> e as respectivas demonstrações do resultado, do resultado abrangente, das mutações do patrimônio líquido e dos fluxos de caixa para o </w:t>
      </w:r>
      <w:r>
        <w:rPr>
          <w:rFonts w:ascii="Trebuchet MS" w:hAnsi="Trebuchet MS"/>
          <w:sz w:val="24"/>
        </w:rPr>
        <w:t>exercício</w:t>
      </w:r>
      <w:r w:rsidRPr="00C67AAF">
        <w:rPr>
          <w:rFonts w:ascii="Trebuchet MS" w:hAnsi="Trebuchet MS"/>
          <w:sz w:val="24"/>
        </w:rPr>
        <w:t xml:space="preserve"> findo nessa data, bem como as correspondentes notas explicativas, incluindo o resumo das principais políticas contábeis.</w:t>
      </w:r>
    </w:p>
    <w:p w14:paraId="51B672F9" w14:textId="77777777" w:rsidR="00B0250A" w:rsidRPr="00C67AAF" w:rsidRDefault="00B0250A" w:rsidP="00B0250A">
      <w:pPr>
        <w:jc w:val="both"/>
        <w:rPr>
          <w:rFonts w:ascii="Trebuchet MS" w:hAnsi="Trebuchet MS"/>
          <w:sz w:val="24"/>
        </w:rPr>
      </w:pPr>
    </w:p>
    <w:p w14:paraId="5F659B43" w14:textId="77777777" w:rsidR="00B0250A" w:rsidRPr="00C67AAF" w:rsidRDefault="00B0250A" w:rsidP="00B0250A">
      <w:pPr>
        <w:jc w:val="both"/>
        <w:rPr>
          <w:rFonts w:ascii="Trebuchet MS" w:hAnsi="Trebuchet MS"/>
          <w:sz w:val="24"/>
        </w:rPr>
      </w:pPr>
      <w:r w:rsidRPr="00C67AAF">
        <w:rPr>
          <w:rFonts w:ascii="Trebuchet MS" w:hAnsi="Trebuchet MS"/>
          <w:sz w:val="24"/>
        </w:rPr>
        <w:t xml:space="preserve">Em nossa opinião, as demonstrações financeiras acima referidas apresentam adequadamente, em todos os aspectos relevantes, a posição patrimonial e financeira da Agência de Fomento do Paraná S.A. </w:t>
      </w:r>
      <w:r>
        <w:rPr>
          <w:rFonts w:ascii="Trebuchet MS" w:hAnsi="Trebuchet MS"/>
          <w:sz w:val="24"/>
        </w:rPr>
        <w:t xml:space="preserve">– Fomento Paraná (“Instituição”) </w:t>
      </w:r>
      <w:r w:rsidRPr="00C67AAF">
        <w:rPr>
          <w:rFonts w:ascii="Trebuchet MS" w:hAnsi="Trebuchet MS"/>
          <w:sz w:val="24"/>
        </w:rPr>
        <w:t>em 3</w:t>
      </w:r>
      <w:r>
        <w:rPr>
          <w:rFonts w:ascii="Trebuchet MS" w:hAnsi="Trebuchet MS"/>
          <w:sz w:val="24"/>
        </w:rPr>
        <w:t>1</w:t>
      </w:r>
      <w:r w:rsidRPr="00C67AAF">
        <w:rPr>
          <w:rFonts w:ascii="Trebuchet MS" w:hAnsi="Trebuchet MS"/>
          <w:sz w:val="24"/>
        </w:rPr>
        <w:t xml:space="preserve"> de </w:t>
      </w:r>
      <w:r>
        <w:rPr>
          <w:rFonts w:ascii="Trebuchet MS" w:hAnsi="Trebuchet MS"/>
          <w:sz w:val="24"/>
        </w:rPr>
        <w:t>dezembro de 2022</w:t>
      </w:r>
      <w:r w:rsidRPr="00C67AAF">
        <w:rPr>
          <w:rFonts w:ascii="Trebuchet MS" w:hAnsi="Trebuchet MS"/>
          <w:sz w:val="24"/>
        </w:rPr>
        <w:t xml:space="preserve">, o desempenho de suas operações e os seus fluxos de caixa para o </w:t>
      </w:r>
      <w:r>
        <w:rPr>
          <w:rFonts w:ascii="Trebuchet MS" w:hAnsi="Trebuchet MS"/>
          <w:sz w:val="24"/>
        </w:rPr>
        <w:t>exercício</w:t>
      </w:r>
      <w:r w:rsidRPr="00C67AAF">
        <w:rPr>
          <w:rFonts w:ascii="Trebuchet MS" w:hAnsi="Trebuchet MS"/>
          <w:sz w:val="24"/>
        </w:rPr>
        <w:t xml:space="preserve"> findo nessa data, de acordo com as práticas contábeis adotadas no Brasil aplicáveis às instituições autorizadas a funcionar pelo Banco Central do Brasil - Bacen. </w:t>
      </w:r>
    </w:p>
    <w:p w14:paraId="58024D41" w14:textId="77777777" w:rsidR="00B0250A" w:rsidRPr="00C67AAF" w:rsidRDefault="00B0250A" w:rsidP="00B0250A">
      <w:pPr>
        <w:jc w:val="both"/>
        <w:rPr>
          <w:rFonts w:ascii="Trebuchet MS" w:hAnsi="Trebuchet MS"/>
          <w:sz w:val="24"/>
        </w:rPr>
      </w:pPr>
    </w:p>
    <w:p w14:paraId="6B5A9060" w14:textId="77777777" w:rsidR="00B0250A" w:rsidRPr="00C67AAF" w:rsidRDefault="00B0250A" w:rsidP="00B0250A">
      <w:pPr>
        <w:jc w:val="both"/>
        <w:rPr>
          <w:rFonts w:ascii="Trebuchet MS" w:hAnsi="Trebuchet MS"/>
          <w:b/>
          <w:sz w:val="24"/>
        </w:rPr>
      </w:pPr>
      <w:r w:rsidRPr="00C67AAF">
        <w:rPr>
          <w:rFonts w:ascii="Trebuchet MS" w:hAnsi="Trebuchet MS"/>
          <w:b/>
          <w:sz w:val="24"/>
        </w:rPr>
        <w:t>Base para Opinião</w:t>
      </w:r>
    </w:p>
    <w:p w14:paraId="0C61A3F2" w14:textId="77777777" w:rsidR="00B0250A" w:rsidRPr="00C67AAF" w:rsidRDefault="00B0250A" w:rsidP="00B0250A">
      <w:pPr>
        <w:jc w:val="both"/>
        <w:rPr>
          <w:rFonts w:ascii="Trebuchet MS" w:hAnsi="Trebuchet MS"/>
          <w:sz w:val="24"/>
        </w:rPr>
      </w:pPr>
    </w:p>
    <w:p w14:paraId="18DB3224" w14:textId="77777777" w:rsidR="00B0250A" w:rsidRPr="00C67AAF" w:rsidRDefault="00B0250A" w:rsidP="00B0250A">
      <w:pPr>
        <w:jc w:val="both"/>
        <w:rPr>
          <w:rFonts w:ascii="Trebuchet MS" w:hAnsi="Trebuchet MS"/>
          <w:sz w:val="24"/>
        </w:rPr>
      </w:pPr>
      <w:r w:rsidRPr="00C67AAF">
        <w:rPr>
          <w:rFonts w:ascii="Trebuchet MS" w:hAnsi="Trebuchet MS"/>
          <w:sz w:val="24"/>
        </w:rPr>
        <w:t xml:space="preserve">Nossa auditoria foi conduzida de acordo com as normas brasileiras e internacionais de auditoria. Nossas responsabilidades, em conformidade com tais normas, estão descritas na seção a seguir intitulada “Responsabilidades dos auditores pela auditoria das demonstrações financeiras”. </w:t>
      </w:r>
    </w:p>
    <w:p w14:paraId="2C1F3D89" w14:textId="77777777" w:rsidR="00B0250A" w:rsidRPr="00C67AAF" w:rsidRDefault="00B0250A" w:rsidP="00B0250A">
      <w:pPr>
        <w:jc w:val="both"/>
        <w:rPr>
          <w:rFonts w:ascii="Trebuchet MS" w:hAnsi="Trebuchet MS"/>
          <w:sz w:val="24"/>
        </w:rPr>
      </w:pPr>
    </w:p>
    <w:p w14:paraId="45887BEC" w14:textId="77777777" w:rsidR="00B0250A" w:rsidRPr="00C67AAF" w:rsidRDefault="00B0250A" w:rsidP="00B0250A">
      <w:pPr>
        <w:jc w:val="both"/>
        <w:rPr>
          <w:rFonts w:ascii="Trebuchet MS" w:hAnsi="Trebuchet MS"/>
          <w:sz w:val="24"/>
        </w:rPr>
      </w:pPr>
      <w:r w:rsidRPr="00C67AAF">
        <w:rPr>
          <w:rFonts w:ascii="Trebuchet MS" w:hAnsi="Trebuchet MS"/>
          <w:sz w:val="24"/>
        </w:rPr>
        <w:t xml:space="preserve">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 </w:t>
      </w:r>
    </w:p>
    <w:p w14:paraId="2006EDB2" w14:textId="77777777" w:rsidR="00B0250A" w:rsidRPr="00C67AAF" w:rsidRDefault="00B0250A" w:rsidP="00B0250A">
      <w:pPr>
        <w:jc w:val="both"/>
        <w:rPr>
          <w:rFonts w:ascii="Trebuchet MS" w:hAnsi="Trebuchet MS"/>
          <w:sz w:val="24"/>
        </w:rPr>
      </w:pPr>
    </w:p>
    <w:p w14:paraId="44D97ACA" w14:textId="77777777" w:rsidR="00B0250A" w:rsidRPr="00C67AAF" w:rsidRDefault="00B0250A" w:rsidP="00B0250A">
      <w:pPr>
        <w:jc w:val="both"/>
        <w:rPr>
          <w:rFonts w:ascii="Trebuchet MS" w:hAnsi="Trebuchet MS"/>
          <w:b/>
          <w:bCs/>
          <w:sz w:val="24"/>
        </w:rPr>
      </w:pPr>
      <w:r w:rsidRPr="00C67AAF">
        <w:rPr>
          <w:rFonts w:ascii="Trebuchet MS" w:hAnsi="Trebuchet MS"/>
          <w:b/>
          <w:bCs/>
          <w:sz w:val="24"/>
        </w:rPr>
        <w:t>Principais assuntos de auditoria</w:t>
      </w:r>
    </w:p>
    <w:p w14:paraId="664868E7" w14:textId="77777777" w:rsidR="00B0250A" w:rsidRPr="00C67AAF" w:rsidRDefault="00B0250A" w:rsidP="00B0250A">
      <w:pPr>
        <w:jc w:val="both"/>
        <w:rPr>
          <w:rFonts w:ascii="Trebuchet MS" w:hAnsi="Trebuchet MS"/>
          <w:sz w:val="24"/>
        </w:rPr>
      </w:pPr>
    </w:p>
    <w:p w14:paraId="02ED57BD" w14:textId="77777777" w:rsidR="00B0250A" w:rsidRPr="00C67AAF" w:rsidRDefault="00B0250A" w:rsidP="00B0250A">
      <w:pPr>
        <w:jc w:val="both"/>
        <w:rPr>
          <w:rFonts w:ascii="Trebuchet MS" w:hAnsi="Trebuchet MS"/>
          <w:sz w:val="24"/>
        </w:rPr>
      </w:pPr>
      <w:r>
        <w:rPr>
          <w:rFonts w:ascii="Trebuchet MS" w:hAnsi="Trebuchet MS"/>
          <w:sz w:val="24"/>
        </w:rPr>
        <w:t>P</w:t>
      </w:r>
      <w:r w:rsidRPr="00C67AAF">
        <w:rPr>
          <w:rFonts w:ascii="Trebuchet MS" w:hAnsi="Trebuchet MS"/>
          <w:sz w:val="24"/>
        </w:rPr>
        <w:t xml:space="preserve">rincipais Assuntos de Auditoria (PAA) são aqueles que, em nosso julgamento profissional, foram os mais significativos em nossa auditoria do exercício corrente. Esses assuntos foram tratados no contexto de nossa auditoria das demonstrações financeiras como um todo e na formação de nossa opinião sobre essas demonstrações financeiras e, portanto, não expressamos uma opinião separada sobre esses assuntos. </w:t>
      </w:r>
    </w:p>
    <w:p w14:paraId="664B9DC3" w14:textId="77777777" w:rsidR="00B0250A" w:rsidRDefault="00B0250A" w:rsidP="00B0250A">
      <w:pPr>
        <w:jc w:val="both"/>
        <w:rPr>
          <w:rFonts w:ascii="Trebuchet MS" w:hAnsi="Trebuchet MS"/>
          <w:sz w:val="24"/>
        </w:rPr>
      </w:pPr>
    </w:p>
    <w:p w14:paraId="7DF03335" w14:textId="77777777" w:rsidR="00B0250A" w:rsidRDefault="00B0250A" w:rsidP="00B0250A">
      <w:pPr>
        <w:jc w:val="both"/>
        <w:rPr>
          <w:rFonts w:ascii="Trebuchet MS" w:hAnsi="Trebuchet MS"/>
          <w:sz w:val="24"/>
        </w:rPr>
      </w:pPr>
    </w:p>
    <w:p w14:paraId="02E96248" w14:textId="77777777" w:rsidR="00B0250A" w:rsidRPr="00C67AAF" w:rsidRDefault="00B0250A" w:rsidP="00B0250A">
      <w:pPr>
        <w:jc w:val="both"/>
        <w:rPr>
          <w:rFonts w:ascii="Trebuchet MS" w:hAnsi="Trebuchet MS"/>
          <w:sz w:val="24"/>
        </w:rPr>
      </w:pPr>
    </w:p>
    <w:p w14:paraId="4E6C1888" w14:textId="77777777" w:rsidR="00B0250A" w:rsidRPr="00C67AAF" w:rsidRDefault="00B0250A" w:rsidP="00B0250A">
      <w:pPr>
        <w:jc w:val="both"/>
        <w:rPr>
          <w:rFonts w:ascii="Trebuchet MS" w:hAnsi="Trebuchet MS"/>
          <w:sz w:val="24"/>
        </w:rPr>
      </w:pPr>
      <w:r w:rsidRPr="00653C95">
        <w:rPr>
          <w:rFonts w:ascii="Trebuchet MS" w:hAnsi="Trebuchet MS"/>
          <w:sz w:val="24"/>
        </w:rPr>
        <w:t xml:space="preserve">A comunicação detalhada dos principais assuntos de auditoria no relatório do auditor não é requerida a essa </w:t>
      </w:r>
      <w:r>
        <w:rPr>
          <w:rFonts w:ascii="Trebuchet MS" w:hAnsi="Trebuchet MS"/>
          <w:sz w:val="24"/>
        </w:rPr>
        <w:t>Instituição</w:t>
      </w:r>
      <w:r w:rsidRPr="00653C95">
        <w:rPr>
          <w:rFonts w:ascii="Trebuchet MS" w:hAnsi="Trebuchet MS"/>
          <w:sz w:val="24"/>
        </w:rPr>
        <w:t xml:space="preserve">, sendo compulsória apenas para as </w:t>
      </w:r>
      <w:r>
        <w:rPr>
          <w:rFonts w:ascii="Trebuchet MS" w:hAnsi="Trebuchet MS"/>
          <w:sz w:val="24"/>
        </w:rPr>
        <w:t xml:space="preserve">instituições financeiras constituídas como Companhias Abertas e </w:t>
      </w:r>
      <w:r w:rsidRPr="00653C95">
        <w:rPr>
          <w:rFonts w:ascii="Trebuchet MS" w:hAnsi="Trebuchet MS"/>
          <w:sz w:val="24"/>
        </w:rPr>
        <w:t xml:space="preserve">que </w:t>
      </w:r>
      <w:r>
        <w:rPr>
          <w:rFonts w:ascii="Trebuchet MS" w:hAnsi="Trebuchet MS"/>
          <w:sz w:val="24"/>
        </w:rPr>
        <w:t xml:space="preserve">tenham </w:t>
      </w:r>
      <w:r w:rsidRPr="00653C95">
        <w:rPr>
          <w:rFonts w:ascii="Trebuchet MS" w:hAnsi="Trebuchet MS"/>
          <w:sz w:val="24"/>
        </w:rPr>
        <w:t>ações, cotas, títulos cotados e registrados em bolsas de valores, ou negociados de acordo com os regulamentos de uma bolsa de valores reconhecida ou órgão equivalente, conforme NBC TA 701 – item 5 do Conselho Federal de Contabilidade. No entanto, tendo em vista à relevância dos assuntos abaixo, optamos por incluí-los no presente relatório.</w:t>
      </w:r>
    </w:p>
    <w:p w14:paraId="23F5F1FA" w14:textId="77777777" w:rsidR="00B0250A" w:rsidRPr="00C67AAF" w:rsidRDefault="00B0250A" w:rsidP="00B0250A">
      <w:pPr>
        <w:jc w:val="both"/>
        <w:rPr>
          <w:rFonts w:ascii="Trebuchet MS" w:hAnsi="Trebuchet MS"/>
          <w:sz w:val="24"/>
        </w:rPr>
      </w:pPr>
    </w:p>
    <w:tbl>
      <w:tblPr>
        <w:tblW w:w="9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
        <w:gridCol w:w="4820"/>
        <w:gridCol w:w="34"/>
        <w:gridCol w:w="4678"/>
        <w:gridCol w:w="34"/>
      </w:tblGrid>
      <w:tr w:rsidR="00B0250A" w:rsidRPr="008D566F" w14:paraId="3E9A3F34" w14:textId="77777777" w:rsidTr="004B461E">
        <w:trPr>
          <w:gridAfter w:val="1"/>
          <w:wAfter w:w="34" w:type="dxa"/>
        </w:trPr>
        <w:tc>
          <w:tcPr>
            <w:tcW w:w="4854" w:type="dxa"/>
            <w:gridSpan w:val="2"/>
            <w:tcBorders>
              <w:top w:val="single" w:sz="4" w:space="0" w:color="auto"/>
              <w:left w:val="nil"/>
              <w:bottom w:val="single" w:sz="4" w:space="0" w:color="auto"/>
              <w:right w:val="nil"/>
            </w:tcBorders>
            <w:shd w:val="clear" w:color="auto" w:fill="auto"/>
          </w:tcPr>
          <w:p w14:paraId="2D50C2C3" w14:textId="77777777" w:rsidR="00B0250A" w:rsidRDefault="00B0250A" w:rsidP="004B461E">
            <w:pPr>
              <w:spacing w:line="240" w:lineRule="exact"/>
              <w:jc w:val="both"/>
              <w:rPr>
                <w:rFonts w:ascii="Trebuchet MS" w:hAnsi="Trebuchet MS"/>
                <w:b/>
                <w:sz w:val="24"/>
              </w:rPr>
            </w:pPr>
          </w:p>
          <w:p w14:paraId="0E4C7C7F" w14:textId="77777777" w:rsidR="00B0250A" w:rsidRPr="008D566F" w:rsidRDefault="00B0250A" w:rsidP="004B461E">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gridSpan w:val="2"/>
            <w:tcBorders>
              <w:top w:val="single" w:sz="4" w:space="0" w:color="auto"/>
              <w:left w:val="nil"/>
              <w:bottom w:val="single" w:sz="4" w:space="0" w:color="auto"/>
              <w:right w:val="nil"/>
            </w:tcBorders>
            <w:shd w:val="clear" w:color="auto" w:fill="auto"/>
          </w:tcPr>
          <w:p w14:paraId="2750DCD2" w14:textId="77777777" w:rsidR="00B0250A" w:rsidRDefault="00B0250A" w:rsidP="004B461E">
            <w:pPr>
              <w:spacing w:line="240" w:lineRule="exact"/>
              <w:jc w:val="both"/>
              <w:rPr>
                <w:rFonts w:ascii="Trebuchet MS" w:hAnsi="Trebuchet MS"/>
                <w:b/>
                <w:sz w:val="24"/>
              </w:rPr>
            </w:pPr>
          </w:p>
          <w:p w14:paraId="64341F1B" w14:textId="77777777" w:rsidR="00B0250A" w:rsidRPr="008D566F" w:rsidRDefault="00B0250A" w:rsidP="004B461E">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B0250A" w:rsidRPr="008D566F" w14:paraId="287E03E0" w14:textId="77777777" w:rsidTr="004B461E">
        <w:trPr>
          <w:gridAfter w:val="1"/>
          <w:wAfter w:w="34" w:type="dxa"/>
          <w:trHeight w:val="329"/>
        </w:trPr>
        <w:tc>
          <w:tcPr>
            <w:tcW w:w="9566" w:type="dxa"/>
            <w:gridSpan w:val="4"/>
            <w:tcBorders>
              <w:top w:val="single" w:sz="4" w:space="0" w:color="auto"/>
              <w:left w:val="nil"/>
              <w:bottom w:val="single" w:sz="4" w:space="0" w:color="auto"/>
              <w:right w:val="nil"/>
            </w:tcBorders>
            <w:shd w:val="clear" w:color="auto" w:fill="auto"/>
          </w:tcPr>
          <w:p w14:paraId="3E77730D" w14:textId="77777777" w:rsidR="00B0250A" w:rsidRDefault="00B0250A" w:rsidP="004B461E">
            <w:pPr>
              <w:spacing w:line="240" w:lineRule="exact"/>
              <w:jc w:val="both"/>
              <w:rPr>
                <w:rFonts w:ascii="Trebuchet MS" w:hAnsi="Trebuchet MS"/>
                <w:b/>
                <w:sz w:val="24"/>
              </w:rPr>
            </w:pPr>
          </w:p>
          <w:p w14:paraId="0785864E" w14:textId="77777777" w:rsidR="00B0250A" w:rsidRPr="008D566F" w:rsidRDefault="00B0250A" w:rsidP="004B461E">
            <w:pPr>
              <w:spacing w:line="240" w:lineRule="exact"/>
              <w:jc w:val="both"/>
              <w:rPr>
                <w:rFonts w:ascii="Trebuchet MS" w:hAnsi="Trebuchet MS"/>
                <w:b/>
                <w:sz w:val="24"/>
              </w:rPr>
            </w:pPr>
            <w:r w:rsidRPr="008D566F">
              <w:rPr>
                <w:rFonts w:ascii="Trebuchet MS" w:hAnsi="Trebuchet MS"/>
                <w:b/>
                <w:sz w:val="24"/>
              </w:rPr>
              <w:t>Provisão para créditos de liquidação duvidosa</w:t>
            </w:r>
            <w:r>
              <w:rPr>
                <w:rFonts w:ascii="Trebuchet MS" w:hAnsi="Trebuchet MS"/>
                <w:b/>
                <w:sz w:val="24"/>
              </w:rPr>
              <w:t xml:space="preserve"> – Notas Explicativas nº 6d e 6e </w:t>
            </w:r>
          </w:p>
        </w:tc>
      </w:tr>
      <w:tr w:rsidR="00B0250A" w:rsidRPr="00DC4449" w14:paraId="1413F53A" w14:textId="77777777" w:rsidTr="004B461E">
        <w:trPr>
          <w:gridBefore w:val="1"/>
          <w:wBefore w:w="34" w:type="dxa"/>
        </w:trPr>
        <w:tc>
          <w:tcPr>
            <w:tcW w:w="4854" w:type="dxa"/>
            <w:gridSpan w:val="2"/>
            <w:tcBorders>
              <w:top w:val="single" w:sz="4" w:space="0" w:color="auto"/>
            </w:tcBorders>
            <w:shd w:val="clear" w:color="auto" w:fill="auto"/>
          </w:tcPr>
          <w:p w14:paraId="0567824B" w14:textId="77777777" w:rsidR="00B0250A" w:rsidRPr="00DC4449" w:rsidRDefault="00B0250A" w:rsidP="004B461E">
            <w:pPr>
              <w:spacing w:line="240" w:lineRule="exact"/>
              <w:jc w:val="both"/>
              <w:rPr>
                <w:rFonts w:ascii="Trebuchet MS" w:hAnsi="Trebuchet MS"/>
                <w:sz w:val="23"/>
                <w:szCs w:val="23"/>
              </w:rPr>
            </w:pPr>
          </w:p>
          <w:p w14:paraId="6EFE2985" w14:textId="1C86A5CB" w:rsidR="00B0250A" w:rsidRPr="00DC4449" w:rsidRDefault="00B0250A" w:rsidP="004B461E">
            <w:pPr>
              <w:spacing w:line="240" w:lineRule="exact"/>
              <w:jc w:val="both"/>
              <w:rPr>
                <w:rFonts w:ascii="Trebuchet MS" w:hAnsi="Trebuchet MS"/>
                <w:sz w:val="23"/>
                <w:szCs w:val="23"/>
              </w:rPr>
            </w:pPr>
            <w:r w:rsidRPr="00DC4449">
              <w:rPr>
                <w:rFonts w:ascii="Trebuchet MS" w:hAnsi="Trebuchet MS"/>
                <w:sz w:val="23"/>
                <w:szCs w:val="23"/>
              </w:rPr>
              <w:t>Conforme mencionado na</w:t>
            </w:r>
            <w:r>
              <w:rPr>
                <w:rFonts w:ascii="Trebuchet MS" w:hAnsi="Trebuchet MS"/>
                <w:sz w:val="23"/>
                <w:szCs w:val="23"/>
              </w:rPr>
              <w:t>s</w:t>
            </w:r>
            <w:r w:rsidRPr="00DC4449">
              <w:rPr>
                <w:rFonts w:ascii="Trebuchet MS" w:hAnsi="Trebuchet MS"/>
                <w:sz w:val="23"/>
                <w:szCs w:val="23"/>
              </w:rPr>
              <w:t xml:space="preserve"> nota</w:t>
            </w:r>
            <w:r>
              <w:rPr>
                <w:rFonts w:ascii="Trebuchet MS" w:hAnsi="Trebuchet MS"/>
                <w:sz w:val="23"/>
                <w:szCs w:val="23"/>
              </w:rPr>
              <w:t>s</w:t>
            </w:r>
            <w:r w:rsidRPr="00DC4449">
              <w:rPr>
                <w:rFonts w:ascii="Trebuchet MS" w:hAnsi="Trebuchet MS"/>
                <w:sz w:val="23"/>
                <w:szCs w:val="23"/>
              </w:rPr>
              <w:t xml:space="preserve"> explicativa</w:t>
            </w:r>
            <w:r>
              <w:rPr>
                <w:rFonts w:ascii="Trebuchet MS" w:hAnsi="Trebuchet MS"/>
                <w:sz w:val="23"/>
                <w:szCs w:val="23"/>
              </w:rPr>
              <w:t>s</w:t>
            </w:r>
            <w:r w:rsidRPr="00DC4449">
              <w:rPr>
                <w:rFonts w:ascii="Trebuchet MS" w:hAnsi="Trebuchet MS"/>
                <w:sz w:val="23"/>
                <w:szCs w:val="23"/>
              </w:rPr>
              <w:t xml:space="preserve"> n°</w:t>
            </w:r>
            <w:r>
              <w:rPr>
                <w:rFonts w:ascii="Trebuchet MS" w:hAnsi="Trebuchet MS"/>
                <w:sz w:val="23"/>
                <w:szCs w:val="23"/>
              </w:rPr>
              <w:t xml:space="preserve"> 6d e </w:t>
            </w:r>
            <w:r w:rsidRPr="00DC4449">
              <w:rPr>
                <w:rFonts w:ascii="Trebuchet MS" w:hAnsi="Trebuchet MS"/>
                <w:sz w:val="23"/>
                <w:szCs w:val="23"/>
              </w:rPr>
              <w:t xml:space="preserve">6e, para fins de mensuração da provisão para créditos de liquidação duvidosa, a Instituição classifica suas operações de crédito em nove níveis de risco, levando em consideração fatores e premissas como atraso, situação econômico-financeira, grau de endividamento, setor de atividade econômica e características das garantias e demais fatores e premissas da regulamentação vigente, sendo “AA” o risco mínimo e “H” o risco máximo. A </w:t>
            </w:r>
            <w:r w:rsidR="00D31B54">
              <w:rPr>
                <w:rFonts w:ascii="Trebuchet MS" w:hAnsi="Trebuchet MS"/>
                <w:sz w:val="23"/>
                <w:szCs w:val="23"/>
              </w:rPr>
              <w:t>I</w:t>
            </w:r>
            <w:r w:rsidRPr="00DC4449">
              <w:rPr>
                <w:rFonts w:ascii="Trebuchet MS" w:hAnsi="Trebuchet MS"/>
                <w:sz w:val="23"/>
                <w:szCs w:val="23"/>
              </w:rPr>
              <w:t xml:space="preserve">nstituição aplica inicialmente os percentuais de perda determinados pela regulamentação a cada nível de risco para fins do cálculo da provisão e complementa, quando necessário, suas estimativas com base em estudos internos. </w:t>
            </w:r>
          </w:p>
          <w:p w14:paraId="278BCEF3" w14:textId="77777777" w:rsidR="00B0250A" w:rsidRPr="00DC4449" w:rsidRDefault="00B0250A" w:rsidP="004B461E">
            <w:pPr>
              <w:spacing w:line="240" w:lineRule="exact"/>
              <w:jc w:val="both"/>
              <w:rPr>
                <w:rFonts w:ascii="Trebuchet MS" w:hAnsi="Trebuchet MS"/>
                <w:sz w:val="23"/>
                <w:szCs w:val="23"/>
              </w:rPr>
            </w:pPr>
          </w:p>
          <w:p w14:paraId="398F0F07" w14:textId="77777777" w:rsidR="00B0250A" w:rsidRPr="00DC4449" w:rsidRDefault="00B0250A" w:rsidP="004B461E">
            <w:pPr>
              <w:spacing w:line="240" w:lineRule="exact"/>
              <w:jc w:val="both"/>
              <w:rPr>
                <w:rFonts w:ascii="Trebuchet MS" w:hAnsi="Trebuchet MS"/>
                <w:sz w:val="23"/>
                <w:szCs w:val="23"/>
              </w:rPr>
            </w:pPr>
            <w:r w:rsidRPr="00DC4449">
              <w:rPr>
                <w:rFonts w:ascii="Trebuchet MS" w:hAnsi="Trebuchet MS"/>
                <w:sz w:val="23"/>
                <w:szCs w:val="23"/>
              </w:rPr>
              <w:t>A classificação das operações de crédito em níveis de risco envolve premissas e julgamento da Instituição, baseadas em suas metodologias internas de classificação de risco, e a provisão para créditos de liquidação duvidosa representa a melhor estimativa da Instituição, quanto às perdas da carteira.</w:t>
            </w:r>
          </w:p>
          <w:p w14:paraId="404055B6" w14:textId="77777777" w:rsidR="00B0250A" w:rsidRPr="00DC4449" w:rsidRDefault="00B0250A" w:rsidP="004B461E">
            <w:pPr>
              <w:spacing w:line="240" w:lineRule="exact"/>
              <w:jc w:val="both"/>
              <w:rPr>
                <w:rFonts w:ascii="Trebuchet MS" w:hAnsi="Trebuchet MS"/>
                <w:sz w:val="23"/>
                <w:szCs w:val="23"/>
              </w:rPr>
            </w:pPr>
          </w:p>
          <w:p w14:paraId="7F24FC9B" w14:textId="77777777" w:rsidR="00B0250A" w:rsidRDefault="00B0250A" w:rsidP="004B461E">
            <w:pPr>
              <w:spacing w:line="240" w:lineRule="exact"/>
              <w:jc w:val="both"/>
              <w:rPr>
                <w:rFonts w:ascii="Trebuchet MS" w:hAnsi="Trebuchet MS"/>
                <w:sz w:val="23"/>
                <w:szCs w:val="23"/>
              </w:rPr>
            </w:pPr>
            <w:r w:rsidRPr="00DC4449">
              <w:rPr>
                <w:rFonts w:ascii="Trebuchet MS" w:hAnsi="Trebuchet MS"/>
                <w:sz w:val="23"/>
                <w:szCs w:val="23"/>
              </w:rPr>
              <w:t>Devido à relevância das operações de crédito, as incertezas e julgamentos relacionados à estimativa de provisão para créditos de liquidação duvidosa e ao impacto que eventual alteração das premissas poderia gerar nos valores registrados nas demonstrações contábeis individuais e consolidadas, consideramos esse assunto como significativo na auditoria.</w:t>
            </w:r>
          </w:p>
          <w:p w14:paraId="48FBD02D" w14:textId="77777777" w:rsidR="00B0250A" w:rsidRPr="00DC4449" w:rsidRDefault="00B0250A" w:rsidP="004B461E">
            <w:pPr>
              <w:spacing w:line="240" w:lineRule="exact"/>
              <w:jc w:val="both"/>
              <w:rPr>
                <w:rFonts w:ascii="Trebuchet MS" w:hAnsi="Trebuchet MS"/>
                <w:sz w:val="23"/>
                <w:szCs w:val="23"/>
              </w:rPr>
            </w:pPr>
          </w:p>
        </w:tc>
        <w:tc>
          <w:tcPr>
            <w:tcW w:w="4712" w:type="dxa"/>
            <w:gridSpan w:val="2"/>
            <w:tcBorders>
              <w:top w:val="single" w:sz="4" w:space="0" w:color="auto"/>
            </w:tcBorders>
            <w:shd w:val="clear" w:color="auto" w:fill="auto"/>
          </w:tcPr>
          <w:p w14:paraId="7F6E3093" w14:textId="77777777" w:rsidR="00B0250A" w:rsidRPr="00DC4449" w:rsidRDefault="00B0250A" w:rsidP="004B461E">
            <w:pPr>
              <w:spacing w:line="240" w:lineRule="exact"/>
              <w:jc w:val="both"/>
              <w:rPr>
                <w:rFonts w:ascii="Trebuchet MS" w:hAnsi="Trebuchet MS"/>
                <w:sz w:val="23"/>
                <w:szCs w:val="23"/>
              </w:rPr>
            </w:pPr>
          </w:p>
          <w:p w14:paraId="414A7CA0" w14:textId="77777777" w:rsidR="00B0250A" w:rsidRPr="00DC4449" w:rsidRDefault="00B0250A" w:rsidP="004B461E">
            <w:pPr>
              <w:spacing w:line="240" w:lineRule="exact"/>
              <w:jc w:val="both"/>
              <w:rPr>
                <w:rFonts w:ascii="Trebuchet MS" w:hAnsi="Trebuchet MS"/>
                <w:sz w:val="23"/>
                <w:szCs w:val="23"/>
              </w:rPr>
            </w:pPr>
            <w:r w:rsidRPr="00DC4449">
              <w:rPr>
                <w:rFonts w:ascii="Trebuchet MS" w:hAnsi="Trebuchet MS"/>
                <w:sz w:val="23"/>
                <w:szCs w:val="23"/>
              </w:rPr>
              <w:t>Avaliamos o desenho dos controles internos relacionados aos processos de aprovação dos níveis de risco (“ratings”) das operações de crédito e utilizados como base para o cálculo da provisão para operações de liquidação duvidosa, bem como ao processo de conciliação das bases analíticas com saldos contábeis.</w:t>
            </w:r>
          </w:p>
          <w:p w14:paraId="619BDE77" w14:textId="77777777" w:rsidR="00B0250A" w:rsidRPr="00DC4449" w:rsidRDefault="00B0250A" w:rsidP="004B461E">
            <w:pPr>
              <w:spacing w:line="240" w:lineRule="exact"/>
              <w:jc w:val="both"/>
              <w:rPr>
                <w:rFonts w:ascii="Trebuchet MS" w:hAnsi="Trebuchet MS"/>
                <w:sz w:val="23"/>
                <w:szCs w:val="23"/>
              </w:rPr>
            </w:pPr>
          </w:p>
          <w:p w14:paraId="33B25AFD" w14:textId="77777777" w:rsidR="00B0250A" w:rsidRPr="00DC4449" w:rsidRDefault="00B0250A" w:rsidP="004B461E">
            <w:pPr>
              <w:spacing w:line="240" w:lineRule="exact"/>
              <w:jc w:val="both"/>
              <w:rPr>
                <w:rFonts w:ascii="Trebuchet MS" w:hAnsi="Trebuchet MS"/>
                <w:sz w:val="23"/>
                <w:szCs w:val="23"/>
              </w:rPr>
            </w:pPr>
            <w:r w:rsidRPr="00DC4449">
              <w:rPr>
                <w:rFonts w:ascii="Trebuchet MS" w:hAnsi="Trebuchet MS"/>
                <w:sz w:val="23"/>
                <w:szCs w:val="23"/>
              </w:rPr>
              <w:t>Com base em amostragem, avaliamos a documentação cadastral disponibilizada pela Administração que suporta o rating do cliente com base nas Políticas Internas de Crédito.</w:t>
            </w:r>
          </w:p>
          <w:p w14:paraId="5C597AFE" w14:textId="77777777" w:rsidR="00B0250A" w:rsidRPr="00DC4449" w:rsidRDefault="00B0250A" w:rsidP="004B461E">
            <w:pPr>
              <w:spacing w:line="240" w:lineRule="exact"/>
              <w:jc w:val="both"/>
              <w:rPr>
                <w:rFonts w:ascii="Trebuchet MS" w:hAnsi="Trebuchet MS"/>
                <w:sz w:val="23"/>
                <w:szCs w:val="23"/>
              </w:rPr>
            </w:pPr>
          </w:p>
          <w:p w14:paraId="6FD04F5E" w14:textId="77777777" w:rsidR="00B0250A" w:rsidRPr="00DC4449" w:rsidRDefault="00B0250A" w:rsidP="004B461E">
            <w:pPr>
              <w:spacing w:line="240" w:lineRule="exact"/>
              <w:jc w:val="both"/>
              <w:rPr>
                <w:rFonts w:ascii="Trebuchet MS" w:hAnsi="Trebuchet MS"/>
                <w:sz w:val="23"/>
                <w:szCs w:val="23"/>
              </w:rPr>
            </w:pPr>
            <w:r w:rsidRPr="00DC4449">
              <w:rPr>
                <w:rFonts w:ascii="Trebuchet MS" w:hAnsi="Trebuchet MS"/>
                <w:sz w:val="23"/>
                <w:szCs w:val="23"/>
              </w:rPr>
              <w:t>Efetuamos o recálculo da provisão de crédito com base nos requerimentos da Resolução 2.682/99 para a carteira de operações de crédito.</w:t>
            </w:r>
          </w:p>
          <w:p w14:paraId="2581B4F9" w14:textId="77777777" w:rsidR="00B0250A" w:rsidRPr="00DC4449" w:rsidRDefault="00B0250A" w:rsidP="004B461E">
            <w:pPr>
              <w:spacing w:line="240" w:lineRule="exact"/>
              <w:jc w:val="both"/>
              <w:rPr>
                <w:rFonts w:ascii="Trebuchet MS" w:hAnsi="Trebuchet MS"/>
                <w:sz w:val="23"/>
                <w:szCs w:val="23"/>
              </w:rPr>
            </w:pPr>
          </w:p>
          <w:p w14:paraId="7C08769E" w14:textId="77777777" w:rsidR="00B0250A" w:rsidRPr="00DC4449" w:rsidRDefault="00B0250A" w:rsidP="004B461E">
            <w:pPr>
              <w:spacing w:line="240" w:lineRule="exact"/>
              <w:jc w:val="both"/>
              <w:rPr>
                <w:rFonts w:ascii="Trebuchet MS" w:hAnsi="Trebuchet MS"/>
                <w:sz w:val="23"/>
                <w:szCs w:val="23"/>
              </w:rPr>
            </w:pPr>
            <w:r w:rsidRPr="00DC4449">
              <w:rPr>
                <w:rFonts w:ascii="Trebuchet MS" w:hAnsi="Trebuchet MS"/>
                <w:sz w:val="23"/>
                <w:szCs w:val="23"/>
              </w:rPr>
              <w:t>Efetuamos a movimentação do rating dos principais clientes e avaliamos a documentação suporte para classificação dos mesmos.</w:t>
            </w:r>
          </w:p>
          <w:p w14:paraId="6BBB7425" w14:textId="77777777" w:rsidR="00B0250A" w:rsidRPr="00DC4449" w:rsidRDefault="00B0250A" w:rsidP="004B461E">
            <w:pPr>
              <w:spacing w:line="240" w:lineRule="exact"/>
              <w:jc w:val="both"/>
              <w:rPr>
                <w:rFonts w:ascii="Trebuchet MS" w:hAnsi="Trebuchet MS"/>
                <w:sz w:val="23"/>
                <w:szCs w:val="23"/>
              </w:rPr>
            </w:pPr>
          </w:p>
          <w:p w14:paraId="1163AD40" w14:textId="77777777" w:rsidR="00B0250A" w:rsidRPr="00DC4449" w:rsidRDefault="00B0250A" w:rsidP="004B461E">
            <w:pPr>
              <w:spacing w:line="240" w:lineRule="exact"/>
              <w:jc w:val="both"/>
              <w:rPr>
                <w:rFonts w:ascii="Trebuchet MS" w:hAnsi="Trebuchet MS"/>
                <w:sz w:val="23"/>
                <w:szCs w:val="23"/>
              </w:rPr>
            </w:pPr>
            <w:r w:rsidRPr="00DC4449">
              <w:rPr>
                <w:rFonts w:ascii="Trebuchet MS" w:hAnsi="Trebuchet MS"/>
                <w:sz w:val="23"/>
                <w:szCs w:val="23"/>
              </w:rPr>
              <w:t>Por fim, avaliamos se as divulgações efetuadas nas demonstrações financeiras, descritas na</w:t>
            </w:r>
            <w:r>
              <w:rPr>
                <w:rFonts w:ascii="Trebuchet MS" w:hAnsi="Trebuchet MS"/>
                <w:sz w:val="23"/>
                <w:szCs w:val="23"/>
              </w:rPr>
              <w:t>s</w:t>
            </w:r>
            <w:r w:rsidRPr="00DC4449">
              <w:rPr>
                <w:rFonts w:ascii="Trebuchet MS" w:hAnsi="Trebuchet MS"/>
                <w:sz w:val="23"/>
                <w:szCs w:val="23"/>
              </w:rPr>
              <w:t xml:space="preserve"> nota</w:t>
            </w:r>
            <w:r>
              <w:rPr>
                <w:rFonts w:ascii="Trebuchet MS" w:hAnsi="Trebuchet MS"/>
                <w:sz w:val="23"/>
                <w:szCs w:val="23"/>
              </w:rPr>
              <w:t>s</w:t>
            </w:r>
            <w:r w:rsidRPr="00DC4449">
              <w:rPr>
                <w:rFonts w:ascii="Trebuchet MS" w:hAnsi="Trebuchet MS"/>
                <w:sz w:val="23"/>
                <w:szCs w:val="23"/>
              </w:rPr>
              <w:t xml:space="preserve"> explicativa</w:t>
            </w:r>
            <w:r>
              <w:rPr>
                <w:rFonts w:ascii="Trebuchet MS" w:hAnsi="Trebuchet MS"/>
                <w:sz w:val="23"/>
                <w:szCs w:val="23"/>
              </w:rPr>
              <w:t>s</w:t>
            </w:r>
            <w:r w:rsidRPr="00DC4449">
              <w:rPr>
                <w:rFonts w:ascii="Trebuchet MS" w:hAnsi="Trebuchet MS"/>
                <w:sz w:val="23"/>
                <w:szCs w:val="23"/>
              </w:rPr>
              <w:t xml:space="preserve"> n° </w:t>
            </w:r>
            <w:r>
              <w:rPr>
                <w:rFonts w:ascii="Trebuchet MS" w:hAnsi="Trebuchet MS"/>
                <w:sz w:val="23"/>
                <w:szCs w:val="23"/>
              </w:rPr>
              <w:t xml:space="preserve">6d e </w:t>
            </w:r>
            <w:r w:rsidRPr="00DC4449">
              <w:rPr>
                <w:rFonts w:ascii="Trebuchet MS" w:hAnsi="Trebuchet MS"/>
                <w:sz w:val="23"/>
                <w:szCs w:val="23"/>
              </w:rPr>
              <w:t>6e, estão de acordo com as normas aplicáveis.</w:t>
            </w:r>
          </w:p>
          <w:p w14:paraId="37FA22D4" w14:textId="77777777" w:rsidR="00B0250A" w:rsidRPr="00DC4449" w:rsidRDefault="00B0250A" w:rsidP="004B461E">
            <w:pPr>
              <w:spacing w:line="240" w:lineRule="exact"/>
              <w:jc w:val="both"/>
              <w:rPr>
                <w:rFonts w:ascii="Trebuchet MS" w:hAnsi="Trebuchet MS"/>
                <w:sz w:val="23"/>
                <w:szCs w:val="23"/>
              </w:rPr>
            </w:pPr>
          </w:p>
          <w:p w14:paraId="1216E9CC" w14:textId="77777777" w:rsidR="00B0250A" w:rsidRPr="00DC4449" w:rsidRDefault="00B0250A" w:rsidP="004B461E">
            <w:pPr>
              <w:spacing w:line="240" w:lineRule="exact"/>
              <w:jc w:val="both"/>
              <w:rPr>
                <w:rFonts w:ascii="Trebuchet MS" w:hAnsi="Trebuchet MS"/>
                <w:sz w:val="23"/>
                <w:szCs w:val="23"/>
              </w:rPr>
            </w:pPr>
            <w:r w:rsidRPr="00DC4449">
              <w:rPr>
                <w:rFonts w:ascii="Trebuchet MS" w:hAnsi="Trebuchet MS"/>
                <w:sz w:val="23"/>
                <w:szCs w:val="23"/>
              </w:rPr>
              <w:t>Com base nas evidências obtidas por meio dos procedimentos acima descritos, consideramos aceitável o nível de provisionamento e as divulgações efetuadas no contexto das demonstrações financeiras tomadas em conjunto.</w:t>
            </w:r>
          </w:p>
        </w:tc>
      </w:tr>
    </w:tbl>
    <w:p w14:paraId="5CB37BCC" w14:textId="77777777" w:rsidR="00B0250A" w:rsidRDefault="00B0250A" w:rsidP="00B0250A">
      <w:pPr>
        <w:jc w:val="both"/>
        <w:rPr>
          <w:rFonts w:ascii="Trebuchet MS" w:hAnsi="Trebuchet MS"/>
          <w:b/>
          <w:sz w:val="24"/>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B0250A" w:rsidRPr="008D566F" w14:paraId="5A5F1A7A" w14:textId="77777777" w:rsidTr="004B461E">
        <w:tc>
          <w:tcPr>
            <w:tcW w:w="4854" w:type="dxa"/>
            <w:tcBorders>
              <w:top w:val="single" w:sz="4" w:space="0" w:color="auto"/>
              <w:left w:val="nil"/>
              <w:bottom w:val="nil"/>
              <w:right w:val="nil"/>
            </w:tcBorders>
            <w:shd w:val="clear" w:color="auto" w:fill="auto"/>
          </w:tcPr>
          <w:p w14:paraId="6CA1371E" w14:textId="77777777" w:rsidR="00B0250A" w:rsidRDefault="00B0250A" w:rsidP="004B461E">
            <w:pPr>
              <w:spacing w:line="240" w:lineRule="exact"/>
              <w:jc w:val="both"/>
              <w:rPr>
                <w:rFonts w:ascii="Trebuchet MS" w:hAnsi="Trebuchet MS"/>
                <w:b/>
                <w:sz w:val="24"/>
              </w:rPr>
            </w:pPr>
          </w:p>
          <w:p w14:paraId="7FCC7D52" w14:textId="77777777" w:rsidR="00B0250A" w:rsidRPr="008D566F" w:rsidRDefault="00B0250A" w:rsidP="004B461E">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tcBorders>
              <w:top w:val="single" w:sz="4" w:space="0" w:color="auto"/>
              <w:left w:val="nil"/>
              <w:bottom w:val="nil"/>
              <w:right w:val="nil"/>
            </w:tcBorders>
            <w:shd w:val="clear" w:color="auto" w:fill="auto"/>
          </w:tcPr>
          <w:p w14:paraId="62F0A3B4" w14:textId="77777777" w:rsidR="00B0250A" w:rsidRDefault="00B0250A" w:rsidP="004B461E">
            <w:pPr>
              <w:spacing w:line="240" w:lineRule="exact"/>
              <w:jc w:val="both"/>
              <w:rPr>
                <w:rFonts w:ascii="Trebuchet MS" w:hAnsi="Trebuchet MS"/>
                <w:b/>
                <w:sz w:val="24"/>
              </w:rPr>
            </w:pPr>
          </w:p>
          <w:p w14:paraId="44C52667" w14:textId="77777777" w:rsidR="00B0250A" w:rsidRPr="008D566F" w:rsidRDefault="00B0250A" w:rsidP="004B461E">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B0250A" w:rsidRPr="008D566F" w14:paraId="356BB89C" w14:textId="77777777" w:rsidTr="004B461E">
        <w:trPr>
          <w:trHeight w:val="329"/>
        </w:trPr>
        <w:tc>
          <w:tcPr>
            <w:tcW w:w="9566" w:type="dxa"/>
            <w:gridSpan w:val="2"/>
            <w:tcBorders>
              <w:top w:val="single" w:sz="4" w:space="0" w:color="auto"/>
              <w:left w:val="nil"/>
              <w:bottom w:val="single" w:sz="4" w:space="0" w:color="auto"/>
              <w:right w:val="nil"/>
            </w:tcBorders>
            <w:shd w:val="clear" w:color="auto" w:fill="auto"/>
          </w:tcPr>
          <w:p w14:paraId="0D87AB17" w14:textId="77777777" w:rsidR="00B0250A" w:rsidRDefault="00B0250A" w:rsidP="004B461E">
            <w:pPr>
              <w:spacing w:line="240" w:lineRule="exact"/>
              <w:jc w:val="both"/>
              <w:rPr>
                <w:rFonts w:ascii="Trebuchet MS" w:hAnsi="Trebuchet MS"/>
                <w:b/>
                <w:sz w:val="24"/>
              </w:rPr>
            </w:pPr>
          </w:p>
          <w:p w14:paraId="28BB52FF" w14:textId="77777777" w:rsidR="00B0250A" w:rsidRPr="008D566F" w:rsidRDefault="00B0250A" w:rsidP="004B461E">
            <w:pPr>
              <w:spacing w:line="240" w:lineRule="exact"/>
              <w:jc w:val="both"/>
              <w:rPr>
                <w:rFonts w:ascii="Trebuchet MS" w:hAnsi="Trebuchet MS"/>
                <w:b/>
                <w:sz w:val="24"/>
              </w:rPr>
            </w:pPr>
            <w:r>
              <w:rPr>
                <w:rFonts w:ascii="Trebuchet MS" w:hAnsi="Trebuchet MS"/>
                <w:b/>
                <w:sz w:val="24"/>
              </w:rPr>
              <w:t>Avaliação do Crédito Tributário – Notas Explicativas nº 3h e 15</w:t>
            </w:r>
          </w:p>
        </w:tc>
      </w:tr>
      <w:tr w:rsidR="00B0250A" w:rsidRPr="00DC4449" w14:paraId="36456009" w14:textId="77777777" w:rsidTr="004B461E">
        <w:tc>
          <w:tcPr>
            <w:tcW w:w="4854" w:type="dxa"/>
            <w:tcBorders>
              <w:top w:val="single" w:sz="4" w:space="0" w:color="auto"/>
            </w:tcBorders>
            <w:shd w:val="clear" w:color="auto" w:fill="auto"/>
          </w:tcPr>
          <w:p w14:paraId="00960674" w14:textId="77777777" w:rsidR="00B0250A" w:rsidRPr="00DC4449" w:rsidRDefault="00B0250A" w:rsidP="004B461E">
            <w:pPr>
              <w:spacing w:line="240" w:lineRule="exact"/>
              <w:jc w:val="both"/>
              <w:rPr>
                <w:rFonts w:ascii="Trebuchet MS" w:hAnsi="Trebuchet MS"/>
                <w:sz w:val="23"/>
                <w:szCs w:val="23"/>
              </w:rPr>
            </w:pPr>
          </w:p>
          <w:p w14:paraId="16823216" w14:textId="77777777" w:rsidR="00B0250A" w:rsidRPr="00DC4449" w:rsidRDefault="00B0250A" w:rsidP="004B461E">
            <w:pPr>
              <w:spacing w:line="240" w:lineRule="exact"/>
              <w:jc w:val="both"/>
              <w:rPr>
                <w:rFonts w:ascii="Trebuchet MS" w:hAnsi="Trebuchet MS"/>
                <w:sz w:val="23"/>
                <w:szCs w:val="23"/>
              </w:rPr>
            </w:pPr>
            <w:r w:rsidRPr="00DC4449">
              <w:rPr>
                <w:rFonts w:ascii="Trebuchet MS" w:hAnsi="Trebuchet MS"/>
                <w:sz w:val="23"/>
                <w:szCs w:val="23"/>
              </w:rPr>
              <w:t>Conforme mencionado nas notas explicativas</w:t>
            </w:r>
            <w:r>
              <w:rPr>
                <w:rFonts w:ascii="Trebuchet MS" w:hAnsi="Trebuchet MS"/>
                <w:sz w:val="23"/>
                <w:szCs w:val="23"/>
              </w:rPr>
              <w:t xml:space="preserve"> nº</w:t>
            </w:r>
            <w:r w:rsidRPr="00DC4449">
              <w:rPr>
                <w:rFonts w:ascii="Trebuchet MS" w:hAnsi="Trebuchet MS"/>
                <w:sz w:val="23"/>
                <w:szCs w:val="23"/>
              </w:rPr>
              <w:t xml:space="preserve"> 3</w:t>
            </w:r>
            <w:r>
              <w:rPr>
                <w:rFonts w:ascii="Trebuchet MS" w:hAnsi="Trebuchet MS"/>
                <w:sz w:val="23"/>
                <w:szCs w:val="23"/>
              </w:rPr>
              <w:t>h</w:t>
            </w:r>
            <w:r w:rsidRPr="00DC4449">
              <w:rPr>
                <w:rFonts w:ascii="Trebuchet MS" w:hAnsi="Trebuchet MS"/>
                <w:sz w:val="23"/>
                <w:szCs w:val="23"/>
              </w:rPr>
              <w:t xml:space="preserve"> e 1</w:t>
            </w:r>
            <w:r>
              <w:rPr>
                <w:rFonts w:ascii="Trebuchet MS" w:hAnsi="Trebuchet MS"/>
                <w:sz w:val="23"/>
                <w:szCs w:val="23"/>
              </w:rPr>
              <w:t>5</w:t>
            </w:r>
            <w:r w:rsidRPr="00DC4449">
              <w:rPr>
                <w:rFonts w:ascii="Trebuchet MS" w:hAnsi="Trebuchet MS"/>
                <w:sz w:val="23"/>
                <w:szCs w:val="23"/>
              </w:rPr>
              <w:t xml:space="preserve"> foram constituídos créditos tributários sobre diferenças temporárias no montante de R$ </w:t>
            </w:r>
            <w:r>
              <w:rPr>
                <w:rFonts w:ascii="Trebuchet MS" w:hAnsi="Trebuchet MS"/>
                <w:sz w:val="23"/>
                <w:szCs w:val="23"/>
              </w:rPr>
              <w:t>27.056</w:t>
            </w:r>
            <w:r w:rsidRPr="00DC4449">
              <w:rPr>
                <w:rFonts w:ascii="Trebuchet MS" w:hAnsi="Trebuchet MS"/>
                <w:sz w:val="23"/>
                <w:szCs w:val="23"/>
              </w:rPr>
              <w:t xml:space="preserve"> mil (R$ 2</w:t>
            </w:r>
            <w:r>
              <w:rPr>
                <w:rFonts w:ascii="Trebuchet MS" w:hAnsi="Trebuchet MS"/>
                <w:sz w:val="23"/>
                <w:szCs w:val="23"/>
              </w:rPr>
              <w:t>4</w:t>
            </w:r>
            <w:r w:rsidRPr="00DC4449">
              <w:rPr>
                <w:rFonts w:ascii="Trebuchet MS" w:hAnsi="Trebuchet MS"/>
                <w:sz w:val="23"/>
                <w:szCs w:val="23"/>
              </w:rPr>
              <w:t>.</w:t>
            </w:r>
            <w:r>
              <w:rPr>
                <w:rFonts w:ascii="Trebuchet MS" w:hAnsi="Trebuchet MS"/>
                <w:sz w:val="23"/>
                <w:szCs w:val="23"/>
              </w:rPr>
              <w:t>745</w:t>
            </w:r>
            <w:r w:rsidRPr="00DC4449">
              <w:rPr>
                <w:rFonts w:ascii="Trebuchet MS" w:hAnsi="Trebuchet MS"/>
                <w:sz w:val="23"/>
                <w:szCs w:val="23"/>
              </w:rPr>
              <w:t xml:space="preserve"> mil em 31 de dezembro de 202</w:t>
            </w:r>
            <w:r>
              <w:rPr>
                <w:rFonts w:ascii="Trebuchet MS" w:hAnsi="Trebuchet MS"/>
                <w:sz w:val="23"/>
                <w:szCs w:val="23"/>
              </w:rPr>
              <w:t>1</w:t>
            </w:r>
            <w:r w:rsidRPr="00DC4449">
              <w:rPr>
                <w:rFonts w:ascii="Trebuchet MS" w:hAnsi="Trebuchet MS"/>
                <w:sz w:val="23"/>
                <w:szCs w:val="23"/>
              </w:rPr>
              <w:t>), cuja realização está suportada por estimativas e estudos de projeção de rentabilidade futura baseadas em estudos e orçamentos preparados pela Instituição e aprovados em seus níveis de governança. A projeção de lucro tributário envolve julgamentos e premissas de natureza subjetiva, estabelecidas pela Administração com base em estudo do cenário atual e futuro, baseados em estratégias e cenários macroeconômicos, considerando o desempenho e crescimento esperado em seu mercado de atuação, conforme requisitos específicos do Conselho Monetário Nacional e do Banco Central do Brasil.</w:t>
            </w:r>
          </w:p>
          <w:p w14:paraId="1BC83456" w14:textId="77777777" w:rsidR="00B0250A" w:rsidRPr="00DC4449" w:rsidRDefault="00B0250A" w:rsidP="004B461E">
            <w:pPr>
              <w:spacing w:line="240" w:lineRule="exact"/>
              <w:jc w:val="both"/>
              <w:rPr>
                <w:rFonts w:ascii="Trebuchet MS" w:hAnsi="Trebuchet MS"/>
                <w:sz w:val="23"/>
                <w:szCs w:val="23"/>
              </w:rPr>
            </w:pPr>
          </w:p>
          <w:p w14:paraId="6A8C8B03" w14:textId="77777777" w:rsidR="00B0250A" w:rsidRPr="00DC4449" w:rsidRDefault="00B0250A" w:rsidP="004B461E">
            <w:pPr>
              <w:spacing w:line="240" w:lineRule="exact"/>
              <w:jc w:val="both"/>
              <w:rPr>
                <w:rFonts w:ascii="Trebuchet MS" w:hAnsi="Trebuchet MS"/>
                <w:sz w:val="23"/>
                <w:szCs w:val="23"/>
              </w:rPr>
            </w:pPr>
            <w:r w:rsidRPr="00DC4449">
              <w:rPr>
                <w:rFonts w:ascii="Trebuchet MS" w:hAnsi="Trebuchet MS"/>
                <w:sz w:val="23"/>
                <w:szCs w:val="23"/>
              </w:rPr>
              <w:t xml:space="preserve">Devido à relevância do saldo desses ativos (créditos tributários) e à utilização de diferentes premissas suscetíveis a mudanças na projeção futura de lucro tributário que poderiam gerar diferentes valores ou prazos previstos para realização dos créditos tributários, com consequente impacto contábil, essa é uma área de estimativa crítica e foi definida como assunto significativo para nossa auditoria. </w:t>
            </w:r>
          </w:p>
          <w:p w14:paraId="2CBDEA64" w14:textId="77777777" w:rsidR="00B0250A" w:rsidRPr="00DC4449" w:rsidRDefault="00B0250A" w:rsidP="004B461E">
            <w:pPr>
              <w:spacing w:line="240" w:lineRule="exact"/>
              <w:jc w:val="both"/>
              <w:rPr>
                <w:rFonts w:ascii="Trebuchet MS" w:hAnsi="Trebuchet MS"/>
                <w:sz w:val="23"/>
                <w:szCs w:val="23"/>
              </w:rPr>
            </w:pPr>
          </w:p>
        </w:tc>
        <w:tc>
          <w:tcPr>
            <w:tcW w:w="4712" w:type="dxa"/>
            <w:tcBorders>
              <w:top w:val="single" w:sz="4" w:space="0" w:color="auto"/>
            </w:tcBorders>
            <w:shd w:val="clear" w:color="auto" w:fill="auto"/>
          </w:tcPr>
          <w:p w14:paraId="0CD5B687" w14:textId="77777777" w:rsidR="00B0250A" w:rsidRPr="00DC4449" w:rsidRDefault="00B0250A" w:rsidP="004B461E">
            <w:pPr>
              <w:spacing w:line="240" w:lineRule="exact"/>
              <w:jc w:val="both"/>
              <w:rPr>
                <w:rFonts w:ascii="Trebuchet MS" w:hAnsi="Trebuchet MS"/>
                <w:sz w:val="23"/>
                <w:szCs w:val="23"/>
              </w:rPr>
            </w:pPr>
          </w:p>
          <w:p w14:paraId="7DC8155B" w14:textId="77777777" w:rsidR="00B0250A" w:rsidRPr="00DC4449" w:rsidRDefault="00B0250A" w:rsidP="004B461E">
            <w:pPr>
              <w:jc w:val="both"/>
              <w:rPr>
                <w:rFonts w:ascii="Trebuchet MS" w:hAnsi="Trebuchet MS"/>
                <w:sz w:val="23"/>
                <w:szCs w:val="23"/>
              </w:rPr>
            </w:pPr>
            <w:r w:rsidRPr="00DC4449">
              <w:rPr>
                <w:rFonts w:ascii="Trebuchet MS" w:hAnsi="Trebuchet MS"/>
                <w:sz w:val="23"/>
                <w:szCs w:val="23"/>
              </w:rPr>
              <w:t xml:space="preserve">Nossos procedimentos consideram o entendimento do processo de apuração e registro nos termos das normas fiscais e contábeis para constituição dos créditos tributários, tendo sido efetuado seu recálculo e análise das premissas utilizadas com o auxílio de nossos especialistas da área tributária. </w:t>
            </w:r>
          </w:p>
          <w:p w14:paraId="7FE84CB9" w14:textId="77777777" w:rsidR="00B0250A" w:rsidRPr="00DC4449" w:rsidRDefault="00B0250A" w:rsidP="004B461E">
            <w:pPr>
              <w:jc w:val="both"/>
              <w:rPr>
                <w:rFonts w:ascii="Trebuchet MS" w:hAnsi="Trebuchet MS"/>
                <w:sz w:val="23"/>
                <w:szCs w:val="23"/>
              </w:rPr>
            </w:pPr>
          </w:p>
          <w:p w14:paraId="0DD46167" w14:textId="77777777" w:rsidR="00B0250A" w:rsidRPr="00DC4449" w:rsidRDefault="00B0250A" w:rsidP="004B461E">
            <w:pPr>
              <w:jc w:val="both"/>
              <w:rPr>
                <w:rFonts w:ascii="Trebuchet MS" w:hAnsi="Trebuchet MS"/>
                <w:sz w:val="23"/>
                <w:szCs w:val="23"/>
              </w:rPr>
            </w:pPr>
            <w:r w:rsidRPr="00DC4449">
              <w:rPr>
                <w:rFonts w:ascii="Trebuchet MS" w:hAnsi="Trebuchet MS"/>
                <w:sz w:val="23"/>
                <w:szCs w:val="23"/>
              </w:rPr>
              <w:t>Com o apoio dos nossos especialistas da área tributária, avaliamos as bases de apuração em que são aplicadas as alíquotas vigentes dos tributos e o estudo de capacidade de realização dos ativos fiscais diferidos.</w:t>
            </w:r>
          </w:p>
          <w:p w14:paraId="27A95A33" w14:textId="77777777" w:rsidR="00B0250A" w:rsidRPr="00DC4449" w:rsidRDefault="00B0250A" w:rsidP="004B461E">
            <w:pPr>
              <w:jc w:val="both"/>
              <w:rPr>
                <w:rFonts w:ascii="Trebuchet MS" w:hAnsi="Trebuchet MS"/>
                <w:sz w:val="23"/>
                <w:szCs w:val="23"/>
              </w:rPr>
            </w:pPr>
          </w:p>
          <w:p w14:paraId="26F62FB2" w14:textId="77777777" w:rsidR="00B0250A" w:rsidRPr="00DC4449" w:rsidRDefault="00B0250A" w:rsidP="004B461E">
            <w:pPr>
              <w:jc w:val="both"/>
              <w:rPr>
                <w:rFonts w:ascii="Trebuchet MS" w:hAnsi="Trebuchet MS"/>
                <w:sz w:val="23"/>
                <w:szCs w:val="23"/>
              </w:rPr>
            </w:pPr>
            <w:r w:rsidRPr="00DC4449">
              <w:rPr>
                <w:rFonts w:ascii="Trebuchet MS" w:hAnsi="Trebuchet MS"/>
                <w:sz w:val="23"/>
                <w:szCs w:val="23"/>
              </w:rPr>
              <w:t xml:space="preserve">Analisamos a consistência das premissas críticas utilizadas para a projeção dos resultados, tendo sido avaliado o atendimento às normas vigentes estabelecidas pelo Banco Central do Brasil (BACEN), principalmente quanto ao enquadramento com os requisitos da Resolução CMN nª </w:t>
            </w:r>
            <w:r>
              <w:rPr>
                <w:rFonts w:ascii="Trebuchet MS" w:hAnsi="Trebuchet MS"/>
                <w:sz w:val="23"/>
                <w:szCs w:val="23"/>
              </w:rPr>
              <w:t>4.842</w:t>
            </w:r>
            <w:r w:rsidRPr="00DC4449">
              <w:rPr>
                <w:rFonts w:ascii="Trebuchet MS" w:hAnsi="Trebuchet MS"/>
                <w:sz w:val="23"/>
                <w:szCs w:val="23"/>
              </w:rPr>
              <w:t>/</w:t>
            </w:r>
            <w:r>
              <w:rPr>
                <w:rFonts w:ascii="Trebuchet MS" w:hAnsi="Trebuchet MS"/>
                <w:sz w:val="23"/>
                <w:szCs w:val="23"/>
              </w:rPr>
              <w:t>20</w:t>
            </w:r>
            <w:r w:rsidRPr="00DC4449">
              <w:rPr>
                <w:rFonts w:ascii="Trebuchet MS" w:hAnsi="Trebuchet MS"/>
                <w:sz w:val="23"/>
                <w:szCs w:val="23"/>
              </w:rPr>
              <w:t>.</w:t>
            </w:r>
          </w:p>
          <w:p w14:paraId="4D9078FC" w14:textId="77777777" w:rsidR="00B0250A" w:rsidRPr="00DC4449" w:rsidRDefault="00B0250A" w:rsidP="004B461E">
            <w:pPr>
              <w:jc w:val="both"/>
              <w:rPr>
                <w:rFonts w:ascii="Trebuchet MS" w:hAnsi="Trebuchet MS"/>
                <w:sz w:val="23"/>
                <w:szCs w:val="23"/>
              </w:rPr>
            </w:pPr>
          </w:p>
          <w:p w14:paraId="3A7E33AA" w14:textId="77777777" w:rsidR="00B0250A" w:rsidRPr="00DC4449" w:rsidRDefault="00B0250A" w:rsidP="004B461E">
            <w:pPr>
              <w:jc w:val="both"/>
              <w:rPr>
                <w:rFonts w:ascii="Trebuchet MS" w:hAnsi="Trebuchet MS"/>
                <w:sz w:val="23"/>
                <w:szCs w:val="23"/>
              </w:rPr>
            </w:pPr>
            <w:r w:rsidRPr="00DC4449">
              <w:rPr>
                <w:rFonts w:ascii="Trebuchet MS" w:hAnsi="Trebuchet MS"/>
                <w:sz w:val="23"/>
                <w:szCs w:val="23"/>
              </w:rPr>
              <w:t xml:space="preserve">Nossos procedimentos incluíram a avaliação se as divulgações realizadas nas demonstrações financeiras e nas respectivas notas explicativas </w:t>
            </w:r>
            <w:r>
              <w:rPr>
                <w:rFonts w:ascii="Trebuchet MS" w:hAnsi="Trebuchet MS"/>
                <w:sz w:val="23"/>
                <w:szCs w:val="23"/>
              </w:rPr>
              <w:t>3h</w:t>
            </w:r>
            <w:r w:rsidRPr="00DC4449">
              <w:rPr>
                <w:rFonts w:ascii="Trebuchet MS" w:hAnsi="Trebuchet MS"/>
                <w:sz w:val="23"/>
                <w:szCs w:val="23"/>
              </w:rPr>
              <w:t xml:space="preserve"> e 1</w:t>
            </w:r>
            <w:r>
              <w:rPr>
                <w:rFonts w:ascii="Trebuchet MS" w:hAnsi="Trebuchet MS"/>
                <w:sz w:val="23"/>
                <w:szCs w:val="23"/>
              </w:rPr>
              <w:t>5</w:t>
            </w:r>
            <w:r w:rsidRPr="00DC4449">
              <w:rPr>
                <w:rFonts w:ascii="Trebuchet MS" w:hAnsi="Trebuchet MS"/>
                <w:sz w:val="23"/>
                <w:szCs w:val="23"/>
              </w:rPr>
              <w:t xml:space="preserve"> estão adequadas. </w:t>
            </w:r>
          </w:p>
          <w:p w14:paraId="1690CB9D" w14:textId="77777777" w:rsidR="00B0250A" w:rsidRPr="00DC4449" w:rsidRDefault="00B0250A" w:rsidP="004B461E">
            <w:pPr>
              <w:jc w:val="both"/>
              <w:rPr>
                <w:rFonts w:ascii="Trebuchet MS" w:hAnsi="Trebuchet MS"/>
                <w:sz w:val="23"/>
                <w:szCs w:val="23"/>
              </w:rPr>
            </w:pPr>
          </w:p>
          <w:p w14:paraId="4BE00B1E" w14:textId="77777777" w:rsidR="00B0250A" w:rsidRPr="00DC4449" w:rsidRDefault="00B0250A" w:rsidP="004B461E">
            <w:pPr>
              <w:jc w:val="both"/>
              <w:rPr>
                <w:rFonts w:ascii="Trebuchet MS" w:hAnsi="Trebuchet MS"/>
                <w:b/>
                <w:sz w:val="23"/>
                <w:szCs w:val="23"/>
              </w:rPr>
            </w:pPr>
            <w:r>
              <w:rPr>
                <w:rFonts w:ascii="Trebuchet MS" w:hAnsi="Trebuchet MS"/>
                <w:sz w:val="23"/>
                <w:szCs w:val="23"/>
              </w:rPr>
              <w:t>De acordo com as</w:t>
            </w:r>
            <w:r w:rsidRPr="00DC4449">
              <w:rPr>
                <w:rFonts w:ascii="Trebuchet MS" w:hAnsi="Trebuchet MS"/>
                <w:sz w:val="23"/>
                <w:szCs w:val="23"/>
              </w:rPr>
              <w:t xml:space="preserve"> evidências obtidas, com base nos procedimentos descritos, consideramos que os critérios e as premissas adotadas pela Administração são razoáveis e aceitáveis, em todos os aspectos relevantes, no contexto das demonstrações financeiras.</w:t>
            </w:r>
          </w:p>
          <w:p w14:paraId="6D1769DE" w14:textId="77777777" w:rsidR="00B0250A" w:rsidRPr="00DC4449" w:rsidRDefault="00B0250A" w:rsidP="004B461E">
            <w:pPr>
              <w:spacing w:line="240" w:lineRule="exact"/>
              <w:jc w:val="both"/>
              <w:rPr>
                <w:rFonts w:ascii="Trebuchet MS" w:hAnsi="Trebuchet MS"/>
                <w:sz w:val="23"/>
                <w:szCs w:val="23"/>
              </w:rPr>
            </w:pPr>
          </w:p>
        </w:tc>
      </w:tr>
    </w:tbl>
    <w:p w14:paraId="1E8212D0" w14:textId="77777777" w:rsidR="00B0250A" w:rsidRDefault="00B0250A" w:rsidP="00B0250A">
      <w:pPr>
        <w:jc w:val="both"/>
        <w:rPr>
          <w:rFonts w:ascii="Trebuchet MS" w:hAnsi="Trebuchet MS"/>
          <w:b/>
          <w:sz w:val="24"/>
        </w:rPr>
      </w:pPr>
    </w:p>
    <w:p w14:paraId="7F186B5C" w14:textId="77777777" w:rsidR="00B0250A" w:rsidRDefault="00B0250A" w:rsidP="00B0250A">
      <w:pPr>
        <w:jc w:val="both"/>
        <w:rPr>
          <w:rFonts w:ascii="Trebuchet MS" w:hAnsi="Trebuchet MS"/>
          <w:b/>
          <w:sz w:val="24"/>
        </w:rPr>
      </w:pPr>
    </w:p>
    <w:p w14:paraId="66DB924B" w14:textId="77777777" w:rsidR="00B0250A" w:rsidRPr="00C67AAF" w:rsidRDefault="00B0250A" w:rsidP="00B0250A">
      <w:pPr>
        <w:jc w:val="both"/>
        <w:rPr>
          <w:rFonts w:ascii="Trebuchet MS" w:hAnsi="Trebuchet MS"/>
          <w:b/>
          <w:sz w:val="24"/>
        </w:rPr>
      </w:pPr>
      <w:r w:rsidRPr="00C67AAF">
        <w:rPr>
          <w:rFonts w:ascii="Trebuchet MS" w:hAnsi="Trebuchet MS"/>
          <w:b/>
          <w:sz w:val="24"/>
        </w:rPr>
        <w:t xml:space="preserve">Outros assuntos - Demonstrações do valor adicionado </w:t>
      </w:r>
    </w:p>
    <w:p w14:paraId="10883A6A" w14:textId="77777777" w:rsidR="00B0250A" w:rsidRPr="00C67AAF" w:rsidRDefault="00B0250A" w:rsidP="00B0250A">
      <w:pPr>
        <w:jc w:val="both"/>
        <w:rPr>
          <w:rFonts w:ascii="Trebuchet MS" w:hAnsi="Trebuchet MS"/>
          <w:b/>
          <w:sz w:val="24"/>
        </w:rPr>
      </w:pPr>
    </w:p>
    <w:p w14:paraId="5535AEF3" w14:textId="77777777" w:rsidR="00B0250A" w:rsidRPr="00C67AAF" w:rsidRDefault="00B0250A" w:rsidP="00B0250A">
      <w:pPr>
        <w:jc w:val="both"/>
        <w:rPr>
          <w:rFonts w:ascii="Trebuchet MS" w:hAnsi="Trebuchet MS"/>
          <w:sz w:val="24"/>
          <w:u w:val="single"/>
        </w:rPr>
      </w:pPr>
      <w:r w:rsidRPr="00C67AAF">
        <w:rPr>
          <w:rFonts w:ascii="Trebuchet MS" w:hAnsi="Trebuchet MS"/>
          <w:sz w:val="24"/>
          <w:u w:val="single"/>
        </w:rPr>
        <w:t>Demonstração do Valor Adicionado</w:t>
      </w:r>
    </w:p>
    <w:p w14:paraId="07859432" w14:textId="77777777" w:rsidR="00B0250A" w:rsidRPr="00C67AAF" w:rsidRDefault="00B0250A" w:rsidP="00B0250A">
      <w:pPr>
        <w:jc w:val="both"/>
        <w:rPr>
          <w:rFonts w:ascii="Trebuchet MS" w:hAnsi="Trebuchet MS"/>
          <w:sz w:val="24"/>
          <w:u w:val="single"/>
        </w:rPr>
      </w:pPr>
    </w:p>
    <w:p w14:paraId="2A92F591" w14:textId="77777777" w:rsidR="00B0250A" w:rsidRPr="00C67AAF" w:rsidRDefault="00B0250A" w:rsidP="00B0250A">
      <w:pPr>
        <w:jc w:val="both"/>
        <w:rPr>
          <w:rFonts w:ascii="Trebuchet MS" w:hAnsi="Trebuchet MS"/>
          <w:sz w:val="24"/>
        </w:rPr>
      </w:pPr>
      <w:r w:rsidRPr="00C67AAF">
        <w:rPr>
          <w:rFonts w:ascii="Trebuchet MS" w:hAnsi="Trebuchet MS"/>
          <w:sz w:val="24"/>
        </w:rPr>
        <w:t>A demonstração do valor adicionado (DVA) r</w:t>
      </w:r>
      <w:r>
        <w:rPr>
          <w:rFonts w:ascii="Trebuchet MS" w:hAnsi="Trebuchet MS"/>
          <w:sz w:val="24"/>
        </w:rPr>
        <w:t>eferente ao exercício findo em 31</w:t>
      </w:r>
      <w:r w:rsidRPr="00C67AAF">
        <w:rPr>
          <w:rFonts w:ascii="Trebuchet MS" w:hAnsi="Trebuchet MS"/>
          <w:sz w:val="24"/>
        </w:rPr>
        <w:t xml:space="preserve"> de </w:t>
      </w:r>
      <w:r>
        <w:rPr>
          <w:rFonts w:ascii="Trebuchet MS" w:hAnsi="Trebuchet MS"/>
          <w:sz w:val="24"/>
        </w:rPr>
        <w:t>dezembro de 2022</w:t>
      </w:r>
      <w:r w:rsidRPr="00C67AAF">
        <w:rPr>
          <w:rFonts w:ascii="Trebuchet MS" w:hAnsi="Trebuchet MS"/>
          <w:sz w:val="24"/>
        </w:rPr>
        <w:t>, elaborada sob a responsabilidade da administração da Instituição, cuja apresentação é requerida pela legislação societária brasileira para companhias abertas e que está sendo apresentada de forma voluntária pela Instituição como informação suplementar para fins do Banco Central do Brasil (BACEN), foi submetida a procedimentos de auditoria executados em conjunto com a auditoria das demonstrações financeiras da Instituição. Para a formação de nossa opinião, avaliamos se essas demonstrações estão conciliadas com as demonstrações financeiras e registros contábeis, conforme aplicável, e se a sua forma e conteúdo estão de acordo com os critérios definidos no Pronunciamento Técnico CPC 09 – “Demonstração do Valor Adicionado”. Em nossa opinião, essa demonstração do valor adicionado foi adequadamente elaborada, em todos os aspectos relevantes, segundo os critérios definidos nesse Pronunciamento Técnico e é consistente em relação às demonstrações financeiras tomadas em conjunto.</w:t>
      </w:r>
    </w:p>
    <w:p w14:paraId="62E38661" w14:textId="77777777" w:rsidR="00B0250A" w:rsidRPr="00C67AAF" w:rsidRDefault="00B0250A" w:rsidP="00B0250A">
      <w:pPr>
        <w:jc w:val="both"/>
        <w:rPr>
          <w:rFonts w:ascii="Trebuchet MS" w:hAnsi="Trebuchet MS"/>
          <w:b/>
          <w:sz w:val="24"/>
        </w:rPr>
      </w:pPr>
    </w:p>
    <w:p w14:paraId="4DA714C0" w14:textId="77777777" w:rsidR="00B0250A" w:rsidRPr="00C67AAF" w:rsidRDefault="00B0250A" w:rsidP="00B0250A">
      <w:pPr>
        <w:jc w:val="both"/>
        <w:rPr>
          <w:rFonts w:ascii="Trebuchet MS" w:hAnsi="Trebuchet MS"/>
          <w:b/>
          <w:sz w:val="24"/>
        </w:rPr>
      </w:pPr>
      <w:r w:rsidRPr="00C67AAF">
        <w:rPr>
          <w:rFonts w:ascii="Trebuchet MS" w:hAnsi="Trebuchet MS"/>
          <w:b/>
          <w:sz w:val="24"/>
        </w:rPr>
        <w:t>Outras informações que acompanham as demonstrações financeiras e o relatório dos auditores</w:t>
      </w:r>
    </w:p>
    <w:p w14:paraId="1DD3D79A" w14:textId="77777777" w:rsidR="00B0250A" w:rsidRPr="00C67AAF" w:rsidRDefault="00B0250A" w:rsidP="00B0250A">
      <w:pPr>
        <w:jc w:val="both"/>
        <w:rPr>
          <w:rFonts w:ascii="Trebuchet MS" w:hAnsi="Trebuchet MS"/>
          <w:b/>
          <w:sz w:val="24"/>
        </w:rPr>
      </w:pPr>
    </w:p>
    <w:p w14:paraId="6302FE38" w14:textId="77777777" w:rsidR="00B0250A" w:rsidRPr="00C67AAF" w:rsidRDefault="00B0250A" w:rsidP="00B0250A">
      <w:pPr>
        <w:jc w:val="both"/>
        <w:rPr>
          <w:rFonts w:ascii="Trebuchet MS" w:hAnsi="Trebuchet MS"/>
          <w:sz w:val="24"/>
        </w:rPr>
      </w:pPr>
      <w:r w:rsidRPr="00C67AAF">
        <w:rPr>
          <w:rFonts w:ascii="Trebuchet MS" w:hAnsi="Trebuchet MS"/>
          <w:sz w:val="24"/>
        </w:rPr>
        <w:t>A administração da Instituição é responsável por essas outras informações que compreendem o Relatório da Administração.</w:t>
      </w:r>
      <w:r>
        <w:rPr>
          <w:rFonts w:ascii="Trebuchet MS" w:hAnsi="Trebuchet MS"/>
          <w:sz w:val="24"/>
        </w:rPr>
        <w:t xml:space="preserve"> </w:t>
      </w:r>
    </w:p>
    <w:p w14:paraId="04DF8AEE" w14:textId="77777777" w:rsidR="00B0250A" w:rsidRPr="00C67AAF" w:rsidRDefault="00B0250A" w:rsidP="00B0250A">
      <w:pPr>
        <w:jc w:val="both"/>
        <w:rPr>
          <w:rFonts w:ascii="Trebuchet MS" w:hAnsi="Trebuchet MS"/>
          <w:sz w:val="24"/>
        </w:rPr>
      </w:pPr>
    </w:p>
    <w:p w14:paraId="0EE1851C" w14:textId="77777777" w:rsidR="00B0250A" w:rsidRPr="00C67AAF" w:rsidRDefault="00B0250A" w:rsidP="00B0250A">
      <w:pPr>
        <w:jc w:val="both"/>
        <w:rPr>
          <w:rFonts w:ascii="Trebuchet MS" w:hAnsi="Trebuchet MS"/>
          <w:sz w:val="24"/>
        </w:rPr>
      </w:pPr>
      <w:r w:rsidRPr="00C67AAF">
        <w:rPr>
          <w:rFonts w:ascii="Trebuchet MS" w:hAnsi="Trebuchet MS"/>
          <w:sz w:val="24"/>
        </w:rPr>
        <w:t>Nossa opinião sobre as demonstrações financeiras não abrange o Relatório da Administração e não expressamos qualquer forma de conclusão de auditoria sobre esse relatório.</w:t>
      </w:r>
    </w:p>
    <w:p w14:paraId="7CBC42EF" w14:textId="77777777" w:rsidR="00B0250A" w:rsidRPr="00C67AAF" w:rsidRDefault="00B0250A" w:rsidP="00B0250A">
      <w:pPr>
        <w:jc w:val="both"/>
        <w:rPr>
          <w:rFonts w:ascii="Trebuchet MS" w:hAnsi="Trebuchet MS"/>
          <w:sz w:val="24"/>
        </w:rPr>
      </w:pPr>
    </w:p>
    <w:p w14:paraId="5D60BAC4" w14:textId="77777777" w:rsidR="00B0250A" w:rsidRPr="00C67AAF" w:rsidRDefault="00B0250A" w:rsidP="00B0250A">
      <w:pPr>
        <w:jc w:val="both"/>
        <w:rPr>
          <w:rFonts w:ascii="Trebuchet MS" w:hAnsi="Trebuchet MS"/>
          <w:sz w:val="24"/>
        </w:rPr>
      </w:pPr>
      <w:r w:rsidRPr="00C67AAF">
        <w:rPr>
          <w:rFonts w:ascii="Trebuchet MS" w:hAnsi="Trebuchet MS"/>
          <w:sz w:val="24"/>
        </w:rPr>
        <w:t>Em conexão com a auditoria das demonstrações financeiras,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62E9D96D" w14:textId="77777777" w:rsidR="00B0250A" w:rsidRPr="00C67AAF" w:rsidRDefault="00B0250A" w:rsidP="00B0250A">
      <w:pPr>
        <w:jc w:val="both"/>
        <w:rPr>
          <w:rFonts w:ascii="Trebuchet MS" w:hAnsi="Trebuchet MS"/>
          <w:b/>
          <w:sz w:val="24"/>
        </w:rPr>
      </w:pPr>
    </w:p>
    <w:p w14:paraId="40471DD6" w14:textId="77777777" w:rsidR="00B0250A" w:rsidRPr="00C67AAF" w:rsidRDefault="00B0250A" w:rsidP="00B0250A">
      <w:pPr>
        <w:jc w:val="both"/>
        <w:rPr>
          <w:rFonts w:ascii="Trebuchet MS" w:hAnsi="Trebuchet MS"/>
          <w:b/>
          <w:sz w:val="24"/>
        </w:rPr>
      </w:pPr>
      <w:r w:rsidRPr="00C67AAF">
        <w:rPr>
          <w:rFonts w:ascii="Trebuchet MS" w:hAnsi="Trebuchet MS"/>
          <w:b/>
          <w:sz w:val="24"/>
        </w:rPr>
        <w:t>Responsabilidades da administração e da governança pelas demonstrações financeiras</w:t>
      </w:r>
    </w:p>
    <w:p w14:paraId="03508286" w14:textId="77777777" w:rsidR="00B0250A" w:rsidRPr="00C67AAF" w:rsidRDefault="00B0250A" w:rsidP="00B0250A">
      <w:pPr>
        <w:jc w:val="both"/>
        <w:rPr>
          <w:rFonts w:ascii="Trebuchet MS" w:hAnsi="Trebuchet MS"/>
          <w:b/>
          <w:sz w:val="24"/>
        </w:rPr>
      </w:pPr>
    </w:p>
    <w:p w14:paraId="42ABF1BF" w14:textId="77777777" w:rsidR="00B0250A" w:rsidRPr="00C67AAF" w:rsidRDefault="00B0250A" w:rsidP="00B0250A">
      <w:pPr>
        <w:jc w:val="both"/>
        <w:rPr>
          <w:rFonts w:ascii="Trebuchet MS" w:hAnsi="Trebuchet MS"/>
          <w:sz w:val="24"/>
        </w:rPr>
      </w:pPr>
      <w:r w:rsidRPr="00C67AAF">
        <w:rPr>
          <w:rFonts w:ascii="Trebuchet MS" w:hAnsi="Trebuchet MS"/>
          <w:sz w:val="24"/>
        </w:rPr>
        <w:t xml:space="preserve">A administração é responsável pela elaboração e adequada apresentação das demonstrações financeiras de acordo com as práticas contábeis adotadas no Brasil aplicáveis às instituições autorizadas a funcionar pelo Banco Central do Brasil - Bacen e pelos controles internos que ela determinou como necessários para permitir a elaboração de demonstrações financeiras livres de distorção relevante, independentemente se causada por fraude ou erro. </w:t>
      </w:r>
    </w:p>
    <w:p w14:paraId="59660687" w14:textId="77777777" w:rsidR="00B0250A" w:rsidRPr="00C67AAF" w:rsidRDefault="00B0250A" w:rsidP="00B0250A">
      <w:pPr>
        <w:jc w:val="both"/>
        <w:rPr>
          <w:rFonts w:ascii="Trebuchet MS" w:hAnsi="Trebuchet MS"/>
          <w:sz w:val="24"/>
        </w:rPr>
      </w:pPr>
    </w:p>
    <w:p w14:paraId="3A15473B" w14:textId="77777777" w:rsidR="00B0250A" w:rsidRDefault="00B0250A" w:rsidP="00B0250A">
      <w:pPr>
        <w:jc w:val="both"/>
        <w:rPr>
          <w:rFonts w:ascii="Trebuchet MS" w:hAnsi="Trebuchet MS"/>
          <w:sz w:val="24"/>
        </w:rPr>
      </w:pPr>
      <w:r w:rsidRPr="00C67AAF">
        <w:rPr>
          <w:rFonts w:ascii="Trebuchet MS" w:hAnsi="Trebuchet MS"/>
          <w:sz w:val="24"/>
        </w:rPr>
        <w:t xml:space="preserve">Na elaboração das demonstrações financeiras, a administração é responsável pela avaliação da capacidade da Instituição continuar operando, divulgando, quando aplicável, os assuntos relacionados com a sua continuidade operacional e o uso dessa base contábil na elaboração das demonstrações financeiras, a não ser que a administração pretenda liquidar a Instituição ou cessar suas operações, ou não tenha nenhuma alternativa realista para evitar o encerramento das operações. </w:t>
      </w:r>
    </w:p>
    <w:p w14:paraId="5D5A6245" w14:textId="77777777" w:rsidR="00B0250A" w:rsidRDefault="00B0250A" w:rsidP="00B0250A">
      <w:pPr>
        <w:jc w:val="both"/>
        <w:rPr>
          <w:rFonts w:ascii="Trebuchet MS" w:hAnsi="Trebuchet MS"/>
          <w:sz w:val="24"/>
        </w:rPr>
      </w:pPr>
    </w:p>
    <w:p w14:paraId="6F78E7FA" w14:textId="77777777" w:rsidR="00B0250A" w:rsidRDefault="00B0250A" w:rsidP="00B0250A">
      <w:pPr>
        <w:jc w:val="both"/>
        <w:rPr>
          <w:rFonts w:ascii="Trebuchet MS" w:hAnsi="Trebuchet MS"/>
          <w:sz w:val="24"/>
        </w:rPr>
      </w:pPr>
      <w:r w:rsidRPr="00C67AAF">
        <w:rPr>
          <w:rFonts w:ascii="Trebuchet MS" w:hAnsi="Trebuchet MS"/>
          <w:sz w:val="24"/>
        </w:rPr>
        <w:t>Os responsáveis pela governança da Instituição são aqueles com responsabilidade pela supervisão do processo de elaboração das demonstrações financeiras.</w:t>
      </w:r>
    </w:p>
    <w:p w14:paraId="0C6845C7" w14:textId="77777777" w:rsidR="00B0250A" w:rsidRPr="00C67AAF" w:rsidRDefault="00B0250A" w:rsidP="00B0250A">
      <w:pPr>
        <w:jc w:val="both"/>
        <w:rPr>
          <w:rFonts w:ascii="Trebuchet MS" w:hAnsi="Trebuchet MS"/>
          <w:sz w:val="24"/>
        </w:rPr>
      </w:pPr>
    </w:p>
    <w:p w14:paraId="1749A2C3" w14:textId="77777777" w:rsidR="00B0250A" w:rsidRPr="00C67AAF" w:rsidRDefault="00B0250A" w:rsidP="00B0250A">
      <w:pPr>
        <w:jc w:val="both"/>
        <w:rPr>
          <w:rFonts w:ascii="Trebuchet MS" w:hAnsi="Trebuchet MS"/>
          <w:b/>
          <w:sz w:val="24"/>
        </w:rPr>
      </w:pPr>
      <w:r w:rsidRPr="00C67AAF">
        <w:rPr>
          <w:rFonts w:ascii="Trebuchet MS" w:hAnsi="Trebuchet MS"/>
          <w:b/>
          <w:sz w:val="24"/>
        </w:rPr>
        <w:t>Responsabilidades dos auditores pela auditoria das demonstrações financeiras</w:t>
      </w:r>
    </w:p>
    <w:p w14:paraId="7EF5C08B" w14:textId="77777777" w:rsidR="00B0250A" w:rsidRPr="00C67AAF" w:rsidRDefault="00B0250A" w:rsidP="00B0250A">
      <w:pPr>
        <w:jc w:val="both"/>
        <w:rPr>
          <w:rFonts w:ascii="Trebuchet MS" w:hAnsi="Trebuchet MS"/>
          <w:sz w:val="24"/>
        </w:rPr>
      </w:pPr>
    </w:p>
    <w:p w14:paraId="34E88D0F" w14:textId="77777777" w:rsidR="00B0250A" w:rsidRPr="00C67AAF" w:rsidRDefault="00B0250A" w:rsidP="00B0250A">
      <w:pPr>
        <w:jc w:val="both"/>
        <w:rPr>
          <w:rFonts w:ascii="Trebuchet MS" w:hAnsi="Trebuchet MS"/>
          <w:sz w:val="24"/>
        </w:rPr>
      </w:pPr>
      <w:r w:rsidRPr="00C67AAF">
        <w:rPr>
          <w:rFonts w:ascii="Trebuchet MS" w:hAnsi="Trebuchet MS"/>
          <w:sz w:val="24"/>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587835F7" w14:textId="77777777" w:rsidR="00B0250A" w:rsidRPr="00C67AAF" w:rsidRDefault="00B0250A" w:rsidP="00B0250A">
      <w:pPr>
        <w:jc w:val="both"/>
        <w:rPr>
          <w:rFonts w:ascii="Trebuchet MS" w:hAnsi="Trebuchet MS"/>
          <w:sz w:val="24"/>
        </w:rPr>
      </w:pPr>
    </w:p>
    <w:p w14:paraId="16BB2371" w14:textId="77777777" w:rsidR="00B0250A" w:rsidRPr="00C67AAF" w:rsidRDefault="00B0250A" w:rsidP="00B0250A">
      <w:pPr>
        <w:jc w:val="both"/>
        <w:rPr>
          <w:rFonts w:ascii="Trebuchet MS" w:hAnsi="Trebuchet MS"/>
          <w:sz w:val="24"/>
        </w:rPr>
      </w:pPr>
      <w:r w:rsidRPr="00C67AAF">
        <w:rPr>
          <w:rFonts w:ascii="Trebuchet MS" w:hAnsi="Trebuchet MS"/>
          <w:sz w:val="24"/>
        </w:rPr>
        <w:t>Como parte da auditoria realizada de acordo com as normas brasileiras e internacionais de auditoria, exercemos julgamento profissional e mantemos ceticismo profissional ao longo da auditoria. Além disso:</w:t>
      </w:r>
    </w:p>
    <w:p w14:paraId="244B704F" w14:textId="77777777" w:rsidR="00B0250A" w:rsidRPr="00C67AAF" w:rsidRDefault="00B0250A" w:rsidP="00B0250A">
      <w:pPr>
        <w:ind w:hanging="227"/>
        <w:jc w:val="both"/>
        <w:rPr>
          <w:rFonts w:ascii="Trebuchet MS" w:hAnsi="Trebuchet MS"/>
          <w:sz w:val="24"/>
        </w:rPr>
      </w:pPr>
    </w:p>
    <w:p w14:paraId="7D203A65" w14:textId="77777777" w:rsidR="00B0250A" w:rsidRPr="00C67AAF" w:rsidRDefault="00B0250A" w:rsidP="00B0250A">
      <w:pPr>
        <w:numPr>
          <w:ilvl w:val="0"/>
          <w:numId w:val="79"/>
        </w:numPr>
        <w:suppressAutoHyphens w:val="0"/>
        <w:jc w:val="both"/>
        <w:rPr>
          <w:rFonts w:ascii="Trebuchet MS" w:hAnsi="Trebuchet MS"/>
          <w:sz w:val="24"/>
        </w:rPr>
      </w:pPr>
      <w:r w:rsidRPr="00C67AAF">
        <w:rPr>
          <w:rFonts w:ascii="Trebuchet MS" w:hAnsi="Trebuchet MS"/>
          <w:sz w:val="24"/>
        </w:rPr>
        <w:t xml:space="preserve">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586D41A1" w14:textId="77777777" w:rsidR="00B0250A" w:rsidRPr="00C67AAF" w:rsidRDefault="00B0250A" w:rsidP="00B0250A">
      <w:pPr>
        <w:ind w:hanging="227"/>
        <w:jc w:val="both"/>
        <w:rPr>
          <w:rFonts w:ascii="Trebuchet MS" w:hAnsi="Trebuchet MS"/>
          <w:sz w:val="24"/>
        </w:rPr>
      </w:pPr>
    </w:p>
    <w:p w14:paraId="727BB0F3" w14:textId="77777777" w:rsidR="00B0250A" w:rsidRPr="00C67AAF" w:rsidRDefault="00B0250A" w:rsidP="00B0250A">
      <w:pPr>
        <w:numPr>
          <w:ilvl w:val="0"/>
          <w:numId w:val="79"/>
        </w:numPr>
        <w:suppressAutoHyphens w:val="0"/>
        <w:jc w:val="both"/>
        <w:rPr>
          <w:rFonts w:ascii="Trebuchet MS" w:hAnsi="Trebuchet MS"/>
          <w:sz w:val="24"/>
        </w:rPr>
      </w:pPr>
      <w:r w:rsidRPr="00C67AAF">
        <w:rPr>
          <w:rFonts w:ascii="Trebuchet MS" w:hAnsi="Trebuchet MS"/>
          <w:sz w:val="24"/>
        </w:rPr>
        <w:t xml:space="preserve">Obtivemos entendimento dos controles internos relevantes para a auditoria para planejarmos procedimentos de auditoria apropriados às circunstâncias, mas, não, com o objetivo de expressarmos opinião sobre a eficácia dos controles internos da Instituição. </w:t>
      </w:r>
    </w:p>
    <w:p w14:paraId="0E4056F6" w14:textId="77777777" w:rsidR="00B0250A" w:rsidRPr="00C67AAF" w:rsidRDefault="00B0250A" w:rsidP="00B0250A">
      <w:pPr>
        <w:ind w:hanging="227"/>
        <w:jc w:val="both"/>
        <w:rPr>
          <w:rFonts w:ascii="Trebuchet MS" w:hAnsi="Trebuchet MS"/>
          <w:sz w:val="24"/>
        </w:rPr>
      </w:pPr>
    </w:p>
    <w:p w14:paraId="5554D86F" w14:textId="77777777" w:rsidR="00B0250A" w:rsidRPr="00C67AAF" w:rsidRDefault="00B0250A" w:rsidP="00B0250A">
      <w:pPr>
        <w:numPr>
          <w:ilvl w:val="0"/>
          <w:numId w:val="79"/>
        </w:numPr>
        <w:suppressAutoHyphens w:val="0"/>
        <w:jc w:val="both"/>
        <w:rPr>
          <w:rFonts w:ascii="Trebuchet MS" w:hAnsi="Trebuchet MS"/>
          <w:sz w:val="24"/>
        </w:rPr>
      </w:pPr>
      <w:r w:rsidRPr="00C67AAF">
        <w:rPr>
          <w:rFonts w:ascii="Trebuchet MS" w:hAnsi="Trebuchet MS"/>
          <w:sz w:val="24"/>
        </w:rPr>
        <w:t>Avaliamos a adequação das políticas contábeis utilizadas e a razoabilidade das estimativas contábeis e respectivas divulgações feitas pela administração.</w:t>
      </w:r>
    </w:p>
    <w:p w14:paraId="32FFF597" w14:textId="77777777" w:rsidR="00B0250A" w:rsidRPr="00C67AAF" w:rsidRDefault="00B0250A" w:rsidP="00B0250A">
      <w:pPr>
        <w:ind w:hanging="227"/>
        <w:jc w:val="both"/>
        <w:rPr>
          <w:rFonts w:ascii="Trebuchet MS" w:hAnsi="Trebuchet MS"/>
          <w:sz w:val="24"/>
        </w:rPr>
      </w:pPr>
    </w:p>
    <w:p w14:paraId="207D5E7A" w14:textId="77777777" w:rsidR="00B0250A" w:rsidRDefault="00B0250A" w:rsidP="00B0250A">
      <w:pPr>
        <w:numPr>
          <w:ilvl w:val="0"/>
          <w:numId w:val="79"/>
        </w:numPr>
        <w:suppressAutoHyphens w:val="0"/>
        <w:jc w:val="both"/>
        <w:rPr>
          <w:rFonts w:ascii="Trebuchet MS" w:hAnsi="Trebuchet MS"/>
          <w:sz w:val="24"/>
        </w:rPr>
      </w:pPr>
      <w:r w:rsidRPr="00C67AAF">
        <w:rPr>
          <w:rFonts w:ascii="Trebuchet MS" w:hAnsi="Trebuchet MS"/>
          <w:sz w:val="24"/>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 </w:t>
      </w:r>
    </w:p>
    <w:p w14:paraId="049E1FC7" w14:textId="77777777" w:rsidR="00B0250A" w:rsidRPr="00C67AAF" w:rsidRDefault="00B0250A" w:rsidP="00B0250A">
      <w:pPr>
        <w:ind w:hanging="227"/>
        <w:jc w:val="both"/>
        <w:rPr>
          <w:rFonts w:ascii="Trebuchet MS" w:hAnsi="Trebuchet MS"/>
          <w:sz w:val="24"/>
        </w:rPr>
      </w:pPr>
    </w:p>
    <w:p w14:paraId="4135C446" w14:textId="77777777" w:rsidR="00B0250A" w:rsidRPr="00C67AAF" w:rsidRDefault="00B0250A" w:rsidP="00B0250A">
      <w:pPr>
        <w:numPr>
          <w:ilvl w:val="0"/>
          <w:numId w:val="79"/>
        </w:numPr>
        <w:suppressAutoHyphens w:val="0"/>
        <w:jc w:val="both"/>
        <w:rPr>
          <w:rFonts w:ascii="Trebuchet MS" w:hAnsi="Trebuchet MS"/>
          <w:sz w:val="24"/>
        </w:rPr>
      </w:pPr>
      <w:r w:rsidRPr="00C67AAF">
        <w:rPr>
          <w:rFonts w:ascii="Trebuchet MS" w:hAnsi="Trebuchet MS"/>
          <w:sz w:val="24"/>
        </w:rPr>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14:paraId="46B786FF" w14:textId="77777777" w:rsidR="00B0250A" w:rsidRPr="00C67AAF" w:rsidRDefault="00B0250A" w:rsidP="00B0250A">
      <w:pPr>
        <w:jc w:val="both"/>
        <w:rPr>
          <w:rFonts w:ascii="Trebuchet MS" w:hAnsi="Trebuchet MS"/>
          <w:sz w:val="24"/>
        </w:rPr>
      </w:pPr>
    </w:p>
    <w:p w14:paraId="09C2CF1D" w14:textId="77777777" w:rsidR="00B0250A" w:rsidRPr="00C67AAF" w:rsidRDefault="00B0250A" w:rsidP="00B0250A">
      <w:pPr>
        <w:jc w:val="both"/>
        <w:rPr>
          <w:rFonts w:ascii="Trebuchet MS" w:hAnsi="Trebuchet MS"/>
          <w:sz w:val="24"/>
        </w:rPr>
      </w:pPr>
      <w:r w:rsidRPr="00C67AAF">
        <w:rPr>
          <w:rFonts w:ascii="Trebuchet MS" w:hAnsi="Trebuchet MS"/>
          <w:sz w:val="24"/>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11904349" w14:textId="77777777" w:rsidR="00B0250A" w:rsidRPr="00C67AAF" w:rsidRDefault="00B0250A" w:rsidP="00B0250A">
      <w:pPr>
        <w:jc w:val="both"/>
        <w:rPr>
          <w:rFonts w:ascii="Trebuchet MS" w:hAnsi="Trebuchet MS"/>
          <w:sz w:val="24"/>
        </w:rPr>
      </w:pPr>
    </w:p>
    <w:p w14:paraId="66720063" w14:textId="77777777" w:rsidR="00B0250A" w:rsidRPr="00C67AAF" w:rsidRDefault="00B0250A" w:rsidP="00B0250A">
      <w:pPr>
        <w:jc w:val="both"/>
        <w:rPr>
          <w:rFonts w:ascii="Trebuchet MS" w:hAnsi="Trebuchet MS"/>
          <w:sz w:val="24"/>
        </w:rPr>
      </w:pPr>
      <w:r w:rsidRPr="00C67AAF">
        <w:rPr>
          <w:rFonts w:ascii="Trebuchet MS" w:hAnsi="Trebuchet MS"/>
          <w:sz w:val="24"/>
        </w:rPr>
        <w:t xml:space="preserve">Dos assuntos que foram objeto de comunicação com os responsáveis pela governança, determinamos aqueles que foram considerados como mais significativos na auditoria das demonstrações financeiras do </w:t>
      </w:r>
      <w:r>
        <w:rPr>
          <w:rFonts w:ascii="Trebuchet MS" w:hAnsi="Trebuchet MS"/>
          <w:sz w:val="24"/>
        </w:rPr>
        <w:t>exercício</w:t>
      </w:r>
      <w:r w:rsidRPr="00C67AAF">
        <w:rPr>
          <w:rFonts w:ascii="Trebuchet MS" w:hAnsi="Trebuchet MS"/>
          <w:sz w:val="24"/>
        </w:rPr>
        <w:t xml:space="preserv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3E85D0FF" w14:textId="77777777" w:rsidR="00B0250A" w:rsidRPr="00C67AAF" w:rsidRDefault="00B0250A" w:rsidP="00B0250A">
      <w:pPr>
        <w:jc w:val="both"/>
        <w:rPr>
          <w:rFonts w:ascii="Trebuchet MS" w:hAnsi="Trebuchet MS"/>
          <w:sz w:val="24"/>
        </w:rPr>
      </w:pPr>
    </w:p>
    <w:p w14:paraId="2EAFAA38" w14:textId="77777777" w:rsidR="00B0250A" w:rsidRPr="00C67AAF" w:rsidRDefault="00B0250A" w:rsidP="00B0250A">
      <w:pPr>
        <w:jc w:val="both"/>
        <w:rPr>
          <w:rFonts w:ascii="Trebuchet MS" w:hAnsi="Trebuchet MS"/>
          <w:sz w:val="24"/>
        </w:rPr>
      </w:pPr>
    </w:p>
    <w:p w14:paraId="2421E92F" w14:textId="77777777" w:rsidR="00B0250A" w:rsidRPr="00C67AAF" w:rsidRDefault="00B0250A" w:rsidP="00B0250A">
      <w:pPr>
        <w:jc w:val="right"/>
        <w:rPr>
          <w:rFonts w:ascii="Trebuchet MS" w:hAnsi="Trebuchet MS"/>
          <w:sz w:val="24"/>
        </w:rPr>
      </w:pPr>
      <w:r w:rsidRPr="00DA72C6">
        <w:rPr>
          <w:rFonts w:ascii="Trebuchet MS" w:hAnsi="Trebuchet MS"/>
          <w:sz w:val="24"/>
        </w:rPr>
        <w:t xml:space="preserve">Curitiba, </w:t>
      </w:r>
      <w:r>
        <w:rPr>
          <w:rFonts w:ascii="Trebuchet MS" w:hAnsi="Trebuchet MS"/>
          <w:sz w:val="24"/>
        </w:rPr>
        <w:t>21</w:t>
      </w:r>
      <w:r w:rsidRPr="00DA72C6">
        <w:rPr>
          <w:rFonts w:ascii="Trebuchet MS" w:hAnsi="Trebuchet MS"/>
          <w:sz w:val="24"/>
        </w:rPr>
        <w:t xml:space="preserve"> de </w:t>
      </w:r>
      <w:r>
        <w:rPr>
          <w:rFonts w:ascii="Trebuchet MS" w:hAnsi="Trebuchet MS"/>
          <w:sz w:val="24"/>
        </w:rPr>
        <w:t>março</w:t>
      </w:r>
      <w:r w:rsidRPr="00DA72C6">
        <w:rPr>
          <w:rFonts w:ascii="Trebuchet MS" w:hAnsi="Trebuchet MS"/>
          <w:sz w:val="24"/>
        </w:rPr>
        <w:t xml:space="preserve"> de 202</w:t>
      </w:r>
      <w:r>
        <w:rPr>
          <w:rFonts w:ascii="Trebuchet MS" w:hAnsi="Trebuchet MS"/>
          <w:sz w:val="24"/>
        </w:rPr>
        <w:t>3</w:t>
      </w:r>
      <w:r w:rsidRPr="00C67AAF">
        <w:rPr>
          <w:rFonts w:ascii="Trebuchet MS" w:hAnsi="Trebuchet MS"/>
          <w:sz w:val="24"/>
        </w:rPr>
        <w:t>.</w:t>
      </w:r>
    </w:p>
    <w:p w14:paraId="43FB6473" w14:textId="77777777" w:rsidR="00B0250A" w:rsidRPr="00C67AAF" w:rsidRDefault="00B0250A" w:rsidP="00B0250A">
      <w:pPr>
        <w:spacing w:line="240" w:lineRule="exact"/>
        <w:rPr>
          <w:rFonts w:ascii="Trebuchet MS" w:hAnsi="Trebuchet MS"/>
          <w:sz w:val="24"/>
        </w:rPr>
      </w:pPr>
    </w:p>
    <w:p w14:paraId="1E496858" w14:textId="77777777" w:rsidR="00B0250A" w:rsidRPr="00C67AAF" w:rsidRDefault="00B0250A" w:rsidP="00B0250A">
      <w:pPr>
        <w:spacing w:line="240" w:lineRule="exact"/>
        <w:ind w:right="1985"/>
        <w:jc w:val="both"/>
        <w:rPr>
          <w:rFonts w:ascii="Trebuchet MS" w:hAnsi="Trebuchet MS"/>
          <w:smallCaps/>
          <w:sz w:val="24"/>
        </w:rPr>
      </w:pPr>
      <w:r w:rsidRPr="00C67AAF">
        <w:rPr>
          <w:rFonts w:ascii="Trebuchet MS" w:hAnsi="Trebuchet MS"/>
          <w:smallCaps/>
          <w:sz w:val="24"/>
        </w:rPr>
        <w:t>Bazzaneze Auditores Independentes S/S</w:t>
      </w:r>
    </w:p>
    <w:p w14:paraId="0134C646" w14:textId="77777777" w:rsidR="00B0250A" w:rsidRDefault="00B0250A" w:rsidP="00B0250A">
      <w:pPr>
        <w:spacing w:line="240" w:lineRule="exact"/>
        <w:rPr>
          <w:rFonts w:ascii="Trebuchet MS" w:hAnsi="Trebuchet MS"/>
          <w:sz w:val="24"/>
        </w:rPr>
      </w:pPr>
      <w:r w:rsidRPr="00C67AAF">
        <w:rPr>
          <w:rFonts w:ascii="Trebuchet MS" w:hAnsi="Trebuchet MS"/>
          <w:sz w:val="24"/>
        </w:rPr>
        <w:t>CRC-PR Nº 3.942/O-6</w:t>
      </w:r>
    </w:p>
    <w:p w14:paraId="60A717C9" w14:textId="77777777" w:rsidR="00B0250A" w:rsidRPr="00C67AAF" w:rsidRDefault="00B0250A" w:rsidP="00B0250A">
      <w:pPr>
        <w:spacing w:line="240" w:lineRule="exact"/>
        <w:rPr>
          <w:rFonts w:ascii="Trebuchet MS" w:hAnsi="Trebuchet MS"/>
          <w:sz w:val="24"/>
        </w:rPr>
      </w:pPr>
      <w:r>
        <w:rPr>
          <w:rFonts w:ascii="Trebuchet MS" w:hAnsi="Trebuchet MS"/>
          <w:sz w:val="24"/>
        </w:rPr>
        <w:t>CVM 519/3</w:t>
      </w:r>
    </w:p>
    <w:p w14:paraId="0548683E" w14:textId="77777777" w:rsidR="00B0250A" w:rsidRPr="00C67AAF" w:rsidRDefault="00B0250A" w:rsidP="00B0250A">
      <w:pPr>
        <w:spacing w:line="240" w:lineRule="exact"/>
        <w:ind w:left="1200"/>
        <w:jc w:val="both"/>
        <w:rPr>
          <w:rFonts w:ascii="Trebuchet MS" w:hAnsi="Trebuchet MS"/>
          <w:sz w:val="24"/>
        </w:rPr>
      </w:pPr>
    </w:p>
    <w:tbl>
      <w:tblPr>
        <w:tblW w:w="4536" w:type="dxa"/>
        <w:jc w:val="center"/>
        <w:tblLook w:val="04A0" w:firstRow="1" w:lastRow="0" w:firstColumn="1" w:lastColumn="0" w:noHBand="0" w:noVBand="1"/>
      </w:tblPr>
      <w:tblGrid>
        <w:gridCol w:w="4536"/>
      </w:tblGrid>
      <w:tr w:rsidR="00B0250A" w:rsidRPr="00C67AAF" w14:paraId="6B341F14" w14:textId="77777777" w:rsidTr="004B461E">
        <w:trPr>
          <w:jc w:val="center"/>
        </w:trPr>
        <w:tc>
          <w:tcPr>
            <w:tcW w:w="4536" w:type="dxa"/>
            <w:shd w:val="clear" w:color="auto" w:fill="auto"/>
          </w:tcPr>
          <w:p w14:paraId="45D3D8E2" w14:textId="77777777" w:rsidR="00B0250A" w:rsidRPr="00C67AAF" w:rsidRDefault="00B0250A" w:rsidP="004B461E">
            <w:pPr>
              <w:jc w:val="center"/>
              <w:rPr>
                <w:rFonts w:ascii="Trebuchet MS" w:hAnsi="Trebuchet MS"/>
                <w:bCs/>
                <w:smallCaps/>
                <w:sz w:val="24"/>
              </w:rPr>
            </w:pPr>
            <w:r>
              <w:rPr>
                <w:rFonts w:ascii="Trebuchet MS" w:hAnsi="Trebuchet MS"/>
                <w:bCs/>
                <w:smallCaps/>
                <w:sz w:val="24"/>
              </w:rPr>
              <w:t>Leomar Bazzaneze</w:t>
            </w:r>
          </w:p>
        </w:tc>
      </w:tr>
      <w:tr w:rsidR="00B0250A" w:rsidRPr="00C67AAF" w14:paraId="171F0CC6" w14:textId="77777777" w:rsidTr="004B461E">
        <w:trPr>
          <w:jc w:val="center"/>
        </w:trPr>
        <w:tc>
          <w:tcPr>
            <w:tcW w:w="4536" w:type="dxa"/>
          </w:tcPr>
          <w:p w14:paraId="49993F52" w14:textId="77777777" w:rsidR="00B0250A" w:rsidRPr="00C67AAF" w:rsidRDefault="00B0250A" w:rsidP="004B461E">
            <w:pPr>
              <w:jc w:val="center"/>
              <w:rPr>
                <w:rFonts w:ascii="Trebuchet MS" w:hAnsi="Trebuchet MS"/>
                <w:bCs/>
                <w:smallCaps/>
                <w:sz w:val="24"/>
              </w:rPr>
            </w:pPr>
            <w:r>
              <w:rPr>
                <w:rFonts w:ascii="Trebuchet MS" w:hAnsi="Trebuchet MS"/>
                <w:bCs/>
                <w:smallCaps/>
                <w:sz w:val="24"/>
              </w:rPr>
              <w:t xml:space="preserve">CONTADOR </w:t>
            </w:r>
            <w:r w:rsidRPr="00C67AAF">
              <w:rPr>
                <w:rFonts w:ascii="Trebuchet MS" w:hAnsi="Trebuchet MS"/>
                <w:bCs/>
                <w:smallCaps/>
                <w:sz w:val="24"/>
              </w:rPr>
              <w:t>CRC</w:t>
            </w:r>
            <w:r>
              <w:rPr>
                <w:rFonts w:ascii="Trebuchet MS" w:hAnsi="Trebuchet MS"/>
                <w:bCs/>
                <w:smallCaps/>
                <w:sz w:val="24"/>
              </w:rPr>
              <w:t>-RS</w:t>
            </w:r>
            <w:r w:rsidRPr="00C67AAF">
              <w:rPr>
                <w:rFonts w:ascii="Trebuchet MS" w:hAnsi="Trebuchet MS"/>
                <w:bCs/>
                <w:smallCaps/>
                <w:sz w:val="24"/>
              </w:rPr>
              <w:t xml:space="preserve"> </w:t>
            </w:r>
            <w:r>
              <w:rPr>
                <w:rFonts w:ascii="Trebuchet MS" w:hAnsi="Trebuchet MS"/>
                <w:bCs/>
                <w:smallCaps/>
                <w:sz w:val="24"/>
              </w:rPr>
              <w:t>036023</w:t>
            </w:r>
            <w:r w:rsidRPr="00C67AAF">
              <w:rPr>
                <w:rFonts w:ascii="Trebuchet MS" w:hAnsi="Trebuchet MS"/>
                <w:bCs/>
                <w:smallCaps/>
                <w:sz w:val="24"/>
              </w:rPr>
              <w:t>/O-</w:t>
            </w:r>
            <w:r>
              <w:rPr>
                <w:rFonts w:ascii="Trebuchet MS" w:hAnsi="Trebuchet MS"/>
                <w:bCs/>
                <w:smallCaps/>
                <w:sz w:val="24"/>
              </w:rPr>
              <w:t>2 T-</w:t>
            </w:r>
            <w:r w:rsidRPr="00C67AAF">
              <w:rPr>
                <w:rFonts w:ascii="Trebuchet MS" w:hAnsi="Trebuchet MS"/>
                <w:bCs/>
                <w:smallCaps/>
                <w:sz w:val="24"/>
              </w:rPr>
              <w:t>PR</w:t>
            </w:r>
          </w:p>
        </w:tc>
      </w:tr>
      <w:tr w:rsidR="00B0250A" w:rsidRPr="00C67AAF" w14:paraId="4EC28951" w14:textId="77777777" w:rsidTr="004B461E">
        <w:trPr>
          <w:jc w:val="center"/>
        </w:trPr>
        <w:tc>
          <w:tcPr>
            <w:tcW w:w="4536" w:type="dxa"/>
          </w:tcPr>
          <w:p w14:paraId="1D39D58F" w14:textId="77777777" w:rsidR="00B0250A" w:rsidRPr="00C67AAF" w:rsidRDefault="00B0250A" w:rsidP="004B461E">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389</w:t>
            </w:r>
          </w:p>
        </w:tc>
      </w:tr>
    </w:tbl>
    <w:p w14:paraId="181AD560" w14:textId="77777777" w:rsidR="00B0250A" w:rsidRDefault="00B0250A" w:rsidP="00B0250A">
      <w:pPr>
        <w:spacing w:line="240" w:lineRule="exact"/>
        <w:ind w:left="1200"/>
        <w:jc w:val="both"/>
        <w:rPr>
          <w:rFonts w:ascii="Trebuchet MS" w:hAnsi="Trebuchet MS"/>
          <w:sz w:val="24"/>
        </w:rPr>
      </w:pPr>
    </w:p>
    <w:p w14:paraId="58787B65" w14:textId="77777777" w:rsidR="00B0250A" w:rsidRDefault="00B0250A" w:rsidP="00B0250A">
      <w:pPr>
        <w:spacing w:line="240" w:lineRule="exact"/>
        <w:ind w:left="1200"/>
        <w:jc w:val="both"/>
        <w:rPr>
          <w:rFonts w:ascii="Trebuchet MS" w:hAnsi="Trebuchet MS"/>
          <w:sz w:val="24"/>
        </w:rPr>
      </w:pPr>
    </w:p>
    <w:p w14:paraId="2122C263" w14:textId="77777777" w:rsidR="00B0250A" w:rsidRPr="00C67AAF" w:rsidRDefault="00B0250A" w:rsidP="00B0250A">
      <w:pPr>
        <w:spacing w:line="240" w:lineRule="exact"/>
        <w:ind w:left="1200"/>
        <w:jc w:val="both"/>
        <w:rPr>
          <w:rFonts w:ascii="Trebuchet MS" w:hAnsi="Trebuchet MS"/>
          <w:sz w:val="24"/>
        </w:rPr>
      </w:pPr>
    </w:p>
    <w:p w14:paraId="4D880AA2" w14:textId="77777777" w:rsidR="00B0250A" w:rsidRPr="00C67AAF" w:rsidRDefault="00B0250A" w:rsidP="00B0250A">
      <w:pPr>
        <w:spacing w:line="240" w:lineRule="exact"/>
        <w:ind w:left="1200"/>
        <w:jc w:val="both"/>
        <w:rPr>
          <w:rFonts w:ascii="Trebuchet MS" w:hAnsi="Trebuchet MS"/>
          <w:sz w:val="24"/>
        </w:rPr>
      </w:pPr>
    </w:p>
    <w:tbl>
      <w:tblPr>
        <w:tblW w:w="9634" w:type="dxa"/>
        <w:tblLook w:val="04A0" w:firstRow="1" w:lastRow="0" w:firstColumn="1" w:lastColumn="0" w:noHBand="0" w:noVBand="1"/>
      </w:tblPr>
      <w:tblGrid>
        <w:gridCol w:w="5098"/>
        <w:gridCol w:w="4536"/>
      </w:tblGrid>
      <w:tr w:rsidR="00B0250A" w:rsidRPr="00C67AAF" w14:paraId="7B46A858" w14:textId="77777777" w:rsidTr="004B461E">
        <w:tc>
          <w:tcPr>
            <w:tcW w:w="5098" w:type="dxa"/>
            <w:shd w:val="clear" w:color="auto" w:fill="auto"/>
          </w:tcPr>
          <w:p w14:paraId="770CCB4E" w14:textId="77777777" w:rsidR="00B0250A" w:rsidRPr="00C67AAF" w:rsidRDefault="00B0250A" w:rsidP="004B461E">
            <w:pPr>
              <w:jc w:val="center"/>
              <w:rPr>
                <w:rFonts w:ascii="Trebuchet MS" w:hAnsi="Trebuchet MS"/>
                <w:bCs/>
                <w:smallCaps/>
                <w:sz w:val="24"/>
              </w:rPr>
            </w:pPr>
            <w:r w:rsidRPr="00C67AAF">
              <w:rPr>
                <w:rFonts w:ascii="Trebuchet MS" w:hAnsi="Trebuchet MS"/>
                <w:bCs/>
                <w:smallCaps/>
                <w:sz w:val="24"/>
              </w:rPr>
              <w:t>Ediclei Cavalheiro de Ávila</w:t>
            </w:r>
          </w:p>
        </w:tc>
        <w:tc>
          <w:tcPr>
            <w:tcW w:w="4536" w:type="dxa"/>
            <w:shd w:val="clear" w:color="auto" w:fill="auto"/>
          </w:tcPr>
          <w:p w14:paraId="40E0631A" w14:textId="77777777" w:rsidR="00B0250A" w:rsidRPr="00C67AAF" w:rsidRDefault="00B0250A" w:rsidP="004B461E">
            <w:pPr>
              <w:jc w:val="center"/>
              <w:rPr>
                <w:rFonts w:ascii="Trebuchet MS" w:hAnsi="Trebuchet MS"/>
                <w:bCs/>
                <w:smallCaps/>
                <w:sz w:val="24"/>
              </w:rPr>
            </w:pPr>
            <w:r>
              <w:rPr>
                <w:rFonts w:ascii="Trebuchet MS" w:hAnsi="Trebuchet MS"/>
                <w:bCs/>
                <w:smallCaps/>
                <w:sz w:val="24"/>
              </w:rPr>
              <w:t>Karini Letícia Bazzaneze</w:t>
            </w:r>
          </w:p>
        </w:tc>
      </w:tr>
      <w:tr w:rsidR="00B0250A" w:rsidRPr="00C67AAF" w14:paraId="41B08D50" w14:textId="77777777" w:rsidTr="004B461E">
        <w:tc>
          <w:tcPr>
            <w:tcW w:w="5098" w:type="dxa"/>
          </w:tcPr>
          <w:p w14:paraId="60B5383F" w14:textId="77777777" w:rsidR="00B0250A" w:rsidRPr="00C67AAF" w:rsidRDefault="00B0250A" w:rsidP="004B461E">
            <w:pPr>
              <w:jc w:val="center"/>
              <w:rPr>
                <w:rFonts w:ascii="Trebuchet MS" w:hAnsi="Trebuchet MS"/>
                <w:bCs/>
                <w:smallCaps/>
                <w:sz w:val="24"/>
              </w:rPr>
            </w:pPr>
            <w:r w:rsidRPr="00C67AAF">
              <w:rPr>
                <w:rFonts w:ascii="Trebuchet MS" w:hAnsi="Trebuchet MS"/>
                <w:sz w:val="24"/>
              </w:rPr>
              <w:t>CONTADOR CRC-PR 057250/O-9 T-RJ</w:t>
            </w:r>
          </w:p>
        </w:tc>
        <w:tc>
          <w:tcPr>
            <w:tcW w:w="4536" w:type="dxa"/>
          </w:tcPr>
          <w:p w14:paraId="233BA187" w14:textId="77777777" w:rsidR="00B0250A" w:rsidRPr="00C67AAF" w:rsidRDefault="00B0250A" w:rsidP="004B461E">
            <w:pPr>
              <w:jc w:val="center"/>
              <w:rPr>
                <w:rFonts w:ascii="Trebuchet MS" w:hAnsi="Trebuchet MS"/>
                <w:bCs/>
                <w:smallCaps/>
                <w:sz w:val="24"/>
              </w:rPr>
            </w:pPr>
            <w:r>
              <w:rPr>
                <w:rFonts w:ascii="Trebuchet MS" w:hAnsi="Trebuchet MS"/>
                <w:bCs/>
                <w:smallCaps/>
                <w:sz w:val="24"/>
              </w:rPr>
              <w:t xml:space="preserve">CONTADORA </w:t>
            </w:r>
            <w:r w:rsidRPr="00C67AAF">
              <w:rPr>
                <w:rFonts w:ascii="Trebuchet MS" w:hAnsi="Trebuchet MS"/>
                <w:bCs/>
                <w:smallCaps/>
                <w:sz w:val="24"/>
              </w:rPr>
              <w:t>CRC</w:t>
            </w:r>
            <w:r>
              <w:rPr>
                <w:rFonts w:ascii="Trebuchet MS" w:hAnsi="Trebuchet MS"/>
                <w:bCs/>
                <w:smallCaps/>
                <w:sz w:val="24"/>
              </w:rPr>
              <w:t>-PR</w:t>
            </w:r>
            <w:r w:rsidRPr="00C67AAF">
              <w:rPr>
                <w:rFonts w:ascii="Trebuchet MS" w:hAnsi="Trebuchet MS"/>
                <w:bCs/>
                <w:smallCaps/>
                <w:sz w:val="24"/>
              </w:rPr>
              <w:t xml:space="preserve"> </w:t>
            </w:r>
            <w:r>
              <w:rPr>
                <w:rFonts w:ascii="Trebuchet MS" w:hAnsi="Trebuchet MS"/>
                <w:bCs/>
                <w:smallCaps/>
                <w:sz w:val="24"/>
              </w:rPr>
              <w:t>051096</w:t>
            </w:r>
            <w:r w:rsidRPr="00C67AAF">
              <w:rPr>
                <w:rFonts w:ascii="Trebuchet MS" w:hAnsi="Trebuchet MS"/>
                <w:bCs/>
                <w:smallCaps/>
                <w:sz w:val="24"/>
              </w:rPr>
              <w:t>/O-</w:t>
            </w:r>
            <w:r>
              <w:rPr>
                <w:rFonts w:ascii="Trebuchet MS" w:hAnsi="Trebuchet MS"/>
                <w:bCs/>
                <w:smallCaps/>
                <w:sz w:val="24"/>
              </w:rPr>
              <w:t xml:space="preserve">0 </w:t>
            </w:r>
            <w:r w:rsidRPr="00C67AAF">
              <w:rPr>
                <w:rFonts w:ascii="Trebuchet MS" w:hAnsi="Trebuchet MS"/>
                <w:bCs/>
                <w:smallCaps/>
                <w:sz w:val="24"/>
              </w:rPr>
              <w:t>PR</w:t>
            </w:r>
          </w:p>
        </w:tc>
      </w:tr>
      <w:tr w:rsidR="00B0250A" w:rsidRPr="00C67AAF" w14:paraId="1CAF88A6" w14:textId="77777777" w:rsidTr="004B461E">
        <w:tc>
          <w:tcPr>
            <w:tcW w:w="5098" w:type="dxa"/>
          </w:tcPr>
          <w:p w14:paraId="2D2A04AA" w14:textId="77777777" w:rsidR="00B0250A" w:rsidRPr="00C67AAF" w:rsidRDefault="00B0250A" w:rsidP="004B461E">
            <w:pPr>
              <w:jc w:val="center"/>
              <w:rPr>
                <w:rFonts w:ascii="Trebuchet MS" w:hAnsi="Trebuchet MS"/>
                <w:sz w:val="24"/>
              </w:rPr>
            </w:pPr>
            <w:r w:rsidRPr="00C67AAF">
              <w:rPr>
                <w:rFonts w:ascii="Trebuchet MS" w:hAnsi="Trebuchet MS"/>
                <w:sz w:val="24"/>
              </w:rPr>
              <w:t>CNAI 5344</w:t>
            </w:r>
          </w:p>
        </w:tc>
        <w:tc>
          <w:tcPr>
            <w:tcW w:w="4536" w:type="dxa"/>
          </w:tcPr>
          <w:p w14:paraId="4001B5FD" w14:textId="77777777" w:rsidR="00B0250A" w:rsidRPr="00C67AAF" w:rsidRDefault="00B0250A" w:rsidP="004B461E">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6254</w:t>
            </w:r>
          </w:p>
        </w:tc>
      </w:tr>
    </w:tbl>
    <w:p w14:paraId="151A04B3" w14:textId="77777777" w:rsidR="00B0250A" w:rsidRDefault="00B0250A" w:rsidP="00B0250A">
      <w:pPr>
        <w:rPr>
          <w:rFonts w:ascii="Verdana" w:hAnsi="Verdana" w:cs="Arial"/>
          <w:sz w:val="20"/>
          <w:szCs w:val="20"/>
        </w:rPr>
      </w:pPr>
    </w:p>
    <w:p w14:paraId="223309F1" w14:textId="77777777" w:rsidR="00B0250A" w:rsidRPr="00F90FF8" w:rsidRDefault="00B0250A" w:rsidP="00B0250A"/>
    <w:p w14:paraId="3D661E7E" w14:textId="49C93E56" w:rsidR="000E6C5B" w:rsidRPr="00B0250A" w:rsidRDefault="000E6C5B" w:rsidP="00B0250A">
      <w:pPr>
        <w:pStyle w:val="Ttulo1"/>
        <w:tabs>
          <w:tab w:val="clear" w:pos="432"/>
        </w:tabs>
        <w:suppressAutoHyphens w:val="0"/>
        <w:snapToGrid w:val="0"/>
        <w:spacing w:after="240"/>
        <w:ind w:left="0" w:firstLine="0"/>
        <w:jc w:val="both"/>
        <w:rPr>
          <w:rFonts w:ascii="Trebuchet MS" w:hAnsi="Trebuchet MS"/>
          <w:sz w:val="22"/>
          <w:szCs w:val="22"/>
        </w:rPr>
      </w:pPr>
    </w:p>
    <w:sectPr w:rsidR="000E6C5B" w:rsidRPr="00B0250A" w:rsidSect="00521771">
      <w:headerReference w:type="even" r:id="rId49"/>
      <w:headerReference w:type="default" r:id="rId50"/>
      <w:footerReference w:type="default" r:id="rId51"/>
      <w:headerReference w:type="first" r:id="rId52"/>
      <w:pgSz w:w="11906" w:h="16838"/>
      <w:pgMar w:top="1588" w:right="709" w:bottom="1588" w:left="1134" w:header="573"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7444B" w14:textId="77777777" w:rsidR="00435B6D" w:rsidRDefault="00435B6D" w:rsidP="00DE0545">
      <w:r>
        <w:separator/>
      </w:r>
    </w:p>
  </w:endnote>
  <w:endnote w:type="continuationSeparator" w:id="0">
    <w:p w14:paraId="62B69C3C" w14:textId="77777777" w:rsidR="00435B6D" w:rsidRDefault="00435B6D" w:rsidP="00DE0545">
      <w:r>
        <w:continuationSeparator/>
      </w:r>
    </w:p>
  </w:endnote>
  <w:endnote w:type="continuationNotice" w:id="1">
    <w:p w14:paraId="68B2BD0E" w14:textId="77777777" w:rsidR="00435B6D" w:rsidRDefault="00435B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embedRegular r:id="rId1" w:fontKey="{8717C73D-BEC2-456B-8519-5FD4F9598B4E}"/>
    <w:embedBold r:id="rId2" w:fontKey="{F17BBB09-D916-49E5-BAD9-2B08285D6E0B}"/>
    <w:embedItalic r:id="rId3" w:fontKey="{38AD3780-F4E3-4A56-A289-E90ECFC0885C}"/>
    <w:embedBoldItalic r:id="rId4" w:fontKey="{C1D5AFE1-5B3E-447A-8B7F-95556DBE323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DejaVu Sans">
    <w:charset w:val="00"/>
    <w:family w:val="swiss"/>
    <w:pitch w:val="variable"/>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BancoDoBrasil Textos Light">
    <w:altName w:val="Calibri"/>
    <w:charset w:val="00"/>
    <w:family w:val="auto"/>
    <w:pitch w:val="variable"/>
    <w:sig w:usb0="0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5" w:subsetted="1" w:fontKey="{1551F557-9A9F-4EAE-9B65-3992ECEE0059}"/>
  </w:font>
  <w:font w:name="Trebuchet MS">
    <w:panose1 w:val="020B0603020202020204"/>
    <w:charset w:val="00"/>
    <w:family w:val="swiss"/>
    <w:pitch w:val="variable"/>
    <w:sig w:usb0="00000687" w:usb1="00000000" w:usb2="00000000" w:usb3="00000000" w:csb0="0000009F" w:csb1="00000000"/>
    <w:embedRegular r:id="rId6" w:fontKey="{1D5730FC-D968-4769-9005-A505ECC04CE2}"/>
    <w:embedBold r:id="rId7" w:fontKey="{72B63219-4D29-4301-BE0A-49D2478118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F1035" w:rsidRPr="004F5B52" w14:paraId="2FA1D72C" w14:textId="77777777" w:rsidTr="008822CD">
      <w:trPr>
        <w:trHeight w:val="360"/>
      </w:trPr>
      <w:tc>
        <w:tcPr>
          <w:tcW w:w="1818" w:type="dxa"/>
        </w:tcPr>
        <w:p w14:paraId="76FEFFA2" w14:textId="77777777" w:rsidR="007F1035" w:rsidRPr="004F5B52" w:rsidRDefault="007F1035" w:rsidP="008822CD">
          <w:pPr>
            <w:rPr>
              <w:color w:val="808080" w:themeColor="background1" w:themeShade="80"/>
              <w:sz w:val="11"/>
              <w:szCs w:val="11"/>
            </w:rPr>
          </w:pPr>
        </w:p>
      </w:tc>
    </w:tr>
  </w:tbl>
  <w:p w14:paraId="6EC88D6C" w14:textId="5365C037" w:rsidR="007F1035" w:rsidRPr="00AF357D" w:rsidRDefault="007F1035" w:rsidP="008822CD">
    <w:pPr>
      <w:pStyle w:val="Rodap"/>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99773" w14:textId="4681B6DD" w:rsidR="007F1035" w:rsidRPr="005B5994" w:rsidRDefault="00435B6D"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7F1035" w:rsidRPr="005B5994">
          <w:rPr>
            <w:rFonts w:ascii="Verdana" w:hAnsi="Verdana"/>
            <w:sz w:val="20"/>
            <w:szCs w:val="20"/>
          </w:rPr>
          <w:t>[</w:t>
        </w:r>
        <w:r w:rsidR="007F1035" w:rsidRPr="005B5994">
          <w:rPr>
            <w:rFonts w:ascii="Verdana" w:hAnsi="Verdana"/>
            <w:sz w:val="20"/>
            <w:szCs w:val="20"/>
          </w:rPr>
          <w:fldChar w:fldCharType="begin"/>
        </w:r>
        <w:r w:rsidR="007F1035" w:rsidRPr="005B5994">
          <w:rPr>
            <w:rFonts w:ascii="Verdana" w:hAnsi="Verdana"/>
            <w:sz w:val="20"/>
            <w:szCs w:val="20"/>
          </w:rPr>
          <w:instrText>PAGE   \* MERGEFORMAT</w:instrText>
        </w:r>
        <w:r w:rsidR="007F1035" w:rsidRPr="005B5994">
          <w:rPr>
            <w:rFonts w:ascii="Verdana" w:hAnsi="Verdana"/>
            <w:sz w:val="20"/>
            <w:szCs w:val="20"/>
          </w:rPr>
          <w:fldChar w:fldCharType="separate"/>
        </w:r>
        <w:r w:rsidR="007F1035">
          <w:rPr>
            <w:rFonts w:ascii="Verdana" w:hAnsi="Verdana"/>
            <w:noProof/>
            <w:sz w:val="20"/>
            <w:szCs w:val="20"/>
          </w:rPr>
          <w:t>1</w:t>
        </w:r>
        <w:r w:rsidR="007F1035" w:rsidRPr="005B5994">
          <w:rPr>
            <w:rFonts w:ascii="Verdana" w:hAnsi="Verdana"/>
            <w:sz w:val="20"/>
            <w:szCs w:val="20"/>
          </w:rPr>
          <w:fldChar w:fldCharType="end"/>
        </w:r>
        <w:r w:rsidR="007F1035">
          <w:rPr>
            <w:rFonts w:ascii="Verdana" w:hAnsi="Verdana"/>
            <w:sz w:val="20"/>
            <w:szCs w:val="20"/>
          </w:rPr>
          <w:t>/51</w:t>
        </w:r>
        <w:r w:rsidR="007F1035" w:rsidRPr="005B5994">
          <w:rPr>
            <w:rFonts w:ascii="Verdana" w:hAnsi="Verdana"/>
            <w:sz w:val="20"/>
            <w:szCs w:val="20"/>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1C194" w14:textId="499FF639" w:rsidR="007F1035" w:rsidRDefault="00435B6D" w:rsidP="00CB637F">
    <w:pPr>
      <w:pStyle w:val="Rodap"/>
      <w:tabs>
        <w:tab w:val="center" w:pos="5175"/>
        <w:tab w:val="left" w:pos="7062"/>
      </w:tabs>
      <w:jc w:val="center"/>
      <w:rPr>
        <w:rFonts w:ascii="Verdana" w:hAnsi="Verdana"/>
        <w:noProof/>
        <w:sz w:val="20"/>
        <w:szCs w:val="20"/>
      </w:rPr>
    </w:pPr>
    <w:sdt>
      <w:sdtPr>
        <w:rPr>
          <w:rFonts w:ascii="Verdana" w:hAnsi="Verdana"/>
          <w:sz w:val="20"/>
          <w:szCs w:val="20"/>
        </w:rPr>
        <w:id w:val="-887945355"/>
        <w:docPartObj>
          <w:docPartGallery w:val="Page Numbers (Bottom of Page)"/>
          <w:docPartUnique/>
        </w:docPartObj>
      </w:sdtPr>
      <w:sdtEndPr>
        <w:rPr>
          <w:noProof/>
        </w:rPr>
      </w:sdtEndPr>
      <w:sdtContent>
        <w:r w:rsidR="007F1035" w:rsidRPr="005B5994">
          <w:rPr>
            <w:rFonts w:ascii="Verdana" w:hAnsi="Verdana"/>
            <w:sz w:val="20"/>
            <w:szCs w:val="20"/>
          </w:rPr>
          <w:t>[</w:t>
        </w:r>
        <w:r w:rsidR="007F1035" w:rsidRPr="005B5994">
          <w:rPr>
            <w:rFonts w:ascii="Verdana" w:hAnsi="Verdana"/>
            <w:sz w:val="20"/>
            <w:szCs w:val="20"/>
          </w:rPr>
          <w:fldChar w:fldCharType="begin"/>
        </w:r>
        <w:r w:rsidR="007F1035" w:rsidRPr="005B5994">
          <w:rPr>
            <w:rFonts w:ascii="Verdana" w:hAnsi="Verdana"/>
            <w:sz w:val="20"/>
            <w:szCs w:val="20"/>
          </w:rPr>
          <w:instrText>PAGE   \* MERGEFORMAT</w:instrText>
        </w:r>
        <w:r w:rsidR="007F1035" w:rsidRPr="005B5994">
          <w:rPr>
            <w:rFonts w:ascii="Verdana" w:hAnsi="Verdana"/>
            <w:sz w:val="20"/>
            <w:szCs w:val="20"/>
          </w:rPr>
          <w:fldChar w:fldCharType="separate"/>
        </w:r>
        <w:r w:rsidR="00FB4B21">
          <w:rPr>
            <w:rFonts w:ascii="Verdana" w:hAnsi="Verdana"/>
            <w:noProof/>
            <w:sz w:val="20"/>
            <w:szCs w:val="20"/>
          </w:rPr>
          <w:t>6</w:t>
        </w:r>
        <w:r w:rsidR="007F1035" w:rsidRPr="005B5994">
          <w:rPr>
            <w:rFonts w:ascii="Verdana" w:hAnsi="Verdana"/>
            <w:sz w:val="20"/>
            <w:szCs w:val="20"/>
          </w:rPr>
          <w:fldChar w:fldCharType="end"/>
        </w:r>
        <w:r w:rsidR="007F1035">
          <w:rPr>
            <w:rFonts w:ascii="Verdana" w:hAnsi="Verdana"/>
            <w:sz w:val="20"/>
            <w:szCs w:val="20"/>
          </w:rPr>
          <w:t>/</w:t>
        </w:r>
        <w:r w:rsidR="00C52826">
          <w:rPr>
            <w:rFonts w:ascii="Verdana" w:hAnsi="Verdana"/>
            <w:sz w:val="20"/>
            <w:szCs w:val="20"/>
          </w:rPr>
          <w:t>55</w:t>
        </w:r>
        <w:r w:rsidR="007F1035" w:rsidRPr="005B5994">
          <w:rPr>
            <w:rFonts w:ascii="Verdana" w:hAnsi="Verdana"/>
            <w:sz w:val="20"/>
            <w:szCs w:val="20"/>
          </w:rPr>
          <w:t>]</w:t>
        </w:r>
      </w:sdtContent>
    </w:sdt>
  </w:p>
  <w:p w14:paraId="232940D5" w14:textId="1AF36C1A" w:rsidR="007F1035" w:rsidRPr="005B5994" w:rsidRDefault="007F1035" w:rsidP="00CB637F">
    <w:pPr>
      <w:pStyle w:val="Rodap"/>
      <w:tabs>
        <w:tab w:val="center" w:pos="5175"/>
        <w:tab w:val="left" w:pos="7062"/>
      </w:tabs>
      <w:jc w:val="center"/>
      <w:rPr>
        <w:rFonts w:ascii="Verdana" w:hAnsi="Verdana"/>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A016A" w14:textId="77777777" w:rsidR="007F1035" w:rsidRPr="005B5994" w:rsidRDefault="00435B6D" w:rsidP="00266E26">
    <w:pPr>
      <w:pStyle w:val="Rodap"/>
      <w:jc w:val="center"/>
      <w:rPr>
        <w:rFonts w:ascii="Verdana" w:hAnsi="Verdana"/>
        <w:sz w:val="20"/>
        <w:szCs w:val="20"/>
      </w:rPr>
    </w:pPr>
    <w:sdt>
      <w:sdtPr>
        <w:rPr>
          <w:rFonts w:ascii="Verdana" w:hAnsi="Verdana"/>
          <w:sz w:val="20"/>
          <w:szCs w:val="20"/>
        </w:rPr>
        <w:id w:val="1793096434"/>
        <w:docPartObj>
          <w:docPartGallery w:val="Page Numbers (Bottom of Page)"/>
          <w:docPartUnique/>
        </w:docPartObj>
      </w:sdtPr>
      <w:sdtEndPr>
        <w:rPr>
          <w:noProof/>
        </w:rPr>
      </w:sdtEndPr>
      <w:sdtContent>
        <w:r w:rsidR="007F1035" w:rsidRPr="005B5994">
          <w:rPr>
            <w:rFonts w:ascii="Verdana" w:hAnsi="Verdana"/>
            <w:sz w:val="20"/>
            <w:szCs w:val="20"/>
          </w:rPr>
          <w:t>[</w:t>
        </w:r>
        <w:r w:rsidR="007F1035" w:rsidRPr="005B5994">
          <w:rPr>
            <w:rFonts w:ascii="Verdana" w:hAnsi="Verdana"/>
            <w:sz w:val="20"/>
            <w:szCs w:val="20"/>
          </w:rPr>
          <w:fldChar w:fldCharType="begin"/>
        </w:r>
        <w:r w:rsidR="007F1035" w:rsidRPr="005B5994">
          <w:rPr>
            <w:rFonts w:ascii="Verdana" w:hAnsi="Verdana"/>
            <w:sz w:val="20"/>
            <w:szCs w:val="20"/>
          </w:rPr>
          <w:instrText>PAGE   \* MERGEFORMAT</w:instrText>
        </w:r>
        <w:r w:rsidR="007F1035" w:rsidRPr="005B5994">
          <w:rPr>
            <w:rFonts w:ascii="Verdana" w:hAnsi="Verdana"/>
            <w:sz w:val="20"/>
            <w:szCs w:val="20"/>
          </w:rPr>
          <w:fldChar w:fldCharType="separate"/>
        </w:r>
        <w:r w:rsidR="007F1035">
          <w:rPr>
            <w:rFonts w:ascii="Verdana" w:hAnsi="Verdana"/>
            <w:noProof/>
            <w:sz w:val="20"/>
            <w:szCs w:val="20"/>
          </w:rPr>
          <w:t>37</w:t>
        </w:r>
        <w:r w:rsidR="007F1035" w:rsidRPr="005B5994">
          <w:rPr>
            <w:rFonts w:ascii="Verdana" w:hAnsi="Verdana"/>
            <w:sz w:val="20"/>
            <w:szCs w:val="20"/>
          </w:rPr>
          <w:fldChar w:fldCharType="end"/>
        </w:r>
        <w:r w:rsidR="007F1035">
          <w:rPr>
            <w:rFonts w:ascii="Verdana" w:hAnsi="Verdana"/>
            <w:sz w:val="20"/>
            <w:szCs w:val="20"/>
          </w:rPr>
          <w:t>/51</w:t>
        </w:r>
        <w:r w:rsidR="007F1035" w:rsidRPr="005B5994">
          <w:rPr>
            <w:rFonts w:ascii="Verdana" w:hAnsi="Verdana"/>
            <w:sz w:val="20"/>
            <w:szCs w:val="20"/>
          </w:rPr>
          <w: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F1035" w:rsidRPr="004F5B52" w14:paraId="6D548D07" w14:textId="77777777" w:rsidTr="008822CD">
      <w:trPr>
        <w:trHeight w:val="360"/>
      </w:trPr>
      <w:tc>
        <w:tcPr>
          <w:tcW w:w="1818" w:type="dxa"/>
        </w:tcPr>
        <w:p w14:paraId="6A878DB7" w14:textId="77777777" w:rsidR="007F1035" w:rsidRPr="004F5B52" w:rsidRDefault="007F1035" w:rsidP="008822CD">
          <w:pPr>
            <w:rPr>
              <w:color w:val="808080" w:themeColor="background1" w:themeShade="80"/>
              <w:sz w:val="11"/>
              <w:szCs w:val="11"/>
            </w:rPr>
          </w:pPr>
        </w:p>
      </w:tc>
    </w:tr>
  </w:tbl>
  <w:p w14:paraId="5FB346CB" w14:textId="4D336F5D" w:rsidR="007F1035" w:rsidRDefault="00435B6D" w:rsidP="00CB637F">
    <w:pPr>
      <w:pStyle w:val="Rodap"/>
      <w:tabs>
        <w:tab w:val="center" w:pos="5175"/>
        <w:tab w:val="left" w:pos="7062"/>
      </w:tabs>
      <w:jc w:val="center"/>
      <w:rPr>
        <w:rFonts w:ascii="Verdana" w:hAnsi="Verdana"/>
        <w:noProof/>
        <w:sz w:val="20"/>
        <w:szCs w:val="20"/>
      </w:rPr>
    </w:pPr>
    <w:sdt>
      <w:sdtPr>
        <w:rPr>
          <w:rFonts w:ascii="Verdana" w:hAnsi="Verdana"/>
          <w:sz w:val="20"/>
          <w:szCs w:val="20"/>
        </w:rPr>
        <w:id w:val="1161351854"/>
        <w:docPartObj>
          <w:docPartGallery w:val="Page Numbers (Bottom of Page)"/>
          <w:docPartUnique/>
        </w:docPartObj>
      </w:sdtPr>
      <w:sdtEndPr>
        <w:rPr>
          <w:noProof/>
        </w:rPr>
      </w:sdtEndPr>
      <w:sdtContent>
        <w:r w:rsidR="007F1035" w:rsidRPr="005B5994">
          <w:rPr>
            <w:rFonts w:ascii="Verdana" w:hAnsi="Verdana"/>
            <w:sz w:val="20"/>
            <w:szCs w:val="20"/>
          </w:rPr>
          <w:t>[</w:t>
        </w:r>
        <w:r w:rsidR="007F1035" w:rsidRPr="005B5994">
          <w:rPr>
            <w:rFonts w:ascii="Verdana" w:hAnsi="Verdana"/>
            <w:sz w:val="20"/>
            <w:szCs w:val="20"/>
          </w:rPr>
          <w:fldChar w:fldCharType="begin"/>
        </w:r>
        <w:r w:rsidR="007F1035" w:rsidRPr="005B5994">
          <w:rPr>
            <w:rFonts w:ascii="Verdana" w:hAnsi="Verdana"/>
            <w:sz w:val="20"/>
            <w:szCs w:val="20"/>
          </w:rPr>
          <w:instrText>PAGE   \* MERGEFORMAT</w:instrText>
        </w:r>
        <w:r w:rsidR="007F1035" w:rsidRPr="005B5994">
          <w:rPr>
            <w:rFonts w:ascii="Verdana" w:hAnsi="Verdana"/>
            <w:sz w:val="20"/>
            <w:szCs w:val="20"/>
          </w:rPr>
          <w:fldChar w:fldCharType="separate"/>
        </w:r>
        <w:r w:rsidR="00ED1C9A">
          <w:rPr>
            <w:rFonts w:ascii="Verdana" w:hAnsi="Verdana"/>
            <w:noProof/>
            <w:sz w:val="20"/>
            <w:szCs w:val="20"/>
          </w:rPr>
          <w:t>55</w:t>
        </w:r>
        <w:r w:rsidR="007F1035" w:rsidRPr="005B5994">
          <w:rPr>
            <w:rFonts w:ascii="Verdana" w:hAnsi="Verdana"/>
            <w:sz w:val="20"/>
            <w:szCs w:val="20"/>
          </w:rPr>
          <w:fldChar w:fldCharType="end"/>
        </w:r>
        <w:r w:rsidR="007F1035">
          <w:rPr>
            <w:rFonts w:ascii="Verdana" w:hAnsi="Verdana"/>
            <w:sz w:val="20"/>
            <w:szCs w:val="20"/>
          </w:rPr>
          <w:t>/5</w:t>
        </w:r>
        <w:r w:rsidR="00C52826">
          <w:rPr>
            <w:rFonts w:ascii="Verdana" w:hAnsi="Verdana"/>
            <w:sz w:val="20"/>
            <w:szCs w:val="20"/>
          </w:rPr>
          <w:t>5</w:t>
        </w:r>
        <w:r w:rsidR="007F1035" w:rsidRPr="005B5994">
          <w:rPr>
            <w:rFonts w:ascii="Verdana" w:hAnsi="Verdana"/>
            <w:sz w:val="20"/>
            <w:szCs w:val="20"/>
          </w:rPr>
          <w:t>]</w:t>
        </w:r>
      </w:sdtContent>
    </w:sdt>
  </w:p>
  <w:p w14:paraId="7BAFC052" w14:textId="77777777" w:rsidR="007F1035" w:rsidRPr="005B5994" w:rsidRDefault="007F1035" w:rsidP="000E6C5B">
    <w:pPr>
      <w:pStyle w:val="Rodap"/>
      <w:tabs>
        <w:tab w:val="center" w:pos="5175"/>
        <w:tab w:val="left" w:pos="7062"/>
      </w:tabs>
      <w:ind w:left="-1134"/>
      <w:jc w:val="center"/>
      <w:rPr>
        <w:rFonts w:ascii="Verdana" w:hAnsi="Verdana"/>
        <w:sz w:val="20"/>
        <w:szCs w:val="20"/>
      </w:rPr>
    </w:pPr>
    <w:r>
      <w:rPr>
        <w:rFonts w:ascii="Verdana" w:hAnsi="Verdana"/>
        <w:noProof/>
        <w:sz w:val="20"/>
        <w:szCs w:val="20"/>
        <w:lang w:eastAsia="pt-BR"/>
      </w:rPr>
      <w:drawing>
        <wp:inline distT="0" distB="0" distL="0" distR="0" wp14:anchorId="129B0C28" wp14:editId="612E1323">
          <wp:extent cx="7562215" cy="314325"/>
          <wp:effectExtent l="0" t="0" r="63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31432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4D48E" w14:textId="77777777" w:rsidR="00435B6D" w:rsidRDefault="00435B6D" w:rsidP="00DE0545">
      <w:r>
        <w:separator/>
      </w:r>
    </w:p>
  </w:footnote>
  <w:footnote w:type="continuationSeparator" w:id="0">
    <w:p w14:paraId="4E97625B" w14:textId="77777777" w:rsidR="00435B6D" w:rsidRDefault="00435B6D" w:rsidP="00DE0545">
      <w:r>
        <w:continuationSeparator/>
      </w:r>
    </w:p>
  </w:footnote>
  <w:footnote w:type="continuationNotice" w:id="1">
    <w:p w14:paraId="7A88AEE9" w14:textId="77777777" w:rsidR="00435B6D" w:rsidRDefault="00435B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A6727" w14:textId="55FF0759" w:rsidR="007F1035" w:rsidRDefault="007F1035" w:rsidP="00404A3F">
    <w:pPr>
      <w:pStyle w:val="Cabealho"/>
      <w:jc w:val="right"/>
    </w:pPr>
  </w:p>
  <w:p w14:paraId="7FA5B7C2" w14:textId="77777777" w:rsidR="00A75C52" w:rsidRDefault="00A75C52" w:rsidP="00A75C52">
    <w:pPr>
      <w:pStyle w:val="1Ttuloprincipal2"/>
      <w:numPr>
        <w:ilvl w:val="0"/>
        <w:numId w:val="0"/>
      </w:numPr>
      <w:rPr>
        <w:rFonts w:ascii="Verdana" w:hAnsi="Verdana" w:cs="Arial"/>
        <w:b w:val="0"/>
        <w:sz w:val="40"/>
        <w:szCs w:val="40"/>
      </w:rPr>
    </w:pPr>
    <w:bookmarkStart w:id="0" w:name="_Hlk129244542"/>
    <w:bookmarkEnd w:id="0"/>
    <w:r w:rsidRPr="00A75C52">
      <w:rPr>
        <w:rFonts w:ascii="Verdana" w:hAnsi="Verdana"/>
        <w:noProof/>
        <w:sz w:val="20"/>
        <w:szCs w:val="20"/>
        <w:lang w:eastAsia="pt-BR"/>
      </w:rPr>
      <w:drawing>
        <wp:anchor distT="0" distB="0" distL="114300" distR="114300" simplePos="0" relativeHeight="251659264" behindDoc="0" locked="0" layoutInCell="1" allowOverlap="1" wp14:anchorId="13877C00" wp14:editId="4FACBC7A">
          <wp:simplePos x="1264596" y="1556426"/>
          <wp:positionH relativeFrom="column">
            <wp:align>left</wp:align>
          </wp:positionH>
          <wp:positionV relativeFrom="paragraph">
            <wp:align>top</wp:align>
          </wp:positionV>
          <wp:extent cx="2180571" cy="826477"/>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Pr>
        <w:rFonts w:ascii="Verdana" w:hAnsi="Verdana"/>
        <w:sz w:val="20"/>
        <w:szCs w:val="20"/>
      </w:rPr>
      <w:tab/>
      <w:t xml:space="preserve">                                                 </w:t>
    </w:r>
    <w:r>
      <w:rPr>
        <w:rFonts w:ascii="Verdana" w:hAnsi="Verdana"/>
        <w:noProof/>
        <w:sz w:val="20"/>
        <w:szCs w:val="20"/>
        <w:lang w:eastAsia="pt-BR"/>
      </w:rPr>
      <w:drawing>
        <wp:inline distT="0" distB="0" distL="0" distR="0" wp14:anchorId="30C7822B" wp14:editId="70D96A09">
          <wp:extent cx="1738278" cy="759868"/>
          <wp:effectExtent l="0" t="0" r="0" b="254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pic:cNvPicPr/>
                </pic:nvPicPr>
                <pic:blipFill>
                  <a:blip r:embed="rId2">
                    <a:extLst>
                      <a:ext uri="{28A0092B-C50C-407E-A947-70E740481C1C}">
                        <a14:useLocalDpi xmlns:a14="http://schemas.microsoft.com/office/drawing/2010/main" val="0"/>
                      </a:ext>
                    </a:extLst>
                  </a:blip>
                  <a:stretch>
                    <a:fillRect/>
                  </a:stretch>
                </pic:blipFill>
                <pic:spPr>
                  <a:xfrm>
                    <a:off x="0" y="0"/>
                    <a:ext cx="1738278" cy="759868"/>
                  </a:xfrm>
                  <a:prstGeom prst="rect">
                    <a:avLst/>
                  </a:prstGeom>
                </pic:spPr>
              </pic:pic>
            </a:graphicData>
          </a:graphic>
        </wp:inline>
      </w:drawing>
    </w:r>
  </w:p>
  <w:p w14:paraId="53ABF5C9" w14:textId="77777777" w:rsidR="007F1035" w:rsidRDefault="007F1035"/>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C5DBD" w14:textId="37775D7A" w:rsidR="0073689D" w:rsidRPr="00A75C52" w:rsidRDefault="0073689D" w:rsidP="0073689D">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A449444" wp14:editId="33F8E83F">
          <wp:extent cx="1073426" cy="446743"/>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6EF286E2" wp14:editId="692D8FAC">
          <wp:extent cx="768361" cy="335881"/>
          <wp:effectExtent l="0" t="0" r="0" b="762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96478" cy="348172"/>
                  </a:xfrm>
                  <a:prstGeom prst="rect">
                    <a:avLst/>
                  </a:prstGeom>
                </pic:spPr>
              </pic:pic>
            </a:graphicData>
          </a:graphic>
        </wp:inline>
      </w:drawing>
    </w:r>
  </w:p>
  <w:p w14:paraId="6D94DE45" w14:textId="77777777" w:rsidR="0073689D" w:rsidRPr="003D0A33" w:rsidRDefault="0073689D" w:rsidP="0073689D">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31 de dezembro de 2022</w:t>
    </w:r>
  </w:p>
  <w:p w14:paraId="3204C042" w14:textId="13EDB831" w:rsidR="007F1035" w:rsidRPr="0073689D" w:rsidRDefault="0073689D" w:rsidP="0073689D">
    <w:pPr>
      <w:pStyle w:val="Cabealho"/>
      <w:jc w:val="center"/>
    </w:pPr>
    <w:r w:rsidRPr="003D0A33">
      <w:rPr>
        <w:rFonts w:ascii="Verdana" w:hAnsi="Verdana" w:cs="Arial"/>
        <w:sz w:val="18"/>
        <w:szCs w:val="18"/>
      </w:rPr>
      <w:t>Em milhares de Reais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706C7" w14:textId="310D65A2" w:rsidR="007F1035" w:rsidRDefault="007F1035">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37EC4" w14:textId="12DA8BC4" w:rsidR="007F1035" w:rsidRDefault="007F1035">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38D3D" w14:textId="053D0EB4" w:rsidR="003D0A33" w:rsidRPr="00A75C52" w:rsidRDefault="003D0A33"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47FFE65" wp14:editId="6D4F5E54">
          <wp:extent cx="1073426" cy="44674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18E29D40" wp14:editId="3DD387E9">
          <wp:extent cx="755749" cy="330368"/>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58486" cy="331565"/>
                  </a:xfrm>
                  <a:prstGeom prst="rect">
                    <a:avLst/>
                  </a:prstGeom>
                </pic:spPr>
              </pic:pic>
            </a:graphicData>
          </a:graphic>
        </wp:inline>
      </w:drawing>
    </w:r>
  </w:p>
  <w:p w14:paraId="12BDECCE" w14:textId="77777777" w:rsidR="003D0A33" w:rsidRPr="003D0A33" w:rsidRDefault="003D0A33"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31 de dezembro de 2022</w:t>
    </w:r>
  </w:p>
  <w:p w14:paraId="1B3251FC" w14:textId="77777777" w:rsidR="003D0A33" w:rsidRPr="003D0A33" w:rsidRDefault="003D0A33"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031E2086" w14:textId="77777777" w:rsidR="007F1035" w:rsidRPr="003D0A33" w:rsidRDefault="007F1035" w:rsidP="003D0A33">
    <w:pPr>
      <w:pStyle w:val="Cabealho"/>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81EDD" w14:textId="7E6C1124" w:rsidR="007F1035" w:rsidRDefault="007F1035">
    <w:pPr>
      <w:pStyle w:val="Cabealh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F496" w14:textId="4923155E" w:rsidR="007F1035" w:rsidRDefault="007F1035">
    <w:pPr>
      <w:pStyle w:val="Cabealh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8"/>
    </w:tblGrid>
    <w:tr w:rsidR="003D0A33" w:rsidRPr="0029461C" w14:paraId="1BBCFEB3" w14:textId="77777777" w:rsidTr="003D0A33">
      <w:tc>
        <w:tcPr>
          <w:tcW w:w="15168" w:type="dxa"/>
          <w:vAlign w:val="center"/>
        </w:tcPr>
        <w:p w14:paraId="28274E74" w14:textId="32D12AB1" w:rsidR="003D0A33" w:rsidRPr="00A75C52" w:rsidRDefault="003D0A33" w:rsidP="003D0A33">
          <w:pPr>
            <w:pStyle w:val="TableParagraph"/>
            <w:widowControl/>
            <w:rPr>
              <w:rFonts w:ascii="Verdana" w:eastAsia="Times New Roman" w:hAnsi="Verdana" w:cs="Arial"/>
              <w:b/>
              <w:sz w:val="22"/>
              <w:lang w:val="pt-BR" w:eastAsia="ar-SA"/>
            </w:rPr>
          </w:pPr>
          <w:bookmarkStart w:id="20" w:name="_Toc44692478"/>
          <w:bookmarkStart w:id="21" w:name="_Toc51687918"/>
          <w:r w:rsidRPr="00A75C52">
            <w:rPr>
              <w:rFonts w:ascii="Verdana" w:eastAsia="Times New Roman" w:hAnsi="Verdana" w:cs="Arial"/>
              <w:b/>
              <w:noProof/>
              <w:lang w:val="pt-BR" w:eastAsia="pt-BR"/>
            </w:rPr>
            <w:drawing>
              <wp:inline distT="0" distB="0" distL="0" distR="0" wp14:anchorId="10897725" wp14:editId="04AC8C94">
                <wp:extent cx="1073426" cy="44674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6A99BDD7" wp14:editId="2714C42A">
                <wp:extent cx="904298" cy="395304"/>
                <wp:effectExtent l="0" t="0" r="0"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2B7CA8BC" w14:textId="77777777" w:rsidR="003D0A33" w:rsidRPr="003D0A33" w:rsidRDefault="003D0A33"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31 de dezembro de 2022</w:t>
          </w:r>
        </w:p>
        <w:p w14:paraId="6861F1E3" w14:textId="77777777" w:rsidR="003D0A33" w:rsidRPr="003D0A33" w:rsidRDefault="003D0A33"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1E3AA2DA" w14:textId="593FF840" w:rsidR="003D0A33" w:rsidRPr="0029461C" w:rsidRDefault="003D0A33" w:rsidP="000F0F6E">
          <w:pPr>
            <w:rPr>
              <w:rFonts w:ascii="Verdana" w:hAnsi="Verdana" w:cs="Arial"/>
              <w:b/>
              <w:szCs w:val="20"/>
            </w:rPr>
          </w:pPr>
        </w:p>
      </w:tc>
    </w:tr>
    <w:bookmarkEnd w:id="20"/>
    <w:bookmarkEnd w:id="21"/>
  </w:tbl>
  <w:p w14:paraId="342EF11D" w14:textId="61F78260" w:rsidR="007F1035" w:rsidRPr="003D0A33" w:rsidRDefault="007F1035" w:rsidP="003D0A33">
    <w:pPr>
      <w:pStyle w:val="1Ttuloprincipal"/>
      <w:numPr>
        <w:ilvl w:val="0"/>
        <w:numId w:val="0"/>
      </w:numPr>
      <w:rPr>
        <w:rFonts w:ascii="Verdana" w:hAnsi="Verdana"/>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71D5F" w14:textId="133A92EC" w:rsidR="007F1035" w:rsidRDefault="007F1035">
    <w:pPr>
      <w:pStyle w:val="Cabealh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AD391" w14:textId="256083D7" w:rsidR="007F1035" w:rsidRDefault="007F1035">
    <w:pPr>
      <w:pStyle w:val="Cabealh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F1035" w:rsidRPr="0029461C" w14:paraId="1B6DE9E4" w14:textId="77777777" w:rsidTr="005620DF">
      <w:tc>
        <w:tcPr>
          <w:tcW w:w="8472" w:type="dxa"/>
          <w:vAlign w:val="center"/>
        </w:tcPr>
        <w:p w14:paraId="407B103C" w14:textId="77777777" w:rsidR="007F1035" w:rsidRPr="0029461C" w:rsidRDefault="007F1035" w:rsidP="003C0442">
          <w:pPr>
            <w:pStyle w:val="TableParagraph"/>
            <w:widowControl/>
            <w:rPr>
              <w:rFonts w:ascii="Verdana" w:eastAsia="Times New Roman" w:hAnsi="Verdana" w:cs="Arial"/>
              <w:b/>
              <w:szCs w:val="20"/>
              <w:lang w:val="pt-BR" w:eastAsia="ar-SA"/>
            </w:rPr>
          </w:pPr>
        </w:p>
      </w:tc>
      <w:tc>
        <w:tcPr>
          <w:tcW w:w="2622" w:type="dxa"/>
        </w:tcPr>
        <w:p w14:paraId="4C2AA7A3" w14:textId="4B0A1F77" w:rsidR="007F1035" w:rsidRPr="0029461C" w:rsidRDefault="007F1035" w:rsidP="003C0442">
          <w:pPr>
            <w:pStyle w:val="TableParagraph"/>
            <w:widowControl/>
            <w:rPr>
              <w:rFonts w:ascii="Verdana" w:eastAsia="Times New Roman" w:hAnsi="Verdana" w:cs="Arial"/>
              <w:b/>
              <w:szCs w:val="20"/>
              <w:lang w:val="pt-BR" w:eastAsia="ar-SA"/>
            </w:rPr>
          </w:pPr>
        </w:p>
      </w:tc>
    </w:tr>
  </w:tbl>
  <w:p w14:paraId="24C09329" w14:textId="208BED13" w:rsidR="003D0A33" w:rsidRPr="00A75C52" w:rsidRDefault="003D0A33"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C336AF6" wp14:editId="5B9B5AB3">
          <wp:extent cx="1073426" cy="446743"/>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71F35E44" wp14:editId="18602214">
          <wp:extent cx="703450" cy="307506"/>
          <wp:effectExtent l="0" t="0" r="190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27153" cy="317868"/>
                  </a:xfrm>
                  <a:prstGeom prst="rect">
                    <a:avLst/>
                  </a:prstGeom>
                </pic:spPr>
              </pic:pic>
            </a:graphicData>
          </a:graphic>
        </wp:inline>
      </w:drawing>
    </w:r>
  </w:p>
  <w:p w14:paraId="76BFF780" w14:textId="77777777" w:rsidR="003D0A33" w:rsidRPr="003D0A33" w:rsidRDefault="003D0A33"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31 de dezembro de 2022</w:t>
    </w:r>
  </w:p>
  <w:p w14:paraId="3D86ECB3" w14:textId="77777777" w:rsidR="003D0A33" w:rsidRPr="003D0A33" w:rsidRDefault="003D0A33"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5AE434AA" w14:textId="02AEA128" w:rsidR="007F1035" w:rsidRPr="003D0A33" w:rsidRDefault="007F1035" w:rsidP="000F0F6E">
    <w:pPr>
      <w:spacing w:after="120"/>
      <w:rPr>
        <w:rFonts w:ascii="Verdana" w:hAnsi="Verdana" w:cs="Arial"/>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78509" w14:textId="20281AD4" w:rsidR="007F1035" w:rsidRPr="00196285" w:rsidRDefault="007F1035" w:rsidP="00D50BF0">
    <w:pPr>
      <w:pStyle w:val="TableParagraph"/>
      <w:widowControl/>
      <w:jc w:val="right"/>
      <w:rPr>
        <w:rFonts w:cstheme="minorHAnsi"/>
        <w:b/>
        <w:sz w:val="18"/>
        <w:lang w:val="pt-B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E58DF" w14:textId="6F5184CC" w:rsidR="007F1035" w:rsidRDefault="007F1035">
    <w:pPr>
      <w:pStyle w:val="Cabealh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A4500" w14:textId="5DA4D841" w:rsidR="007F1035" w:rsidRDefault="007F1035">
    <w:pPr>
      <w:pStyle w:val="Cabealh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DDC37" w14:textId="43D1110E" w:rsidR="003D0A33" w:rsidRPr="00A75C52" w:rsidRDefault="003D0A33"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03638CB0" wp14:editId="1D18FB08">
          <wp:extent cx="1073426" cy="446743"/>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62631322" wp14:editId="7B8E5E9C">
          <wp:extent cx="776208" cy="339311"/>
          <wp:effectExtent l="0" t="0" r="508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03492" cy="351238"/>
                  </a:xfrm>
                  <a:prstGeom prst="rect">
                    <a:avLst/>
                  </a:prstGeom>
                </pic:spPr>
              </pic:pic>
            </a:graphicData>
          </a:graphic>
        </wp:inline>
      </w:drawing>
    </w:r>
  </w:p>
  <w:p w14:paraId="48FD0A04" w14:textId="77777777" w:rsidR="003D0A33" w:rsidRPr="003D0A33" w:rsidRDefault="003D0A33"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31 de dezembro de 2022</w:t>
    </w:r>
  </w:p>
  <w:p w14:paraId="2E76172B" w14:textId="77777777" w:rsidR="003D0A33" w:rsidRPr="003D0A33" w:rsidRDefault="003D0A33"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0DCB4801" w14:textId="77777777" w:rsidR="007F1035" w:rsidRPr="003D0A33" w:rsidRDefault="007F1035" w:rsidP="00AF35F2">
    <w:pPr>
      <w:spacing w:after="120"/>
      <w:rPr>
        <w:rFonts w:ascii="Verdana" w:hAnsi="Verdana" w:cs="Arial"/>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841C7" w14:textId="00692B0A" w:rsidR="007F1035" w:rsidRDefault="007F1035">
    <w:pPr>
      <w:pStyle w:val="Cabealh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B99C1" w14:textId="3052617D" w:rsidR="007F1035" w:rsidRDefault="007F1035">
    <w:pPr>
      <w:pStyle w:val="Cabealh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3D0A33" w:rsidRPr="003D0A33" w14:paraId="7F5F9DA0" w14:textId="77777777" w:rsidTr="003D0A33">
      <w:tc>
        <w:tcPr>
          <w:tcW w:w="10348" w:type="dxa"/>
          <w:vAlign w:val="center"/>
        </w:tcPr>
        <w:p w14:paraId="7F1D67B1" w14:textId="5EF7A6CB" w:rsidR="003D0A33" w:rsidRPr="003D0A33" w:rsidRDefault="003D0A33" w:rsidP="003D0A33">
          <w:pPr>
            <w:pStyle w:val="TableParagraph"/>
            <w:widowControl/>
            <w:rPr>
              <w:rFonts w:ascii="Verdana" w:eastAsia="Times New Roman" w:hAnsi="Verdana" w:cs="Arial"/>
              <w:b/>
              <w:sz w:val="22"/>
              <w:lang w:val="pt-BR" w:eastAsia="ar-SA"/>
            </w:rPr>
          </w:pPr>
          <w:r w:rsidRPr="003D0A33">
            <w:rPr>
              <w:rFonts w:ascii="Verdana" w:eastAsia="Times New Roman" w:hAnsi="Verdana" w:cs="Arial"/>
              <w:b/>
              <w:noProof/>
              <w:lang w:val="pt-BR" w:eastAsia="pt-BR"/>
            </w:rPr>
            <w:drawing>
              <wp:inline distT="0" distB="0" distL="0" distR="0" wp14:anchorId="35FACF26" wp14:editId="71E9C0AA">
                <wp:extent cx="1073426" cy="446743"/>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3D0A33">
            <w:rPr>
              <w:rFonts w:ascii="Verdana" w:eastAsia="Times New Roman" w:hAnsi="Verdana" w:cs="Arial"/>
              <w:b/>
              <w:sz w:val="22"/>
              <w:lang w:val="pt-BR" w:eastAsia="ar-SA"/>
            </w:rPr>
            <w:t xml:space="preserve">    </w:t>
          </w:r>
          <w:r w:rsidRPr="003D0A33">
            <w:rPr>
              <w:rFonts w:ascii="Verdana" w:eastAsia="Times New Roman" w:hAnsi="Verdana" w:cs="Arial"/>
              <w:b/>
              <w:noProof/>
              <w:lang w:val="pt-BR" w:eastAsia="pt-BR"/>
            </w:rPr>
            <w:drawing>
              <wp:inline distT="0" distB="0" distL="0" distR="0" wp14:anchorId="2F912E1F" wp14:editId="6614D5F4">
                <wp:extent cx="792214" cy="346308"/>
                <wp:effectExtent l="0" t="0" r="825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33106D25" w14:textId="77777777" w:rsidR="003D0A33" w:rsidRPr="003D0A33" w:rsidRDefault="003D0A33"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31 de dezembro de 2022</w:t>
          </w:r>
        </w:p>
        <w:p w14:paraId="4746F970" w14:textId="3FFC84AD" w:rsidR="003D0A33" w:rsidRPr="003D0A33" w:rsidRDefault="003D0A33" w:rsidP="003D0A33">
          <w:pPr>
            <w:spacing w:after="120"/>
            <w:jc w:val="center"/>
            <w:rPr>
              <w:rFonts w:ascii="Verdana" w:hAnsi="Verdana" w:cs="Arial"/>
              <w:b/>
              <w:sz w:val="18"/>
              <w:szCs w:val="18"/>
            </w:rPr>
          </w:pPr>
          <w:r w:rsidRPr="003D0A33">
            <w:rPr>
              <w:rFonts w:ascii="Verdana" w:hAnsi="Verdana" w:cs="Arial"/>
              <w:sz w:val="18"/>
              <w:szCs w:val="18"/>
            </w:rPr>
            <w:t>Em milhares de Reais</w:t>
          </w:r>
        </w:p>
      </w:tc>
    </w:tr>
  </w:tbl>
  <w:p w14:paraId="709487BD" w14:textId="6372BBC5" w:rsidR="007F1035" w:rsidRPr="003D0A33" w:rsidRDefault="007F1035" w:rsidP="003D0A33">
    <w:pPr>
      <w:spacing w:after="120"/>
      <w:rPr>
        <w:rFonts w:ascii="Verdana" w:hAnsi="Verdana" w:cs="Arial"/>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357F4" w14:textId="30405D91" w:rsidR="007F1035" w:rsidRDefault="007F1035">
    <w:pPr>
      <w:pStyle w:val="Cabealh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7AE72" w14:textId="1370C9EE" w:rsidR="007F1035" w:rsidRDefault="007F1035">
    <w:pPr>
      <w:pStyle w:val="Cabealh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37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0"/>
    </w:tblGrid>
    <w:tr w:rsidR="003D0A33" w:rsidRPr="0029461C" w14:paraId="2E852B41" w14:textId="77777777" w:rsidTr="003D0A33">
      <w:trPr>
        <w:jc w:val="center"/>
      </w:trPr>
      <w:tc>
        <w:tcPr>
          <w:tcW w:w="13750" w:type="dxa"/>
          <w:vAlign w:val="center"/>
        </w:tcPr>
        <w:p w14:paraId="6C9BA4C4" w14:textId="2AC97FFB" w:rsidR="003D0A33" w:rsidRPr="00A75C52" w:rsidRDefault="003D0A33" w:rsidP="003D0A33">
          <w:pPr>
            <w:pStyle w:val="TableParagraph"/>
            <w:widowControl/>
            <w:rPr>
              <w:rFonts w:ascii="Verdana" w:eastAsia="Times New Roman" w:hAnsi="Verdana" w:cs="Arial"/>
              <w:b/>
              <w:sz w:val="22"/>
              <w:lang w:val="pt-BR" w:eastAsia="ar-SA"/>
            </w:rPr>
          </w:pPr>
          <w:r w:rsidRPr="00A75C52">
            <w:rPr>
              <w:rFonts w:ascii="Verdana" w:eastAsia="Times New Roman" w:hAnsi="Verdana" w:cs="Arial"/>
              <w:b/>
              <w:noProof/>
              <w:lang w:val="pt-BR" w:eastAsia="pt-BR"/>
            </w:rPr>
            <w:drawing>
              <wp:inline distT="0" distB="0" distL="0" distR="0" wp14:anchorId="5236194F" wp14:editId="0075C6BE">
                <wp:extent cx="1073426" cy="446743"/>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41560EBC" wp14:editId="1D80267B">
                <wp:extent cx="904298" cy="395304"/>
                <wp:effectExtent l="0" t="0" r="0" b="508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4D8F525A" w14:textId="77777777" w:rsidR="003D0A33" w:rsidRPr="003D0A33" w:rsidRDefault="003D0A33"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31 de dezembro de 2022</w:t>
          </w:r>
        </w:p>
        <w:p w14:paraId="23722AAE" w14:textId="0F3F978E" w:rsidR="003D0A33" w:rsidRPr="003D0A33" w:rsidRDefault="003D0A33" w:rsidP="003D0A33">
          <w:pPr>
            <w:spacing w:after="120"/>
            <w:jc w:val="center"/>
            <w:rPr>
              <w:rFonts w:ascii="Verdana" w:hAnsi="Verdana" w:cs="Arial"/>
              <w:b/>
              <w:sz w:val="18"/>
              <w:szCs w:val="18"/>
            </w:rPr>
          </w:pPr>
          <w:r w:rsidRPr="003D0A33">
            <w:rPr>
              <w:rFonts w:ascii="Verdana" w:hAnsi="Verdana" w:cs="Arial"/>
              <w:sz w:val="18"/>
              <w:szCs w:val="18"/>
            </w:rPr>
            <w:t>Em milhares de Reais</w:t>
          </w:r>
        </w:p>
      </w:tc>
    </w:tr>
  </w:tbl>
  <w:p w14:paraId="3A37E717" w14:textId="68FF5A05" w:rsidR="007F1035" w:rsidRPr="003D0A33" w:rsidRDefault="007F1035" w:rsidP="00B91B97">
    <w:pPr>
      <w:rPr>
        <w:rFonts w:ascii="Verdana" w:hAnsi="Verdana" w:cs="Arial"/>
        <w:sz w:val="2"/>
        <w:szCs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AA35A" w14:textId="439A59B8" w:rsidR="007F1035" w:rsidRDefault="007F1035">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808A0" w14:textId="5EB96629" w:rsidR="007F1035" w:rsidRDefault="007F1035">
    <w:pPr>
      <w:pStyle w:val="Cabealh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9758" w14:textId="10B93253" w:rsidR="007F1035" w:rsidRDefault="007F1035">
    <w:pPr>
      <w:pStyle w:val="Cabealh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D8F57" w14:textId="4CCA28DC" w:rsidR="003D0A33" w:rsidRPr="003D0A33" w:rsidRDefault="003D0A33" w:rsidP="003D0A33">
    <w:pPr>
      <w:pStyle w:val="TableParagraph"/>
      <w:widowControl/>
      <w:rPr>
        <w:rFonts w:ascii="Verdana" w:eastAsia="Times New Roman" w:hAnsi="Verdana" w:cs="Arial"/>
        <w:b/>
        <w:lang w:val="pt-BR" w:eastAsia="ar-SA"/>
      </w:rPr>
    </w:pPr>
    <w:r w:rsidRPr="003D0A33">
      <w:rPr>
        <w:rFonts w:ascii="Verdana" w:eastAsia="Times New Roman" w:hAnsi="Verdana" w:cs="Arial"/>
        <w:b/>
        <w:noProof/>
        <w:lang w:val="pt-BR" w:eastAsia="pt-BR"/>
      </w:rPr>
      <w:drawing>
        <wp:inline distT="0" distB="0" distL="0" distR="0" wp14:anchorId="70E5AFF4" wp14:editId="369C189B">
          <wp:extent cx="1073426" cy="446743"/>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3D0A33">
      <w:rPr>
        <w:rFonts w:ascii="Verdana" w:eastAsia="Times New Roman" w:hAnsi="Verdana" w:cs="Arial"/>
        <w:b/>
        <w:lang w:val="pt-BR" w:eastAsia="ar-SA"/>
      </w:rPr>
      <w:t xml:space="preserve">       </w:t>
    </w:r>
    <w:r w:rsidRPr="003D0A33">
      <w:rPr>
        <w:rFonts w:ascii="Verdana" w:eastAsia="Times New Roman" w:hAnsi="Verdana" w:cs="Arial"/>
        <w:b/>
        <w:noProof/>
        <w:lang w:val="pt-BR" w:eastAsia="pt-BR"/>
      </w:rPr>
      <w:drawing>
        <wp:inline distT="0" distB="0" distL="0" distR="0" wp14:anchorId="1D68BA9E" wp14:editId="2CFFD164">
          <wp:extent cx="739828" cy="323408"/>
          <wp:effectExtent l="0" t="0" r="3175" b="63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64439" cy="334166"/>
                  </a:xfrm>
                  <a:prstGeom prst="rect">
                    <a:avLst/>
                  </a:prstGeom>
                </pic:spPr>
              </pic:pic>
            </a:graphicData>
          </a:graphic>
        </wp:inline>
      </w:drawing>
    </w:r>
  </w:p>
  <w:p w14:paraId="11509998" w14:textId="77777777" w:rsidR="003D0A33" w:rsidRPr="003D0A33" w:rsidRDefault="003D0A33"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31 de dezembro de 2022</w:t>
    </w:r>
  </w:p>
  <w:p w14:paraId="2BEBD4F3" w14:textId="3169E284" w:rsidR="007F1035" w:rsidRPr="003D0A33" w:rsidRDefault="003D0A33" w:rsidP="003D0A33">
    <w:pPr>
      <w:spacing w:after="120"/>
      <w:jc w:val="center"/>
      <w:rPr>
        <w:sz w:val="18"/>
        <w:szCs w:val="18"/>
      </w:rPr>
    </w:pPr>
    <w:r w:rsidRPr="003D0A33">
      <w:rPr>
        <w:rFonts w:ascii="Verdana" w:hAnsi="Verdana" w:cs="Arial"/>
        <w:sz w:val="18"/>
        <w:szCs w:val="18"/>
      </w:rPr>
      <w:t>Em milhares de Reais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56B3D" w14:textId="272D5240" w:rsidR="007F1035" w:rsidRDefault="007F1035">
    <w:pPr>
      <w:pStyle w:val="Cabealh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9745B" w14:textId="77777777" w:rsidR="007F1035" w:rsidRDefault="007F1035">
    <w:pPr>
      <w:pStyle w:val="Cabealh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47DDC" w14:textId="77777777" w:rsidR="007F1035" w:rsidRPr="007C5D41" w:rsidRDefault="007F1035" w:rsidP="000E6C5B">
    <w:pPr>
      <w:pStyle w:val="Cabealho"/>
      <w:ind w:left="-567" w:hanging="567"/>
    </w:pPr>
    <w:r>
      <w:rPr>
        <w:noProof/>
        <w:lang w:eastAsia="pt-BR"/>
      </w:rPr>
      <w:drawing>
        <wp:inline distT="0" distB="0" distL="0" distR="0" wp14:anchorId="00964AE4" wp14:editId="20C3CCF8">
          <wp:extent cx="7562215" cy="561975"/>
          <wp:effectExtent l="0" t="0" r="63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561975"/>
                  </a:xfrm>
                  <a:prstGeom prst="rect">
                    <a:avLst/>
                  </a:prstGeom>
                  <a:noFill/>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9D0F" w14:textId="77777777" w:rsidR="007F1035" w:rsidRDefault="007F1035">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2138D" w14:textId="2B997384" w:rsidR="00A75C52" w:rsidRPr="00A75C52" w:rsidRDefault="00A75C52" w:rsidP="00A75C52">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DB12901" wp14:editId="107F1276">
          <wp:extent cx="1073426" cy="446743"/>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sidR="008E4AA8">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75F3FF86" wp14:editId="2C9E9C89">
          <wp:extent cx="904298" cy="395304"/>
          <wp:effectExtent l="0" t="0" r="0" b="508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0A44B3E9" w14:textId="77777777" w:rsidR="00A75C52" w:rsidRPr="00A75C52" w:rsidRDefault="00A75C52" w:rsidP="00A75C52">
    <w:pPr>
      <w:pStyle w:val="TableParagraph"/>
      <w:widowControl/>
      <w:rPr>
        <w:rFonts w:ascii="Verdana" w:eastAsia="Times New Roman" w:hAnsi="Verdana" w:cs="Arial"/>
        <w:b/>
        <w:lang w:val="pt-BR" w:eastAsia="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3B33B" w14:textId="33C9C5E3" w:rsidR="007F1035" w:rsidRDefault="007F1035" w:rsidP="007F609B">
    <w:pPr>
      <w:pStyle w:val="TableParagraph"/>
      <w:widowControl/>
      <w:jc w:val="right"/>
      <w:rPr>
        <w:rFonts w:ascii="Times New Roman" w:hAnsi="Times New Roman" w:cs="Times New Roman"/>
        <w:b/>
        <w:i/>
        <w:sz w:val="18"/>
        <w:szCs w:val="28"/>
        <w:lang w:val="pt-BR"/>
      </w:rPr>
    </w:pPr>
  </w:p>
  <w:p w14:paraId="587FE2AE" w14:textId="77777777" w:rsidR="007F1035" w:rsidRPr="00AF35F2" w:rsidRDefault="007F1035"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7F1035" w:rsidRPr="00AF35F2" w:rsidRDefault="007F1035"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7F1035" w:rsidRDefault="007F1035"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7F1035" w:rsidRDefault="007F1035"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7F1035" w:rsidRPr="00196285" w:rsidRDefault="007F1035" w:rsidP="00D50BF0">
    <w:pPr>
      <w:pStyle w:val="TableParagraph"/>
      <w:widowControl/>
      <w:jc w:val="right"/>
      <w:rPr>
        <w:rFonts w:cstheme="minorHAnsi"/>
        <w:b/>
        <w:sz w:val="18"/>
        <w:lang w:val="pt-B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8FF39" w14:textId="61AD1F62" w:rsidR="007F1035" w:rsidRDefault="007F1035">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97380B" w:rsidRPr="00A75C52" w14:paraId="577C7F34" w14:textId="77777777" w:rsidTr="0097380B">
      <w:tc>
        <w:tcPr>
          <w:tcW w:w="10065" w:type="dxa"/>
          <w:vAlign w:val="center"/>
        </w:tcPr>
        <w:p w14:paraId="1B3E7FAF" w14:textId="70F6D743" w:rsidR="0097380B" w:rsidRPr="00A75C52" w:rsidRDefault="0097380B" w:rsidP="005117E0">
          <w:pPr>
            <w:pStyle w:val="TableParagraph"/>
            <w:widowControl/>
            <w:rPr>
              <w:rFonts w:ascii="Verdana" w:eastAsia="Times New Roman" w:hAnsi="Verdana" w:cs="Arial"/>
              <w:b/>
              <w:sz w:val="22"/>
              <w:lang w:val="pt-BR" w:eastAsia="ar-SA"/>
            </w:rPr>
          </w:pPr>
          <w:bookmarkStart w:id="8" w:name="_Hlk129250595"/>
          <w:r w:rsidRPr="00A75C52">
            <w:rPr>
              <w:rFonts w:ascii="Verdana" w:eastAsia="Times New Roman" w:hAnsi="Verdana" w:cs="Arial"/>
              <w:b/>
              <w:noProof/>
              <w:lang w:val="pt-BR" w:eastAsia="pt-BR"/>
            </w:rPr>
            <w:drawing>
              <wp:inline distT="0" distB="0" distL="0" distR="0" wp14:anchorId="663E4264" wp14:editId="5416A553">
                <wp:extent cx="1073426" cy="446743"/>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sidR="008E4AA8">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003D0A33">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0AFC0018" wp14:editId="152DD7AF">
                <wp:extent cx="768361" cy="335881"/>
                <wp:effectExtent l="0" t="0" r="0" b="762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96478" cy="348172"/>
                        </a:xfrm>
                        <a:prstGeom prst="rect">
                          <a:avLst/>
                        </a:prstGeom>
                      </pic:spPr>
                    </pic:pic>
                  </a:graphicData>
                </a:graphic>
              </wp:inline>
            </w:drawing>
          </w:r>
        </w:p>
        <w:p w14:paraId="0BBA9841" w14:textId="1FE0E56A" w:rsidR="0097380B" w:rsidRPr="003D0A33" w:rsidRDefault="0097380B" w:rsidP="0097380B">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31 de dezembro de 2022</w:t>
          </w:r>
        </w:p>
        <w:p w14:paraId="0E0681C7" w14:textId="019FCCEE" w:rsidR="0097380B" w:rsidRPr="003D0A33" w:rsidRDefault="0097380B" w:rsidP="0097380B">
          <w:pPr>
            <w:spacing w:after="120"/>
            <w:jc w:val="center"/>
            <w:rPr>
              <w:rFonts w:ascii="Verdana" w:hAnsi="Verdana" w:cs="Arial"/>
              <w:b/>
              <w:sz w:val="18"/>
              <w:szCs w:val="18"/>
            </w:rPr>
          </w:pPr>
          <w:r w:rsidRPr="003D0A33">
            <w:rPr>
              <w:rFonts w:ascii="Verdana" w:hAnsi="Verdana" w:cs="Arial"/>
              <w:sz w:val="18"/>
              <w:szCs w:val="18"/>
            </w:rPr>
            <w:t>Em milhares de Reais</w:t>
          </w:r>
        </w:p>
      </w:tc>
    </w:tr>
    <w:bookmarkEnd w:id="8"/>
  </w:tbl>
  <w:p w14:paraId="346029C5" w14:textId="4999EC5C" w:rsidR="007F1035" w:rsidRPr="003D0A33" w:rsidRDefault="007F1035" w:rsidP="003D0A33">
    <w:pPr>
      <w:spacing w:after="120"/>
      <w:rPr>
        <w:rFonts w:ascii="Verdana" w:hAnsi="Verdana" w:cs="Arial"/>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8F886" w14:textId="203D1075" w:rsidR="007F1035" w:rsidRDefault="007F1035">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DA85D" w14:textId="6A00B404" w:rsidR="007F1035" w:rsidRDefault="007F103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15:restartNumberingAfterBreak="0">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15:restartNumberingAfterBreak="0">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 w15:restartNumberingAfterBreak="0">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 w15:restartNumberingAfterBreak="0">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 w15:restartNumberingAfterBreak="0">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 w15:restartNumberingAfterBreak="0">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15:restartNumberingAfterBreak="0">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15:restartNumberingAfterBreak="0">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2" w15:restartNumberingAfterBreak="0">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1DC00F6A"/>
    <w:multiLevelType w:val="multilevel"/>
    <w:tmpl w:val="A2DC4D22"/>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4897" w:hanging="360"/>
      </w:pPr>
      <w:rPr>
        <w:rFonts w:ascii="Verdana" w:hAnsi="Verdana" w:cs="Times New Roman" w:hint="default"/>
        <w:b w:val="0"/>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4" w15:restartNumberingAfterBreak="0">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5" w15:restartNumberingAfterBreak="0">
    <w:nsid w:val="1EB00BED"/>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6" w15:restartNumberingAfterBreak="0">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15:restartNumberingAfterBreak="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8" w15:restartNumberingAfterBreak="0">
    <w:nsid w:val="25835D84"/>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9" w15:restartNumberingAfterBreak="0">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0" w15:restartNumberingAfterBreak="0">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1" w15:restartNumberingAfterBreak="0">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2" w15:restartNumberingAfterBreak="0">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3" w15:restartNumberingAfterBreak="0">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4" w15:restartNumberingAfterBreak="0">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25" w15:restartNumberingAfterBreak="0">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6" w15:restartNumberingAfterBreak="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7" w15:restartNumberingAfterBreak="0">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8" w15:restartNumberingAfterBreak="0">
    <w:nsid w:val="358E4652"/>
    <w:multiLevelType w:val="multilevel"/>
    <w:tmpl w:val="252C77EC"/>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9" w15:restartNumberingAfterBreak="0">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909589B"/>
    <w:multiLevelType w:val="hybridMultilevel"/>
    <w:tmpl w:val="D18A1A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32" w15:restartNumberingAfterBreak="0">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33" w15:restartNumberingAfterBreak="0">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4" w15:restartNumberingAfterBreak="0">
    <w:nsid w:val="40DE4EF7"/>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5" w15:restartNumberingAfterBreak="0">
    <w:nsid w:val="41301650"/>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6" w15:restartNumberingAfterBreak="0">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7" w15:restartNumberingAfterBreak="0">
    <w:nsid w:val="42340AF2"/>
    <w:multiLevelType w:val="hybridMultilevel"/>
    <w:tmpl w:val="51BAE72C"/>
    <w:lvl w:ilvl="0" w:tplc="1EB8CB8A">
      <w:start w:val="1"/>
      <w:numFmt w:val="lowerLetter"/>
      <w:lvlText w:val="%1."/>
      <w:lvlJc w:val="right"/>
      <w:pPr>
        <w:tabs>
          <w:tab w:val="num" w:pos="1070"/>
        </w:tabs>
        <w:ind w:left="1070"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39" w15:restartNumberingAfterBreak="0">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0" w15:restartNumberingAfterBreak="0">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1" w15:restartNumberingAfterBreak="0">
    <w:nsid w:val="4ACA7411"/>
    <w:multiLevelType w:val="multilevel"/>
    <w:tmpl w:val="46823A72"/>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iCs/>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2" w15:restartNumberingAfterBreak="0">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4" w15:restartNumberingAfterBreak="0">
    <w:nsid w:val="4CA87C5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5" w15:restartNumberingAfterBreak="0">
    <w:nsid w:val="4E391EEB"/>
    <w:multiLevelType w:val="multilevel"/>
    <w:tmpl w:val="46823A72"/>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iCs/>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6" w15:restartNumberingAfterBreak="0">
    <w:nsid w:val="4F442E0B"/>
    <w:multiLevelType w:val="hybridMultilevel"/>
    <w:tmpl w:val="2FBA6136"/>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47" w15:restartNumberingAfterBreak="0">
    <w:nsid w:val="51FD2488"/>
    <w:multiLevelType w:val="multilevel"/>
    <w:tmpl w:val="1AD84920"/>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8" w15:restartNumberingAfterBreak="0">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9" w15:restartNumberingAfterBreak="0">
    <w:nsid w:val="53AF2B15"/>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0" w15:restartNumberingAfterBreak="0">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1"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3" w15:restartNumberingAfterBreak="0">
    <w:nsid w:val="5C2B1995"/>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4" w15:restartNumberingAfterBreak="0">
    <w:nsid w:val="5D8C0382"/>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5" w15:restartNumberingAfterBreak="0">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40E29C2"/>
    <w:multiLevelType w:val="multilevel"/>
    <w:tmpl w:val="AD6A64A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7" w15:restartNumberingAfterBreak="0">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8" w15:restartNumberingAfterBreak="0">
    <w:nsid w:val="64E855CC"/>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9" w15:restartNumberingAfterBreak="0">
    <w:nsid w:val="65996A6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0" w15:restartNumberingAfterBreak="0">
    <w:nsid w:val="67F86D50"/>
    <w:multiLevelType w:val="multilevel"/>
    <w:tmpl w:val="1F66111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786" w:hanging="360"/>
      </w:pPr>
      <w:rPr>
        <w:rFonts w:hint="default"/>
        <w:b/>
        <w:bCs/>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1" w15:restartNumberingAfterBreak="0">
    <w:nsid w:val="69325DE0"/>
    <w:multiLevelType w:val="multilevel"/>
    <w:tmpl w:val="D6BEC8CC"/>
    <w:numStyleLink w:val="PubliConLista"/>
  </w:abstractNum>
  <w:abstractNum w:abstractNumId="62" w15:restartNumberingAfterBreak="0">
    <w:nsid w:val="69C45AE8"/>
    <w:multiLevelType w:val="multilevel"/>
    <w:tmpl w:val="A17EC676"/>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iCs/>
        <w:sz w:val="20"/>
        <w:szCs w:val="20"/>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3" w15:restartNumberingAfterBreak="0">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5" w15:restartNumberingAfterBreak="0">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6" w15:restartNumberingAfterBreak="0">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7" w15:restartNumberingAfterBreak="0">
    <w:nsid w:val="70B4692B"/>
    <w:multiLevelType w:val="hybridMultilevel"/>
    <w:tmpl w:val="B1CEB1BA"/>
    <w:lvl w:ilvl="0" w:tplc="04160013">
      <w:start w:val="1"/>
      <w:numFmt w:val="upperRoman"/>
      <w:lvlText w:val="%1."/>
      <w:lvlJc w:val="right"/>
      <w:pPr>
        <w:ind w:left="1421" w:hanging="360"/>
      </w:pPr>
    </w:lvl>
    <w:lvl w:ilvl="1" w:tplc="04160019" w:tentative="1">
      <w:start w:val="1"/>
      <w:numFmt w:val="lowerLetter"/>
      <w:lvlText w:val="%2."/>
      <w:lvlJc w:val="left"/>
      <w:pPr>
        <w:ind w:left="2141" w:hanging="360"/>
      </w:pPr>
    </w:lvl>
    <w:lvl w:ilvl="2" w:tplc="0416001B" w:tentative="1">
      <w:start w:val="1"/>
      <w:numFmt w:val="lowerRoman"/>
      <w:lvlText w:val="%3."/>
      <w:lvlJc w:val="right"/>
      <w:pPr>
        <w:ind w:left="2861" w:hanging="180"/>
      </w:pPr>
    </w:lvl>
    <w:lvl w:ilvl="3" w:tplc="0416000F" w:tentative="1">
      <w:start w:val="1"/>
      <w:numFmt w:val="decimal"/>
      <w:lvlText w:val="%4."/>
      <w:lvlJc w:val="left"/>
      <w:pPr>
        <w:ind w:left="3581" w:hanging="360"/>
      </w:pPr>
    </w:lvl>
    <w:lvl w:ilvl="4" w:tplc="04160019" w:tentative="1">
      <w:start w:val="1"/>
      <w:numFmt w:val="lowerLetter"/>
      <w:lvlText w:val="%5."/>
      <w:lvlJc w:val="left"/>
      <w:pPr>
        <w:ind w:left="4301" w:hanging="360"/>
      </w:pPr>
    </w:lvl>
    <w:lvl w:ilvl="5" w:tplc="0416001B" w:tentative="1">
      <w:start w:val="1"/>
      <w:numFmt w:val="lowerRoman"/>
      <w:lvlText w:val="%6."/>
      <w:lvlJc w:val="right"/>
      <w:pPr>
        <w:ind w:left="5021" w:hanging="180"/>
      </w:pPr>
    </w:lvl>
    <w:lvl w:ilvl="6" w:tplc="0416000F" w:tentative="1">
      <w:start w:val="1"/>
      <w:numFmt w:val="decimal"/>
      <w:lvlText w:val="%7."/>
      <w:lvlJc w:val="left"/>
      <w:pPr>
        <w:ind w:left="5741" w:hanging="360"/>
      </w:pPr>
    </w:lvl>
    <w:lvl w:ilvl="7" w:tplc="04160019" w:tentative="1">
      <w:start w:val="1"/>
      <w:numFmt w:val="lowerLetter"/>
      <w:lvlText w:val="%8."/>
      <w:lvlJc w:val="left"/>
      <w:pPr>
        <w:ind w:left="6461" w:hanging="360"/>
      </w:pPr>
    </w:lvl>
    <w:lvl w:ilvl="8" w:tplc="0416001B" w:tentative="1">
      <w:start w:val="1"/>
      <w:numFmt w:val="lowerRoman"/>
      <w:lvlText w:val="%9."/>
      <w:lvlJc w:val="right"/>
      <w:pPr>
        <w:ind w:left="7181" w:hanging="180"/>
      </w:pPr>
    </w:lvl>
  </w:abstractNum>
  <w:abstractNum w:abstractNumId="68" w15:restartNumberingAfterBreak="0">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9" w15:restartNumberingAfterBreak="0">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0" w15:restartNumberingAfterBreak="0">
    <w:nsid w:val="763A5D26"/>
    <w:multiLevelType w:val="multilevel"/>
    <w:tmpl w:val="701A07D8"/>
    <w:lvl w:ilvl="0">
      <w:start w:val="1"/>
      <w:numFmt w:val="decimal"/>
      <w:pStyle w:val="1Ttuloprincipal"/>
      <w:lvlText w:val="%1"/>
      <w:lvlJc w:val="right"/>
      <w:pPr>
        <w:tabs>
          <w:tab w:val="num" w:pos="-31680"/>
        </w:tabs>
        <w:ind w:left="0" w:hanging="360"/>
      </w:pPr>
      <w:rPr>
        <w:rFonts w:ascii="Times New Roman" w:hAnsi="Times New Roman" w:hint="default"/>
        <w:b/>
        <w:i w:val="0"/>
        <w:sz w:val="32"/>
      </w:rPr>
    </w:lvl>
    <w:lvl w:ilvl="1">
      <w:start w:val="1"/>
      <w:numFmt w:val="decimal"/>
      <w:pStyle w:val="11Subttulo1nvel"/>
      <w:lvlText w:val="%1.%2"/>
      <w:lvlJc w:val="right"/>
      <w:pPr>
        <w:tabs>
          <w:tab w:val="num" w:pos="-31680"/>
        </w:tabs>
        <w:ind w:left="0" w:hanging="360"/>
      </w:pPr>
      <w:rPr>
        <w:rFonts w:ascii="Times New Roman" w:hAnsi="Times New Roman" w:hint="default"/>
        <w:b/>
        <w:i w:val="0"/>
        <w:sz w:val="28"/>
      </w:rPr>
    </w:lvl>
    <w:lvl w:ilvl="2">
      <w:start w:val="1"/>
      <w:numFmt w:val="decimal"/>
      <w:pStyle w:val="111Subttulo2nvel"/>
      <w:lvlText w:val="%1.%2.%3"/>
      <w:lvlJc w:val="right"/>
      <w:pPr>
        <w:tabs>
          <w:tab w:val="num" w:pos="-31680"/>
        </w:tabs>
        <w:ind w:left="0" w:hanging="360"/>
      </w:pPr>
      <w:rPr>
        <w:rFonts w:ascii="Times New Roman" w:hAnsi="Times New Roman" w:hint="default"/>
        <w:b/>
        <w:i w:val="0"/>
        <w:sz w:val="24"/>
      </w:rPr>
    </w:lvl>
    <w:lvl w:ilvl="3">
      <w:start w:val="1"/>
      <w:numFmt w:val="decimal"/>
      <w:pStyle w:val="1111Subttulo3nve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71" w15:restartNumberingAfterBreak="0">
    <w:nsid w:val="779F60A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2" w15:restartNumberingAfterBreak="0">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num w:numId="1">
    <w:abstractNumId w:val="72"/>
  </w:num>
  <w:num w:numId="2">
    <w:abstractNumId w:val="12"/>
  </w:num>
  <w:num w:numId="3">
    <w:abstractNumId w:val="38"/>
  </w:num>
  <w:num w:numId="4">
    <w:abstractNumId w:val="36"/>
  </w:num>
  <w:num w:numId="5">
    <w:abstractNumId w:val="52"/>
  </w:num>
  <w:num w:numId="6">
    <w:abstractNumId w:val="20"/>
  </w:num>
  <w:num w:numId="7">
    <w:abstractNumId w:val="8"/>
  </w:num>
  <w:num w:numId="8">
    <w:abstractNumId w:val="9"/>
  </w:num>
  <w:num w:numId="9">
    <w:abstractNumId w:val="50"/>
  </w:num>
  <w:num w:numId="10">
    <w:abstractNumId w:val="39"/>
  </w:num>
  <w:num w:numId="11">
    <w:abstractNumId w:val="70"/>
  </w:num>
  <w:num w:numId="12">
    <w:abstractNumId w:val="63"/>
  </w:num>
  <w:num w:numId="13">
    <w:abstractNumId w:val="55"/>
  </w:num>
  <w:num w:numId="14">
    <w:abstractNumId w:val="24"/>
  </w:num>
  <w:num w:numId="15">
    <w:abstractNumId w:val="14"/>
  </w:num>
  <w:num w:numId="16">
    <w:abstractNumId w:val="65"/>
  </w:num>
  <w:num w:numId="17">
    <w:abstractNumId w:val="21"/>
  </w:num>
  <w:num w:numId="18">
    <w:abstractNumId w:val="28"/>
  </w:num>
  <w:num w:numId="19">
    <w:abstractNumId w:val="43"/>
  </w:num>
  <w:num w:numId="20">
    <w:abstractNumId w:val="68"/>
  </w:num>
  <w:num w:numId="21">
    <w:abstractNumId w:val="33"/>
  </w:num>
  <w:num w:numId="22">
    <w:abstractNumId w:val="6"/>
  </w:num>
  <w:num w:numId="23">
    <w:abstractNumId w:val="22"/>
  </w:num>
  <w:num w:numId="24">
    <w:abstractNumId w:val="48"/>
  </w:num>
  <w:num w:numId="25">
    <w:abstractNumId w:val="57"/>
  </w:num>
  <w:num w:numId="26">
    <w:abstractNumId w:val="64"/>
  </w:num>
  <w:num w:numId="27">
    <w:abstractNumId w:val="19"/>
  </w:num>
  <w:num w:numId="28">
    <w:abstractNumId w:val="40"/>
  </w:num>
  <w:num w:numId="29">
    <w:abstractNumId w:val="69"/>
  </w:num>
  <w:num w:numId="30">
    <w:abstractNumId w:val="5"/>
  </w:num>
  <w:num w:numId="31">
    <w:abstractNumId w:val="7"/>
  </w:num>
  <w:num w:numId="32">
    <w:abstractNumId w:val="29"/>
  </w:num>
  <w:num w:numId="33">
    <w:abstractNumId w:val="27"/>
  </w:num>
  <w:num w:numId="34">
    <w:abstractNumId w:val="11"/>
  </w:num>
  <w:num w:numId="35">
    <w:abstractNumId w:val="17"/>
  </w:num>
  <w:num w:numId="36">
    <w:abstractNumId w:val="66"/>
  </w:num>
  <w:num w:numId="37">
    <w:abstractNumId w:val="10"/>
  </w:num>
  <w:num w:numId="38">
    <w:abstractNumId w:val="26"/>
  </w:num>
  <w:num w:numId="39">
    <w:abstractNumId w:val="25"/>
  </w:num>
  <w:num w:numId="40">
    <w:abstractNumId w:val="32"/>
  </w:num>
  <w:num w:numId="41">
    <w:abstractNumId w:val="42"/>
  </w:num>
  <w:num w:numId="42">
    <w:abstractNumId w:val="23"/>
  </w:num>
  <w:num w:numId="43">
    <w:abstractNumId w:val="13"/>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num>
  <w:num w:numId="48">
    <w:abstractNumId w:val="16"/>
  </w:num>
  <w:num w:numId="49">
    <w:abstractNumId w:val="28"/>
  </w:num>
  <w:num w:numId="50">
    <w:abstractNumId w:val="51"/>
  </w:num>
  <w:num w:numId="51">
    <w:abstractNumId w:val="61"/>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2">
    <w:abstractNumId w:val="37"/>
  </w:num>
  <w:num w:numId="53">
    <w:abstractNumId w:val="47"/>
  </w:num>
  <w:num w:numId="54">
    <w:abstractNumId w:val="49"/>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num>
  <w:num w:numId="57">
    <w:abstractNumId w:val="44"/>
  </w:num>
  <w:num w:numId="58">
    <w:abstractNumId w:val="71"/>
  </w:num>
  <w:num w:numId="59">
    <w:abstractNumId w:val="18"/>
  </w:num>
  <w:num w:numId="60">
    <w:abstractNumId w:val="59"/>
  </w:num>
  <w:num w:numId="61">
    <w:abstractNumId w:val="58"/>
  </w:num>
  <w:num w:numId="62">
    <w:abstractNumId w:val="15"/>
  </w:num>
  <w:num w:numId="63">
    <w:abstractNumId w:val="54"/>
  </w:num>
  <w:num w:numId="64">
    <w:abstractNumId w:val="34"/>
  </w:num>
  <w:num w:numId="65">
    <w:abstractNumId w:val="45"/>
  </w:num>
  <w:num w:numId="66">
    <w:abstractNumId w:val="62"/>
  </w:num>
  <w:num w:numId="67">
    <w:abstractNumId w:val="56"/>
  </w:num>
  <w:num w:numId="68">
    <w:abstractNumId w:val="53"/>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num>
  <w:num w:numId="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7"/>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0"/>
  </w:num>
  <w:num w:numId="79">
    <w:abstractNumId w:val="31"/>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trackRevisions/>
  <w:documentProtection w:edit="readOnly" w:enforcement="0"/>
  <w:defaultTabStop w:val="706"/>
  <w:hyphenationZone w:val="425"/>
  <w:characterSpacingControl w:val="doNotCompress"/>
  <w:hdrShapeDefaults>
    <o:shapedefaults v:ext="edit" spidmax="2049"/>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6FC"/>
    <w:rsid w:val="00000C17"/>
    <w:rsid w:val="00000E63"/>
    <w:rsid w:val="00001162"/>
    <w:rsid w:val="00001961"/>
    <w:rsid w:val="00001B07"/>
    <w:rsid w:val="000027C5"/>
    <w:rsid w:val="00002A40"/>
    <w:rsid w:val="00002CDB"/>
    <w:rsid w:val="00003178"/>
    <w:rsid w:val="00003435"/>
    <w:rsid w:val="0000407A"/>
    <w:rsid w:val="000048DA"/>
    <w:rsid w:val="00004D4A"/>
    <w:rsid w:val="000053B8"/>
    <w:rsid w:val="000054B0"/>
    <w:rsid w:val="00005F1B"/>
    <w:rsid w:val="000063DA"/>
    <w:rsid w:val="0000680B"/>
    <w:rsid w:val="000069C3"/>
    <w:rsid w:val="000070FF"/>
    <w:rsid w:val="0000748B"/>
    <w:rsid w:val="00007607"/>
    <w:rsid w:val="00007BAC"/>
    <w:rsid w:val="00007BF4"/>
    <w:rsid w:val="00010255"/>
    <w:rsid w:val="0001031E"/>
    <w:rsid w:val="000104C4"/>
    <w:rsid w:val="00010DB9"/>
    <w:rsid w:val="00011319"/>
    <w:rsid w:val="00011C67"/>
    <w:rsid w:val="000123CF"/>
    <w:rsid w:val="0001269B"/>
    <w:rsid w:val="00013307"/>
    <w:rsid w:val="00013746"/>
    <w:rsid w:val="00013964"/>
    <w:rsid w:val="00013FBB"/>
    <w:rsid w:val="00014FE7"/>
    <w:rsid w:val="00015294"/>
    <w:rsid w:val="0001571F"/>
    <w:rsid w:val="00016785"/>
    <w:rsid w:val="00016855"/>
    <w:rsid w:val="00016C0D"/>
    <w:rsid w:val="00017ABF"/>
    <w:rsid w:val="000206AF"/>
    <w:rsid w:val="00021173"/>
    <w:rsid w:val="0002123F"/>
    <w:rsid w:val="00021355"/>
    <w:rsid w:val="00022299"/>
    <w:rsid w:val="0002349B"/>
    <w:rsid w:val="000236DC"/>
    <w:rsid w:val="00023856"/>
    <w:rsid w:val="00023C8A"/>
    <w:rsid w:val="00023EF3"/>
    <w:rsid w:val="00024B4A"/>
    <w:rsid w:val="00024E72"/>
    <w:rsid w:val="00024F25"/>
    <w:rsid w:val="00025427"/>
    <w:rsid w:val="00025A62"/>
    <w:rsid w:val="00025E62"/>
    <w:rsid w:val="000262D4"/>
    <w:rsid w:val="00026FA0"/>
    <w:rsid w:val="00027636"/>
    <w:rsid w:val="00027F67"/>
    <w:rsid w:val="00031320"/>
    <w:rsid w:val="000317F3"/>
    <w:rsid w:val="00031B18"/>
    <w:rsid w:val="00032399"/>
    <w:rsid w:val="0003274E"/>
    <w:rsid w:val="00032CDD"/>
    <w:rsid w:val="000343C4"/>
    <w:rsid w:val="0003485E"/>
    <w:rsid w:val="000355A3"/>
    <w:rsid w:val="00035CE9"/>
    <w:rsid w:val="00037D7F"/>
    <w:rsid w:val="00037E95"/>
    <w:rsid w:val="00037FBB"/>
    <w:rsid w:val="00040BF9"/>
    <w:rsid w:val="00040EEE"/>
    <w:rsid w:val="000414C8"/>
    <w:rsid w:val="00041E12"/>
    <w:rsid w:val="00042333"/>
    <w:rsid w:val="0004273D"/>
    <w:rsid w:val="000433D1"/>
    <w:rsid w:val="00043486"/>
    <w:rsid w:val="00043A40"/>
    <w:rsid w:val="00043DD3"/>
    <w:rsid w:val="000441F9"/>
    <w:rsid w:val="00044C0D"/>
    <w:rsid w:val="00045E0A"/>
    <w:rsid w:val="00046113"/>
    <w:rsid w:val="00046AFC"/>
    <w:rsid w:val="00046B2E"/>
    <w:rsid w:val="00046F89"/>
    <w:rsid w:val="00047FBE"/>
    <w:rsid w:val="00050190"/>
    <w:rsid w:val="00050B0A"/>
    <w:rsid w:val="0005258A"/>
    <w:rsid w:val="00052966"/>
    <w:rsid w:val="00052BB8"/>
    <w:rsid w:val="00052D26"/>
    <w:rsid w:val="00053418"/>
    <w:rsid w:val="0005345E"/>
    <w:rsid w:val="000553D3"/>
    <w:rsid w:val="00056C4E"/>
    <w:rsid w:val="00057411"/>
    <w:rsid w:val="00057FD0"/>
    <w:rsid w:val="00060EE5"/>
    <w:rsid w:val="0006126D"/>
    <w:rsid w:val="000613F6"/>
    <w:rsid w:val="000614E5"/>
    <w:rsid w:val="00062B41"/>
    <w:rsid w:val="00063535"/>
    <w:rsid w:val="00063B94"/>
    <w:rsid w:val="00063FE6"/>
    <w:rsid w:val="0006496F"/>
    <w:rsid w:val="00065BBA"/>
    <w:rsid w:val="00065F01"/>
    <w:rsid w:val="00065FF9"/>
    <w:rsid w:val="0006748E"/>
    <w:rsid w:val="00067698"/>
    <w:rsid w:val="00067715"/>
    <w:rsid w:val="000702EF"/>
    <w:rsid w:val="000708DD"/>
    <w:rsid w:val="000722AC"/>
    <w:rsid w:val="00072C0B"/>
    <w:rsid w:val="00072DFF"/>
    <w:rsid w:val="0007302E"/>
    <w:rsid w:val="00073DEC"/>
    <w:rsid w:val="00074156"/>
    <w:rsid w:val="000745B0"/>
    <w:rsid w:val="000748E2"/>
    <w:rsid w:val="00074C1B"/>
    <w:rsid w:val="00074F54"/>
    <w:rsid w:val="0007534A"/>
    <w:rsid w:val="00075A72"/>
    <w:rsid w:val="000765C8"/>
    <w:rsid w:val="0007668A"/>
    <w:rsid w:val="000779CA"/>
    <w:rsid w:val="00077E95"/>
    <w:rsid w:val="000803B7"/>
    <w:rsid w:val="00080658"/>
    <w:rsid w:val="00080CEB"/>
    <w:rsid w:val="00081556"/>
    <w:rsid w:val="00081DF5"/>
    <w:rsid w:val="000820B9"/>
    <w:rsid w:val="00082538"/>
    <w:rsid w:val="00082565"/>
    <w:rsid w:val="00082ED4"/>
    <w:rsid w:val="00083876"/>
    <w:rsid w:val="00084F1A"/>
    <w:rsid w:val="000854DA"/>
    <w:rsid w:val="00085F4F"/>
    <w:rsid w:val="00086313"/>
    <w:rsid w:val="0008634D"/>
    <w:rsid w:val="00086842"/>
    <w:rsid w:val="00086ECE"/>
    <w:rsid w:val="00090789"/>
    <w:rsid w:val="00090A61"/>
    <w:rsid w:val="00092027"/>
    <w:rsid w:val="00092BC5"/>
    <w:rsid w:val="00093080"/>
    <w:rsid w:val="000930D3"/>
    <w:rsid w:val="00093279"/>
    <w:rsid w:val="000932B9"/>
    <w:rsid w:val="000934D4"/>
    <w:rsid w:val="0009373E"/>
    <w:rsid w:val="0009397F"/>
    <w:rsid w:val="000939C3"/>
    <w:rsid w:val="00093D21"/>
    <w:rsid w:val="00093D43"/>
    <w:rsid w:val="00094318"/>
    <w:rsid w:val="0009433E"/>
    <w:rsid w:val="000943F9"/>
    <w:rsid w:val="00094900"/>
    <w:rsid w:val="00095685"/>
    <w:rsid w:val="00095BAA"/>
    <w:rsid w:val="0009621D"/>
    <w:rsid w:val="0009634C"/>
    <w:rsid w:val="00096660"/>
    <w:rsid w:val="00096669"/>
    <w:rsid w:val="00096B5B"/>
    <w:rsid w:val="00096CDF"/>
    <w:rsid w:val="00096E34"/>
    <w:rsid w:val="00097D57"/>
    <w:rsid w:val="000A05CF"/>
    <w:rsid w:val="000A0888"/>
    <w:rsid w:val="000A0D02"/>
    <w:rsid w:val="000A1181"/>
    <w:rsid w:val="000A1600"/>
    <w:rsid w:val="000A160A"/>
    <w:rsid w:val="000A2093"/>
    <w:rsid w:val="000A20BA"/>
    <w:rsid w:val="000A21E9"/>
    <w:rsid w:val="000A292E"/>
    <w:rsid w:val="000A4575"/>
    <w:rsid w:val="000A45C7"/>
    <w:rsid w:val="000A47D8"/>
    <w:rsid w:val="000A5152"/>
    <w:rsid w:val="000A5645"/>
    <w:rsid w:val="000A571F"/>
    <w:rsid w:val="000A5DDA"/>
    <w:rsid w:val="000A6090"/>
    <w:rsid w:val="000A6CFF"/>
    <w:rsid w:val="000A74E7"/>
    <w:rsid w:val="000A7CEA"/>
    <w:rsid w:val="000B0AA4"/>
    <w:rsid w:val="000B10F7"/>
    <w:rsid w:val="000B1427"/>
    <w:rsid w:val="000B1827"/>
    <w:rsid w:val="000B1D97"/>
    <w:rsid w:val="000B2185"/>
    <w:rsid w:val="000B21D0"/>
    <w:rsid w:val="000B24A0"/>
    <w:rsid w:val="000B2F40"/>
    <w:rsid w:val="000B32BE"/>
    <w:rsid w:val="000B334F"/>
    <w:rsid w:val="000B494C"/>
    <w:rsid w:val="000B4ABA"/>
    <w:rsid w:val="000B5671"/>
    <w:rsid w:val="000B5899"/>
    <w:rsid w:val="000B661E"/>
    <w:rsid w:val="000B7459"/>
    <w:rsid w:val="000B785D"/>
    <w:rsid w:val="000B7AC2"/>
    <w:rsid w:val="000B7B5C"/>
    <w:rsid w:val="000B7D0F"/>
    <w:rsid w:val="000C01F7"/>
    <w:rsid w:val="000C0BA9"/>
    <w:rsid w:val="000C0C30"/>
    <w:rsid w:val="000C0DF0"/>
    <w:rsid w:val="000C0F14"/>
    <w:rsid w:val="000C0FEA"/>
    <w:rsid w:val="000C2ABB"/>
    <w:rsid w:val="000C32E7"/>
    <w:rsid w:val="000C38F1"/>
    <w:rsid w:val="000C3EDD"/>
    <w:rsid w:val="000C3F37"/>
    <w:rsid w:val="000C46DB"/>
    <w:rsid w:val="000C4735"/>
    <w:rsid w:val="000C4B2E"/>
    <w:rsid w:val="000C4C41"/>
    <w:rsid w:val="000C5281"/>
    <w:rsid w:val="000C5BEF"/>
    <w:rsid w:val="000C64A8"/>
    <w:rsid w:val="000C698D"/>
    <w:rsid w:val="000C6AFB"/>
    <w:rsid w:val="000C760F"/>
    <w:rsid w:val="000D0193"/>
    <w:rsid w:val="000D11BA"/>
    <w:rsid w:val="000D1CBB"/>
    <w:rsid w:val="000D1F93"/>
    <w:rsid w:val="000D20C8"/>
    <w:rsid w:val="000D2321"/>
    <w:rsid w:val="000D24E2"/>
    <w:rsid w:val="000D27BA"/>
    <w:rsid w:val="000D2D3B"/>
    <w:rsid w:val="000D2E36"/>
    <w:rsid w:val="000D330B"/>
    <w:rsid w:val="000D3919"/>
    <w:rsid w:val="000D3ECD"/>
    <w:rsid w:val="000D476E"/>
    <w:rsid w:val="000D5D35"/>
    <w:rsid w:val="000D5E90"/>
    <w:rsid w:val="000D6244"/>
    <w:rsid w:val="000D7576"/>
    <w:rsid w:val="000D7A6E"/>
    <w:rsid w:val="000D7E31"/>
    <w:rsid w:val="000D7F49"/>
    <w:rsid w:val="000E0662"/>
    <w:rsid w:val="000E0C0D"/>
    <w:rsid w:val="000E0FE4"/>
    <w:rsid w:val="000E1F10"/>
    <w:rsid w:val="000E329D"/>
    <w:rsid w:val="000E3CA3"/>
    <w:rsid w:val="000E5137"/>
    <w:rsid w:val="000E536D"/>
    <w:rsid w:val="000E5DB9"/>
    <w:rsid w:val="000E64CD"/>
    <w:rsid w:val="000E6C5B"/>
    <w:rsid w:val="000F037B"/>
    <w:rsid w:val="000F0773"/>
    <w:rsid w:val="000F0F6E"/>
    <w:rsid w:val="000F1814"/>
    <w:rsid w:val="000F1DBE"/>
    <w:rsid w:val="000F2740"/>
    <w:rsid w:val="000F2A7D"/>
    <w:rsid w:val="000F2E02"/>
    <w:rsid w:val="000F3C48"/>
    <w:rsid w:val="000F3EDA"/>
    <w:rsid w:val="000F59BC"/>
    <w:rsid w:val="000F5C90"/>
    <w:rsid w:val="000F5DE7"/>
    <w:rsid w:val="000F6956"/>
    <w:rsid w:val="000F6B60"/>
    <w:rsid w:val="000F7157"/>
    <w:rsid w:val="001004D0"/>
    <w:rsid w:val="00100C25"/>
    <w:rsid w:val="00100EB1"/>
    <w:rsid w:val="0010103A"/>
    <w:rsid w:val="0010120F"/>
    <w:rsid w:val="001015C0"/>
    <w:rsid w:val="0010224B"/>
    <w:rsid w:val="00102FAD"/>
    <w:rsid w:val="00104084"/>
    <w:rsid w:val="001047C1"/>
    <w:rsid w:val="001049C9"/>
    <w:rsid w:val="001056E9"/>
    <w:rsid w:val="001063BA"/>
    <w:rsid w:val="00106B04"/>
    <w:rsid w:val="00107A55"/>
    <w:rsid w:val="00107CAC"/>
    <w:rsid w:val="00107D86"/>
    <w:rsid w:val="00107E31"/>
    <w:rsid w:val="00107FCA"/>
    <w:rsid w:val="00110640"/>
    <w:rsid w:val="00110AD5"/>
    <w:rsid w:val="0011129C"/>
    <w:rsid w:val="001119BC"/>
    <w:rsid w:val="0011237F"/>
    <w:rsid w:val="00112886"/>
    <w:rsid w:val="00112B13"/>
    <w:rsid w:val="00112F9C"/>
    <w:rsid w:val="0011370E"/>
    <w:rsid w:val="00113CFB"/>
    <w:rsid w:val="001140DD"/>
    <w:rsid w:val="001142AD"/>
    <w:rsid w:val="0011462E"/>
    <w:rsid w:val="00115968"/>
    <w:rsid w:val="0011614D"/>
    <w:rsid w:val="00116707"/>
    <w:rsid w:val="00117AAC"/>
    <w:rsid w:val="00117B79"/>
    <w:rsid w:val="00117EAC"/>
    <w:rsid w:val="00120737"/>
    <w:rsid w:val="0012075E"/>
    <w:rsid w:val="00120A86"/>
    <w:rsid w:val="001211DD"/>
    <w:rsid w:val="001212A1"/>
    <w:rsid w:val="0012146F"/>
    <w:rsid w:val="00121884"/>
    <w:rsid w:val="0012281B"/>
    <w:rsid w:val="001229DE"/>
    <w:rsid w:val="00122A86"/>
    <w:rsid w:val="001254A4"/>
    <w:rsid w:val="0012550A"/>
    <w:rsid w:val="00126FF2"/>
    <w:rsid w:val="00127C5A"/>
    <w:rsid w:val="0013005E"/>
    <w:rsid w:val="00130062"/>
    <w:rsid w:val="00131359"/>
    <w:rsid w:val="00131F1F"/>
    <w:rsid w:val="001324AD"/>
    <w:rsid w:val="00132F82"/>
    <w:rsid w:val="001330CF"/>
    <w:rsid w:val="0013392E"/>
    <w:rsid w:val="00134343"/>
    <w:rsid w:val="0013539F"/>
    <w:rsid w:val="00136ED0"/>
    <w:rsid w:val="00137FB0"/>
    <w:rsid w:val="001407CC"/>
    <w:rsid w:val="00141ADD"/>
    <w:rsid w:val="00141C69"/>
    <w:rsid w:val="00142465"/>
    <w:rsid w:val="00143397"/>
    <w:rsid w:val="001448E8"/>
    <w:rsid w:val="00144DAA"/>
    <w:rsid w:val="00145AE0"/>
    <w:rsid w:val="00145EC8"/>
    <w:rsid w:val="0014687E"/>
    <w:rsid w:val="00147144"/>
    <w:rsid w:val="00147E01"/>
    <w:rsid w:val="00151077"/>
    <w:rsid w:val="00151424"/>
    <w:rsid w:val="00151B1F"/>
    <w:rsid w:val="00152229"/>
    <w:rsid w:val="0015285E"/>
    <w:rsid w:val="00153391"/>
    <w:rsid w:val="00153606"/>
    <w:rsid w:val="00153C64"/>
    <w:rsid w:val="00154CA7"/>
    <w:rsid w:val="00154D3F"/>
    <w:rsid w:val="0015596E"/>
    <w:rsid w:val="001564CB"/>
    <w:rsid w:val="00157246"/>
    <w:rsid w:val="001579E7"/>
    <w:rsid w:val="00157A93"/>
    <w:rsid w:val="00157CD8"/>
    <w:rsid w:val="0016018E"/>
    <w:rsid w:val="00160266"/>
    <w:rsid w:val="0016068B"/>
    <w:rsid w:val="001608FC"/>
    <w:rsid w:val="00160CDA"/>
    <w:rsid w:val="0016105E"/>
    <w:rsid w:val="00161122"/>
    <w:rsid w:val="00161B31"/>
    <w:rsid w:val="00161CEC"/>
    <w:rsid w:val="0016217F"/>
    <w:rsid w:val="00162505"/>
    <w:rsid w:val="0016300E"/>
    <w:rsid w:val="0016323D"/>
    <w:rsid w:val="00163346"/>
    <w:rsid w:val="00164773"/>
    <w:rsid w:val="00164A63"/>
    <w:rsid w:val="00164AE5"/>
    <w:rsid w:val="00164CEF"/>
    <w:rsid w:val="0016579F"/>
    <w:rsid w:val="001657FE"/>
    <w:rsid w:val="001675E5"/>
    <w:rsid w:val="0016774F"/>
    <w:rsid w:val="00170966"/>
    <w:rsid w:val="00171568"/>
    <w:rsid w:val="00171B3F"/>
    <w:rsid w:val="00173A43"/>
    <w:rsid w:val="00173FCF"/>
    <w:rsid w:val="001745FB"/>
    <w:rsid w:val="0017494C"/>
    <w:rsid w:val="00174B6C"/>
    <w:rsid w:val="00175B31"/>
    <w:rsid w:val="00176D51"/>
    <w:rsid w:val="00176D74"/>
    <w:rsid w:val="00176F36"/>
    <w:rsid w:val="00176F7F"/>
    <w:rsid w:val="001805DD"/>
    <w:rsid w:val="00180791"/>
    <w:rsid w:val="0018090D"/>
    <w:rsid w:val="00180BE6"/>
    <w:rsid w:val="00180CDA"/>
    <w:rsid w:val="00180E42"/>
    <w:rsid w:val="00181633"/>
    <w:rsid w:val="00181DF4"/>
    <w:rsid w:val="001828AA"/>
    <w:rsid w:val="00183261"/>
    <w:rsid w:val="001840E1"/>
    <w:rsid w:val="00184C55"/>
    <w:rsid w:val="00184F72"/>
    <w:rsid w:val="0018655B"/>
    <w:rsid w:val="00186C06"/>
    <w:rsid w:val="00187D58"/>
    <w:rsid w:val="001902CE"/>
    <w:rsid w:val="0019087F"/>
    <w:rsid w:val="0019231B"/>
    <w:rsid w:val="00192603"/>
    <w:rsid w:val="001926F6"/>
    <w:rsid w:val="00193260"/>
    <w:rsid w:val="001932CF"/>
    <w:rsid w:val="00193316"/>
    <w:rsid w:val="001934E1"/>
    <w:rsid w:val="001936AD"/>
    <w:rsid w:val="00194689"/>
    <w:rsid w:val="00194923"/>
    <w:rsid w:val="001950CD"/>
    <w:rsid w:val="0019544E"/>
    <w:rsid w:val="00195793"/>
    <w:rsid w:val="00195D5D"/>
    <w:rsid w:val="001A02B5"/>
    <w:rsid w:val="001A0BDF"/>
    <w:rsid w:val="001A1B2E"/>
    <w:rsid w:val="001A3802"/>
    <w:rsid w:val="001A3D77"/>
    <w:rsid w:val="001A410C"/>
    <w:rsid w:val="001A47D9"/>
    <w:rsid w:val="001A5A35"/>
    <w:rsid w:val="001A5ACB"/>
    <w:rsid w:val="001A60C2"/>
    <w:rsid w:val="001A6550"/>
    <w:rsid w:val="001A701E"/>
    <w:rsid w:val="001A702C"/>
    <w:rsid w:val="001A7625"/>
    <w:rsid w:val="001B03A6"/>
    <w:rsid w:val="001B1E9E"/>
    <w:rsid w:val="001B219E"/>
    <w:rsid w:val="001B2247"/>
    <w:rsid w:val="001B2851"/>
    <w:rsid w:val="001B30A0"/>
    <w:rsid w:val="001B3661"/>
    <w:rsid w:val="001B376F"/>
    <w:rsid w:val="001B3BBE"/>
    <w:rsid w:val="001B40CC"/>
    <w:rsid w:val="001B4A5E"/>
    <w:rsid w:val="001B4ADE"/>
    <w:rsid w:val="001B5647"/>
    <w:rsid w:val="001B5BA6"/>
    <w:rsid w:val="001B5D94"/>
    <w:rsid w:val="001B616A"/>
    <w:rsid w:val="001B64A9"/>
    <w:rsid w:val="001B6571"/>
    <w:rsid w:val="001B6C91"/>
    <w:rsid w:val="001B6D3F"/>
    <w:rsid w:val="001B6EED"/>
    <w:rsid w:val="001B7117"/>
    <w:rsid w:val="001B7667"/>
    <w:rsid w:val="001B7A22"/>
    <w:rsid w:val="001C0047"/>
    <w:rsid w:val="001C069E"/>
    <w:rsid w:val="001C1596"/>
    <w:rsid w:val="001C16E9"/>
    <w:rsid w:val="001C1706"/>
    <w:rsid w:val="001C282F"/>
    <w:rsid w:val="001C2BD7"/>
    <w:rsid w:val="001C4215"/>
    <w:rsid w:val="001C4A7B"/>
    <w:rsid w:val="001C4D97"/>
    <w:rsid w:val="001C5D05"/>
    <w:rsid w:val="001C5E50"/>
    <w:rsid w:val="001C5F03"/>
    <w:rsid w:val="001C6561"/>
    <w:rsid w:val="001C6F35"/>
    <w:rsid w:val="001C7088"/>
    <w:rsid w:val="001D0D71"/>
    <w:rsid w:val="001D0FFC"/>
    <w:rsid w:val="001D1639"/>
    <w:rsid w:val="001D1AD5"/>
    <w:rsid w:val="001D23EA"/>
    <w:rsid w:val="001D26FB"/>
    <w:rsid w:val="001D29FF"/>
    <w:rsid w:val="001D3852"/>
    <w:rsid w:val="001D3895"/>
    <w:rsid w:val="001D4A52"/>
    <w:rsid w:val="001D4B58"/>
    <w:rsid w:val="001D4DEC"/>
    <w:rsid w:val="001D543D"/>
    <w:rsid w:val="001D5517"/>
    <w:rsid w:val="001D6095"/>
    <w:rsid w:val="001D61CC"/>
    <w:rsid w:val="001D68C6"/>
    <w:rsid w:val="001D72CE"/>
    <w:rsid w:val="001D7858"/>
    <w:rsid w:val="001D7D76"/>
    <w:rsid w:val="001D7F25"/>
    <w:rsid w:val="001E0083"/>
    <w:rsid w:val="001E0146"/>
    <w:rsid w:val="001E01F9"/>
    <w:rsid w:val="001E2077"/>
    <w:rsid w:val="001E21E9"/>
    <w:rsid w:val="001E375F"/>
    <w:rsid w:val="001E3B30"/>
    <w:rsid w:val="001E4163"/>
    <w:rsid w:val="001E44AA"/>
    <w:rsid w:val="001E49B6"/>
    <w:rsid w:val="001E5D7C"/>
    <w:rsid w:val="001E5FB6"/>
    <w:rsid w:val="001E614C"/>
    <w:rsid w:val="001E6DE6"/>
    <w:rsid w:val="001E72D8"/>
    <w:rsid w:val="001E7AE9"/>
    <w:rsid w:val="001F0475"/>
    <w:rsid w:val="001F0DC6"/>
    <w:rsid w:val="001F111F"/>
    <w:rsid w:val="001F1258"/>
    <w:rsid w:val="001F1A3E"/>
    <w:rsid w:val="001F1B97"/>
    <w:rsid w:val="001F1D63"/>
    <w:rsid w:val="001F26DB"/>
    <w:rsid w:val="001F2B6D"/>
    <w:rsid w:val="001F363C"/>
    <w:rsid w:val="001F435F"/>
    <w:rsid w:val="001F4A72"/>
    <w:rsid w:val="001F57DA"/>
    <w:rsid w:val="001F6089"/>
    <w:rsid w:val="001F7A47"/>
    <w:rsid w:val="001F7DF4"/>
    <w:rsid w:val="001F7F8B"/>
    <w:rsid w:val="00200156"/>
    <w:rsid w:val="0020095A"/>
    <w:rsid w:val="00200D88"/>
    <w:rsid w:val="00200F2D"/>
    <w:rsid w:val="00202474"/>
    <w:rsid w:val="002024D0"/>
    <w:rsid w:val="00202976"/>
    <w:rsid w:val="00202B33"/>
    <w:rsid w:val="0020302C"/>
    <w:rsid w:val="0020306C"/>
    <w:rsid w:val="00204482"/>
    <w:rsid w:val="002046B8"/>
    <w:rsid w:val="002054E3"/>
    <w:rsid w:val="002057D8"/>
    <w:rsid w:val="0020667B"/>
    <w:rsid w:val="00206E23"/>
    <w:rsid w:val="002073F0"/>
    <w:rsid w:val="00207C03"/>
    <w:rsid w:val="00210019"/>
    <w:rsid w:val="002103FF"/>
    <w:rsid w:val="00210CFD"/>
    <w:rsid w:val="0021135F"/>
    <w:rsid w:val="00211565"/>
    <w:rsid w:val="00211650"/>
    <w:rsid w:val="002117B6"/>
    <w:rsid w:val="00211E42"/>
    <w:rsid w:val="00212EDD"/>
    <w:rsid w:val="00214A6E"/>
    <w:rsid w:val="00214EF5"/>
    <w:rsid w:val="00216909"/>
    <w:rsid w:val="002172E3"/>
    <w:rsid w:val="002179F2"/>
    <w:rsid w:val="00222674"/>
    <w:rsid w:val="002235E3"/>
    <w:rsid w:val="00224853"/>
    <w:rsid w:val="00224C1F"/>
    <w:rsid w:val="002256B8"/>
    <w:rsid w:val="002259CE"/>
    <w:rsid w:val="00226DB5"/>
    <w:rsid w:val="00226E7B"/>
    <w:rsid w:val="0022704B"/>
    <w:rsid w:val="002271BF"/>
    <w:rsid w:val="00227276"/>
    <w:rsid w:val="00227CE8"/>
    <w:rsid w:val="002302D6"/>
    <w:rsid w:val="00232385"/>
    <w:rsid w:val="00233D29"/>
    <w:rsid w:val="002342A1"/>
    <w:rsid w:val="00234730"/>
    <w:rsid w:val="00235086"/>
    <w:rsid w:val="00235F74"/>
    <w:rsid w:val="00236933"/>
    <w:rsid w:val="002375A7"/>
    <w:rsid w:val="0023783D"/>
    <w:rsid w:val="00237CE8"/>
    <w:rsid w:val="00240AE6"/>
    <w:rsid w:val="0024106C"/>
    <w:rsid w:val="0024114D"/>
    <w:rsid w:val="00241358"/>
    <w:rsid w:val="00241A65"/>
    <w:rsid w:val="00241B24"/>
    <w:rsid w:val="0024247D"/>
    <w:rsid w:val="002437FD"/>
    <w:rsid w:val="00243CDA"/>
    <w:rsid w:val="002441F4"/>
    <w:rsid w:val="00244E48"/>
    <w:rsid w:val="00245C1F"/>
    <w:rsid w:val="00245D1C"/>
    <w:rsid w:val="0024623D"/>
    <w:rsid w:val="00246BE8"/>
    <w:rsid w:val="00246E69"/>
    <w:rsid w:val="00246F7B"/>
    <w:rsid w:val="0024702A"/>
    <w:rsid w:val="0024720F"/>
    <w:rsid w:val="00247DC2"/>
    <w:rsid w:val="00251431"/>
    <w:rsid w:val="00251A6F"/>
    <w:rsid w:val="00252182"/>
    <w:rsid w:val="00252E54"/>
    <w:rsid w:val="00253545"/>
    <w:rsid w:val="002550EE"/>
    <w:rsid w:val="00255512"/>
    <w:rsid w:val="00255A69"/>
    <w:rsid w:val="00256F7A"/>
    <w:rsid w:val="0025728C"/>
    <w:rsid w:val="00257BE7"/>
    <w:rsid w:val="00257D77"/>
    <w:rsid w:val="00260051"/>
    <w:rsid w:val="002604B7"/>
    <w:rsid w:val="002607DF"/>
    <w:rsid w:val="0026238E"/>
    <w:rsid w:val="0026280F"/>
    <w:rsid w:val="00262D0B"/>
    <w:rsid w:val="00263DD2"/>
    <w:rsid w:val="00264040"/>
    <w:rsid w:val="0026426E"/>
    <w:rsid w:val="00264371"/>
    <w:rsid w:val="00264D58"/>
    <w:rsid w:val="00264DD2"/>
    <w:rsid w:val="00265B9F"/>
    <w:rsid w:val="00265CF6"/>
    <w:rsid w:val="00265F48"/>
    <w:rsid w:val="002663D8"/>
    <w:rsid w:val="00266A5F"/>
    <w:rsid w:val="00266BD0"/>
    <w:rsid w:val="00266E26"/>
    <w:rsid w:val="00266F23"/>
    <w:rsid w:val="00270014"/>
    <w:rsid w:val="002702CD"/>
    <w:rsid w:val="002703D7"/>
    <w:rsid w:val="00270789"/>
    <w:rsid w:val="00270CC6"/>
    <w:rsid w:val="00270E0C"/>
    <w:rsid w:val="00270EDF"/>
    <w:rsid w:val="00270EE9"/>
    <w:rsid w:val="00271A10"/>
    <w:rsid w:val="00272F4A"/>
    <w:rsid w:val="0027309C"/>
    <w:rsid w:val="00273290"/>
    <w:rsid w:val="002736C2"/>
    <w:rsid w:val="00273DB8"/>
    <w:rsid w:val="00274A25"/>
    <w:rsid w:val="00275D1A"/>
    <w:rsid w:val="00275FA3"/>
    <w:rsid w:val="0027669B"/>
    <w:rsid w:val="002772AD"/>
    <w:rsid w:val="00277B98"/>
    <w:rsid w:val="00280CD5"/>
    <w:rsid w:val="00282137"/>
    <w:rsid w:val="00282ED4"/>
    <w:rsid w:val="0028356D"/>
    <w:rsid w:val="002838BA"/>
    <w:rsid w:val="00284DFE"/>
    <w:rsid w:val="00285B29"/>
    <w:rsid w:val="00285E5C"/>
    <w:rsid w:val="002862B1"/>
    <w:rsid w:val="00287126"/>
    <w:rsid w:val="002901B6"/>
    <w:rsid w:val="00290E9C"/>
    <w:rsid w:val="0029251D"/>
    <w:rsid w:val="00292566"/>
    <w:rsid w:val="00292B52"/>
    <w:rsid w:val="00292E7D"/>
    <w:rsid w:val="00293E3D"/>
    <w:rsid w:val="00293FF8"/>
    <w:rsid w:val="0029461C"/>
    <w:rsid w:val="0029515F"/>
    <w:rsid w:val="002962C3"/>
    <w:rsid w:val="0029699E"/>
    <w:rsid w:val="00296B39"/>
    <w:rsid w:val="0029782A"/>
    <w:rsid w:val="002978AE"/>
    <w:rsid w:val="002A05F3"/>
    <w:rsid w:val="002A0CF2"/>
    <w:rsid w:val="002A0EC6"/>
    <w:rsid w:val="002A178B"/>
    <w:rsid w:val="002A17DE"/>
    <w:rsid w:val="002A17F4"/>
    <w:rsid w:val="002A18AD"/>
    <w:rsid w:val="002A1A9E"/>
    <w:rsid w:val="002A1E9A"/>
    <w:rsid w:val="002A20D6"/>
    <w:rsid w:val="002A2983"/>
    <w:rsid w:val="002A2B4D"/>
    <w:rsid w:val="002A2D76"/>
    <w:rsid w:val="002A2F2D"/>
    <w:rsid w:val="002A3062"/>
    <w:rsid w:val="002A3686"/>
    <w:rsid w:val="002A3EFD"/>
    <w:rsid w:val="002A3F19"/>
    <w:rsid w:val="002A3F5B"/>
    <w:rsid w:val="002A4533"/>
    <w:rsid w:val="002A56CF"/>
    <w:rsid w:val="002A5A0E"/>
    <w:rsid w:val="002A6157"/>
    <w:rsid w:val="002A699F"/>
    <w:rsid w:val="002A6EEC"/>
    <w:rsid w:val="002A7A08"/>
    <w:rsid w:val="002B1A86"/>
    <w:rsid w:val="002B24D6"/>
    <w:rsid w:val="002B282F"/>
    <w:rsid w:val="002B2F37"/>
    <w:rsid w:val="002B33B5"/>
    <w:rsid w:val="002B4B07"/>
    <w:rsid w:val="002B4C2A"/>
    <w:rsid w:val="002B5036"/>
    <w:rsid w:val="002B58DF"/>
    <w:rsid w:val="002B6526"/>
    <w:rsid w:val="002B6B35"/>
    <w:rsid w:val="002B7028"/>
    <w:rsid w:val="002B7CCD"/>
    <w:rsid w:val="002B7D44"/>
    <w:rsid w:val="002B7E11"/>
    <w:rsid w:val="002C05B5"/>
    <w:rsid w:val="002C0E79"/>
    <w:rsid w:val="002C1324"/>
    <w:rsid w:val="002C1BEA"/>
    <w:rsid w:val="002C1D7D"/>
    <w:rsid w:val="002C2B98"/>
    <w:rsid w:val="002C3D75"/>
    <w:rsid w:val="002C46CC"/>
    <w:rsid w:val="002C5A2A"/>
    <w:rsid w:val="002C6394"/>
    <w:rsid w:val="002C696D"/>
    <w:rsid w:val="002C7387"/>
    <w:rsid w:val="002C7EDE"/>
    <w:rsid w:val="002D0251"/>
    <w:rsid w:val="002D0870"/>
    <w:rsid w:val="002D1747"/>
    <w:rsid w:val="002D1D10"/>
    <w:rsid w:val="002D2651"/>
    <w:rsid w:val="002D2BBB"/>
    <w:rsid w:val="002D496F"/>
    <w:rsid w:val="002D5933"/>
    <w:rsid w:val="002D5E21"/>
    <w:rsid w:val="002D642A"/>
    <w:rsid w:val="002D6998"/>
    <w:rsid w:val="002D6F30"/>
    <w:rsid w:val="002D74FF"/>
    <w:rsid w:val="002E0289"/>
    <w:rsid w:val="002E0590"/>
    <w:rsid w:val="002E230A"/>
    <w:rsid w:val="002E23F6"/>
    <w:rsid w:val="002E3F3E"/>
    <w:rsid w:val="002E4707"/>
    <w:rsid w:val="002E5158"/>
    <w:rsid w:val="002E5505"/>
    <w:rsid w:val="002E59E4"/>
    <w:rsid w:val="002E5F4D"/>
    <w:rsid w:val="002E6800"/>
    <w:rsid w:val="002E71BB"/>
    <w:rsid w:val="002E7607"/>
    <w:rsid w:val="002F07A4"/>
    <w:rsid w:val="002F1A3A"/>
    <w:rsid w:val="002F2F2C"/>
    <w:rsid w:val="002F2F4B"/>
    <w:rsid w:val="002F310D"/>
    <w:rsid w:val="002F3E65"/>
    <w:rsid w:val="002F4BAD"/>
    <w:rsid w:val="002F4E59"/>
    <w:rsid w:val="002F5225"/>
    <w:rsid w:val="002F5897"/>
    <w:rsid w:val="002F5A46"/>
    <w:rsid w:val="002F5D00"/>
    <w:rsid w:val="002F6173"/>
    <w:rsid w:val="002F72D4"/>
    <w:rsid w:val="002F7DA4"/>
    <w:rsid w:val="00300154"/>
    <w:rsid w:val="0030073F"/>
    <w:rsid w:val="0030112E"/>
    <w:rsid w:val="0030155C"/>
    <w:rsid w:val="00301E09"/>
    <w:rsid w:val="00302153"/>
    <w:rsid w:val="00304667"/>
    <w:rsid w:val="00304712"/>
    <w:rsid w:val="00304727"/>
    <w:rsid w:val="003047C6"/>
    <w:rsid w:val="00304C4A"/>
    <w:rsid w:val="0030521D"/>
    <w:rsid w:val="00307A5D"/>
    <w:rsid w:val="00307B6A"/>
    <w:rsid w:val="00310485"/>
    <w:rsid w:val="00310999"/>
    <w:rsid w:val="00311A55"/>
    <w:rsid w:val="00312201"/>
    <w:rsid w:val="00312246"/>
    <w:rsid w:val="00312705"/>
    <w:rsid w:val="003130F5"/>
    <w:rsid w:val="003136BE"/>
    <w:rsid w:val="00314343"/>
    <w:rsid w:val="00314D20"/>
    <w:rsid w:val="003155C8"/>
    <w:rsid w:val="003158B9"/>
    <w:rsid w:val="00315BCB"/>
    <w:rsid w:val="00315FEF"/>
    <w:rsid w:val="00316E39"/>
    <w:rsid w:val="00316F62"/>
    <w:rsid w:val="0031773D"/>
    <w:rsid w:val="00320080"/>
    <w:rsid w:val="00320D0E"/>
    <w:rsid w:val="003211CE"/>
    <w:rsid w:val="00321CAF"/>
    <w:rsid w:val="00322173"/>
    <w:rsid w:val="0032251F"/>
    <w:rsid w:val="00322912"/>
    <w:rsid w:val="00322C97"/>
    <w:rsid w:val="003249C1"/>
    <w:rsid w:val="00325483"/>
    <w:rsid w:val="00325B89"/>
    <w:rsid w:val="003266E6"/>
    <w:rsid w:val="00327937"/>
    <w:rsid w:val="00327CAB"/>
    <w:rsid w:val="0033011A"/>
    <w:rsid w:val="00330218"/>
    <w:rsid w:val="00330EC4"/>
    <w:rsid w:val="00330F88"/>
    <w:rsid w:val="00331383"/>
    <w:rsid w:val="003314E6"/>
    <w:rsid w:val="0033182D"/>
    <w:rsid w:val="00331ABA"/>
    <w:rsid w:val="00331C97"/>
    <w:rsid w:val="00331EAC"/>
    <w:rsid w:val="00331F6C"/>
    <w:rsid w:val="003328B6"/>
    <w:rsid w:val="00333290"/>
    <w:rsid w:val="00333447"/>
    <w:rsid w:val="003344A9"/>
    <w:rsid w:val="00334547"/>
    <w:rsid w:val="00334D5C"/>
    <w:rsid w:val="0033535C"/>
    <w:rsid w:val="00335F0C"/>
    <w:rsid w:val="00336024"/>
    <w:rsid w:val="00336584"/>
    <w:rsid w:val="00337464"/>
    <w:rsid w:val="003375B9"/>
    <w:rsid w:val="00337A78"/>
    <w:rsid w:val="00337B59"/>
    <w:rsid w:val="00337CC7"/>
    <w:rsid w:val="0034040A"/>
    <w:rsid w:val="00341075"/>
    <w:rsid w:val="00341191"/>
    <w:rsid w:val="00341505"/>
    <w:rsid w:val="00342A87"/>
    <w:rsid w:val="00342FA1"/>
    <w:rsid w:val="003431BA"/>
    <w:rsid w:val="0034330B"/>
    <w:rsid w:val="003433C4"/>
    <w:rsid w:val="00343E77"/>
    <w:rsid w:val="0034555B"/>
    <w:rsid w:val="00345F3F"/>
    <w:rsid w:val="003465D6"/>
    <w:rsid w:val="00346CA8"/>
    <w:rsid w:val="00347471"/>
    <w:rsid w:val="00347A06"/>
    <w:rsid w:val="00347A42"/>
    <w:rsid w:val="00347AEE"/>
    <w:rsid w:val="00347C3E"/>
    <w:rsid w:val="00347DFB"/>
    <w:rsid w:val="00350422"/>
    <w:rsid w:val="00350830"/>
    <w:rsid w:val="00350D7E"/>
    <w:rsid w:val="00350DEA"/>
    <w:rsid w:val="00350EAF"/>
    <w:rsid w:val="00352EF8"/>
    <w:rsid w:val="00352F72"/>
    <w:rsid w:val="00352FF4"/>
    <w:rsid w:val="003530AC"/>
    <w:rsid w:val="00354183"/>
    <w:rsid w:val="0035457D"/>
    <w:rsid w:val="00354586"/>
    <w:rsid w:val="0035542F"/>
    <w:rsid w:val="003554D1"/>
    <w:rsid w:val="00355929"/>
    <w:rsid w:val="00355EFD"/>
    <w:rsid w:val="003578CB"/>
    <w:rsid w:val="00360904"/>
    <w:rsid w:val="00360AB6"/>
    <w:rsid w:val="00360E5F"/>
    <w:rsid w:val="003617E8"/>
    <w:rsid w:val="003620B9"/>
    <w:rsid w:val="00362517"/>
    <w:rsid w:val="00362AF1"/>
    <w:rsid w:val="003632DE"/>
    <w:rsid w:val="00363310"/>
    <w:rsid w:val="003638F4"/>
    <w:rsid w:val="0036402A"/>
    <w:rsid w:val="003641AA"/>
    <w:rsid w:val="0036575A"/>
    <w:rsid w:val="00366307"/>
    <w:rsid w:val="00366D60"/>
    <w:rsid w:val="0036710A"/>
    <w:rsid w:val="00367315"/>
    <w:rsid w:val="0037054B"/>
    <w:rsid w:val="0037139E"/>
    <w:rsid w:val="00371E37"/>
    <w:rsid w:val="00371F3A"/>
    <w:rsid w:val="00372044"/>
    <w:rsid w:val="003733F7"/>
    <w:rsid w:val="00373D0E"/>
    <w:rsid w:val="003747A9"/>
    <w:rsid w:val="00374B3E"/>
    <w:rsid w:val="00375B2C"/>
    <w:rsid w:val="00376309"/>
    <w:rsid w:val="0037661F"/>
    <w:rsid w:val="00376634"/>
    <w:rsid w:val="00376E08"/>
    <w:rsid w:val="00377859"/>
    <w:rsid w:val="00380EA1"/>
    <w:rsid w:val="00381545"/>
    <w:rsid w:val="003817DC"/>
    <w:rsid w:val="00382B0E"/>
    <w:rsid w:val="00382EF2"/>
    <w:rsid w:val="00383B05"/>
    <w:rsid w:val="00383C82"/>
    <w:rsid w:val="00384BED"/>
    <w:rsid w:val="00385641"/>
    <w:rsid w:val="00385ABA"/>
    <w:rsid w:val="00385D6A"/>
    <w:rsid w:val="0038632B"/>
    <w:rsid w:val="00386603"/>
    <w:rsid w:val="00386AC6"/>
    <w:rsid w:val="00386B03"/>
    <w:rsid w:val="00386C48"/>
    <w:rsid w:val="00386DA7"/>
    <w:rsid w:val="00387066"/>
    <w:rsid w:val="003871A0"/>
    <w:rsid w:val="00387442"/>
    <w:rsid w:val="00387B49"/>
    <w:rsid w:val="00392123"/>
    <w:rsid w:val="00392227"/>
    <w:rsid w:val="00392684"/>
    <w:rsid w:val="0039345E"/>
    <w:rsid w:val="003938A2"/>
    <w:rsid w:val="00393F68"/>
    <w:rsid w:val="00394487"/>
    <w:rsid w:val="00394614"/>
    <w:rsid w:val="0039542D"/>
    <w:rsid w:val="00396986"/>
    <w:rsid w:val="003970E7"/>
    <w:rsid w:val="00397366"/>
    <w:rsid w:val="00397823"/>
    <w:rsid w:val="0039795C"/>
    <w:rsid w:val="003979C6"/>
    <w:rsid w:val="00397F3D"/>
    <w:rsid w:val="003A0ED3"/>
    <w:rsid w:val="003A1019"/>
    <w:rsid w:val="003A1B9C"/>
    <w:rsid w:val="003A2A51"/>
    <w:rsid w:val="003A2D3D"/>
    <w:rsid w:val="003A3166"/>
    <w:rsid w:val="003A3FA6"/>
    <w:rsid w:val="003A44E7"/>
    <w:rsid w:val="003A489C"/>
    <w:rsid w:val="003A48BB"/>
    <w:rsid w:val="003A48E4"/>
    <w:rsid w:val="003A49C5"/>
    <w:rsid w:val="003A5938"/>
    <w:rsid w:val="003A615A"/>
    <w:rsid w:val="003A6A9B"/>
    <w:rsid w:val="003A6EC0"/>
    <w:rsid w:val="003A7AA8"/>
    <w:rsid w:val="003A7DFC"/>
    <w:rsid w:val="003A7FE6"/>
    <w:rsid w:val="003B093C"/>
    <w:rsid w:val="003B23B3"/>
    <w:rsid w:val="003B3479"/>
    <w:rsid w:val="003B4277"/>
    <w:rsid w:val="003B49E6"/>
    <w:rsid w:val="003B512F"/>
    <w:rsid w:val="003B56B4"/>
    <w:rsid w:val="003B5B3F"/>
    <w:rsid w:val="003B5D18"/>
    <w:rsid w:val="003B5D41"/>
    <w:rsid w:val="003B637D"/>
    <w:rsid w:val="003B6B44"/>
    <w:rsid w:val="003B6F8F"/>
    <w:rsid w:val="003B701D"/>
    <w:rsid w:val="003B7B0D"/>
    <w:rsid w:val="003B7B10"/>
    <w:rsid w:val="003C0234"/>
    <w:rsid w:val="003C0442"/>
    <w:rsid w:val="003C08AF"/>
    <w:rsid w:val="003C1BAD"/>
    <w:rsid w:val="003C1DC5"/>
    <w:rsid w:val="003C1E17"/>
    <w:rsid w:val="003C2C0B"/>
    <w:rsid w:val="003C30CB"/>
    <w:rsid w:val="003C312E"/>
    <w:rsid w:val="003C357E"/>
    <w:rsid w:val="003C402B"/>
    <w:rsid w:val="003C4827"/>
    <w:rsid w:val="003C4E82"/>
    <w:rsid w:val="003C566E"/>
    <w:rsid w:val="003C592D"/>
    <w:rsid w:val="003C643E"/>
    <w:rsid w:val="003C7A83"/>
    <w:rsid w:val="003C7C7D"/>
    <w:rsid w:val="003D0A33"/>
    <w:rsid w:val="003D0D50"/>
    <w:rsid w:val="003D43D4"/>
    <w:rsid w:val="003D538D"/>
    <w:rsid w:val="003D5B7E"/>
    <w:rsid w:val="003D613D"/>
    <w:rsid w:val="003D6A79"/>
    <w:rsid w:val="003D6EA4"/>
    <w:rsid w:val="003D772C"/>
    <w:rsid w:val="003D7CCA"/>
    <w:rsid w:val="003E01D1"/>
    <w:rsid w:val="003E1AC0"/>
    <w:rsid w:val="003E22FC"/>
    <w:rsid w:val="003E2F35"/>
    <w:rsid w:val="003E35C2"/>
    <w:rsid w:val="003E428B"/>
    <w:rsid w:val="003E4330"/>
    <w:rsid w:val="003E435A"/>
    <w:rsid w:val="003E4BAC"/>
    <w:rsid w:val="003E4CAE"/>
    <w:rsid w:val="003E5CD2"/>
    <w:rsid w:val="003E5D93"/>
    <w:rsid w:val="003E71AE"/>
    <w:rsid w:val="003E7442"/>
    <w:rsid w:val="003F3DC1"/>
    <w:rsid w:val="003F4D7C"/>
    <w:rsid w:val="003F5E82"/>
    <w:rsid w:val="003F6E4B"/>
    <w:rsid w:val="0040087E"/>
    <w:rsid w:val="00400A16"/>
    <w:rsid w:val="004014F7"/>
    <w:rsid w:val="004017BE"/>
    <w:rsid w:val="004020F8"/>
    <w:rsid w:val="00403085"/>
    <w:rsid w:val="00403ACB"/>
    <w:rsid w:val="00403BDB"/>
    <w:rsid w:val="0040490A"/>
    <w:rsid w:val="00404A3F"/>
    <w:rsid w:val="00405A0D"/>
    <w:rsid w:val="004063A6"/>
    <w:rsid w:val="00406A18"/>
    <w:rsid w:val="00407AF8"/>
    <w:rsid w:val="00407F65"/>
    <w:rsid w:val="004106B6"/>
    <w:rsid w:val="00411B41"/>
    <w:rsid w:val="004126E3"/>
    <w:rsid w:val="00412B04"/>
    <w:rsid w:val="00412D27"/>
    <w:rsid w:val="004136C9"/>
    <w:rsid w:val="00413BFB"/>
    <w:rsid w:val="00413FD1"/>
    <w:rsid w:val="0041500E"/>
    <w:rsid w:val="00415C6E"/>
    <w:rsid w:val="00416291"/>
    <w:rsid w:val="0041633F"/>
    <w:rsid w:val="00416A74"/>
    <w:rsid w:val="00417317"/>
    <w:rsid w:val="00417811"/>
    <w:rsid w:val="00417E16"/>
    <w:rsid w:val="00420209"/>
    <w:rsid w:val="00420ACC"/>
    <w:rsid w:val="00420C10"/>
    <w:rsid w:val="0042185B"/>
    <w:rsid w:val="00421B57"/>
    <w:rsid w:val="00421E4E"/>
    <w:rsid w:val="00422790"/>
    <w:rsid w:val="00423481"/>
    <w:rsid w:val="00423ACC"/>
    <w:rsid w:val="00423F35"/>
    <w:rsid w:val="00424061"/>
    <w:rsid w:val="0042460B"/>
    <w:rsid w:val="00424A2B"/>
    <w:rsid w:val="00424EE9"/>
    <w:rsid w:val="0042514E"/>
    <w:rsid w:val="004252CE"/>
    <w:rsid w:val="0042566D"/>
    <w:rsid w:val="00425A6A"/>
    <w:rsid w:val="00426757"/>
    <w:rsid w:val="004269DD"/>
    <w:rsid w:val="00426E01"/>
    <w:rsid w:val="00427F27"/>
    <w:rsid w:val="004304FA"/>
    <w:rsid w:val="00430A96"/>
    <w:rsid w:val="00430E72"/>
    <w:rsid w:val="0043115B"/>
    <w:rsid w:val="00431305"/>
    <w:rsid w:val="0043271C"/>
    <w:rsid w:val="00432917"/>
    <w:rsid w:val="00433707"/>
    <w:rsid w:val="00434010"/>
    <w:rsid w:val="00434831"/>
    <w:rsid w:val="00434CB2"/>
    <w:rsid w:val="00435356"/>
    <w:rsid w:val="00435681"/>
    <w:rsid w:val="00435A50"/>
    <w:rsid w:val="00435AB4"/>
    <w:rsid w:val="00435B6D"/>
    <w:rsid w:val="00435C83"/>
    <w:rsid w:val="00437301"/>
    <w:rsid w:val="0043735A"/>
    <w:rsid w:val="0043764F"/>
    <w:rsid w:val="00437D6E"/>
    <w:rsid w:val="004405A5"/>
    <w:rsid w:val="00440AC0"/>
    <w:rsid w:val="00440F97"/>
    <w:rsid w:val="0044224D"/>
    <w:rsid w:val="00443448"/>
    <w:rsid w:val="004441AE"/>
    <w:rsid w:val="00444A17"/>
    <w:rsid w:val="00444F1D"/>
    <w:rsid w:val="00445116"/>
    <w:rsid w:val="0044611D"/>
    <w:rsid w:val="00446234"/>
    <w:rsid w:val="004463AE"/>
    <w:rsid w:val="00446B59"/>
    <w:rsid w:val="004470E2"/>
    <w:rsid w:val="004476D0"/>
    <w:rsid w:val="004476F2"/>
    <w:rsid w:val="00447DB7"/>
    <w:rsid w:val="00447F73"/>
    <w:rsid w:val="00450502"/>
    <w:rsid w:val="004505B0"/>
    <w:rsid w:val="00450B20"/>
    <w:rsid w:val="00450CB6"/>
    <w:rsid w:val="00454E96"/>
    <w:rsid w:val="00454EB9"/>
    <w:rsid w:val="00455F4C"/>
    <w:rsid w:val="004573E4"/>
    <w:rsid w:val="00457B4A"/>
    <w:rsid w:val="00457E83"/>
    <w:rsid w:val="00460132"/>
    <w:rsid w:val="0046032E"/>
    <w:rsid w:val="004611A2"/>
    <w:rsid w:val="004615D7"/>
    <w:rsid w:val="004617F4"/>
    <w:rsid w:val="00461DF2"/>
    <w:rsid w:val="00461DFE"/>
    <w:rsid w:val="00461F06"/>
    <w:rsid w:val="0046232C"/>
    <w:rsid w:val="00462C3D"/>
    <w:rsid w:val="00462E67"/>
    <w:rsid w:val="004639CA"/>
    <w:rsid w:val="00463E9A"/>
    <w:rsid w:val="00464126"/>
    <w:rsid w:val="00464444"/>
    <w:rsid w:val="00464469"/>
    <w:rsid w:val="00464B7C"/>
    <w:rsid w:val="00464D1C"/>
    <w:rsid w:val="00464E50"/>
    <w:rsid w:val="004652D7"/>
    <w:rsid w:val="00465774"/>
    <w:rsid w:val="004658E3"/>
    <w:rsid w:val="00465B14"/>
    <w:rsid w:val="00465C49"/>
    <w:rsid w:val="00465E14"/>
    <w:rsid w:val="00465EF2"/>
    <w:rsid w:val="00467B78"/>
    <w:rsid w:val="004702A9"/>
    <w:rsid w:val="00471567"/>
    <w:rsid w:val="004726EB"/>
    <w:rsid w:val="004727AF"/>
    <w:rsid w:val="00472939"/>
    <w:rsid w:val="00472CD2"/>
    <w:rsid w:val="00472E1F"/>
    <w:rsid w:val="00473C55"/>
    <w:rsid w:val="0047519C"/>
    <w:rsid w:val="004759BD"/>
    <w:rsid w:val="00475FBF"/>
    <w:rsid w:val="0047650A"/>
    <w:rsid w:val="00476FD0"/>
    <w:rsid w:val="00477033"/>
    <w:rsid w:val="004772D1"/>
    <w:rsid w:val="0047740D"/>
    <w:rsid w:val="00477432"/>
    <w:rsid w:val="0047786C"/>
    <w:rsid w:val="00477A5F"/>
    <w:rsid w:val="00477E5A"/>
    <w:rsid w:val="00480964"/>
    <w:rsid w:val="00480BA7"/>
    <w:rsid w:val="00481E44"/>
    <w:rsid w:val="0048240F"/>
    <w:rsid w:val="00482ED5"/>
    <w:rsid w:val="00483737"/>
    <w:rsid w:val="0048404A"/>
    <w:rsid w:val="00484093"/>
    <w:rsid w:val="004859A1"/>
    <w:rsid w:val="00485ACB"/>
    <w:rsid w:val="00485BFC"/>
    <w:rsid w:val="00485C74"/>
    <w:rsid w:val="00485F36"/>
    <w:rsid w:val="00486CEF"/>
    <w:rsid w:val="00486E79"/>
    <w:rsid w:val="00487AD7"/>
    <w:rsid w:val="00487B02"/>
    <w:rsid w:val="0049092F"/>
    <w:rsid w:val="00490A7C"/>
    <w:rsid w:val="004912E7"/>
    <w:rsid w:val="00491633"/>
    <w:rsid w:val="00491A1E"/>
    <w:rsid w:val="00491C73"/>
    <w:rsid w:val="00491F46"/>
    <w:rsid w:val="00492CA8"/>
    <w:rsid w:val="00492CFB"/>
    <w:rsid w:val="00492D8D"/>
    <w:rsid w:val="00492E89"/>
    <w:rsid w:val="004930C7"/>
    <w:rsid w:val="00493277"/>
    <w:rsid w:val="00493425"/>
    <w:rsid w:val="004935BA"/>
    <w:rsid w:val="00493FD0"/>
    <w:rsid w:val="004946F1"/>
    <w:rsid w:val="00495645"/>
    <w:rsid w:val="00495718"/>
    <w:rsid w:val="00496633"/>
    <w:rsid w:val="0049673B"/>
    <w:rsid w:val="00496805"/>
    <w:rsid w:val="00496C0C"/>
    <w:rsid w:val="00496CE5"/>
    <w:rsid w:val="0049706A"/>
    <w:rsid w:val="0049769A"/>
    <w:rsid w:val="00497A85"/>
    <w:rsid w:val="004A090E"/>
    <w:rsid w:val="004A1262"/>
    <w:rsid w:val="004A264D"/>
    <w:rsid w:val="004A2FB5"/>
    <w:rsid w:val="004A33BE"/>
    <w:rsid w:val="004A36EE"/>
    <w:rsid w:val="004A3AC8"/>
    <w:rsid w:val="004A49BA"/>
    <w:rsid w:val="004A4A9B"/>
    <w:rsid w:val="004A576D"/>
    <w:rsid w:val="004A59CB"/>
    <w:rsid w:val="004A5EFB"/>
    <w:rsid w:val="004A62B8"/>
    <w:rsid w:val="004A667C"/>
    <w:rsid w:val="004A745B"/>
    <w:rsid w:val="004A79E2"/>
    <w:rsid w:val="004A7F54"/>
    <w:rsid w:val="004B078D"/>
    <w:rsid w:val="004B1729"/>
    <w:rsid w:val="004B1DF0"/>
    <w:rsid w:val="004B1F31"/>
    <w:rsid w:val="004B221B"/>
    <w:rsid w:val="004B23B0"/>
    <w:rsid w:val="004B2AD6"/>
    <w:rsid w:val="004B321E"/>
    <w:rsid w:val="004B337D"/>
    <w:rsid w:val="004B35C2"/>
    <w:rsid w:val="004B41BD"/>
    <w:rsid w:val="004B4E5E"/>
    <w:rsid w:val="004B513B"/>
    <w:rsid w:val="004B5741"/>
    <w:rsid w:val="004B5A91"/>
    <w:rsid w:val="004B62C8"/>
    <w:rsid w:val="004B6A95"/>
    <w:rsid w:val="004B6DE8"/>
    <w:rsid w:val="004B721A"/>
    <w:rsid w:val="004C036B"/>
    <w:rsid w:val="004C042A"/>
    <w:rsid w:val="004C14B5"/>
    <w:rsid w:val="004C16AB"/>
    <w:rsid w:val="004C1D49"/>
    <w:rsid w:val="004C221D"/>
    <w:rsid w:val="004C252A"/>
    <w:rsid w:val="004C256A"/>
    <w:rsid w:val="004C280B"/>
    <w:rsid w:val="004C2FDF"/>
    <w:rsid w:val="004C339F"/>
    <w:rsid w:val="004C3CF5"/>
    <w:rsid w:val="004C4407"/>
    <w:rsid w:val="004C48B6"/>
    <w:rsid w:val="004C4C14"/>
    <w:rsid w:val="004C4E06"/>
    <w:rsid w:val="004C4FF5"/>
    <w:rsid w:val="004C5200"/>
    <w:rsid w:val="004C597B"/>
    <w:rsid w:val="004C616D"/>
    <w:rsid w:val="004C6684"/>
    <w:rsid w:val="004C6F8F"/>
    <w:rsid w:val="004C7443"/>
    <w:rsid w:val="004C75D4"/>
    <w:rsid w:val="004C7F09"/>
    <w:rsid w:val="004D14F9"/>
    <w:rsid w:val="004D1C0B"/>
    <w:rsid w:val="004D1C33"/>
    <w:rsid w:val="004D2143"/>
    <w:rsid w:val="004D28EC"/>
    <w:rsid w:val="004D2907"/>
    <w:rsid w:val="004D2F38"/>
    <w:rsid w:val="004D32F5"/>
    <w:rsid w:val="004D478E"/>
    <w:rsid w:val="004D481D"/>
    <w:rsid w:val="004D48D8"/>
    <w:rsid w:val="004D4DDD"/>
    <w:rsid w:val="004D532D"/>
    <w:rsid w:val="004D615E"/>
    <w:rsid w:val="004D6FC3"/>
    <w:rsid w:val="004E01AF"/>
    <w:rsid w:val="004E042F"/>
    <w:rsid w:val="004E0AB2"/>
    <w:rsid w:val="004E1C4B"/>
    <w:rsid w:val="004E3E8B"/>
    <w:rsid w:val="004E4320"/>
    <w:rsid w:val="004E4A06"/>
    <w:rsid w:val="004E4AD2"/>
    <w:rsid w:val="004E4D1F"/>
    <w:rsid w:val="004E4E8F"/>
    <w:rsid w:val="004E5403"/>
    <w:rsid w:val="004E5773"/>
    <w:rsid w:val="004E5F6C"/>
    <w:rsid w:val="004E6617"/>
    <w:rsid w:val="004E6D53"/>
    <w:rsid w:val="004E7B83"/>
    <w:rsid w:val="004F0762"/>
    <w:rsid w:val="004F0994"/>
    <w:rsid w:val="004F0C83"/>
    <w:rsid w:val="004F1322"/>
    <w:rsid w:val="004F19C1"/>
    <w:rsid w:val="004F19CE"/>
    <w:rsid w:val="004F1D5A"/>
    <w:rsid w:val="004F2615"/>
    <w:rsid w:val="004F4215"/>
    <w:rsid w:val="004F449C"/>
    <w:rsid w:val="004F547A"/>
    <w:rsid w:val="004F5519"/>
    <w:rsid w:val="004F5C82"/>
    <w:rsid w:val="004F5CEA"/>
    <w:rsid w:val="004F6231"/>
    <w:rsid w:val="004F7916"/>
    <w:rsid w:val="005006D7"/>
    <w:rsid w:val="00500D30"/>
    <w:rsid w:val="00501865"/>
    <w:rsid w:val="0050422E"/>
    <w:rsid w:val="0050494E"/>
    <w:rsid w:val="00505841"/>
    <w:rsid w:val="005061F2"/>
    <w:rsid w:val="0050708F"/>
    <w:rsid w:val="00507ABF"/>
    <w:rsid w:val="00507D69"/>
    <w:rsid w:val="00511031"/>
    <w:rsid w:val="0051121D"/>
    <w:rsid w:val="005115C7"/>
    <w:rsid w:val="005117E0"/>
    <w:rsid w:val="00511FA3"/>
    <w:rsid w:val="005121DB"/>
    <w:rsid w:val="005124D5"/>
    <w:rsid w:val="005132A9"/>
    <w:rsid w:val="00513350"/>
    <w:rsid w:val="005141AE"/>
    <w:rsid w:val="00514691"/>
    <w:rsid w:val="00514B96"/>
    <w:rsid w:val="005156D5"/>
    <w:rsid w:val="00515715"/>
    <w:rsid w:val="0051661E"/>
    <w:rsid w:val="00516799"/>
    <w:rsid w:val="00516915"/>
    <w:rsid w:val="00517048"/>
    <w:rsid w:val="00520C4F"/>
    <w:rsid w:val="00520CA9"/>
    <w:rsid w:val="00520F64"/>
    <w:rsid w:val="00521654"/>
    <w:rsid w:val="00521771"/>
    <w:rsid w:val="00522081"/>
    <w:rsid w:val="005220FB"/>
    <w:rsid w:val="00522376"/>
    <w:rsid w:val="005234C0"/>
    <w:rsid w:val="005235BC"/>
    <w:rsid w:val="00524538"/>
    <w:rsid w:val="00524E5C"/>
    <w:rsid w:val="00525DFC"/>
    <w:rsid w:val="00526212"/>
    <w:rsid w:val="0052637E"/>
    <w:rsid w:val="00527138"/>
    <w:rsid w:val="005271ED"/>
    <w:rsid w:val="005272B0"/>
    <w:rsid w:val="0052746C"/>
    <w:rsid w:val="0052799F"/>
    <w:rsid w:val="00527BA0"/>
    <w:rsid w:val="00527C0D"/>
    <w:rsid w:val="0053019B"/>
    <w:rsid w:val="00530500"/>
    <w:rsid w:val="005308D4"/>
    <w:rsid w:val="00530C27"/>
    <w:rsid w:val="00532D00"/>
    <w:rsid w:val="00533D52"/>
    <w:rsid w:val="00533EF9"/>
    <w:rsid w:val="005343F9"/>
    <w:rsid w:val="00534C45"/>
    <w:rsid w:val="00534EFE"/>
    <w:rsid w:val="005351FD"/>
    <w:rsid w:val="00535B71"/>
    <w:rsid w:val="00536500"/>
    <w:rsid w:val="0053691A"/>
    <w:rsid w:val="00537197"/>
    <w:rsid w:val="005372E7"/>
    <w:rsid w:val="00537B32"/>
    <w:rsid w:val="00540684"/>
    <w:rsid w:val="00540706"/>
    <w:rsid w:val="00541A7A"/>
    <w:rsid w:val="00541F02"/>
    <w:rsid w:val="00541F41"/>
    <w:rsid w:val="00541FEA"/>
    <w:rsid w:val="00542E60"/>
    <w:rsid w:val="005430EA"/>
    <w:rsid w:val="00543875"/>
    <w:rsid w:val="00543B15"/>
    <w:rsid w:val="00544141"/>
    <w:rsid w:val="005441D5"/>
    <w:rsid w:val="005443C1"/>
    <w:rsid w:val="005453D7"/>
    <w:rsid w:val="00545F1A"/>
    <w:rsid w:val="00545F3A"/>
    <w:rsid w:val="00546928"/>
    <w:rsid w:val="00546F2A"/>
    <w:rsid w:val="00547220"/>
    <w:rsid w:val="00547FB1"/>
    <w:rsid w:val="005506AC"/>
    <w:rsid w:val="00550AA5"/>
    <w:rsid w:val="00551486"/>
    <w:rsid w:val="005515CF"/>
    <w:rsid w:val="00552603"/>
    <w:rsid w:val="00552B01"/>
    <w:rsid w:val="0055304A"/>
    <w:rsid w:val="0055427A"/>
    <w:rsid w:val="00554434"/>
    <w:rsid w:val="00554BAC"/>
    <w:rsid w:val="00554D26"/>
    <w:rsid w:val="00556D9A"/>
    <w:rsid w:val="00560C6D"/>
    <w:rsid w:val="00561F87"/>
    <w:rsid w:val="00562096"/>
    <w:rsid w:val="005620DF"/>
    <w:rsid w:val="00562925"/>
    <w:rsid w:val="00562A66"/>
    <w:rsid w:val="00563F58"/>
    <w:rsid w:val="005649A5"/>
    <w:rsid w:val="00564C6C"/>
    <w:rsid w:val="00565282"/>
    <w:rsid w:val="005652FF"/>
    <w:rsid w:val="00565DF8"/>
    <w:rsid w:val="00565EE8"/>
    <w:rsid w:val="00566877"/>
    <w:rsid w:val="00566DAF"/>
    <w:rsid w:val="005679E0"/>
    <w:rsid w:val="00567D4B"/>
    <w:rsid w:val="00570406"/>
    <w:rsid w:val="00570413"/>
    <w:rsid w:val="005706FA"/>
    <w:rsid w:val="0057098A"/>
    <w:rsid w:val="00570C64"/>
    <w:rsid w:val="0057101C"/>
    <w:rsid w:val="00571392"/>
    <w:rsid w:val="005713BB"/>
    <w:rsid w:val="005716F6"/>
    <w:rsid w:val="005717CC"/>
    <w:rsid w:val="005718FF"/>
    <w:rsid w:val="00571A0D"/>
    <w:rsid w:val="00571E06"/>
    <w:rsid w:val="00571EA9"/>
    <w:rsid w:val="00571F39"/>
    <w:rsid w:val="005730C5"/>
    <w:rsid w:val="00573ACA"/>
    <w:rsid w:val="00573E9E"/>
    <w:rsid w:val="00575FE2"/>
    <w:rsid w:val="00576B4D"/>
    <w:rsid w:val="00576BBF"/>
    <w:rsid w:val="00577250"/>
    <w:rsid w:val="0057737D"/>
    <w:rsid w:val="00577A41"/>
    <w:rsid w:val="0058060C"/>
    <w:rsid w:val="00581927"/>
    <w:rsid w:val="0058240D"/>
    <w:rsid w:val="005825C3"/>
    <w:rsid w:val="0058403D"/>
    <w:rsid w:val="00584381"/>
    <w:rsid w:val="00584B3B"/>
    <w:rsid w:val="00585760"/>
    <w:rsid w:val="0058583A"/>
    <w:rsid w:val="00585D73"/>
    <w:rsid w:val="00587305"/>
    <w:rsid w:val="00587685"/>
    <w:rsid w:val="00587743"/>
    <w:rsid w:val="005878D8"/>
    <w:rsid w:val="0059001A"/>
    <w:rsid w:val="00590894"/>
    <w:rsid w:val="005909DA"/>
    <w:rsid w:val="00590BA5"/>
    <w:rsid w:val="005912FB"/>
    <w:rsid w:val="0059152E"/>
    <w:rsid w:val="00591765"/>
    <w:rsid w:val="005919ED"/>
    <w:rsid w:val="00592D0E"/>
    <w:rsid w:val="00593B1C"/>
    <w:rsid w:val="00593BE2"/>
    <w:rsid w:val="00594502"/>
    <w:rsid w:val="005948C5"/>
    <w:rsid w:val="00595614"/>
    <w:rsid w:val="0059641B"/>
    <w:rsid w:val="005971BC"/>
    <w:rsid w:val="00597916"/>
    <w:rsid w:val="00597B0D"/>
    <w:rsid w:val="005A00D7"/>
    <w:rsid w:val="005A0BC5"/>
    <w:rsid w:val="005A0EFC"/>
    <w:rsid w:val="005A2A06"/>
    <w:rsid w:val="005A37B1"/>
    <w:rsid w:val="005A3A4C"/>
    <w:rsid w:val="005A433A"/>
    <w:rsid w:val="005A4CE5"/>
    <w:rsid w:val="005A4E4F"/>
    <w:rsid w:val="005A5A05"/>
    <w:rsid w:val="005A6196"/>
    <w:rsid w:val="005A61BA"/>
    <w:rsid w:val="005A627F"/>
    <w:rsid w:val="005A71A5"/>
    <w:rsid w:val="005A763D"/>
    <w:rsid w:val="005A7F8C"/>
    <w:rsid w:val="005B0F3D"/>
    <w:rsid w:val="005B3F2F"/>
    <w:rsid w:val="005B3FBF"/>
    <w:rsid w:val="005B45CE"/>
    <w:rsid w:val="005B49FD"/>
    <w:rsid w:val="005B4B20"/>
    <w:rsid w:val="005B4F22"/>
    <w:rsid w:val="005B5994"/>
    <w:rsid w:val="005B63FA"/>
    <w:rsid w:val="005B6F1C"/>
    <w:rsid w:val="005B7892"/>
    <w:rsid w:val="005C204B"/>
    <w:rsid w:val="005C21C9"/>
    <w:rsid w:val="005C23C9"/>
    <w:rsid w:val="005C33EF"/>
    <w:rsid w:val="005C48D9"/>
    <w:rsid w:val="005C493B"/>
    <w:rsid w:val="005C4D7A"/>
    <w:rsid w:val="005C52A7"/>
    <w:rsid w:val="005C59E8"/>
    <w:rsid w:val="005C5AE9"/>
    <w:rsid w:val="005C5D24"/>
    <w:rsid w:val="005C5D94"/>
    <w:rsid w:val="005C7AA5"/>
    <w:rsid w:val="005D0298"/>
    <w:rsid w:val="005D1710"/>
    <w:rsid w:val="005D2202"/>
    <w:rsid w:val="005D257A"/>
    <w:rsid w:val="005D26EB"/>
    <w:rsid w:val="005D2767"/>
    <w:rsid w:val="005D2821"/>
    <w:rsid w:val="005D440D"/>
    <w:rsid w:val="005D4625"/>
    <w:rsid w:val="005D4D78"/>
    <w:rsid w:val="005D5141"/>
    <w:rsid w:val="005D599F"/>
    <w:rsid w:val="005D61D8"/>
    <w:rsid w:val="005D662F"/>
    <w:rsid w:val="005D6773"/>
    <w:rsid w:val="005D67B3"/>
    <w:rsid w:val="005D6CCE"/>
    <w:rsid w:val="005D7851"/>
    <w:rsid w:val="005D7CA6"/>
    <w:rsid w:val="005D7CB8"/>
    <w:rsid w:val="005E078A"/>
    <w:rsid w:val="005E0D38"/>
    <w:rsid w:val="005E1DD4"/>
    <w:rsid w:val="005E34EF"/>
    <w:rsid w:val="005E4985"/>
    <w:rsid w:val="005E5C3D"/>
    <w:rsid w:val="005E6300"/>
    <w:rsid w:val="005E65DD"/>
    <w:rsid w:val="005E713F"/>
    <w:rsid w:val="005E7582"/>
    <w:rsid w:val="005E776A"/>
    <w:rsid w:val="005F0AD4"/>
    <w:rsid w:val="005F0C6A"/>
    <w:rsid w:val="005F10A7"/>
    <w:rsid w:val="005F13F4"/>
    <w:rsid w:val="005F2F69"/>
    <w:rsid w:val="005F3135"/>
    <w:rsid w:val="005F3C13"/>
    <w:rsid w:val="005F4578"/>
    <w:rsid w:val="005F45DE"/>
    <w:rsid w:val="005F4609"/>
    <w:rsid w:val="005F4E64"/>
    <w:rsid w:val="005F53DE"/>
    <w:rsid w:val="005F56D3"/>
    <w:rsid w:val="005F6037"/>
    <w:rsid w:val="005F677A"/>
    <w:rsid w:val="005F70A5"/>
    <w:rsid w:val="006015C0"/>
    <w:rsid w:val="00602925"/>
    <w:rsid w:val="00602A4D"/>
    <w:rsid w:val="00603402"/>
    <w:rsid w:val="00603648"/>
    <w:rsid w:val="00604981"/>
    <w:rsid w:val="0060542F"/>
    <w:rsid w:val="00605AAB"/>
    <w:rsid w:val="00605D68"/>
    <w:rsid w:val="0060648B"/>
    <w:rsid w:val="00607156"/>
    <w:rsid w:val="006079AE"/>
    <w:rsid w:val="00610315"/>
    <w:rsid w:val="00610AF4"/>
    <w:rsid w:val="00610CFE"/>
    <w:rsid w:val="00611BE2"/>
    <w:rsid w:val="00612644"/>
    <w:rsid w:val="00612A69"/>
    <w:rsid w:val="00612F12"/>
    <w:rsid w:val="00613C01"/>
    <w:rsid w:val="00613D8E"/>
    <w:rsid w:val="00613EE3"/>
    <w:rsid w:val="00614506"/>
    <w:rsid w:val="00614546"/>
    <w:rsid w:val="0061482E"/>
    <w:rsid w:val="00614FA1"/>
    <w:rsid w:val="006168AC"/>
    <w:rsid w:val="00616CA3"/>
    <w:rsid w:val="00616E9A"/>
    <w:rsid w:val="006202EE"/>
    <w:rsid w:val="00621C8F"/>
    <w:rsid w:val="00621DB3"/>
    <w:rsid w:val="006225C0"/>
    <w:rsid w:val="00622A4F"/>
    <w:rsid w:val="0062329B"/>
    <w:rsid w:val="006232B2"/>
    <w:rsid w:val="006235CD"/>
    <w:rsid w:val="00624001"/>
    <w:rsid w:val="00624450"/>
    <w:rsid w:val="006269A6"/>
    <w:rsid w:val="006276B9"/>
    <w:rsid w:val="00627A44"/>
    <w:rsid w:val="006300BC"/>
    <w:rsid w:val="00630349"/>
    <w:rsid w:val="00630B7B"/>
    <w:rsid w:val="00630CE5"/>
    <w:rsid w:val="00631485"/>
    <w:rsid w:val="0063176F"/>
    <w:rsid w:val="00631946"/>
    <w:rsid w:val="00631AB8"/>
    <w:rsid w:val="00632403"/>
    <w:rsid w:val="00632D09"/>
    <w:rsid w:val="00633C67"/>
    <w:rsid w:val="006346E5"/>
    <w:rsid w:val="00634B2C"/>
    <w:rsid w:val="0063590F"/>
    <w:rsid w:val="00635CC6"/>
    <w:rsid w:val="00635E02"/>
    <w:rsid w:val="00636116"/>
    <w:rsid w:val="006362B3"/>
    <w:rsid w:val="0063644D"/>
    <w:rsid w:val="006366F8"/>
    <w:rsid w:val="006406F5"/>
    <w:rsid w:val="00640813"/>
    <w:rsid w:val="00640D46"/>
    <w:rsid w:val="00640E53"/>
    <w:rsid w:val="0064133F"/>
    <w:rsid w:val="0064151E"/>
    <w:rsid w:val="00642453"/>
    <w:rsid w:val="006428F9"/>
    <w:rsid w:val="00642AF7"/>
    <w:rsid w:val="0064305E"/>
    <w:rsid w:val="00643089"/>
    <w:rsid w:val="0064374B"/>
    <w:rsid w:val="00643BCE"/>
    <w:rsid w:val="00645675"/>
    <w:rsid w:val="00646C0A"/>
    <w:rsid w:val="00646CC8"/>
    <w:rsid w:val="00646F4B"/>
    <w:rsid w:val="006477BE"/>
    <w:rsid w:val="00647826"/>
    <w:rsid w:val="0065004E"/>
    <w:rsid w:val="006501CE"/>
    <w:rsid w:val="00650205"/>
    <w:rsid w:val="00650CE2"/>
    <w:rsid w:val="0065120D"/>
    <w:rsid w:val="0065151D"/>
    <w:rsid w:val="006518B1"/>
    <w:rsid w:val="00651BA3"/>
    <w:rsid w:val="00651FCD"/>
    <w:rsid w:val="00652E6A"/>
    <w:rsid w:val="006539FA"/>
    <w:rsid w:val="00653C95"/>
    <w:rsid w:val="006541DC"/>
    <w:rsid w:val="00654377"/>
    <w:rsid w:val="00654FD0"/>
    <w:rsid w:val="00655044"/>
    <w:rsid w:val="00655194"/>
    <w:rsid w:val="00655453"/>
    <w:rsid w:val="00655A44"/>
    <w:rsid w:val="00655A67"/>
    <w:rsid w:val="0065713E"/>
    <w:rsid w:val="00660B9E"/>
    <w:rsid w:val="006632D5"/>
    <w:rsid w:val="006637DC"/>
    <w:rsid w:val="00663A67"/>
    <w:rsid w:val="00666198"/>
    <w:rsid w:val="006662A2"/>
    <w:rsid w:val="006670B9"/>
    <w:rsid w:val="00667264"/>
    <w:rsid w:val="0066728E"/>
    <w:rsid w:val="0066763C"/>
    <w:rsid w:val="0066779F"/>
    <w:rsid w:val="00670185"/>
    <w:rsid w:val="00670E76"/>
    <w:rsid w:val="006710DF"/>
    <w:rsid w:val="00671C6C"/>
    <w:rsid w:val="00672404"/>
    <w:rsid w:val="0067340D"/>
    <w:rsid w:val="00673677"/>
    <w:rsid w:val="0067369A"/>
    <w:rsid w:val="00673BB5"/>
    <w:rsid w:val="00673F39"/>
    <w:rsid w:val="00674093"/>
    <w:rsid w:val="006752A0"/>
    <w:rsid w:val="00676951"/>
    <w:rsid w:val="00676C97"/>
    <w:rsid w:val="006771E7"/>
    <w:rsid w:val="00677B62"/>
    <w:rsid w:val="006805EA"/>
    <w:rsid w:val="00680CF2"/>
    <w:rsid w:val="00680FCD"/>
    <w:rsid w:val="00681CFF"/>
    <w:rsid w:val="00681DFC"/>
    <w:rsid w:val="00682C36"/>
    <w:rsid w:val="00682E98"/>
    <w:rsid w:val="00683796"/>
    <w:rsid w:val="0068462A"/>
    <w:rsid w:val="006849DB"/>
    <w:rsid w:val="0068779E"/>
    <w:rsid w:val="0069045B"/>
    <w:rsid w:val="00690B48"/>
    <w:rsid w:val="00691D21"/>
    <w:rsid w:val="00692BCA"/>
    <w:rsid w:val="00693189"/>
    <w:rsid w:val="00693423"/>
    <w:rsid w:val="00694316"/>
    <w:rsid w:val="00694E11"/>
    <w:rsid w:val="006954D9"/>
    <w:rsid w:val="006955C2"/>
    <w:rsid w:val="006960E8"/>
    <w:rsid w:val="00697040"/>
    <w:rsid w:val="006A0A26"/>
    <w:rsid w:val="006A0B8E"/>
    <w:rsid w:val="006A0E18"/>
    <w:rsid w:val="006A0EDD"/>
    <w:rsid w:val="006A135D"/>
    <w:rsid w:val="006A1DAD"/>
    <w:rsid w:val="006A2882"/>
    <w:rsid w:val="006A2B99"/>
    <w:rsid w:val="006A2BF2"/>
    <w:rsid w:val="006A319F"/>
    <w:rsid w:val="006A31D7"/>
    <w:rsid w:val="006A3623"/>
    <w:rsid w:val="006A3664"/>
    <w:rsid w:val="006A3C30"/>
    <w:rsid w:val="006A3CF3"/>
    <w:rsid w:val="006A3EDC"/>
    <w:rsid w:val="006A3F9C"/>
    <w:rsid w:val="006A497F"/>
    <w:rsid w:val="006A5869"/>
    <w:rsid w:val="006A61C4"/>
    <w:rsid w:val="006B1CFB"/>
    <w:rsid w:val="006B1D96"/>
    <w:rsid w:val="006B1E73"/>
    <w:rsid w:val="006B2275"/>
    <w:rsid w:val="006B360E"/>
    <w:rsid w:val="006B3AF3"/>
    <w:rsid w:val="006B3B63"/>
    <w:rsid w:val="006B3C41"/>
    <w:rsid w:val="006B405D"/>
    <w:rsid w:val="006B4303"/>
    <w:rsid w:val="006B5546"/>
    <w:rsid w:val="006B55CD"/>
    <w:rsid w:val="006B5C5A"/>
    <w:rsid w:val="006B6294"/>
    <w:rsid w:val="006B668D"/>
    <w:rsid w:val="006B6784"/>
    <w:rsid w:val="006B7148"/>
    <w:rsid w:val="006C0451"/>
    <w:rsid w:val="006C0B0F"/>
    <w:rsid w:val="006C0D8C"/>
    <w:rsid w:val="006C0E37"/>
    <w:rsid w:val="006C1B3D"/>
    <w:rsid w:val="006C1B85"/>
    <w:rsid w:val="006C1DF9"/>
    <w:rsid w:val="006C24F3"/>
    <w:rsid w:val="006C2769"/>
    <w:rsid w:val="006C2CB7"/>
    <w:rsid w:val="006C3557"/>
    <w:rsid w:val="006C4BC8"/>
    <w:rsid w:val="006C511F"/>
    <w:rsid w:val="006C5480"/>
    <w:rsid w:val="006C649C"/>
    <w:rsid w:val="006C6735"/>
    <w:rsid w:val="006C6915"/>
    <w:rsid w:val="006C6C02"/>
    <w:rsid w:val="006C7907"/>
    <w:rsid w:val="006C7BA8"/>
    <w:rsid w:val="006D067A"/>
    <w:rsid w:val="006D0FB3"/>
    <w:rsid w:val="006D17FD"/>
    <w:rsid w:val="006D1DFA"/>
    <w:rsid w:val="006D2753"/>
    <w:rsid w:val="006D28BD"/>
    <w:rsid w:val="006D2D5E"/>
    <w:rsid w:val="006D2E1C"/>
    <w:rsid w:val="006D387A"/>
    <w:rsid w:val="006D418D"/>
    <w:rsid w:val="006D43C7"/>
    <w:rsid w:val="006D4E67"/>
    <w:rsid w:val="006D559B"/>
    <w:rsid w:val="006D5CBA"/>
    <w:rsid w:val="006D6B56"/>
    <w:rsid w:val="006D7923"/>
    <w:rsid w:val="006D7BBA"/>
    <w:rsid w:val="006D7FC1"/>
    <w:rsid w:val="006E1639"/>
    <w:rsid w:val="006E2DE3"/>
    <w:rsid w:val="006E3173"/>
    <w:rsid w:val="006E3F9F"/>
    <w:rsid w:val="006E4A12"/>
    <w:rsid w:val="006E5C0E"/>
    <w:rsid w:val="006E6E63"/>
    <w:rsid w:val="006E6F13"/>
    <w:rsid w:val="006E731F"/>
    <w:rsid w:val="006E7724"/>
    <w:rsid w:val="006E7B24"/>
    <w:rsid w:val="006F00D8"/>
    <w:rsid w:val="006F0742"/>
    <w:rsid w:val="006F0C8A"/>
    <w:rsid w:val="006F0D79"/>
    <w:rsid w:val="006F18DF"/>
    <w:rsid w:val="006F28E2"/>
    <w:rsid w:val="006F3D7C"/>
    <w:rsid w:val="006F4518"/>
    <w:rsid w:val="006F5517"/>
    <w:rsid w:val="006F6076"/>
    <w:rsid w:val="006F68BD"/>
    <w:rsid w:val="006F6942"/>
    <w:rsid w:val="006F6C7E"/>
    <w:rsid w:val="00700236"/>
    <w:rsid w:val="00700741"/>
    <w:rsid w:val="00700975"/>
    <w:rsid w:val="007019F0"/>
    <w:rsid w:val="00702810"/>
    <w:rsid w:val="00702938"/>
    <w:rsid w:val="00703744"/>
    <w:rsid w:val="00704C00"/>
    <w:rsid w:val="00704F43"/>
    <w:rsid w:val="00705FE9"/>
    <w:rsid w:val="00705FEC"/>
    <w:rsid w:val="0070646D"/>
    <w:rsid w:val="007066D4"/>
    <w:rsid w:val="007068BA"/>
    <w:rsid w:val="00707801"/>
    <w:rsid w:val="00707904"/>
    <w:rsid w:val="00710136"/>
    <w:rsid w:val="00710807"/>
    <w:rsid w:val="007108CC"/>
    <w:rsid w:val="0071198E"/>
    <w:rsid w:val="00711FAA"/>
    <w:rsid w:val="0071203A"/>
    <w:rsid w:val="00712438"/>
    <w:rsid w:val="0071275A"/>
    <w:rsid w:val="00712B95"/>
    <w:rsid w:val="00712D89"/>
    <w:rsid w:val="00713178"/>
    <w:rsid w:val="00713DBD"/>
    <w:rsid w:val="007153F2"/>
    <w:rsid w:val="007157E9"/>
    <w:rsid w:val="00715CE5"/>
    <w:rsid w:val="00715F60"/>
    <w:rsid w:val="0072053F"/>
    <w:rsid w:val="0072131B"/>
    <w:rsid w:val="0072196E"/>
    <w:rsid w:val="007219B9"/>
    <w:rsid w:val="00722593"/>
    <w:rsid w:val="007226E4"/>
    <w:rsid w:val="00722C6E"/>
    <w:rsid w:val="00723035"/>
    <w:rsid w:val="00723276"/>
    <w:rsid w:val="007233E8"/>
    <w:rsid w:val="007235AC"/>
    <w:rsid w:val="00723784"/>
    <w:rsid w:val="0072395A"/>
    <w:rsid w:val="00724C02"/>
    <w:rsid w:val="00724DCB"/>
    <w:rsid w:val="00724FA9"/>
    <w:rsid w:val="00725278"/>
    <w:rsid w:val="007252B1"/>
    <w:rsid w:val="00726DD6"/>
    <w:rsid w:val="007279E3"/>
    <w:rsid w:val="00727B2D"/>
    <w:rsid w:val="007321D9"/>
    <w:rsid w:val="007325BE"/>
    <w:rsid w:val="00732EF3"/>
    <w:rsid w:val="00733250"/>
    <w:rsid w:val="00733B5B"/>
    <w:rsid w:val="00733E28"/>
    <w:rsid w:val="007349C2"/>
    <w:rsid w:val="0073544B"/>
    <w:rsid w:val="0073554F"/>
    <w:rsid w:val="00735585"/>
    <w:rsid w:val="00735933"/>
    <w:rsid w:val="007359B8"/>
    <w:rsid w:val="0073689D"/>
    <w:rsid w:val="007375CE"/>
    <w:rsid w:val="007375F9"/>
    <w:rsid w:val="00737BE2"/>
    <w:rsid w:val="00741885"/>
    <w:rsid w:val="00741C8D"/>
    <w:rsid w:val="007433A9"/>
    <w:rsid w:val="007433D8"/>
    <w:rsid w:val="00743480"/>
    <w:rsid w:val="00743594"/>
    <w:rsid w:val="00744469"/>
    <w:rsid w:val="00745339"/>
    <w:rsid w:val="00745744"/>
    <w:rsid w:val="0074634D"/>
    <w:rsid w:val="00746764"/>
    <w:rsid w:val="00747C2A"/>
    <w:rsid w:val="00747E98"/>
    <w:rsid w:val="007501CF"/>
    <w:rsid w:val="0075151D"/>
    <w:rsid w:val="00752C72"/>
    <w:rsid w:val="007534F9"/>
    <w:rsid w:val="00753711"/>
    <w:rsid w:val="00753976"/>
    <w:rsid w:val="00754C3F"/>
    <w:rsid w:val="007553AB"/>
    <w:rsid w:val="007554DE"/>
    <w:rsid w:val="00755566"/>
    <w:rsid w:val="00755E22"/>
    <w:rsid w:val="007564F9"/>
    <w:rsid w:val="007565B6"/>
    <w:rsid w:val="007565C5"/>
    <w:rsid w:val="00757786"/>
    <w:rsid w:val="00757EF8"/>
    <w:rsid w:val="00757F54"/>
    <w:rsid w:val="00760001"/>
    <w:rsid w:val="00760C29"/>
    <w:rsid w:val="00760F1E"/>
    <w:rsid w:val="007612E3"/>
    <w:rsid w:val="0076198E"/>
    <w:rsid w:val="00761EFE"/>
    <w:rsid w:val="007626C3"/>
    <w:rsid w:val="00764171"/>
    <w:rsid w:val="00764518"/>
    <w:rsid w:val="007647FB"/>
    <w:rsid w:val="00765514"/>
    <w:rsid w:val="0076566A"/>
    <w:rsid w:val="00770128"/>
    <w:rsid w:val="0077058F"/>
    <w:rsid w:val="007707BE"/>
    <w:rsid w:val="007710D4"/>
    <w:rsid w:val="00771ACF"/>
    <w:rsid w:val="00771C06"/>
    <w:rsid w:val="0077239A"/>
    <w:rsid w:val="0077252F"/>
    <w:rsid w:val="00772B52"/>
    <w:rsid w:val="00773516"/>
    <w:rsid w:val="00773519"/>
    <w:rsid w:val="00773693"/>
    <w:rsid w:val="00773713"/>
    <w:rsid w:val="007757A1"/>
    <w:rsid w:val="00775B35"/>
    <w:rsid w:val="00775B91"/>
    <w:rsid w:val="0077672C"/>
    <w:rsid w:val="00776E13"/>
    <w:rsid w:val="00776ECF"/>
    <w:rsid w:val="007802F7"/>
    <w:rsid w:val="0078068E"/>
    <w:rsid w:val="00780742"/>
    <w:rsid w:val="007808EA"/>
    <w:rsid w:val="007810F9"/>
    <w:rsid w:val="00781812"/>
    <w:rsid w:val="00781D30"/>
    <w:rsid w:val="007820F2"/>
    <w:rsid w:val="00782494"/>
    <w:rsid w:val="0078287F"/>
    <w:rsid w:val="00782D1F"/>
    <w:rsid w:val="00784109"/>
    <w:rsid w:val="00784532"/>
    <w:rsid w:val="00784ED5"/>
    <w:rsid w:val="00785A23"/>
    <w:rsid w:val="0078647B"/>
    <w:rsid w:val="007865D6"/>
    <w:rsid w:val="00790DF1"/>
    <w:rsid w:val="00791FEE"/>
    <w:rsid w:val="00792505"/>
    <w:rsid w:val="007929E5"/>
    <w:rsid w:val="007939CA"/>
    <w:rsid w:val="00793A1A"/>
    <w:rsid w:val="007941F3"/>
    <w:rsid w:val="007943EF"/>
    <w:rsid w:val="00794518"/>
    <w:rsid w:val="0079601A"/>
    <w:rsid w:val="00796EC3"/>
    <w:rsid w:val="00797799"/>
    <w:rsid w:val="007A030B"/>
    <w:rsid w:val="007A05F5"/>
    <w:rsid w:val="007A0BE1"/>
    <w:rsid w:val="007A0C23"/>
    <w:rsid w:val="007A248A"/>
    <w:rsid w:val="007A259E"/>
    <w:rsid w:val="007A3274"/>
    <w:rsid w:val="007A3A97"/>
    <w:rsid w:val="007A413F"/>
    <w:rsid w:val="007A434D"/>
    <w:rsid w:val="007A5826"/>
    <w:rsid w:val="007A587E"/>
    <w:rsid w:val="007A6B6E"/>
    <w:rsid w:val="007A6C4C"/>
    <w:rsid w:val="007A727A"/>
    <w:rsid w:val="007A751A"/>
    <w:rsid w:val="007A7A24"/>
    <w:rsid w:val="007A7AA8"/>
    <w:rsid w:val="007B07EC"/>
    <w:rsid w:val="007B0FB4"/>
    <w:rsid w:val="007B2082"/>
    <w:rsid w:val="007B2167"/>
    <w:rsid w:val="007B2BCD"/>
    <w:rsid w:val="007B2E79"/>
    <w:rsid w:val="007B3643"/>
    <w:rsid w:val="007B51DF"/>
    <w:rsid w:val="007B55D9"/>
    <w:rsid w:val="007B72E9"/>
    <w:rsid w:val="007B7DC0"/>
    <w:rsid w:val="007C03B1"/>
    <w:rsid w:val="007C0984"/>
    <w:rsid w:val="007C20FE"/>
    <w:rsid w:val="007C2544"/>
    <w:rsid w:val="007C3562"/>
    <w:rsid w:val="007C3D1C"/>
    <w:rsid w:val="007C4D86"/>
    <w:rsid w:val="007C4F0A"/>
    <w:rsid w:val="007C5243"/>
    <w:rsid w:val="007C5279"/>
    <w:rsid w:val="007C5D41"/>
    <w:rsid w:val="007C637B"/>
    <w:rsid w:val="007C6B22"/>
    <w:rsid w:val="007C7AEB"/>
    <w:rsid w:val="007C7BFC"/>
    <w:rsid w:val="007C7D9D"/>
    <w:rsid w:val="007D02D8"/>
    <w:rsid w:val="007D054F"/>
    <w:rsid w:val="007D065B"/>
    <w:rsid w:val="007D1839"/>
    <w:rsid w:val="007D238F"/>
    <w:rsid w:val="007D2E3A"/>
    <w:rsid w:val="007D3842"/>
    <w:rsid w:val="007D44A3"/>
    <w:rsid w:val="007D4CBD"/>
    <w:rsid w:val="007D5650"/>
    <w:rsid w:val="007D57E1"/>
    <w:rsid w:val="007D5954"/>
    <w:rsid w:val="007D5BCD"/>
    <w:rsid w:val="007D5EAA"/>
    <w:rsid w:val="007D613D"/>
    <w:rsid w:val="007D6183"/>
    <w:rsid w:val="007D6D98"/>
    <w:rsid w:val="007D70A2"/>
    <w:rsid w:val="007D79B6"/>
    <w:rsid w:val="007D7BD4"/>
    <w:rsid w:val="007D7D2C"/>
    <w:rsid w:val="007E0E37"/>
    <w:rsid w:val="007E14BA"/>
    <w:rsid w:val="007E1849"/>
    <w:rsid w:val="007E1910"/>
    <w:rsid w:val="007E1A77"/>
    <w:rsid w:val="007E2625"/>
    <w:rsid w:val="007E3071"/>
    <w:rsid w:val="007E4261"/>
    <w:rsid w:val="007E55A2"/>
    <w:rsid w:val="007E5970"/>
    <w:rsid w:val="007E5EC7"/>
    <w:rsid w:val="007E61E8"/>
    <w:rsid w:val="007E64A4"/>
    <w:rsid w:val="007E65EC"/>
    <w:rsid w:val="007F001C"/>
    <w:rsid w:val="007F03ED"/>
    <w:rsid w:val="007F0FC4"/>
    <w:rsid w:val="007F1035"/>
    <w:rsid w:val="007F1A32"/>
    <w:rsid w:val="007F1E5F"/>
    <w:rsid w:val="007F2513"/>
    <w:rsid w:val="007F30B9"/>
    <w:rsid w:val="007F3647"/>
    <w:rsid w:val="007F4191"/>
    <w:rsid w:val="007F5406"/>
    <w:rsid w:val="007F5A5F"/>
    <w:rsid w:val="007F5DE7"/>
    <w:rsid w:val="007F609B"/>
    <w:rsid w:val="007F6C55"/>
    <w:rsid w:val="007F75F9"/>
    <w:rsid w:val="007F7EC5"/>
    <w:rsid w:val="00800F62"/>
    <w:rsid w:val="008012B6"/>
    <w:rsid w:val="008016F9"/>
    <w:rsid w:val="00802491"/>
    <w:rsid w:val="00802831"/>
    <w:rsid w:val="008034C1"/>
    <w:rsid w:val="00803890"/>
    <w:rsid w:val="00803AAE"/>
    <w:rsid w:val="00803BEA"/>
    <w:rsid w:val="00803DC6"/>
    <w:rsid w:val="00805093"/>
    <w:rsid w:val="008051AA"/>
    <w:rsid w:val="00805B5B"/>
    <w:rsid w:val="00805B81"/>
    <w:rsid w:val="00805E3C"/>
    <w:rsid w:val="00806C5F"/>
    <w:rsid w:val="008076C5"/>
    <w:rsid w:val="008105C4"/>
    <w:rsid w:val="00810C4B"/>
    <w:rsid w:val="0081185A"/>
    <w:rsid w:val="00811A5B"/>
    <w:rsid w:val="00811E18"/>
    <w:rsid w:val="00811FF9"/>
    <w:rsid w:val="0081247B"/>
    <w:rsid w:val="00812603"/>
    <w:rsid w:val="008127B4"/>
    <w:rsid w:val="00812C2A"/>
    <w:rsid w:val="00813334"/>
    <w:rsid w:val="00813B2E"/>
    <w:rsid w:val="00813BF2"/>
    <w:rsid w:val="00814C02"/>
    <w:rsid w:val="00814EF3"/>
    <w:rsid w:val="00815609"/>
    <w:rsid w:val="00817818"/>
    <w:rsid w:val="00817FFA"/>
    <w:rsid w:val="00820CCB"/>
    <w:rsid w:val="00820E58"/>
    <w:rsid w:val="00821207"/>
    <w:rsid w:val="00821FAC"/>
    <w:rsid w:val="008221AD"/>
    <w:rsid w:val="00822463"/>
    <w:rsid w:val="00822DAF"/>
    <w:rsid w:val="0082339A"/>
    <w:rsid w:val="00823E93"/>
    <w:rsid w:val="008246F7"/>
    <w:rsid w:val="00824C4A"/>
    <w:rsid w:val="00824CD8"/>
    <w:rsid w:val="00824E88"/>
    <w:rsid w:val="00825025"/>
    <w:rsid w:val="00825793"/>
    <w:rsid w:val="008265D5"/>
    <w:rsid w:val="00826C4F"/>
    <w:rsid w:val="00827690"/>
    <w:rsid w:val="00827B83"/>
    <w:rsid w:val="00831076"/>
    <w:rsid w:val="0083143F"/>
    <w:rsid w:val="00831CAC"/>
    <w:rsid w:val="00831E1B"/>
    <w:rsid w:val="008320E7"/>
    <w:rsid w:val="0083223C"/>
    <w:rsid w:val="00832A88"/>
    <w:rsid w:val="008332E9"/>
    <w:rsid w:val="00833749"/>
    <w:rsid w:val="00834376"/>
    <w:rsid w:val="00835E98"/>
    <w:rsid w:val="00836603"/>
    <w:rsid w:val="008367E2"/>
    <w:rsid w:val="00840D07"/>
    <w:rsid w:val="0084262B"/>
    <w:rsid w:val="008436C9"/>
    <w:rsid w:val="00844284"/>
    <w:rsid w:val="00846628"/>
    <w:rsid w:val="00846D10"/>
    <w:rsid w:val="0084701D"/>
    <w:rsid w:val="00847266"/>
    <w:rsid w:val="00847361"/>
    <w:rsid w:val="0084740E"/>
    <w:rsid w:val="008539FD"/>
    <w:rsid w:val="00854895"/>
    <w:rsid w:val="00856A3A"/>
    <w:rsid w:val="00856FA1"/>
    <w:rsid w:val="00857483"/>
    <w:rsid w:val="008574FE"/>
    <w:rsid w:val="008576A1"/>
    <w:rsid w:val="008603EF"/>
    <w:rsid w:val="00861096"/>
    <w:rsid w:val="00861525"/>
    <w:rsid w:val="0086168F"/>
    <w:rsid w:val="008627C4"/>
    <w:rsid w:val="00862AAC"/>
    <w:rsid w:val="00862CEB"/>
    <w:rsid w:val="00862D1E"/>
    <w:rsid w:val="0086342B"/>
    <w:rsid w:val="008635D6"/>
    <w:rsid w:val="00863C63"/>
    <w:rsid w:val="00863D16"/>
    <w:rsid w:val="00863EC6"/>
    <w:rsid w:val="00863ED8"/>
    <w:rsid w:val="008644AC"/>
    <w:rsid w:val="00864835"/>
    <w:rsid w:val="008652B8"/>
    <w:rsid w:val="0086554A"/>
    <w:rsid w:val="00865698"/>
    <w:rsid w:val="008656AB"/>
    <w:rsid w:val="0086588E"/>
    <w:rsid w:val="00865F99"/>
    <w:rsid w:val="0086678B"/>
    <w:rsid w:val="00866D67"/>
    <w:rsid w:val="00867806"/>
    <w:rsid w:val="00867972"/>
    <w:rsid w:val="00867CB4"/>
    <w:rsid w:val="00867CD9"/>
    <w:rsid w:val="00867D66"/>
    <w:rsid w:val="00867DCC"/>
    <w:rsid w:val="00870EB9"/>
    <w:rsid w:val="00871E1F"/>
    <w:rsid w:val="008721A0"/>
    <w:rsid w:val="00873187"/>
    <w:rsid w:val="008736D8"/>
    <w:rsid w:val="008737EF"/>
    <w:rsid w:val="00873FF0"/>
    <w:rsid w:val="00874CB4"/>
    <w:rsid w:val="0087554C"/>
    <w:rsid w:val="0087579E"/>
    <w:rsid w:val="00875D82"/>
    <w:rsid w:val="008760F3"/>
    <w:rsid w:val="00877E41"/>
    <w:rsid w:val="00880251"/>
    <w:rsid w:val="00880848"/>
    <w:rsid w:val="0088095A"/>
    <w:rsid w:val="00881E62"/>
    <w:rsid w:val="00881E8E"/>
    <w:rsid w:val="00881F79"/>
    <w:rsid w:val="008822CD"/>
    <w:rsid w:val="008829BE"/>
    <w:rsid w:val="00882AD3"/>
    <w:rsid w:val="008839EF"/>
    <w:rsid w:val="00883B8C"/>
    <w:rsid w:val="00883D6F"/>
    <w:rsid w:val="008852F6"/>
    <w:rsid w:val="00885D3A"/>
    <w:rsid w:val="008861B2"/>
    <w:rsid w:val="0088641C"/>
    <w:rsid w:val="008864D5"/>
    <w:rsid w:val="008865B9"/>
    <w:rsid w:val="00886C45"/>
    <w:rsid w:val="00887CA3"/>
    <w:rsid w:val="00890B7E"/>
    <w:rsid w:val="00891FAB"/>
    <w:rsid w:val="00892DBF"/>
    <w:rsid w:val="00892F5D"/>
    <w:rsid w:val="00893E6A"/>
    <w:rsid w:val="00893F91"/>
    <w:rsid w:val="00896CC2"/>
    <w:rsid w:val="008973B8"/>
    <w:rsid w:val="008A03EB"/>
    <w:rsid w:val="008A05DD"/>
    <w:rsid w:val="008A06EA"/>
    <w:rsid w:val="008A094D"/>
    <w:rsid w:val="008A1025"/>
    <w:rsid w:val="008A1340"/>
    <w:rsid w:val="008A1FE2"/>
    <w:rsid w:val="008A2673"/>
    <w:rsid w:val="008A2DF5"/>
    <w:rsid w:val="008A3C78"/>
    <w:rsid w:val="008A3EE6"/>
    <w:rsid w:val="008A420E"/>
    <w:rsid w:val="008A4928"/>
    <w:rsid w:val="008A4FF5"/>
    <w:rsid w:val="008A552F"/>
    <w:rsid w:val="008A55D3"/>
    <w:rsid w:val="008A64FB"/>
    <w:rsid w:val="008A74E3"/>
    <w:rsid w:val="008B0076"/>
    <w:rsid w:val="008B00DA"/>
    <w:rsid w:val="008B0C90"/>
    <w:rsid w:val="008B107F"/>
    <w:rsid w:val="008B1189"/>
    <w:rsid w:val="008B1469"/>
    <w:rsid w:val="008B265B"/>
    <w:rsid w:val="008B2F18"/>
    <w:rsid w:val="008B31B5"/>
    <w:rsid w:val="008B36C9"/>
    <w:rsid w:val="008B374A"/>
    <w:rsid w:val="008B39DF"/>
    <w:rsid w:val="008B42DE"/>
    <w:rsid w:val="008B519E"/>
    <w:rsid w:val="008B693D"/>
    <w:rsid w:val="008B69A4"/>
    <w:rsid w:val="008B6FAC"/>
    <w:rsid w:val="008B7393"/>
    <w:rsid w:val="008B76D1"/>
    <w:rsid w:val="008B79DE"/>
    <w:rsid w:val="008C0988"/>
    <w:rsid w:val="008C21A4"/>
    <w:rsid w:val="008C2459"/>
    <w:rsid w:val="008C276F"/>
    <w:rsid w:val="008C2EF5"/>
    <w:rsid w:val="008C392D"/>
    <w:rsid w:val="008C3FC9"/>
    <w:rsid w:val="008C407B"/>
    <w:rsid w:val="008C429B"/>
    <w:rsid w:val="008C4CB6"/>
    <w:rsid w:val="008C4D90"/>
    <w:rsid w:val="008C5EAA"/>
    <w:rsid w:val="008C60A1"/>
    <w:rsid w:val="008C62AD"/>
    <w:rsid w:val="008C6A0A"/>
    <w:rsid w:val="008C6B11"/>
    <w:rsid w:val="008C6BF5"/>
    <w:rsid w:val="008C7784"/>
    <w:rsid w:val="008D00C9"/>
    <w:rsid w:val="008D01FB"/>
    <w:rsid w:val="008D14CD"/>
    <w:rsid w:val="008D1D6E"/>
    <w:rsid w:val="008D1EC1"/>
    <w:rsid w:val="008D2023"/>
    <w:rsid w:val="008D20D1"/>
    <w:rsid w:val="008D2937"/>
    <w:rsid w:val="008D3F7D"/>
    <w:rsid w:val="008D3FD4"/>
    <w:rsid w:val="008D424F"/>
    <w:rsid w:val="008D4F58"/>
    <w:rsid w:val="008D5AF5"/>
    <w:rsid w:val="008D5D11"/>
    <w:rsid w:val="008D6F7A"/>
    <w:rsid w:val="008D70B7"/>
    <w:rsid w:val="008D742A"/>
    <w:rsid w:val="008E05C0"/>
    <w:rsid w:val="008E0BDC"/>
    <w:rsid w:val="008E0CD4"/>
    <w:rsid w:val="008E0FDD"/>
    <w:rsid w:val="008E1025"/>
    <w:rsid w:val="008E112B"/>
    <w:rsid w:val="008E1238"/>
    <w:rsid w:val="008E23B7"/>
    <w:rsid w:val="008E2500"/>
    <w:rsid w:val="008E2DAA"/>
    <w:rsid w:val="008E2F36"/>
    <w:rsid w:val="008E3A20"/>
    <w:rsid w:val="008E3E36"/>
    <w:rsid w:val="008E4205"/>
    <w:rsid w:val="008E44D2"/>
    <w:rsid w:val="008E4AA8"/>
    <w:rsid w:val="008E4DA0"/>
    <w:rsid w:val="008E5A52"/>
    <w:rsid w:val="008E5CCE"/>
    <w:rsid w:val="008E5FD6"/>
    <w:rsid w:val="008E6022"/>
    <w:rsid w:val="008E61D0"/>
    <w:rsid w:val="008E6B63"/>
    <w:rsid w:val="008E6FE3"/>
    <w:rsid w:val="008F008C"/>
    <w:rsid w:val="008F0376"/>
    <w:rsid w:val="008F0D48"/>
    <w:rsid w:val="008F0E0C"/>
    <w:rsid w:val="008F1280"/>
    <w:rsid w:val="008F21A5"/>
    <w:rsid w:val="008F369C"/>
    <w:rsid w:val="008F38CA"/>
    <w:rsid w:val="008F429E"/>
    <w:rsid w:val="008F4638"/>
    <w:rsid w:val="008F46F8"/>
    <w:rsid w:val="008F47E3"/>
    <w:rsid w:val="008F537E"/>
    <w:rsid w:val="008F5CCB"/>
    <w:rsid w:val="008F631B"/>
    <w:rsid w:val="008F6F99"/>
    <w:rsid w:val="008F7BA0"/>
    <w:rsid w:val="009005F1"/>
    <w:rsid w:val="009026E5"/>
    <w:rsid w:val="009028A7"/>
    <w:rsid w:val="0090320C"/>
    <w:rsid w:val="00903B91"/>
    <w:rsid w:val="00903C27"/>
    <w:rsid w:val="00904CDF"/>
    <w:rsid w:val="00905372"/>
    <w:rsid w:val="0090710E"/>
    <w:rsid w:val="00907416"/>
    <w:rsid w:val="009079AC"/>
    <w:rsid w:val="009108EF"/>
    <w:rsid w:val="00910C60"/>
    <w:rsid w:val="00910F6F"/>
    <w:rsid w:val="009111D6"/>
    <w:rsid w:val="009114C6"/>
    <w:rsid w:val="0091203B"/>
    <w:rsid w:val="009123E9"/>
    <w:rsid w:val="00912B53"/>
    <w:rsid w:val="00912E6E"/>
    <w:rsid w:val="00912F0B"/>
    <w:rsid w:val="00912F61"/>
    <w:rsid w:val="00913FF0"/>
    <w:rsid w:val="00914A59"/>
    <w:rsid w:val="00914D8B"/>
    <w:rsid w:val="009154DB"/>
    <w:rsid w:val="009156C6"/>
    <w:rsid w:val="00915822"/>
    <w:rsid w:val="00915868"/>
    <w:rsid w:val="00915964"/>
    <w:rsid w:val="0091770A"/>
    <w:rsid w:val="00920AC9"/>
    <w:rsid w:val="009211DF"/>
    <w:rsid w:val="009218F1"/>
    <w:rsid w:val="00922454"/>
    <w:rsid w:val="00922DCD"/>
    <w:rsid w:val="009231CA"/>
    <w:rsid w:val="00923841"/>
    <w:rsid w:val="009240ED"/>
    <w:rsid w:val="009241F0"/>
    <w:rsid w:val="00924261"/>
    <w:rsid w:val="00924E58"/>
    <w:rsid w:val="0092512E"/>
    <w:rsid w:val="0092526C"/>
    <w:rsid w:val="0092617A"/>
    <w:rsid w:val="009262A1"/>
    <w:rsid w:val="009268E8"/>
    <w:rsid w:val="0092728D"/>
    <w:rsid w:val="00931347"/>
    <w:rsid w:val="009315B0"/>
    <w:rsid w:val="009316E9"/>
    <w:rsid w:val="00931B4A"/>
    <w:rsid w:val="00932677"/>
    <w:rsid w:val="00933491"/>
    <w:rsid w:val="009341FC"/>
    <w:rsid w:val="0093520B"/>
    <w:rsid w:val="009359BF"/>
    <w:rsid w:val="00935F44"/>
    <w:rsid w:val="00937166"/>
    <w:rsid w:val="009378E9"/>
    <w:rsid w:val="00937B2B"/>
    <w:rsid w:val="00937D17"/>
    <w:rsid w:val="009403BE"/>
    <w:rsid w:val="009421A8"/>
    <w:rsid w:val="00942568"/>
    <w:rsid w:val="009428A5"/>
    <w:rsid w:val="00943084"/>
    <w:rsid w:val="00943E0C"/>
    <w:rsid w:val="00944A8B"/>
    <w:rsid w:val="009462A4"/>
    <w:rsid w:val="009462E9"/>
    <w:rsid w:val="00950010"/>
    <w:rsid w:val="009506C3"/>
    <w:rsid w:val="00951328"/>
    <w:rsid w:val="009514DC"/>
    <w:rsid w:val="00951E41"/>
    <w:rsid w:val="00951F46"/>
    <w:rsid w:val="0095238E"/>
    <w:rsid w:val="009527B4"/>
    <w:rsid w:val="00952E20"/>
    <w:rsid w:val="009536C1"/>
    <w:rsid w:val="0095376A"/>
    <w:rsid w:val="009540D0"/>
    <w:rsid w:val="00954A30"/>
    <w:rsid w:val="00954BA3"/>
    <w:rsid w:val="00954EAF"/>
    <w:rsid w:val="009553BA"/>
    <w:rsid w:val="00955484"/>
    <w:rsid w:val="00955577"/>
    <w:rsid w:val="00955F6B"/>
    <w:rsid w:val="0095751D"/>
    <w:rsid w:val="0096024E"/>
    <w:rsid w:val="00960360"/>
    <w:rsid w:val="00961181"/>
    <w:rsid w:val="00961551"/>
    <w:rsid w:val="00961EDD"/>
    <w:rsid w:val="0096216C"/>
    <w:rsid w:val="009621AA"/>
    <w:rsid w:val="0096231A"/>
    <w:rsid w:val="00962A60"/>
    <w:rsid w:val="00962A9B"/>
    <w:rsid w:val="00962AEC"/>
    <w:rsid w:val="00964024"/>
    <w:rsid w:val="00964832"/>
    <w:rsid w:val="00964C99"/>
    <w:rsid w:val="00965027"/>
    <w:rsid w:val="00966561"/>
    <w:rsid w:val="00966957"/>
    <w:rsid w:val="0096749B"/>
    <w:rsid w:val="009706C9"/>
    <w:rsid w:val="009707DD"/>
    <w:rsid w:val="00970C52"/>
    <w:rsid w:val="00970CBD"/>
    <w:rsid w:val="00970FEE"/>
    <w:rsid w:val="009713BB"/>
    <w:rsid w:val="00971A80"/>
    <w:rsid w:val="00972283"/>
    <w:rsid w:val="00972414"/>
    <w:rsid w:val="009725E3"/>
    <w:rsid w:val="00972A5F"/>
    <w:rsid w:val="00972B43"/>
    <w:rsid w:val="0097380B"/>
    <w:rsid w:val="00973BA1"/>
    <w:rsid w:val="00973EC1"/>
    <w:rsid w:val="009740F7"/>
    <w:rsid w:val="00974A25"/>
    <w:rsid w:val="00974AAA"/>
    <w:rsid w:val="00975088"/>
    <w:rsid w:val="009752BF"/>
    <w:rsid w:val="00975630"/>
    <w:rsid w:val="00975952"/>
    <w:rsid w:val="0097622D"/>
    <w:rsid w:val="009763CD"/>
    <w:rsid w:val="00976EED"/>
    <w:rsid w:val="0097773B"/>
    <w:rsid w:val="00977F49"/>
    <w:rsid w:val="00980299"/>
    <w:rsid w:val="009805E9"/>
    <w:rsid w:val="0098077F"/>
    <w:rsid w:val="009807E6"/>
    <w:rsid w:val="00980B26"/>
    <w:rsid w:val="0098245A"/>
    <w:rsid w:val="00983BA6"/>
    <w:rsid w:val="00983CA1"/>
    <w:rsid w:val="00984E31"/>
    <w:rsid w:val="00985EA7"/>
    <w:rsid w:val="0098622C"/>
    <w:rsid w:val="009863BC"/>
    <w:rsid w:val="009863C7"/>
    <w:rsid w:val="0098643C"/>
    <w:rsid w:val="00986843"/>
    <w:rsid w:val="00986930"/>
    <w:rsid w:val="00987099"/>
    <w:rsid w:val="009872E2"/>
    <w:rsid w:val="00987655"/>
    <w:rsid w:val="009879B4"/>
    <w:rsid w:val="00987EAD"/>
    <w:rsid w:val="00990A6A"/>
    <w:rsid w:val="00990E2A"/>
    <w:rsid w:val="0099151E"/>
    <w:rsid w:val="00992F25"/>
    <w:rsid w:val="0099503C"/>
    <w:rsid w:val="009959CF"/>
    <w:rsid w:val="00996365"/>
    <w:rsid w:val="00996BB5"/>
    <w:rsid w:val="00996EF0"/>
    <w:rsid w:val="00997646"/>
    <w:rsid w:val="00997797"/>
    <w:rsid w:val="00997873"/>
    <w:rsid w:val="009A0C6E"/>
    <w:rsid w:val="009A175C"/>
    <w:rsid w:val="009A21D3"/>
    <w:rsid w:val="009A274B"/>
    <w:rsid w:val="009A363E"/>
    <w:rsid w:val="009A3ABA"/>
    <w:rsid w:val="009A4DF7"/>
    <w:rsid w:val="009A532B"/>
    <w:rsid w:val="009A5EEC"/>
    <w:rsid w:val="009A61CD"/>
    <w:rsid w:val="009A6EE0"/>
    <w:rsid w:val="009A7074"/>
    <w:rsid w:val="009A765E"/>
    <w:rsid w:val="009B013A"/>
    <w:rsid w:val="009B01ED"/>
    <w:rsid w:val="009B0261"/>
    <w:rsid w:val="009B07C7"/>
    <w:rsid w:val="009B0C8E"/>
    <w:rsid w:val="009B0DC4"/>
    <w:rsid w:val="009B121A"/>
    <w:rsid w:val="009B1272"/>
    <w:rsid w:val="009B19D0"/>
    <w:rsid w:val="009B2D1C"/>
    <w:rsid w:val="009B2F05"/>
    <w:rsid w:val="009B3088"/>
    <w:rsid w:val="009B4722"/>
    <w:rsid w:val="009B51A3"/>
    <w:rsid w:val="009B5D97"/>
    <w:rsid w:val="009B5EF1"/>
    <w:rsid w:val="009B603D"/>
    <w:rsid w:val="009B64C4"/>
    <w:rsid w:val="009B66D3"/>
    <w:rsid w:val="009B6DFD"/>
    <w:rsid w:val="009B7FC1"/>
    <w:rsid w:val="009C02BB"/>
    <w:rsid w:val="009C0632"/>
    <w:rsid w:val="009C0733"/>
    <w:rsid w:val="009C0CE7"/>
    <w:rsid w:val="009C1928"/>
    <w:rsid w:val="009C27BC"/>
    <w:rsid w:val="009C2BA9"/>
    <w:rsid w:val="009C2C25"/>
    <w:rsid w:val="009C2D7B"/>
    <w:rsid w:val="009C3460"/>
    <w:rsid w:val="009C3771"/>
    <w:rsid w:val="009C3A21"/>
    <w:rsid w:val="009C3C40"/>
    <w:rsid w:val="009C3E1C"/>
    <w:rsid w:val="009C42DB"/>
    <w:rsid w:val="009C4A4A"/>
    <w:rsid w:val="009C4B79"/>
    <w:rsid w:val="009C4E8F"/>
    <w:rsid w:val="009C60B7"/>
    <w:rsid w:val="009C6461"/>
    <w:rsid w:val="009C65EC"/>
    <w:rsid w:val="009C65FD"/>
    <w:rsid w:val="009C66BD"/>
    <w:rsid w:val="009C70A3"/>
    <w:rsid w:val="009D01F4"/>
    <w:rsid w:val="009D08E3"/>
    <w:rsid w:val="009D10FF"/>
    <w:rsid w:val="009D1533"/>
    <w:rsid w:val="009D1A40"/>
    <w:rsid w:val="009D40D8"/>
    <w:rsid w:val="009D40DF"/>
    <w:rsid w:val="009D4A46"/>
    <w:rsid w:val="009D4D93"/>
    <w:rsid w:val="009D56BB"/>
    <w:rsid w:val="009D5FED"/>
    <w:rsid w:val="009D6503"/>
    <w:rsid w:val="009D7129"/>
    <w:rsid w:val="009D78DB"/>
    <w:rsid w:val="009D79E5"/>
    <w:rsid w:val="009D7B24"/>
    <w:rsid w:val="009D7EB4"/>
    <w:rsid w:val="009E03A2"/>
    <w:rsid w:val="009E0813"/>
    <w:rsid w:val="009E1579"/>
    <w:rsid w:val="009E2C04"/>
    <w:rsid w:val="009E3060"/>
    <w:rsid w:val="009E31A0"/>
    <w:rsid w:val="009E3254"/>
    <w:rsid w:val="009E3E2C"/>
    <w:rsid w:val="009E55C5"/>
    <w:rsid w:val="009E5BDA"/>
    <w:rsid w:val="009E64FC"/>
    <w:rsid w:val="009E65A6"/>
    <w:rsid w:val="009E6B53"/>
    <w:rsid w:val="009E7658"/>
    <w:rsid w:val="009E78A3"/>
    <w:rsid w:val="009F0CF2"/>
    <w:rsid w:val="009F141D"/>
    <w:rsid w:val="009F152C"/>
    <w:rsid w:val="009F187D"/>
    <w:rsid w:val="009F1BFF"/>
    <w:rsid w:val="009F2625"/>
    <w:rsid w:val="009F28B7"/>
    <w:rsid w:val="009F2B3E"/>
    <w:rsid w:val="009F4181"/>
    <w:rsid w:val="009F4984"/>
    <w:rsid w:val="009F5D66"/>
    <w:rsid w:val="009F6DC3"/>
    <w:rsid w:val="009F7011"/>
    <w:rsid w:val="009F7045"/>
    <w:rsid w:val="00A01756"/>
    <w:rsid w:val="00A0483F"/>
    <w:rsid w:val="00A04C5C"/>
    <w:rsid w:val="00A0508E"/>
    <w:rsid w:val="00A06368"/>
    <w:rsid w:val="00A0711D"/>
    <w:rsid w:val="00A07209"/>
    <w:rsid w:val="00A073FA"/>
    <w:rsid w:val="00A0741C"/>
    <w:rsid w:val="00A078D7"/>
    <w:rsid w:val="00A07A52"/>
    <w:rsid w:val="00A07BA7"/>
    <w:rsid w:val="00A10F7E"/>
    <w:rsid w:val="00A11807"/>
    <w:rsid w:val="00A1189B"/>
    <w:rsid w:val="00A119D9"/>
    <w:rsid w:val="00A127B1"/>
    <w:rsid w:val="00A13367"/>
    <w:rsid w:val="00A134AE"/>
    <w:rsid w:val="00A13B21"/>
    <w:rsid w:val="00A1416C"/>
    <w:rsid w:val="00A14525"/>
    <w:rsid w:val="00A149A8"/>
    <w:rsid w:val="00A1543F"/>
    <w:rsid w:val="00A16496"/>
    <w:rsid w:val="00A167C3"/>
    <w:rsid w:val="00A1680F"/>
    <w:rsid w:val="00A16990"/>
    <w:rsid w:val="00A16ADA"/>
    <w:rsid w:val="00A16BA1"/>
    <w:rsid w:val="00A1716B"/>
    <w:rsid w:val="00A17270"/>
    <w:rsid w:val="00A17CD3"/>
    <w:rsid w:val="00A17D93"/>
    <w:rsid w:val="00A20030"/>
    <w:rsid w:val="00A20461"/>
    <w:rsid w:val="00A20BD6"/>
    <w:rsid w:val="00A21F65"/>
    <w:rsid w:val="00A21F9A"/>
    <w:rsid w:val="00A22472"/>
    <w:rsid w:val="00A22E79"/>
    <w:rsid w:val="00A231C9"/>
    <w:rsid w:val="00A23924"/>
    <w:rsid w:val="00A23B25"/>
    <w:rsid w:val="00A23C27"/>
    <w:rsid w:val="00A23F6D"/>
    <w:rsid w:val="00A24CEA"/>
    <w:rsid w:val="00A24E10"/>
    <w:rsid w:val="00A2518A"/>
    <w:rsid w:val="00A25500"/>
    <w:rsid w:val="00A25CB6"/>
    <w:rsid w:val="00A25D03"/>
    <w:rsid w:val="00A2623B"/>
    <w:rsid w:val="00A269A4"/>
    <w:rsid w:val="00A2707E"/>
    <w:rsid w:val="00A273E6"/>
    <w:rsid w:val="00A27937"/>
    <w:rsid w:val="00A30094"/>
    <w:rsid w:val="00A3059C"/>
    <w:rsid w:val="00A309B6"/>
    <w:rsid w:val="00A30C4E"/>
    <w:rsid w:val="00A31350"/>
    <w:rsid w:val="00A31B14"/>
    <w:rsid w:val="00A32097"/>
    <w:rsid w:val="00A320CF"/>
    <w:rsid w:val="00A32E7B"/>
    <w:rsid w:val="00A32FC1"/>
    <w:rsid w:val="00A3337E"/>
    <w:rsid w:val="00A33B50"/>
    <w:rsid w:val="00A33E06"/>
    <w:rsid w:val="00A3422F"/>
    <w:rsid w:val="00A34B18"/>
    <w:rsid w:val="00A35363"/>
    <w:rsid w:val="00A3761E"/>
    <w:rsid w:val="00A37C7A"/>
    <w:rsid w:val="00A40A86"/>
    <w:rsid w:val="00A40BF2"/>
    <w:rsid w:val="00A41231"/>
    <w:rsid w:val="00A41639"/>
    <w:rsid w:val="00A4172E"/>
    <w:rsid w:val="00A41E15"/>
    <w:rsid w:val="00A42883"/>
    <w:rsid w:val="00A42A08"/>
    <w:rsid w:val="00A42D90"/>
    <w:rsid w:val="00A434DA"/>
    <w:rsid w:val="00A43983"/>
    <w:rsid w:val="00A4422E"/>
    <w:rsid w:val="00A45FBE"/>
    <w:rsid w:val="00A463A4"/>
    <w:rsid w:val="00A46503"/>
    <w:rsid w:val="00A468EA"/>
    <w:rsid w:val="00A46CF0"/>
    <w:rsid w:val="00A47FD5"/>
    <w:rsid w:val="00A504BC"/>
    <w:rsid w:val="00A50F11"/>
    <w:rsid w:val="00A52465"/>
    <w:rsid w:val="00A52A3A"/>
    <w:rsid w:val="00A5344B"/>
    <w:rsid w:val="00A54780"/>
    <w:rsid w:val="00A55064"/>
    <w:rsid w:val="00A569E9"/>
    <w:rsid w:val="00A6013D"/>
    <w:rsid w:val="00A6083D"/>
    <w:rsid w:val="00A60908"/>
    <w:rsid w:val="00A60A57"/>
    <w:rsid w:val="00A6113F"/>
    <w:rsid w:val="00A616CC"/>
    <w:rsid w:val="00A6264D"/>
    <w:rsid w:val="00A6290C"/>
    <w:rsid w:val="00A62EC6"/>
    <w:rsid w:val="00A63040"/>
    <w:rsid w:val="00A63618"/>
    <w:rsid w:val="00A63908"/>
    <w:rsid w:val="00A6545A"/>
    <w:rsid w:val="00A657CB"/>
    <w:rsid w:val="00A65DFF"/>
    <w:rsid w:val="00A679F1"/>
    <w:rsid w:val="00A67F10"/>
    <w:rsid w:val="00A702EE"/>
    <w:rsid w:val="00A70DB1"/>
    <w:rsid w:val="00A70E44"/>
    <w:rsid w:val="00A70ECE"/>
    <w:rsid w:val="00A70EDA"/>
    <w:rsid w:val="00A72544"/>
    <w:rsid w:val="00A72FC4"/>
    <w:rsid w:val="00A733AD"/>
    <w:rsid w:val="00A733B8"/>
    <w:rsid w:val="00A73C05"/>
    <w:rsid w:val="00A73C1B"/>
    <w:rsid w:val="00A744AB"/>
    <w:rsid w:val="00A7463E"/>
    <w:rsid w:val="00A74654"/>
    <w:rsid w:val="00A74730"/>
    <w:rsid w:val="00A749E3"/>
    <w:rsid w:val="00A75042"/>
    <w:rsid w:val="00A75323"/>
    <w:rsid w:val="00A7569C"/>
    <w:rsid w:val="00A75C2F"/>
    <w:rsid w:val="00A75C52"/>
    <w:rsid w:val="00A7612C"/>
    <w:rsid w:val="00A77637"/>
    <w:rsid w:val="00A8068A"/>
    <w:rsid w:val="00A8072E"/>
    <w:rsid w:val="00A80CB7"/>
    <w:rsid w:val="00A814DE"/>
    <w:rsid w:val="00A8172D"/>
    <w:rsid w:val="00A81BA9"/>
    <w:rsid w:val="00A822CD"/>
    <w:rsid w:val="00A82498"/>
    <w:rsid w:val="00A82ADD"/>
    <w:rsid w:val="00A82B7A"/>
    <w:rsid w:val="00A82C33"/>
    <w:rsid w:val="00A82E17"/>
    <w:rsid w:val="00A82F7D"/>
    <w:rsid w:val="00A83299"/>
    <w:rsid w:val="00A842AA"/>
    <w:rsid w:val="00A84313"/>
    <w:rsid w:val="00A84FB1"/>
    <w:rsid w:val="00A850EA"/>
    <w:rsid w:val="00A85B0A"/>
    <w:rsid w:val="00A867AF"/>
    <w:rsid w:val="00A86F53"/>
    <w:rsid w:val="00A8780D"/>
    <w:rsid w:val="00A8799E"/>
    <w:rsid w:val="00A900CF"/>
    <w:rsid w:val="00A905F3"/>
    <w:rsid w:val="00A90A2B"/>
    <w:rsid w:val="00A90E30"/>
    <w:rsid w:val="00A910D4"/>
    <w:rsid w:val="00A9162D"/>
    <w:rsid w:val="00A92CCC"/>
    <w:rsid w:val="00A92CF9"/>
    <w:rsid w:val="00A92FBA"/>
    <w:rsid w:val="00A93648"/>
    <w:rsid w:val="00A93B86"/>
    <w:rsid w:val="00A95B96"/>
    <w:rsid w:val="00A95D0D"/>
    <w:rsid w:val="00A96143"/>
    <w:rsid w:val="00A96208"/>
    <w:rsid w:val="00A9622D"/>
    <w:rsid w:val="00A96B7C"/>
    <w:rsid w:val="00A97552"/>
    <w:rsid w:val="00A97C66"/>
    <w:rsid w:val="00AA01D8"/>
    <w:rsid w:val="00AA0A2C"/>
    <w:rsid w:val="00AA0C2F"/>
    <w:rsid w:val="00AA0F34"/>
    <w:rsid w:val="00AA0F4B"/>
    <w:rsid w:val="00AA136E"/>
    <w:rsid w:val="00AA2AEC"/>
    <w:rsid w:val="00AA3CAF"/>
    <w:rsid w:val="00AA3E78"/>
    <w:rsid w:val="00AA432B"/>
    <w:rsid w:val="00AA4AC3"/>
    <w:rsid w:val="00AA4E33"/>
    <w:rsid w:val="00AA51E8"/>
    <w:rsid w:val="00AA6839"/>
    <w:rsid w:val="00AA6F56"/>
    <w:rsid w:val="00AA7280"/>
    <w:rsid w:val="00AA72BC"/>
    <w:rsid w:val="00AB0A7D"/>
    <w:rsid w:val="00AB1536"/>
    <w:rsid w:val="00AB1B17"/>
    <w:rsid w:val="00AB2E6C"/>
    <w:rsid w:val="00AB3084"/>
    <w:rsid w:val="00AB30C2"/>
    <w:rsid w:val="00AB34AA"/>
    <w:rsid w:val="00AB397C"/>
    <w:rsid w:val="00AB3C9B"/>
    <w:rsid w:val="00AB3CC3"/>
    <w:rsid w:val="00AB4171"/>
    <w:rsid w:val="00AB44AD"/>
    <w:rsid w:val="00AB4DBA"/>
    <w:rsid w:val="00AB4ECA"/>
    <w:rsid w:val="00AB60A6"/>
    <w:rsid w:val="00AB734F"/>
    <w:rsid w:val="00AC0CC5"/>
    <w:rsid w:val="00AC111D"/>
    <w:rsid w:val="00AC1D68"/>
    <w:rsid w:val="00AC2316"/>
    <w:rsid w:val="00AC2445"/>
    <w:rsid w:val="00AC246C"/>
    <w:rsid w:val="00AC2E99"/>
    <w:rsid w:val="00AC3DE4"/>
    <w:rsid w:val="00AC4538"/>
    <w:rsid w:val="00AC5466"/>
    <w:rsid w:val="00AC5B83"/>
    <w:rsid w:val="00AC5FE8"/>
    <w:rsid w:val="00AC6137"/>
    <w:rsid w:val="00AC64F8"/>
    <w:rsid w:val="00AD102E"/>
    <w:rsid w:val="00AD1671"/>
    <w:rsid w:val="00AD1850"/>
    <w:rsid w:val="00AD18E2"/>
    <w:rsid w:val="00AD20FA"/>
    <w:rsid w:val="00AD2138"/>
    <w:rsid w:val="00AD4258"/>
    <w:rsid w:val="00AD45AE"/>
    <w:rsid w:val="00AD45C8"/>
    <w:rsid w:val="00AD45DF"/>
    <w:rsid w:val="00AD4C82"/>
    <w:rsid w:val="00AD5E1A"/>
    <w:rsid w:val="00AD6AFD"/>
    <w:rsid w:val="00AD6CF7"/>
    <w:rsid w:val="00AD7356"/>
    <w:rsid w:val="00AD7A76"/>
    <w:rsid w:val="00AE0693"/>
    <w:rsid w:val="00AE0741"/>
    <w:rsid w:val="00AE0910"/>
    <w:rsid w:val="00AE0E6C"/>
    <w:rsid w:val="00AE103B"/>
    <w:rsid w:val="00AE1495"/>
    <w:rsid w:val="00AE2822"/>
    <w:rsid w:val="00AE3C88"/>
    <w:rsid w:val="00AE47CD"/>
    <w:rsid w:val="00AE4BE1"/>
    <w:rsid w:val="00AE51D0"/>
    <w:rsid w:val="00AE5A1A"/>
    <w:rsid w:val="00AE6821"/>
    <w:rsid w:val="00AE6887"/>
    <w:rsid w:val="00AE68A2"/>
    <w:rsid w:val="00AE7302"/>
    <w:rsid w:val="00AE7A4D"/>
    <w:rsid w:val="00AF08E6"/>
    <w:rsid w:val="00AF0A03"/>
    <w:rsid w:val="00AF183C"/>
    <w:rsid w:val="00AF2394"/>
    <w:rsid w:val="00AF239A"/>
    <w:rsid w:val="00AF2736"/>
    <w:rsid w:val="00AF35F2"/>
    <w:rsid w:val="00AF3990"/>
    <w:rsid w:val="00AF479B"/>
    <w:rsid w:val="00AF4F29"/>
    <w:rsid w:val="00AF5620"/>
    <w:rsid w:val="00AF5793"/>
    <w:rsid w:val="00AF598B"/>
    <w:rsid w:val="00AF6632"/>
    <w:rsid w:val="00AF6852"/>
    <w:rsid w:val="00AF733F"/>
    <w:rsid w:val="00AF7893"/>
    <w:rsid w:val="00AF7EAE"/>
    <w:rsid w:val="00B000A8"/>
    <w:rsid w:val="00B01D55"/>
    <w:rsid w:val="00B01E0C"/>
    <w:rsid w:val="00B0250A"/>
    <w:rsid w:val="00B02674"/>
    <w:rsid w:val="00B02C5A"/>
    <w:rsid w:val="00B02EB5"/>
    <w:rsid w:val="00B03B90"/>
    <w:rsid w:val="00B044B4"/>
    <w:rsid w:val="00B04A77"/>
    <w:rsid w:val="00B04F57"/>
    <w:rsid w:val="00B050C6"/>
    <w:rsid w:val="00B05236"/>
    <w:rsid w:val="00B05246"/>
    <w:rsid w:val="00B05383"/>
    <w:rsid w:val="00B06029"/>
    <w:rsid w:val="00B06210"/>
    <w:rsid w:val="00B063CF"/>
    <w:rsid w:val="00B06532"/>
    <w:rsid w:val="00B0686D"/>
    <w:rsid w:val="00B0707F"/>
    <w:rsid w:val="00B07169"/>
    <w:rsid w:val="00B10545"/>
    <w:rsid w:val="00B1151D"/>
    <w:rsid w:val="00B1191C"/>
    <w:rsid w:val="00B11C96"/>
    <w:rsid w:val="00B120A2"/>
    <w:rsid w:val="00B12A9F"/>
    <w:rsid w:val="00B12B69"/>
    <w:rsid w:val="00B12C8E"/>
    <w:rsid w:val="00B12D99"/>
    <w:rsid w:val="00B13CB8"/>
    <w:rsid w:val="00B13D6B"/>
    <w:rsid w:val="00B13E90"/>
    <w:rsid w:val="00B147BB"/>
    <w:rsid w:val="00B1485A"/>
    <w:rsid w:val="00B14A73"/>
    <w:rsid w:val="00B150E0"/>
    <w:rsid w:val="00B1631C"/>
    <w:rsid w:val="00B17FE2"/>
    <w:rsid w:val="00B20C31"/>
    <w:rsid w:val="00B20D9D"/>
    <w:rsid w:val="00B214FC"/>
    <w:rsid w:val="00B2199D"/>
    <w:rsid w:val="00B21C02"/>
    <w:rsid w:val="00B24849"/>
    <w:rsid w:val="00B24983"/>
    <w:rsid w:val="00B24A25"/>
    <w:rsid w:val="00B24EB4"/>
    <w:rsid w:val="00B25838"/>
    <w:rsid w:val="00B25E5A"/>
    <w:rsid w:val="00B260C7"/>
    <w:rsid w:val="00B26585"/>
    <w:rsid w:val="00B26607"/>
    <w:rsid w:val="00B26E80"/>
    <w:rsid w:val="00B274D8"/>
    <w:rsid w:val="00B30781"/>
    <w:rsid w:val="00B31EF2"/>
    <w:rsid w:val="00B32EE4"/>
    <w:rsid w:val="00B33C7C"/>
    <w:rsid w:val="00B345D8"/>
    <w:rsid w:val="00B3490E"/>
    <w:rsid w:val="00B35043"/>
    <w:rsid w:val="00B35E61"/>
    <w:rsid w:val="00B3774F"/>
    <w:rsid w:val="00B40E24"/>
    <w:rsid w:val="00B41588"/>
    <w:rsid w:val="00B41A32"/>
    <w:rsid w:val="00B41B85"/>
    <w:rsid w:val="00B425C8"/>
    <w:rsid w:val="00B42857"/>
    <w:rsid w:val="00B42B60"/>
    <w:rsid w:val="00B42C34"/>
    <w:rsid w:val="00B432A2"/>
    <w:rsid w:val="00B43EBE"/>
    <w:rsid w:val="00B4678F"/>
    <w:rsid w:val="00B47298"/>
    <w:rsid w:val="00B47DFB"/>
    <w:rsid w:val="00B50680"/>
    <w:rsid w:val="00B5111F"/>
    <w:rsid w:val="00B51733"/>
    <w:rsid w:val="00B5185B"/>
    <w:rsid w:val="00B51A58"/>
    <w:rsid w:val="00B51B27"/>
    <w:rsid w:val="00B524C8"/>
    <w:rsid w:val="00B530DA"/>
    <w:rsid w:val="00B531EC"/>
    <w:rsid w:val="00B53789"/>
    <w:rsid w:val="00B53873"/>
    <w:rsid w:val="00B53FF1"/>
    <w:rsid w:val="00B55FDC"/>
    <w:rsid w:val="00B56436"/>
    <w:rsid w:val="00B5763A"/>
    <w:rsid w:val="00B613A6"/>
    <w:rsid w:val="00B613E3"/>
    <w:rsid w:val="00B61516"/>
    <w:rsid w:val="00B61C83"/>
    <w:rsid w:val="00B62395"/>
    <w:rsid w:val="00B62B28"/>
    <w:rsid w:val="00B63867"/>
    <w:rsid w:val="00B63A2A"/>
    <w:rsid w:val="00B64495"/>
    <w:rsid w:val="00B654ED"/>
    <w:rsid w:val="00B660C6"/>
    <w:rsid w:val="00B6636E"/>
    <w:rsid w:val="00B66565"/>
    <w:rsid w:val="00B67074"/>
    <w:rsid w:val="00B675B0"/>
    <w:rsid w:val="00B677D7"/>
    <w:rsid w:val="00B67CB4"/>
    <w:rsid w:val="00B70B16"/>
    <w:rsid w:val="00B7120E"/>
    <w:rsid w:val="00B7161E"/>
    <w:rsid w:val="00B7177F"/>
    <w:rsid w:val="00B7391D"/>
    <w:rsid w:val="00B7443C"/>
    <w:rsid w:val="00B7515A"/>
    <w:rsid w:val="00B75B08"/>
    <w:rsid w:val="00B75C5C"/>
    <w:rsid w:val="00B76053"/>
    <w:rsid w:val="00B7668B"/>
    <w:rsid w:val="00B7705F"/>
    <w:rsid w:val="00B771DC"/>
    <w:rsid w:val="00B7765D"/>
    <w:rsid w:val="00B77680"/>
    <w:rsid w:val="00B776DD"/>
    <w:rsid w:val="00B80173"/>
    <w:rsid w:val="00B80EB5"/>
    <w:rsid w:val="00B81EEB"/>
    <w:rsid w:val="00B82254"/>
    <w:rsid w:val="00B82D16"/>
    <w:rsid w:val="00B8525C"/>
    <w:rsid w:val="00B86225"/>
    <w:rsid w:val="00B86799"/>
    <w:rsid w:val="00B870A2"/>
    <w:rsid w:val="00B87778"/>
    <w:rsid w:val="00B90EF2"/>
    <w:rsid w:val="00B91392"/>
    <w:rsid w:val="00B91B97"/>
    <w:rsid w:val="00B91C5F"/>
    <w:rsid w:val="00B92460"/>
    <w:rsid w:val="00B92B75"/>
    <w:rsid w:val="00B93272"/>
    <w:rsid w:val="00B93C02"/>
    <w:rsid w:val="00B94EED"/>
    <w:rsid w:val="00B954E5"/>
    <w:rsid w:val="00B95BB6"/>
    <w:rsid w:val="00B967F8"/>
    <w:rsid w:val="00BA04DE"/>
    <w:rsid w:val="00BA09D9"/>
    <w:rsid w:val="00BA13BD"/>
    <w:rsid w:val="00BA34EC"/>
    <w:rsid w:val="00BA355B"/>
    <w:rsid w:val="00BA35EB"/>
    <w:rsid w:val="00BA3BAA"/>
    <w:rsid w:val="00BA3EC7"/>
    <w:rsid w:val="00BA50DF"/>
    <w:rsid w:val="00BA5115"/>
    <w:rsid w:val="00BA5225"/>
    <w:rsid w:val="00BA52FE"/>
    <w:rsid w:val="00BA6000"/>
    <w:rsid w:val="00BA69E5"/>
    <w:rsid w:val="00BA6E43"/>
    <w:rsid w:val="00BA7CA7"/>
    <w:rsid w:val="00BA7E3B"/>
    <w:rsid w:val="00BB014A"/>
    <w:rsid w:val="00BB070D"/>
    <w:rsid w:val="00BB0DD6"/>
    <w:rsid w:val="00BB0FC7"/>
    <w:rsid w:val="00BB101A"/>
    <w:rsid w:val="00BB27C7"/>
    <w:rsid w:val="00BB28AC"/>
    <w:rsid w:val="00BB2E0D"/>
    <w:rsid w:val="00BB30A2"/>
    <w:rsid w:val="00BB366F"/>
    <w:rsid w:val="00BB5408"/>
    <w:rsid w:val="00BB551D"/>
    <w:rsid w:val="00BB61C2"/>
    <w:rsid w:val="00BB71EA"/>
    <w:rsid w:val="00BB7213"/>
    <w:rsid w:val="00BB7C0F"/>
    <w:rsid w:val="00BB7E89"/>
    <w:rsid w:val="00BB7F20"/>
    <w:rsid w:val="00BC06E6"/>
    <w:rsid w:val="00BC0BD0"/>
    <w:rsid w:val="00BC0E9A"/>
    <w:rsid w:val="00BC0EFB"/>
    <w:rsid w:val="00BC1D9B"/>
    <w:rsid w:val="00BC1DA5"/>
    <w:rsid w:val="00BC3EEF"/>
    <w:rsid w:val="00BC4DFA"/>
    <w:rsid w:val="00BC5554"/>
    <w:rsid w:val="00BC5D00"/>
    <w:rsid w:val="00BC637C"/>
    <w:rsid w:val="00BC63DC"/>
    <w:rsid w:val="00BC6E30"/>
    <w:rsid w:val="00BC70D6"/>
    <w:rsid w:val="00BC7B87"/>
    <w:rsid w:val="00BC7FAB"/>
    <w:rsid w:val="00BD2F49"/>
    <w:rsid w:val="00BD3334"/>
    <w:rsid w:val="00BD39D4"/>
    <w:rsid w:val="00BD3AE2"/>
    <w:rsid w:val="00BD4566"/>
    <w:rsid w:val="00BD4660"/>
    <w:rsid w:val="00BD4D8D"/>
    <w:rsid w:val="00BD4F7B"/>
    <w:rsid w:val="00BD54EF"/>
    <w:rsid w:val="00BD6472"/>
    <w:rsid w:val="00BD6ACC"/>
    <w:rsid w:val="00BD6DA8"/>
    <w:rsid w:val="00BD6EF9"/>
    <w:rsid w:val="00BD7005"/>
    <w:rsid w:val="00BD76B2"/>
    <w:rsid w:val="00BD7864"/>
    <w:rsid w:val="00BD786B"/>
    <w:rsid w:val="00BD78C5"/>
    <w:rsid w:val="00BE08AE"/>
    <w:rsid w:val="00BE0F9A"/>
    <w:rsid w:val="00BE2336"/>
    <w:rsid w:val="00BE251F"/>
    <w:rsid w:val="00BE2DA3"/>
    <w:rsid w:val="00BE2DD7"/>
    <w:rsid w:val="00BE3136"/>
    <w:rsid w:val="00BE3D21"/>
    <w:rsid w:val="00BE49D0"/>
    <w:rsid w:val="00BE4C02"/>
    <w:rsid w:val="00BE4ED0"/>
    <w:rsid w:val="00BE4F7C"/>
    <w:rsid w:val="00BE5670"/>
    <w:rsid w:val="00BE5889"/>
    <w:rsid w:val="00BE5C9A"/>
    <w:rsid w:val="00BE60B1"/>
    <w:rsid w:val="00BE665D"/>
    <w:rsid w:val="00BE666C"/>
    <w:rsid w:val="00BE6CA0"/>
    <w:rsid w:val="00BE7053"/>
    <w:rsid w:val="00BE7583"/>
    <w:rsid w:val="00BE7E7C"/>
    <w:rsid w:val="00BF0392"/>
    <w:rsid w:val="00BF111F"/>
    <w:rsid w:val="00BF1B78"/>
    <w:rsid w:val="00BF2577"/>
    <w:rsid w:val="00BF2F5B"/>
    <w:rsid w:val="00BF31C2"/>
    <w:rsid w:val="00BF4405"/>
    <w:rsid w:val="00BF4F9F"/>
    <w:rsid w:val="00BF4FF9"/>
    <w:rsid w:val="00BF596B"/>
    <w:rsid w:val="00BF59C9"/>
    <w:rsid w:val="00BF6ECC"/>
    <w:rsid w:val="00BF7111"/>
    <w:rsid w:val="00BF7A59"/>
    <w:rsid w:val="00BF7C33"/>
    <w:rsid w:val="00C00321"/>
    <w:rsid w:val="00C00676"/>
    <w:rsid w:val="00C0090E"/>
    <w:rsid w:val="00C00B6D"/>
    <w:rsid w:val="00C00FED"/>
    <w:rsid w:val="00C014B6"/>
    <w:rsid w:val="00C01BE4"/>
    <w:rsid w:val="00C02AB0"/>
    <w:rsid w:val="00C02C4B"/>
    <w:rsid w:val="00C02F14"/>
    <w:rsid w:val="00C02F1E"/>
    <w:rsid w:val="00C03021"/>
    <w:rsid w:val="00C033B4"/>
    <w:rsid w:val="00C05512"/>
    <w:rsid w:val="00C05654"/>
    <w:rsid w:val="00C058F1"/>
    <w:rsid w:val="00C07027"/>
    <w:rsid w:val="00C07178"/>
    <w:rsid w:val="00C0757D"/>
    <w:rsid w:val="00C075D6"/>
    <w:rsid w:val="00C10DF2"/>
    <w:rsid w:val="00C10E9B"/>
    <w:rsid w:val="00C11164"/>
    <w:rsid w:val="00C11172"/>
    <w:rsid w:val="00C1172D"/>
    <w:rsid w:val="00C11BEA"/>
    <w:rsid w:val="00C11F6C"/>
    <w:rsid w:val="00C1254C"/>
    <w:rsid w:val="00C129BB"/>
    <w:rsid w:val="00C12AD0"/>
    <w:rsid w:val="00C12BCF"/>
    <w:rsid w:val="00C12EED"/>
    <w:rsid w:val="00C1384A"/>
    <w:rsid w:val="00C138E1"/>
    <w:rsid w:val="00C13C1D"/>
    <w:rsid w:val="00C13F53"/>
    <w:rsid w:val="00C1462A"/>
    <w:rsid w:val="00C14966"/>
    <w:rsid w:val="00C15429"/>
    <w:rsid w:val="00C156E1"/>
    <w:rsid w:val="00C16A65"/>
    <w:rsid w:val="00C17468"/>
    <w:rsid w:val="00C22A2E"/>
    <w:rsid w:val="00C22B6E"/>
    <w:rsid w:val="00C2337F"/>
    <w:rsid w:val="00C23D76"/>
    <w:rsid w:val="00C240F6"/>
    <w:rsid w:val="00C24773"/>
    <w:rsid w:val="00C250B5"/>
    <w:rsid w:val="00C2580D"/>
    <w:rsid w:val="00C25A4A"/>
    <w:rsid w:val="00C25B95"/>
    <w:rsid w:val="00C25CAD"/>
    <w:rsid w:val="00C27188"/>
    <w:rsid w:val="00C27831"/>
    <w:rsid w:val="00C27ABD"/>
    <w:rsid w:val="00C27DB7"/>
    <w:rsid w:val="00C27DF4"/>
    <w:rsid w:val="00C27EBB"/>
    <w:rsid w:val="00C3057A"/>
    <w:rsid w:val="00C3074F"/>
    <w:rsid w:val="00C30A21"/>
    <w:rsid w:val="00C3156D"/>
    <w:rsid w:val="00C32257"/>
    <w:rsid w:val="00C32A91"/>
    <w:rsid w:val="00C3313C"/>
    <w:rsid w:val="00C345BB"/>
    <w:rsid w:val="00C34E8C"/>
    <w:rsid w:val="00C35128"/>
    <w:rsid w:val="00C3592D"/>
    <w:rsid w:val="00C370D1"/>
    <w:rsid w:val="00C3713B"/>
    <w:rsid w:val="00C376B2"/>
    <w:rsid w:val="00C40979"/>
    <w:rsid w:val="00C41549"/>
    <w:rsid w:val="00C420AF"/>
    <w:rsid w:val="00C42319"/>
    <w:rsid w:val="00C43965"/>
    <w:rsid w:val="00C43A2A"/>
    <w:rsid w:val="00C43B08"/>
    <w:rsid w:val="00C44666"/>
    <w:rsid w:val="00C44EBC"/>
    <w:rsid w:val="00C44F4C"/>
    <w:rsid w:val="00C4574D"/>
    <w:rsid w:val="00C46585"/>
    <w:rsid w:val="00C4679A"/>
    <w:rsid w:val="00C46B85"/>
    <w:rsid w:val="00C46DEB"/>
    <w:rsid w:val="00C47901"/>
    <w:rsid w:val="00C50157"/>
    <w:rsid w:val="00C50406"/>
    <w:rsid w:val="00C51187"/>
    <w:rsid w:val="00C522F2"/>
    <w:rsid w:val="00C5231D"/>
    <w:rsid w:val="00C52826"/>
    <w:rsid w:val="00C52859"/>
    <w:rsid w:val="00C52EF3"/>
    <w:rsid w:val="00C530A8"/>
    <w:rsid w:val="00C5567F"/>
    <w:rsid w:val="00C55E93"/>
    <w:rsid w:val="00C55F60"/>
    <w:rsid w:val="00C55FAA"/>
    <w:rsid w:val="00C56320"/>
    <w:rsid w:val="00C60271"/>
    <w:rsid w:val="00C60A63"/>
    <w:rsid w:val="00C60EB1"/>
    <w:rsid w:val="00C61741"/>
    <w:rsid w:val="00C62BD5"/>
    <w:rsid w:val="00C62D7E"/>
    <w:rsid w:val="00C6357D"/>
    <w:rsid w:val="00C642F1"/>
    <w:rsid w:val="00C64656"/>
    <w:rsid w:val="00C64743"/>
    <w:rsid w:val="00C64AA3"/>
    <w:rsid w:val="00C650B1"/>
    <w:rsid w:val="00C652F7"/>
    <w:rsid w:val="00C65542"/>
    <w:rsid w:val="00C6630F"/>
    <w:rsid w:val="00C663C3"/>
    <w:rsid w:val="00C669A0"/>
    <w:rsid w:val="00C702E7"/>
    <w:rsid w:val="00C70ADE"/>
    <w:rsid w:val="00C714F6"/>
    <w:rsid w:val="00C7207C"/>
    <w:rsid w:val="00C7274D"/>
    <w:rsid w:val="00C72B34"/>
    <w:rsid w:val="00C73067"/>
    <w:rsid w:val="00C7351C"/>
    <w:rsid w:val="00C739F5"/>
    <w:rsid w:val="00C73B85"/>
    <w:rsid w:val="00C7506F"/>
    <w:rsid w:val="00C751AF"/>
    <w:rsid w:val="00C75CC1"/>
    <w:rsid w:val="00C75F80"/>
    <w:rsid w:val="00C77350"/>
    <w:rsid w:val="00C774CD"/>
    <w:rsid w:val="00C80352"/>
    <w:rsid w:val="00C80BCE"/>
    <w:rsid w:val="00C80ED2"/>
    <w:rsid w:val="00C815EE"/>
    <w:rsid w:val="00C83949"/>
    <w:rsid w:val="00C83CD9"/>
    <w:rsid w:val="00C84320"/>
    <w:rsid w:val="00C85010"/>
    <w:rsid w:val="00C85F51"/>
    <w:rsid w:val="00C8607F"/>
    <w:rsid w:val="00C86BC0"/>
    <w:rsid w:val="00C873D7"/>
    <w:rsid w:val="00C87509"/>
    <w:rsid w:val="00C875DB"/>
    <w:rsid w:val="00C87C92"/>
    <w:rsid w:val="00C90736"/>
    <w:rsid w:val="00C91E52"/>
    <w:rsid w:val="00C91F2D"/>
    <w:rsid w:val="00C920A4"/>
    <w:rsid w:val="00C9221A"/>
    <w:rsid w:val="00C9228B"/>
    <w:rsid w:val="00C92DD4"/>
    <w:rsid w:val="00C92F2D"/>
    <w:rsid w:val="00C935ED"/>
    <w:rsid w:val="00C93777"/>
    <w:rsid w:val="00C945ED"/>
    <w:rsid w:val="00C94AC0"/>
    <w:rsid w:val="00C95544"/>
    <w:rsid w:val="00C958AB"/>
    <w:rsid w:val="00C9599B"/>
    <w:rsid w:val="00C9620D"/>
    <w:rsid w:val="00C9645C"/>
    <w:rsid w:val="00C9729E"/>
    <w:rsid w:val="00C97A86"/>
    <w:rsid w:val="00C97AE3"/>
    <w:rsid w:val="00CA06B3"/>
    <w:rsid w:val="00CA14F3"/>
    <w:rsid w:val="00CA19F9"/>
    <w:rsid w:val="00CA1BAB"/>
    <w:rsid w:val="00CA1D49"/>
    <w:rsid w:val="00CA1FD6"/>
    <w:rsid w:val="00CA3502"/>
    <w:rsid w:val="00CA351E"/>
    <w:rsid w:val="00CA360B"/>
    <w:rsid w:val="00CA3EAA"/>
    <w:rsid w:val="00CA43F9"/>
    <w:rsid w:val="00CA4C25"/>
    <w:rsid w:val="00CA4F78"/>
    <w:rsid w:val="00CA5425"/>
    <w:rsid w:val="00CA5B31"/>
    <w:rsid w:val="00CA5D92"/>
    <w:rsid w:val="00CA607F"/>
    <w:rsid w:val="00CA6832"/>
    <w:rsid w:val="00CA78B5"/>
    <w:rsid w:val="00CA78C7"/>
    <w:rsid w:val="00CA7F62"/>
    <w:rsid w:val="00CB1782"/>
    <w:rsid w:val="00CB1A8E"/>
    <w:rsid w:val="00CB1FFE"/>
    <w:rsid w:val="00CB23EB"/>
    <w:rsid w:val="00CB3329"/>
    <w:rsid w:val="00CB4067"/>
    <w:rsid w:val="00CB4085"/>
    <w:rsid w:val="00CB426E"/>
    <w:rsid w:val="00CB479F"/>
    <w:rsid w:val="00CB53F0"/>
    <w:rsid w:val="00CB637F"/>
    <w:rsid w:val="00CB6A16"/>
    <w:rsid w:val="00CB6D53"/>
    <w:rsid w:val="00CB7613"/>
    <w:rsid w:val="00CB7A82"/>
    <w:rsid w:val="00CB7CE3"/>
    <w:rsid w:val="00CC0321"/>
    <w:rsid w:val="00CC04BC"/>
    <w:rsid w:val="00CC14B0"/>
    <w:rsid w:val="00CC16EB"/>
    <w:rsid w:val="00CC1BD9"/>
    <w:rsid w:val="00CC2035"/>
    <w:rsid w:val="00CC28C1"/>
    <w:rsid w:val="00CC31A6"/>
    <w:rsid w:val="00CC39BE"/>
    <w:rsid w:val="00CC4020"/>
    <w:rsid w:val="00CC42A1"/>
    <w:rsid w:val="00CC4C83"/>
    <w:rsid w:val="00CC4E5D"/>
    <w:rsid w:val="00CC51C8"/>
    <w:rsid w:val="00CC54DA"/>
    <w:rsid w:val="00CC5518"/>
    <w:rsid w:val="00CC5B88"/>
    <w:rsid w:val="00CC5CF3"/>
    <w:rsid w:val="00CC6423"/>
    <w:rsid w:val="00CC7480"/>
    <w:rsid w:val="00CC7703"/>
    <w:rsid w:val="00CC78A7"/>
    <w:rsid w:val="00CD0087"/>
    <w:rsid w:val="00CD0684"/>
    <w:rsid w:val="00CD2D47"/>
    <w:rsid w:val="00CD3F7E"/>
    <w:rsid w:val="00CD542B"/>
    <w:rsid w:val="00CD62E9"/>
    <w:rsid w:val="00CD6305"/>
    <w:rsid w:val="00CD6A3D"/>
    <w:rsid w:val="00CD6F93"/>
    <w:rsid w:val="00CD7272"/>
    <w:rsid w:val="00CD777F"/>
    <w:rsid w:val="00CD7846"/>
    <w:rsid w:val="00CE07ED"/>
    <w:rsid w:val="00CE0A52"/>
    <w:rsid w:val="00CE0DD0"/>
    <w:rsid w:val="00CE116A"/>
    <w:rsid w:val="00CE1A15"/>
    <w:rsid w:val="00CE1B4E"/>
    <w:rsid w:val="00CE1F78"/>
    <w:rsid w:val="00CE2040"/>
    <w:rsid w:val="00CE21BD"/>
    <w:rsid w:val="00CE2292"/>
    <w:rsid w:val="00CE2A54"/>
    <w:rsid w:val="00CE49FE"/>
    <w:rsid w:val="00CE73EC"/>
    <w:rsid w:val="00CE76C6"/>
    <w:rsid w:val="00CF0613"/>
    <w:rsid w:val="00CF071E"/>
    <w:rsid w:val="00CF0769"/>
    <w:rsid w:val="00CF129F"/>
    <w:rsid w:val="00CF223F"/>
    <w:rsid w:val="00CF229A"/>
    <w:rsid w:val="00CF279F"/>
    <w:rsid w:val="00CF288F"/>
    <w:rsid w:val="00CF2892"/>
    <w:rsid w:val="00CF2BC6"/>
    <w:rsid w:val="00CF3038"/>
    <w:rsid w:val="00CF3B0F"/>
    <w:rsid w:val="00CF492F"/>
    <w:rsid w:val="00CF4FC0"/>
    <w:rsid w:val="00CF5D69"/>
    <w:rsid w:val="00CF6185"/>
    <w:rsid w:val="00CF7112"/>
    <w:rsid w:val="00CF76DD"/>
    <w:rsid w:val="00CF7D5A"/>
    <w:rsid w:val="00D0031B"/>
    <w:rsid w:val="00D0072F"/>
    <w:rsid w:val="00D00AF9"/>
    <w:rsid w:val="00D0151E"/>
    <w:rsid w:val="00D02D17"/>
    <w:rsid w:val="00D0524F"/>
    <w:rsid w:val="00D053E8"/>
    <w:rsid w:val="00D05DF1"/>
    <w:rsid w:val="00D05E9C"/>
    <w:rsid w:val="00D061CE"/>
    <w:rsid w:val="00D065E1"/>
    <w:rsid w:val="00D0702B"/>
    <w:rsid w:val="00D07706"/>
    <w:rsid w:val="00D103E5"/>
    <w:rsid w:val="00D103E8"/>
    <w:rsid w:val="00D105D5"/>
    <w:rsid w:val="00D1095F"/>
    <w:rsid w:val="00D10F5F"/>
    <w:rsid w:val="00D11B51"/>
    <w:rsid w:val="00D141A9"/>
    <w:rsid w:val="00D14AA4"/>
    <w:rsid w:val="00D1608E"/>
    <w:rsid w:val="00D17195"/>
    <w:rsid w:val="00D17794"/>
    <w:rsid w:val="00D17E94"/>
    <w:rsid w:val="00D200EE"/>
    <w:rsid w:val="00D204C2"/>
    <w:rsid w:val="00D214DD"/>
    <w:rsid w:val="00D218D0"/>
    <w:rsid w:val="00D223B5"/>
    <w:rsid w:val="00D22754"/>
    <w:rsid w:val="00D22AD3"/>
    <w:rsid w:val="00D22DB0"/>
    <w:rsid w:val="00D22F16"/>
    <w:rsid w:val="00D234EB"/>
    <w:rsid w:val="00D236A5"/>
    <w:rsid w:val="00D23ABF"/>
    <w:rsid w:val="00D25D3D"/>
    <w:rsid w:val="00D267C9"/>
    <w:rsid w:val="00D26DAB"/>
    <w:rsid w:val="00D3150A"/>
    <w:rsid w:val="00D31B49"/>
    <w:rsid w:val="00D31B54"/>
    <w:rsid w:val="00D31BB7"/>
    <w:rsid w:val="00D31EB8"/>
    <w:rsid w:val="00D32023"/>
    <w:rsid w:val="00D32341"/>
    <w:rsid w:val="00D33F39"/>
    <w:rsid w:val="00D33FA7"/>
    <w:rsid w:val="00D34CCE"/>
    <w:rsid w:val="00D35C92"/>
    <w:rsid w:val="00D36268"/>
    <w:rsid w:val="00D37324"/>
    <w:rsid w:val="00D37AA1"/>
    <w:rsid w:val="00D37EA0"/>
    <w:rsid w:val="00D40872"/>
    <w:rsid w:val="00D408B6"/>
    <w:rsid w:val="00D4158D"/>
    <w:rsid w:val="00D41950"/>
    <w:rsid w:val="00D41B88"/>
    <w:rsid w:val="00D425F6"/>
    <w:rsid w:val="00D42AA1"/>
    <w:rsid w:val="00D432CE"/>
    <w:rsid w:val="00D43469"/>
    <w:rsid w:val="00D4366D"/>
    <w:rsid w:val="00D43941"/>
    <w:rsid w:val="00D4399D"/>
    <w:rsid w:val="00D43AE0"/>
    <w:rsid w:val="00D43DBF"/>
    <w:rsid w:val="00D44159"/>
    <w:rsid w:val="00D44400"/>
    <w:rsid w:val="00D457E1"/>
    <w:rsid w:val="00D46A3F"/>
    <w:rsid w:val="00D50452"/>
    <w:rsid w:val="00D50BF0"/>
    <w:rsid w:val="00D51024"/>
    <w:rsid w:val="00D514BF"/>
    <w:rsid w:val="00D517E6"/>
    <w:rsid w:val="00D52160"/>
    <w:rsid w:val="00D535FD"/>
    <w:rsid w:val="00D53C42"/>
    <w:rsid w:val="00D5484A"/>
    <w:rsid w:val="00D54963"/>
    <w:rsid w:val="00D54E97"/>
    <w:rsid w:val="00D55252"/>
    <w:rsid w:val="00D5531A"/>
    <w:rsid w:val="00D555FD"/>
    <w:rsid w:val="00D56139"/>
    <w:rsid w:val="00D564A5"/>
    <w:rsid w:val="00D569CC"/>
    <w:rsid w:val="00D56BC1"/>
    <w:rsid w:val="00D56C1D"/>
    <w:rsid w:val="00D57468"/>
    <w:rsid w:val="00D5764D"/>
    <w:rsid w:val="00D57A41"/>
    <w:rsid w:val="00D60C44"/>
    <w:rsid w:val="00D60CB8"/>
    <w:rsid w:val="00D60D2F"/>
    <w:rsid w:val="00D61164"/>
    <w:rsid w:val="00D611F0"/>
    <w:rsid w:val="00D615E9"/>
    <w:rsid w:val="00D61BB0"/>
    <w:rsid w:val="00D61D53"/>
    <w:rsid w:val="00D61F60"/>
    <w:rsid w:val="00D625C5"/>
    <w:rsid w:val="00D629E9"/>
    <w:rsid w:val="00D62B21"/>
    <w:rsid w:val="00D6332B"/>
    <w:rsid w:val="00D633C2"/>
    <w:rsid w:val="00D641AA"/>
    <w:rsid w:val="00D6424B"/>
    <w:rsid w:val="00D64877"/>
    <w:rsid w:val="00D64FFF"/>
    <w:rsid w:val="00D705DF"/>
    <w:rsid w:val="00D71661"/>
    <w:rsid w:val="00D72332"/>
    <w:rsid w:val="00D72F0F"/>
    <w:rsid w:val="00D7387D"/>
    <w:rsid w:val="00D73A38"/>
    <w:rsid w:val="00D741BE"/>
    <w:rsid w:val="00D7500B"/>
    <w:rsid w:val="00D75173"/>
    <w:rsid w:val="00D76356"/>
    <w:rsid w:val="00D763D1"/>
    <w:rsid w:val="00D76EC2"/>
    <w:rsid w:val="00D76F58"/>
    <w:rsid w:val="00D77E89"/>
    <w:rsid w:val="00D80377"/>
    <w:rsid w:val="00D80A27"/>
    <w:rsid w:val="00D80FD4"/>
    <w:rsid w:val="00D8183C"/>
    <w:rsid w:val="00D82B07"/>
    <w:rsid w:val="00D831FB"/>
    <w:rsid w:val="00D844FD"/>
    <w:rsid w:val="00D8468A"/>
    <w:rsid w:val="00D84827"/>
    <w:rsid w:val="00D852F5"/>
    <w:rsid w:val="00D86745"/>
    <w:rsid w:val="00D86924"/>
    <w:rsid w:val="00D87CC6"/>
    <w:rsid w:val="00D90151"/>
    <w:rsid w:val="00D902D8"/>
    <w:rsid w:val="00D9082B"/>
    <w:rsid w:val="00D90A7A"/>
    <w:rsid w:val="00D90C8F"/>
    <w:rsid w:val="00D91477"/>
    <w:rsid w:val="00D91847"/>
    <w:rsid w:val="00D920FD"/>
    <w:rsid w:val="00D923BF"/>
    <w:rsid w:val="00D925B0"/>
    <w:rsid w:val="00D92663"/>
    <w:rsid w:val="00D93D67"/>
    <w:rsid w:val="00D94732"/>
    <w:rsid w:val="00D948A8"/>
    <w:rsid w:val="00D955B0"/>
    <w:rsid w:val="00D9565B"/>
    <w:rsid w:val="00D958AC"/>
    <w:rsid w:val="00D95FD7"/>
    <w:rsid w:val="00D9689B"/>
    <w:rsid w:val="00D96FFF"/>
    <w:rsid w:val="00DA02D3"/>
    <w:rsid w:val="00DA1777"/>
    <w:rsid w:val="00DA17A2"/>
    <w:rsid w:val="00DA1F94"/>
    <w:rsid w:val="00DA268A"/>
    <w:rsid w:val="00DA27E2"/>
    <w:rsid w:val="00DA2D99"/>
    <w:rsid w:val="00DA2EBF"/>
    <w:rsid w:val="00DA3145"/>
    <w:rsid w:val="00DA3BF8"/>
    <w:rsid w:val="00DA41F4"/>
    <w:rsid w:val="00DA43B3"/>
    <w:rsid w:val="00DA4686"/>
    <w:rsid w:val="00DA6195"/>
    <w:rsid w:val="00DA61E4"/>
    <w:rsid w:val="00DA643F"/>
    <w:rsid w:val="00DA66FF"/>
    <w:rsid w:val="00DA72C6"/>
    <w:rsid w:val="00DA734D"/>
    <w:rsid w:val="00DA7905"/>
    <w:rsid w:val="00DA7A05"/>
    <w:rsid w:val="00DB0DF4"/>
    <w:rsid w:val="00DB1322"/>
    <w:rsid w:val="00DB2285"/>
    <w:rsid w:val="00DB2ABC"/>
    <w:rsid w:val="00DB33B6"/>
    <w:rsid w:val="00DB349D"/>
    <w:rsid w:val="00DB43E6"/>
    <w:rsid w:val="00DB44A4"/>
    <w:rsid w:val="00DB4635"/>
    <w:rsid w:val="00DB4DD2"/>
    <w:rsid w:val="00DB5ACB"/>
    <w:rsid w:val="00DB65ED"/>
    <w:rsid w:val="00DB661B"/>
    <w:rsid w:val="00DB6A0E"/>
    <w:rsid w:val="00DC070B"/>
    <w:rsid w:val="00DC0CC8"/>
    <w:rsid w:val="00DC138D"/>
    <w:rsid w:val="00DC1736"/>
    <w:rsid w:val="00DC1865"/>
    <w:rsid w:val="00DC1988"/>
    <w:rsid w:val="00DC1FE7"/>
    <w:rsid w:val="00DC2295"/>
    <w:rsid w:val="00DC3167"/>
    <w:rsid w:val="00DC33AA"/>
    <w:rsid w:val="00DC3937"/>
    <w:rsid w:val="00DC4449"/>
    <w:rsid w:val="00DC469F"/>
    <w:rsid w:val="00DC4A88"/>
    <w:rsid w:val="00DC4D97"/>
    <w:rsid w:val="00DC57EC"/>
    <w:rsid w:val="00DC587F"/>
    <w:rsid w:val="00DC59A1"/>
    <w:rsid w:val="00DC616E"/>
    <w:rsid w:val="00DC6573"/>
    <w:rsid w:val="00DC73C2"/>
    <w:rsid w:val="00DC7F61"/>
    <w:rsid w:val="00DD00EB"/>
    <w:rsid w:val="00DD0CAD"/>
    <w:rsid w:val="00DD0DED"/>
    <w:rsid w:val="00DD23D2"/>
    <w:rsid w:val="00DD2D5F"/>
    <w:rsid w:val="00DD3978"/>
    <w:rsid w:val="00DD3F87"/>
    <w:rsid w:val="00DD4745"/>
    <w:rsid w:val="00DD4CB0"/>
    <w:rsid w:val="00DD54F4"/>
    <w:rsid w:val="00DD5BD1"/>
    <w:rsid w:val="00DD611F"/>
    <w:rsid w:val="00DD659D"/>
    <w:rsid w:val="00DD6F35"/>
    <w:rsid w:val="00DD79F4"/>
    <w:rsid w:val="00DD7D17"/>
    <w:rsid w:val="00DE0545"/>
    <w:rsid w:val="00DE0584"/>
    <w:rsid w:val="00DE07FA"/>
    <w:rsid w:val="00DE0D5A"/>
    <w:rsid w:val="00DE14D6"/>
    <w:rsid w:val="00DE1A03"/>
    <w:rsid w:val="00DE2569"/>
    <w:rsid w:val="00DE2D6D"/>
    <w:rsid w:val="00DE35A7"/>
    <w:rsid w:val="00DE430E"/>
    <w:rsid w:val="00DE4602"/>
    <w:rsid w:val="00DE48D9"/>
    <w:rsid w:val="00DE5229"/>
    <w:rsid w:val="00DE52F2"/>
    <w:rsid w:val="00DE6092"/>
    <w:rsid w:val="00DE6188"/>
    <w:rsid w:val="00DE7567"/>
    <w:rsid w:val="00DE7E3D"/>
    <w:rsid w:val="00DF024D"/>
    <w:rsid w:val="00DF0402"/>
    <w:rsid w:val="00DF06DC"/>
    <w:rsid w:val="00DF1CE2"/>
    <w:rsid w:val="00DF272E"/>
    <w:rsid w:val="00DF3097"/>
    <w:rsid w:val="00DF3770"/>
    <w:rsid w:val="00DF4352"/>
    <w:rsid w:val="00DF4AE0"/>
    <w:rsid w:val="00DF4E52"/>
    <w:rsid w:val="00DF521A"/>
    <w:rsid w:val="00DF570C"/>
    <w:rsid w:val="00DF5FBD"/>
    <w:rsid w:val="00DF7004"/>
    <w:rsid w:val="00DF7295"/>
    <w:rsid w:val="00DF7496"/>
    <w:rsid w:val="00DF7685"/>
    <w:rsid w:val="00DF77E6"/>
    <w:rsid w:val="00DF79CE"/>
    <w:rsid w:val="00E009DF"/>
    <w:rsid w:val="00E0130B"/>
    <w:rsid w:val="00E01592"/>
    <w:rsid w:val="00E017F2"/>
    <w:rsid w:val="00E01EF8"/>
    <w:rsid w:val="00E01F50"/>
    <w:rsid w:val="00E02FB7"/>
    <w:rsid w:val="00E03248"/>
    <w:rsid w:val="00E0356E"/>
    <w:rsid w:val="00E03F26"/>
    <w:rsid w:val="00E042F7"/>
    <w:rsid w:val="00E04EDD"/>
    <w:rsid w:val="00E04F40"/>
    <w:rsid w:val="00E05166"/>
    <w:rsid w:val="00E0620A"/>
    <w:rsid w:val="00E07BB4"/>
    <w:rsid w:val="00E07C76"/>
    <w:rsid w:val="00E10961"/>
    <w:rsid w:val="00E10D7D"/>
    <w:rsid w:val="00E11331"/>
    <w:rsid w:val="00E1133E"/>
    <w:rsid w:val="00E115FE"/>
    <w:rsid w:val="00E120CA"/>
    <w:rsid w:val="00E121A8"/>
    <w:rsid w:val="00E12631"/>
    <w:rsid w:val="00E1295D"/>
    <w:rsid w:val="00E1398C"/>
    <w:rsid w:val="00E140C1"/>
    <w:rsid w:val="00E147F5"/>
    <w:rsid w:val="00E14E28"/>
    <w:rsid w:val="00E14FE5"/>
    <w:rsid w:val="00E1510B"/>
    <w:rsid w:val="00E159D6"/>
    <w:rsid w:val="00E15BBE"/>
    <w:rsid w:val="00E16594"/>
    <w:rsid w:val="00E179B9"/>
    <w:rsid w:val="00E17CED"/>
    <w:rsid w:val="00E17DC2"/>
    <w:rsid w:val="00E20158"/>
    <w:rsid w:val="00E205CA"/>
    <w:rsid w:val="00E20D3A"/>
    <w:rsid w:val="00E20FA0"/>
    <w:rsid w:val="00E216FC"/>
    <w:rsid w:val="00E22BEE"/>
    <w:rsid w:val="00E248AE"/>
    <w:rsid w:val="00E24ACD"/>
    <w:rsid w:val="00E25179"/>
    <w:rsid w:val="00E26346"/>
    <w:rsid w:val="00E263DD"/>
    <w:rsid w:val="00E274FC"/>
    <w:rsid w:val="00E27DB1"/>
    <w:rsid w:val="00E31269"/>
    <w:rsid w:val="00E3156B"/>
    <w:rsid w:val="00E322F2"/>
    <w:rsid w:val="00E32D99"/>
    <w:rsid w:val="00E33599"/>
    <w:rsid w:val="00E33951"/>
    <w:rsid w:val="00E34571"/>
    <w:rsid w:val="00E348A2"/>
    <w:rsid w:val="00E37895"/>
    <w:rsid w:val="00E401A0"/>
    <w:rsid w:val="00E40AC5"/>
    <w:rsid w:val="00E40EF5"/>
    <w:rsid w:val="00E416BB"/>
    <w:rsid w:val="00E41788"/>
    <w:rsid w:val="00E42DDC"/>
    <w:rsid w:val="00E43537"/>
    <w:rsid w:val="00E43BE4"/>
    <w:rsid w:val="00E43CC7"/>
    <w:rsid w:val="00E43E14"/>
    <w:rsid w:val="00E44636"/>
    <w:rsid w:val="00E4523A"/>
    <w:rsid w:val="00E45BE8"/>
    <w:rsid w:val="00E462EA"/>
    <w:rsid w:val="00E46A66"/>
    <w:rsid w:val="00E47A0B"/>
    <w:rsid w:val="00E47A4C"/>
    <w:rsid w:val="00E47B32"/>
    <w:rsid w:val="00E47D36"/>
    <w:rsid w:val="00E500FF"/>
    <w:rsid w:val="00E502DB"/>
    <w:rsid w:val="00E50760"/>
    <w:rsid w:val="00E50831"/>
    <w:rsid w:val="00E50A48"/>
    <w:rsid w:val="00E524DA"/>
    <w:rsid w:val="00E533F2"/>
    <w:rsid w:val="00E541A3"/>
    <w:rsid w:val="00E553CE"/>
    <w:rsid w:val="00E55A3A"/>
    <w:rsid w:val="00E56BBD"/>
    <w:rsid w:val="00E57635"/>
    <w:rsid w:val="00E579AD"/>
    <w:rsid w:val="00E612EF"/>
    <w:rsid w:val="00E618E6"/>
    <w:rsid w:val="00E6278A"/>
    <w:rsid w:val="00E62A7D"/>
    <w:rsid w:val="00E62A80"/>
    <w:rsid w:val="00E63FE7"/>
    <w:rsid w:val="00E6435E"/>
    <w:rsid w:val="00E643F6"/>
    <w:rsid w:val="00E65050"/>
    <w:rsid w:val="00E6506B"/>
    <w:rsid w:val="00E6519E"/>
    <w:rsid w:val="00E6614F"/>
    <w:rsid w:val="00E66429"/>
    <w:rsid w:val="00E66A96"/>
    <w:rsid w:val="00E67574"/>
    <w:rsid w:val="00E7012A"/>
    <w:rsid w:val="00E704F6"/>
    <w:rsid w:val="00E70CEA"/>
    <w:rsid w:val="00E70EB4"/>
    <w:rsid w:val="00E712CA"/>
    <w:rsid w:val="00E713F7"/>
    <w:rsid w:val="00E71610"/>
    <w:rsid w:val="00E71B36"/>
    <w:rsid w:val="00E727B4"/>
    <w:rsid w:val="00E72EEB"/>
    <w:rsid w:val="00E73636"/>
    <w:rsid w:val="00E737C4"/>
    <w:rsid w:val="00E74FA0"/>
    <w:rsid w:val="00E75548"/>
    <w:rsid w:val="00E75575"/>
    <w:rsid w:val="00E75A94"/>
    <w:rsid w:val="00E75C3F"/>
    <w:rsid w:val="00E76397"/>
    <w:rsid w:val="00E76A75"/>
    <w:rsid w:val="00E76D56"/>
    <w:rsid w:val="00E76E65"/>
    <w:rsid w:val="00E77A7C"/>
    <w:rsid w:val="00E77AE3"/>
    <w:rsid w:val="00E80534"/>
    <w:rsid w:val="00E80799"/>
    <w:rsid w:val="00E8092A"/>
    <w:rsid w:val="00E81EC6"/>
    <w:rsid w:val="00E8213D"/>
    <w:rsid w:val="00E822DC"/>
    <w:rsid w:val="00E82478"/>
    <w:rsid w:val="00E82529"/>
    <w:rsid w:val="00E82630"/>
    <w:rsid w:val="00E82C35"/>
    <w:rsid w:val="00E832BB"/>
    <w:rsid w:val="00E83615"/>
    <w:rsid w:val="00E83A7A"/>
    <w:rsid w:val="00E83F6F"/>
    <w:rsid w:val="00E84910"/>
    <w:rsid w:val="00E8522C"/>
    <w:rsid w:val="00E855FA"/>
    <w:rsid w:val="00E857BB"/>
    <w:rsid w:val="00E863F1"/>
    <w:rsid w:val="00E872C7"/>
    <w:rsid w:val="00E873C6"/>
    <w:rsid w:val="00E87402"/>
    <w:rsid w:val="00E8783B"/>
    <w:rsid w:val="00E87AB1"/>
    <w:rsid w:val="00E87CB1"/>
    <w:rsid w:val="00E87D57"/>
    <w:rsid w:val="00E90308"/>
    <w:rsid w:val="00E90742"/>
    <w:rsid w:val="00E907D5"/>
    <w:rsid w:val="00E919D7"/>
    <w:rsid w:val="00E91E1F"/>
    <w:rsid w:val="00E920D5"/>
    <w:rsid w:val="00E92A6D"/>
    <w:rsid w:val="00E934E9"/>
    <w:rsid w:val="00E938AC"/>
    <w:rsid w:val="00E94359"/>
    <w:rsid w:val="00E9461C"/>
    <w:rsid w:val="00E94FBA"/>
    <w:rsid w:val="00E96151"/>
    <w:rsid w:val="00E961DB"/>
    <w:rsid w:val="00E96203"/>
    <w:rsid w:val="00E974FC"/>
    <w:rsid w:val="00E97D95"/>
    <w:rsid w:val="00E97FB2"/>
    <w:rsid w:val="00EA191F"/>
    <w:rsid w:val="00EA1935"/>
    <w:rsid w:val="00EA2182"/>
    <w:rsid w:val="00EA22C3"/>
    <w:rsid w:val="00EA22DD"/>
    <w:rsid w:val="00EA2615"/>
    <w:rsid w:val="00EA2728"/>
    <w:rsid w:val="00EA2AA2"/>
    <w:rsid w:val="00EA3321"/>
    <w:rsid w:val="00EA3AE8"/>
    <w:rsid w:val="00EA3B9D"/>
    <w:rsid w:val="00EA42CF"/>
    <w:rsid w:val="00EA44DF"/>
    <w:rsid w:val="00EA47B8"/>
    <w:rsid w:val="00EA4E67"/>
    <w:rsid w:val="00EA5154"/>
    <w:rsid w:val="00EA621F"/>
    <w:rsid w:val="00EA684D"/>
    <w:rsid w:val="00EA68C1"/>
    <w:rsid w:val="00EA6E39"/>
    <w:rsid w:val="00EA7F6F"/>
    <w:rsid w:val="00EB237C"/>
    <w:rsid w:val="00EB2535"/>
    <w:rsid w:val="00EB3358"/>
    <w:rsid w:val="00EB3B32"/>
    <w:rsid w:val="00EB5544"/>
    <w:rsid w:val="00EB561A"/>
    <w:rsid w:val="00EB5708"/>
    <w:rsid w:val="00EB6275"/>
    <w:rsid w:val="00EB6703"/>
    <w:rsid w:val="00EB7D59"/>
    <w:rsid w:val="00EC0D14"/>
    <w:rsid w:val="00EC0FB0"/>
    <w:rsid w:val="00EC18D3"/>
    <w:rsid w:val="00EC2049"/>
    <w:rsid w:val="00EC3710"/>
    <w:rsid w:val="00EC4E18"/>
    <w:rsid w:val="00EC4E86"/>
    <w:rsid w:val="00EC4FBE"/>
    <w:rsid w:val="00EC554F"/>
    <w:rsid w:val="00EC56AC"/>
    <w:rsid w:val="00EC5E77"/>
    <w:rsid w:val="00EC60FC"/>
    <w:rsid w:val="00EC7592"/>
    <w:rsid w:val="00EC76CD"/>
    <w:rsid w:val="00EC7C03"/>
    <w:rsid w:val="00EC7D49"/>
    <w:rsid w:val="00ED0656"/>
    <w:rsid w:val="00ED0730"/>
    <w:rsid w:val="00ED1308"/>
    <w:rsid w:val="00ED1A2A"/>
    <w:rsid w:val="00ED1B23"/>
    <w:rsid w:val="00ED1C9A"/>
    <w:rsid w:val="00ED1F69"/>
    <w:rsid w:val="00ED260B"/>
    <w:rsid w:val="00ED3403"/>
    <w:rsid w:val="00ED471F"/>
    <w:rsid w:val="00ED482C"/>
    <w:rsid w:val="00ED4ECD"/>
    <w:rsid w:val="00ED4FEE"/>
    <w:rsid w:val="00ED54F4"/>
    <w:rsid w:val="00ED58B4"/>
    <w:rsid w:val="00ED6A9C"/>
    <w:rsid w:val="00ED7942"/>
    <w:rsid w:val="00EE0052"/>
    <w:rsid w:val="00EE0501"/>
    <w:rsid w:val="00EE0795"/>
    <w:rsid w:val="00EE1056"/>
    <w:rsid w:val="00EE1F17"/>
    <w:rsid w:val="00EE2387"/>
    <w:rsid w:val="00EE24FA"/>
    <w:rsid w:val="00EE38D6"/>
    <w:rsid w:val="00EE3995"/>
    <w:rsid w:val="00EE39E2"/>
    <w:rsid w:val="00EE3AB0"/>
    <w:rsid w:val="00EE4460"/>
    <w:rsid w:val="00EE4DDF"/>
    <w:rsid w:val="00EE51DB"/>
    <w:rsid w:val="00EE520D"/>
    <w:rsid w:val="00EE635A"/>
    <w:rsid w:val="00EE6794"/>
    <w:rsid w:val="00EE752F"/>
    <w:rsid w:val="00EE7905"/>
    <w:rsid w:val="00EE7ED6"/>
    <w:rsid w:val="00EF105F"/>
    <w:rsid w:val="00EF1C97"/>
    <w:rsid w:val="00EF298E"/>
    <w:rsid w:val="00EF347D"/>
    <w:rsid w:val="00EF364B"/>
    <w:rsid w:val="00EF3795"/>
    <w:rsid w:val="00EF3999"/>
    <w:rsid w:val="00EF39DD"/>
    <w:rsid w:val="00EF43FE"/>
    <w:rsid w:val="00EF444A"/>
    <w:rsid w:val="00EF4558"/>
    <w:rsid w:val="00EF482B"/>
    <w:rsid w:val="00EF5B03"/>
    <w:rsid w:val="00EF6F9F"/>
    <w:rsid w:val="00EF73A1"/>
    <w:rsid w:val="00EF7D3C"/>
    <w:rsid w:val="00F00031"/>
    <w:rsid w:val="00F00F9B"/>
    <w:rsid w:val="00F02544"/>
    <w:rsid w:val="00F03644"/>
    <w:rsid w:val="00F039D9"/>
    <w:rsid w:val="00F048C5"/>
    <w:rsid w:val="00F04B91"/>
    <w:rsid w:val="00F04C9A"/>
    <w:rsid w:val="00F04FA0"/>
    <w:rsid w:val="00F05C5A"/>
    <w:rsid w:val="00F06B81"/>
    <w:rsid w:val="00F06C13"/>
    <w:rsid w:val="00F070D7"/>
    <w:rsid w:val="00F072AA"/>
    <w:rsid w:val="00F074AB"/>
    <w:rsid w:val="00F07AEF"/>
    <w:rsid w:val="00F10C73"/>
    <w:rsid w:val="00F11496"/>
    <w:rsid w:val="00F11690"/>
    <w:rsid w:val="00F11EAF"/>
    <w:rsid w:val="00F1302B"/>
    <w:rsid w:val="00F132C5"/>
    <w:rsid w:val="00F13C68"/>
    <w:rsid w:val="00F13C9B"/>
    <w:rsid w:val="00F149A7"/>
    <w:rsid w:val="00F14E6F"/>
    <w:rsid w:val="00F15097"/>
    <w:rsid w:val="00F150E0"/>
    <w:rsid w:val="00F164DB"/>
    <w:rsid w:val="00F173C0"/>
    <w:rsid w:val="00F17C9E"/>
    <w:rsid w:val="00F20909"/>
    <w:rsid w:val="00F20979"/>
    <w:rsid w:val="00F20E07"/>
    <w:rsid w:val="00F20ECF"/>
    <w:rsid w:val="00F219ED"/>
    <w:rsid w:val="00F21D55"/>
    <w:rsid w:val="00F227DD"/>
    <w:rsid w:val="00F22AB7"/>
    <w:rsid w:val="00F22D54"/>
    <w:rsid w:val="00F23B7C"/>
    <w:rsid w:val="00F23D19"/>
    <w:rsid w:val="00F24000"/>
    <w:rsid w:val="00F2417C"/>
    <w:rsid w:val="00F2432E"/>
    <w:rsid w:val="00F24613"/>
    <w:rsid w:val="00F25017"/>
    <w:rsid w:val="00F2531F"/>
    <w:rsid w:val="00F263E7"/>
    <w:rsid w:val="00F26A12"/>
    <w:rsid w:val="00F26AEC"/>
    <w:rsid w:val="00F2751E"/>
    <w:rsid w:val="00F2788B"/>
    <w:rsid w:val="00F3030B"/>
    <w:rsid w:val="00F30314"/>
    <w:rsid w:val="00F30FC9"/>
    <w:rsid w:val="00F3131E"/>
    <w:rsid w:val="00F31DA5"/>
    <w:rsid w:val="00F32AB0"/>
    <w:rsid w:val="00F33649"/>
    <w:rsid w:val="00F33C8E"/>
    <w:rsid w:val="00F33F73"/>
    <w:rsid w:val="00F33F84"/>
    <w:rsid w:val="00F33FF4"/>
    <w:rsid w:val="00F342CE"/>
    <w:rsid w:val="00F34976"/>
    <w:rsid w:val="00F35124"/>
    <w:rsid w:val="00F35376"/>
    <w:rsid w:val="00F363F3"/>
    <w:rsid w:val="00F36649"/>
    <w:rsid w:val="00F36737"/>
    <w:rsid w:val="00F36BC1"/>
    <w:rsid w:val="00F36EAC"/>
    <w:rsid w:val="00F37B32"/>
    <w:rsid w:val="00F37BC9"/>
    <w:rsid w:val="00F37D27"/>
    <w:rsid w:val="00F416B3"/>
    <w:rsid w:val="00F41B89"/>
    <w:rsid w:val="00F421D4"/>
    <w:rsid w:val="00F42650"/>
    <w:rsid w:val="00F42993"/>
    <w:rsid w:val="00F42EA7"/>
    <w:rsid w:val="00F436C9"/>
    <w:rsid w:val="00F43764"/>
    <w:rsid w:val="00F4405A"/>
    <w:rsid w:val="00F444B3"/>
    <w:rsid w:val="00F4491C"/>
    <w:rsid w:val="00F44FE6"/>
    <w:rsid w:val="00F467D9"/>
    <w:rsid w:val="00F46BBF"/>
    <w:rsid w:val="00F46FA9"/>
    <w:rsid w:val="00F47946"/>
    <w:rsid w:val="00F479FD"/>
    <w:rsid w:val="00F51E60"/>
    <w:rsid w:val="00F52886"/>
    <w:rsid w:val="00F52B39"/>
    <w:rsid w:val="00F52B8D"/>
    <w:rsid w:val="00F52BEA"/>
    <w:rsid w:val="00F52D02"/>
    <w:rsid w:val="00F53B83"/>
    <w:rsid w:val="00F54BBD"/>
    <w:rsid w:val="00F54E6E"/>
    <w:rsid w:val="00F55D51"/>
    <w:rsid w:val="00F55D6F"/>
    <w:rsid w:val="00F564AB"/>
    <w:rsid w:val="00F56744"/>
    <w:rsid w:val="00F57233"/>
    <w:rsid w:val="00F57A41"/>
    <w:rsid w:val="00F57E8F"/>
    <w:rsid w:val="00F60B58"/>
    <w:rsid w:val="00F60CFB"/>
    <w:rsid w:val="00F60DBB"/>
    <w:rsid w:val="00F6160E"/>
    <w:rsid w:val="00F61FCE"/>
    <w:rsid w:val="00F63224"/>
    <w:rsid w:val="00F641AF"/>
    <w:rsid w:val="00F64F96"/>
    <w:rsid w:val="00F65622"/>
    <w:rsid w:val="00F661D9"/>
    <w:rsid w:val="00F665B1"/>
    <w:rsid w:val="00F6749F"/>
    <w:rsid w:val="00F67816"/>
    <w:rsid w:val="00F67A51"/>
    <w:rsid w:val="00F67A5E"/>
    <w:rsid w:val="00F70BFB"/>
    <w:rsid w:val="00F70F89"/>
    <w:rsid w:val="00F71153"/>
    <w:rsid w:val="00F72290"/>
    <w:rsid w:val="00F72421"/>
    <w:rsid w:val="00F72A85"/>
    <w:rsid w:val="00F72F32"/>
    <w:rsid w:val="00F73306"/>
    <w:rsid w:val="00F746F3"/>
    <w:rsid w:val="00F74D51"/>
    <w:rsid w:val="00F7653A"/>
    <w:rsid w:val="00F7688E"/>
    <w:rsid w:val="00F7699A"/>
    <w:rsid w:val="00F77099"/>
    <w:rsid w:val="00F77A30"/>
    <w:rsid w:val="00F801E1"/>
    <w:rsid w:val="00F80432"/>
    <w:rsid w:val="00F80A1F"/>
    <w:rsid w:val="00F8100D"/>
    <w:rsid w:val="00F8103D"/>
    <w:rsid w:val="00F81180"/>
    <w:rsid w:val="00F8215F"/>
    <w:rsid w:val="00F8220E"/>
    <w:rsid w:val="00F82930"/>
    <w:rsid w:val="00F82BCE"/>
    <w:rsid w:val="00F82DED"/>
    <w:rsid w:val="00F8309A"/>
    <w:rsid w:val="00F83275"/>
    <w:rsid w:val="00F84BCA"/>
    <w:rsid w:val="00F85A6D"/>
    <w:rsid w:val="00F85D64"/>
    <w:rsid w:val="00F8611B"/>
    <w:rsid w:val="00F864E5"/>
    <w:rsid w:val="00F8666D"/>
    <w:rsid w:val="00F86B0B"/>
    <w:rsid w:val="00F87077"/>
    <w:rsid w:val="00F87D46"/>
    <w:rsid w:val="00F90264"/>
    <w:rsid w:val="00F9050B"/>
    <w:rsid w:val="00F911B9"/>
    <w:rsid w:val="00F913C7"/>
    <w:rsid w:val="00F91D7A"/>
    <w:rsid w:val="00F91EF2"/>
    <w:rsid w:val="00F91F03"/>
    <w:rsid w:val="00F93B0D"/>
    <w:rsid w:val="00F945CE"/>
    <w:rsid w:val="00F95002"/>
    <w:rsid w:val="00F958CD"/>
    <w:rsid w:val="00F95BF7"/>
    <w:rsid w:val="00F963E9"/>
    <w:rsid w:val="00F964E3"/>
    <w:rsid w:val="00F96A27"/>
    <w:rsid w:val="00F9731F"/>
    <w:rsid w:val="00F9755B"/>
    <w:rsid w:val="00F97CA5"/>
    <w:rsid w:val="00F97F15"/>
    <w:rsid w:val="00FA002C"/>
    <w:rsid w:val="00FA035C"/>
    <w:rsid w:val="00FA04AA"/>
    <w:rsid w:val="00FA1A97"/>
    <w:rsid w:val="00FA23F3"/>
    <w:rsid w:val="00FA2C21"/>
    <w:rsid w:val="00FA39CE"/>
    <w:rsid w:val="00FA3A4F"/>
    <w:rsid w:val="00FA3A94"/>
    <w:rsid w:val="00FA400D"/>
    <w:rsid w:val="00FA41BB"/>
    <w:rsid w:val="00FA4E00"/>
    <w:rsid w:val="00FA5128"/>
    <w:rsid w:val="00FA5FA5"/>
    <w:rsid w:val="00FA6BC8"/>
    <w:rsid w:val="00FA6FC1"/>
    <w:rsid w:val="00FA7142"/>
    <w:rsid w:val="00FB00F2"/>
    <w:rsid w:val="00FB093E"/>
    <w:rsid w:val="00FB1F5F"/>
    <w:rsid w:val="00FB2086"/>
    <w:rsid w:val="00FB239D"/>
    <w:rsid w:val="00FB2547"/>
    <w:rsid w:val="00FB2EE0"/>
    <w:rsid w:val="00FB333B"/>
    <w:rsid w:val="00FB34C3"/>
    <w:rsid w:val="00FB3807"/>
    <w:rsid w:val="00FB4216"/>
    <w:rsid w:val="00FB454C"/>
    <w:rsid w:val="00FB46C8"/>
    <w:rsid w:val="00FB4B21"/>
    <w:rsid w:val="00FB4E54"/>
    <w:rsid w:val="00FB5606"/>
    <w:rsid w:val="00FB6A27"/>
    <w:rsid w:val="00FB7328"/>
    <w:rsid w:val="00FB761D"/>
    <w:rsid w:val="00FC0CA5"/>
    <w:rsid w:val="00FC10FC"/>
    <w:rsid w:val="00FC1556"/>
    <w:rsid w:val="00FC1620"/>
    <w:rsid w:val="00FC20F0"/>
    <w:rsid w:val="00FC2AFD"/>
    <w:rsid w:val="00FC2C35"/>
    <w:rsid w:val="00FC394E"/>
    <w:rsid w:val="00FC3D27"/>
    <w:rsid w:val="00FC4038"/>
    <w:rsid w:val="00FC4FB4"/>
    <w:rsid w:val="00FC5D9F"/>
    <w:rsid w:val="00FC5DFE"/>
    <w:rsid w:val="00FC5E09"/>
    <w:rsid w:val="00FC69E0"/>
    <w:rsid w:val="00FC6E3C"/>
    <w:rsid w:val="00FC730D"/>
    <w:rsid w:val="00FC7EAA"/>
    <w:rsid w:val="00FD0B26"/>
    <w:rsid w:val="00FD0BF5"/>
    <w:rsid w:val="00FD0D47"/>
    <w:rsid w:val="00FD189B"/>
    <w:rsid w:val="00FD1C1C"/>
    <w:rsid w:val="00FD2787"/>
    <w:rsid w:val="00FD2E78"/>
    <w:rsid w:val="00FD332E"/>
    <w:rsid w:val="00FD3F88"/>
    <w:rsid w:val="00FD4598"/>
    <w:rsid w:val="00FD61ED"/>
    <w:rsid w:val="00FD6EE0"/>
    <w:rsid w:val="00FD751F"/>
    <w:rsid w:val="00FD7BF7"/>
    <w:rsid w:val="00FE0206"/>
    <w:rsid w:val="00FE05D1"/>
    <w:rsid w:val="00FE0721"/>
    <w:rsid w:val="00FE0E1D"/>
    <w:rsid w:val="00FE0F2B"/>
    <w:rsid w:val="00FE1139"/>
    <w:rsid w:val="00FE11CA"/>
    <w:rsid w:val="00FE15D5"/>
    <w:rsid w:val="00FE2901"/>
    <w:rsid w:val="00FE2FC8"/>
    <w:rsid w:val="00FE30BD"/>
    <w:rsid w:val="00FE3E2B"/>
    <w:rsid w:val="00FE4239"/>
    <w:rsid w:val="00FE4CDA"/>
    <w:rsid w:val="00FE577C"/>
    <w:rsid w:val="00FF0D9C"/>
    <w:rsid w:val="00FF1000"/>
    <w:rsid w:val="00FF114F"/>
    <w:rsid w:val="00FF1580"/>
    <w:rsid w:val="00FF167B"/>
    <w:rsid w:val="00FF16AB"/>
    <w:rsid w:val="00FF18D1"/>
    <w:rsid w:val="00FF1FB8"/>
    <w:rsid w:val="00FF2064"/>
    <w:rsid w:val="00FF24E3"/>
    <w:rsid w:val="00FF2DC6"/>
    <w:rsid w:val="00FF3155"/>
    <w:rsid w:val="00FF35E3"/>
    <w:rsid w:val="00FF3A3E"/>
    <w:rsid w:val="00FF3D80"/>
    <w:rsid w:val="00FF4015"/>
    <w:rsid w:val="00FF4189"/>
    <w:rsid w:val="00FF49A1"/>
    <w:rsid w:val="00FF5AB2"/>
    <w:rsid w:val="00FF71BA"/>
    <w:rsid w:val="00FF73A5"/>
    <w:rsid w:val="00FF7455"/>
    <w:rsid w:val="00FF7D12"/>
    <w:rsid w:val="00FF7D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5B095"/>
  <w15:docId w15:val="{466ECC00-DA91-4255-905F-D64770C5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566"/>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1"/>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2"/>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2"/>
      </w:numPr>
    </w:pPr>
  </w:style>
  <w:style w:type="paragraph" w:customStyle="1" w:styleId="Marcadori">
    <w:name w:val="Marcadori"/>
    <w:basedOn w:val="Normal"/>
    <w:qFormat/>
    <w:rsid w:val="00176D51"/>
    <w:pPr>
      <w:numPr>
        <w:numId w:val="14"/>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7"/>
      </w:numPr>
    </w:pPr>
  </w:style>
  <w:style w:type="paragraph" w:customStyle="1" w:styleId="1TtuloprincipalDF">
    <w:name w:val="1 Título principalDF"/>
    <w:basedOn w:val="PargrafodaLista"/>
    <w:qFormat/>
    <w:rsid w:val="00176D51"/>
    <w:pPr>
      <w:numPr>
        <w:numId w:val="19"/>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1"/>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2"/>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2"/>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3"/>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3"/>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3"/>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3"/>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4"/>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4"/>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4"/>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4"/>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5"/>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5"/>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5"/>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5"/>
      </w:numPr>
      <w:suppressAutoHyphens w:val="0"/>
    </w:pPr>
    <w:rPr>
      <w:rFonts w:cs="Times New Roman"/>
      <w:i/>
      <w:lang w:val="en-US" w:eastAsia="en-US"/>
    </w:rPr>
  </w:style>
  <w:style w:type="paragraph" w:customStyle="1" w:styleId="CorpodotextoOnzeNegrito4">
    <w:name w:val="CorpodotextoOnzeNegrito4"/>
    <w:qFormat/>
    <w:rsid w:val="00176D51"/>
    <w:pPr>
      <w:numPr>
        <w:numId w:val="26"/>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6"/>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6"/>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6"/>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7"/>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7"/>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7"/>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7"/>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3"/>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4"/>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5"/>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6"/>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3"/>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4"/>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5"/>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8"/>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49"/>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2"/>
      </w:numPr>
      <w:suppressAutoHyphens w:val="0"/>
      <w:spacing w:after="220"/>
    </w:pPr>
    <w:rPr>
      <w:rFonts w:cs="Times New Roman"/>
      <w:lang w:val="en-US" w:eastAsia="en-US"/>
    </w:rPr>
  </w:style>
  <w:style w:type="paragraph" w:customStyle="1" w:styleId="DozeNegrito62">
    <w:name w:val="DozeNegrito62"/>
    <w:qFormat/>
    <w:rsid w:val="00176D51"/>
    <w:pPr>
      <w:numPr>
        <w:numId w:val="28"/>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29"/>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0"/>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1"/>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6"/>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3"/>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7"/>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8"/>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9"/>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0"/>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5"/>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6"/>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0"/>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1"/>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2"/>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7"/>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43"/>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39"/>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39"/>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39"/>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39"/>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0"/>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1"/>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3638F4"/>
    <w:pPr>
      <w:tabs>
        <w:tab w:val="right" w:leader="dot" w:pos="10338"/>
      </w:tabs>
      <w:spacing w:after="100" w:line="276" w:lineRule="auto"/>
    </w:pPr>
  </w:style>
  <w:style w:type="paragraph" w:customStyle="1" w:styleId="020-TtulodeDocumento">
    <w:name w:val="020 - Título de Documento"/>
    <w:basedOn w:val="Normal"/>
    <w:next w:val="Normal"/>
    <w:qFormat/>
    <w:rsid w:val="00AC246C"/>
    <w:pPr>
      <w:keepNext/>
      <w:keepLines/>
      <w:numPr>
        <w:ilvl w:val="1"/>
        <w:numId w:val="51"/>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51"/>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51"/>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50"/>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51"/>
      </w:numPr>
      <w:suppressAutoHyphens w:val="0"/>
      <w:jc w:val="both"/>
    </w:pPr>
    <w:rPr>
      <w:rFonts w:ascii="BancoDoBrasil Textos Light" w:hAnsi="BancoDoBrasil Textos Light" w:cs="Times New Roman"/>
      <w:sz w:val="18"/>
      <w:szCs w:val="18"/>
      <w:lang w:eastAsia="pt-BR"/>
    </w:rPr>
  </w:style>
  <w:style w:type="character" w:customStyle="1" w:styleId="MenoPendente2">
    <w:name w:val="Menção Pendente2"/>
    <w:basedOn w:val="Fontepargpadro"/>
    <w:uiPriority w:val="99"/>
    <w:semiHidden/>
    <w:unhideWhenUsed/>
    <w:rsid w:val="005A4E4F"/>
    <w:rPr>
      <w:color w:val="605E5C"/>
      <w:shd w:val="clear" w:color="auto" w:fill="E1DFDD"/>
    </w:rPr>
  </w:style>
  <w:style w:type="character" w:customStyle="1" w:styleId="MenoPendente3">
    <w:name w:val="Menção Pendente3"/>
    <w:basedOn w:val="Fontepargpadro"/>
    <w:uiPriority w:val="99"/>
    <w:semiHidden/>
    <w:unhideWhenUsed/>
    <w:rsid w:val="00AA2AEC"/>
    <w:rPr>
      <w:color w:val="605E5C"/>
      <w:shd w:val="clear" w:color="auto" w:fill="E1DFDD"/>
    </w:rPr>
  </w:style>
  <w:style w:type="character" w:customStyle="1" w:styleId="MenoPendente4">
    <w:name w:val="Menção Pendente4"/>
    <w:basedOn w:val="Fontepargpadro"/>
    <w:uiPriority w:val="99"/>
    <w:semiHidden/>
    <w:unhideWhenUsed/>
    <w:rsid w:val="00974A25"/>
    <w:rPr>
      <w:color w:val="605E5C"/>
      <w:shd w:val="clear" w:color="auto" w:fill="E1DFDD"/>
    </w:rPr>
  </w:style>
  <w:style w:type="character" w:customStyle="1" w:styleId="MenoPendente5">
    <w:name w:val="Menção Pendente5"/>
    <w:basedOn w:val="Fontepargpadro"/>
    <w:uiPriority w:val="99"/>
    <w:semiHidden/>
    <w:unhideWhenUsed/>
    <w:rsid w:val="00040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13308172">
      <w:bodyDiv w:val="1"/>
      <w:marLeft w:val="0"/>
      <w:marRight w:val="0"/>
      <w:marTop w:val="0"/>
      <w:marBottom w:val="0"/>
      <w:divBdr>
        <w:top w:val="none" w:sz="0" w:space="0" w:color="auto"/>
        <w:left w:val="none" w:sz="0" w:space="0" w:color="auto"/>
        <w:bottom w:val="none" w:sz="0" w:space="0" w:color="auto"/>
        <w:right w:val="none" w:sz="0" w:space="0" w:color="auto"/>
      </w:divBdr>
    </w:div>
    <w:div w:id="18092525">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2825304">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8577626">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2219697">
      <w:bodyDiv w:val="1"/>
      <w:marLeft w:val="0"/>
      <w:marRight w:val="0"/>
      <w:marTop w:val="0"/>
      <w:marBottom w:val="0"/>
      <w:divBdr>
        <w:top w:val="none" w:sz="0" w:space="0" w:color="auto"/>
        <w:left w:val="none" w:sz="0" w:space="0" w:color="auto"/>
        <w:bottom w:val="none" w:sz="0" w:space="0" w:color="auto"/>
        <w:right w:val="none" w:sz="0" w:space="0" w:color="auto"/>
      </w:divBdr>
    </w:div>
    <w:div w:id="44305156">
      <w:bodyDiv w:val="1"/>
      <w:marLeft w:val="0"/>
      <w:marRight w:val="0"/>
      <w:marTop w:val="0"/>
      <w:marBottom w:val="0"/>
      <w:divBdr>
        <w:top w:val="none" w:sz="0" w:space="0" w:color="auto"/>
        <w:left w:val="none" w:sz="0" w:space="0" w:color="auto"/>
        <w:bottom w:val="none" w:sz="0" w:space="0" w:color="auto"/>
        <w:right w:val="none" w:sz="0" w:space="0" w:color="auto"/>
      </w:divBdr>
    </w:div>
    <w:div w:id="46298894">
      <w:bodyDiv w:val="1"/>
      <w:marLeft w:val="0"/>
      <w:marRight w:val="0"/>
      <w:marTop w:val="0"/>
      <w:marBottom w:val="0"/>
      <w:divBdr>
        <w:top w:val="none" w:sz="0" w:space="0" w:color="auto"/>
        <w:left w:val="none" w:sz="0" w:space="0" w:color="auto"/>
        <w:bottom w:val="none" w:sz="0" w:space="0" w:color="auto"/>
        <w:right w:val="none" w:sz="0" w:space="0" w:color="auto"/>
      </w:divBdr>
    </w:div>
    <w:div w:id="46340399">
      <w:bodyDiv w:val="1"/>
      <w:marLeft w:val="0"/>
      <w:marRight w:val="0"/>
      <w:marTop w:val="0"/>
      <w:marBottom w:val="0"/>
      <w:divBdr>
        <w:top w:val="none" w:sz="0" w:space="0" w:color="auto"/>
        <w:left w:val="none" w:sz="0" w:space="0" w:color="auto"/>
        <w:bottom w:val="none" w:sz="0" w:space="0" w:color="auto"/>
        <w:right w:val="none" w:sz="0" w:space="0" w:color="auto"/>
      </w:divBdr>
    </w:div>
    <w:div w:id="47070970">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8020663">
      <w:bodyDiv w:val="1"/>
      <w:marLeft w:val="0"/>
      <w:marRight w:val="0"/>
      <w:marTop w:val="0"/>
      <w:marBottom w:val="0"/>
      <w:divBdr>
        <w:top w:val="none" w:sz="0" w:space="0" w:color="auto"/>
        <w:left w:val="none" w:sz="0" w:space="0" w:color="auto"/>
        <w:bottom w:val="none" w:sz="0" w:space="0" w:color="auto"/>
        <w:right w:val="none" w:sz="0" w:space="0" w:color="auto"/>
      </w:divBdr>
    </w:div>
    <w:div w:id="59450096">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1007551">
      <w:bodyDiv w:val="1"/>
      <w:marLeft w:val="0"/>
      <w:marRight w:val="0"/>
      <w:marTop w:val="0"/>
      <w:marBottom w:val="0"/>
      <w:divBdr>
        <w:top w:val="none" w:sz="0" w:space="0" w:color="auto"/>
        <w:left w:val="none" w:sz="0" w:space="0" w:color="auto"/>
        <w:bottom w:val="none" w:sz="0" w:space="0" w:color="auto"/>
        <w:right w:val="none" w:sz="0" w:space="0" w:color="auto"/>
      </w:divBdr>
    </w:div>
    <w:div w:id="75518442">
      <w:bodyDiv w:val="1"/>
      <w:marLeft w:val="0"/>
      <w:marRight w:val="0"/>
      <w:marTop w:val="0"/>
      <w:marBottom w:val="0"/>
      <w:divBdr>
        <w:top w:val="none" w:sz="0" w:space="0" w:color="auto"/>
        <w:left w:val="none" w:sz="0" w:space="0" w:color="auto"/>
        <w:bottom w:val="none" w:sz="0" w:space="0" w:color="auto"/>
        <w:right w:val="none" w:sz="0" w:space="0" w:color="auto"/>
      </w:divBdr>
    </w:div>
    <w:div w:id="75519775">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79955735">
      <w:bodyDiv w:val="1"/>
      <w:marLeft w:val="0"/>
      <w:marRight w:val="0"/>
      <w:marTop w:val="0"/>
      <w:marBottom w:val="0"/>
      <w:divBdr>
        <w:top w:val="none" w:sz="0" w:space="0" w:color="auto"/>
        <w:left w:val="none" w:sz="0" w:space="0" w:color="auto"/>
        <w:bottom w:val="none" w:sz="0" w:space="0" w:color="auto"/>
        <w:right w:val="none" w:sz="0" w:space="0" w:color="auto"/>
      </w:divBdr>
    </w:div>
    <w:div w:id="81492873">
      <w:bodyDiv w:val="1"/>
      <w:marLeft w:val="0"/>
      <w:marRight w:val="0"/>
      <w:marTop w:val="0"/>
      <w:marBottom w:val="0"/>
      <w:divBdr>
        <w:top w:val="none" w:sz="0" w:space="0" w:color="auto"/>
        <w:left w:val="none" w:sz="0" w:space="0" w:color="auto"/>
        <w:bottom w:val="none" w:sz="0" w:space="0" w:color="auto"/>
        <w:right w:val="none" w:sz="0" w:space="0" w:color="auto"/>
      </w:divBdr>
    </w:div>
    <w:div w:id="83189917">
      <w:bodyDiv w:val="1"/>
      <w:marLeft w:val="0"/>
      <w:marRight w:val="0"/>
      <w:marTop w:val="0"/>
      <w:marBottom w:val="0"/>
      <w:divBdr>
        <w:top w:val="none" w:sz="0" w:space="0" w:color="auto"/>
        <w:left w:val="none" w:sz="0" w:space="0" w:color="auto"/>
        <w:bottom w:val="none" w:sz="0" w:space="0" w:color="auto"/>
        <w:right w:val="none" w:sz="0" w:space="0" w:color="auto"/>
      </w:divBdr>
    </w:div>
    <w:div w:id="87238515">
      <w:bodyDiv w:val="1"/>
      <w:marLeft w:val="0"/>
      <w:marRight w:val="0"/>
      <w:marTop w:val="0"/>
      <w:marBottom w:val="0"/>
      <w:divBdr>
        <w:top w:val="none" w:sz="0" w:space="0" w:color="auto"/>
        <w:left w:val="none" w:sz="0" w:space="0" w:color="auto"/>
        <w:bottom w:val="none" w:sz="0" w:space="0" w:color="auto"/>
        <w:right w:val="none" w:sz="0" w:space="0" w:color="auto"/>
      </w:divBdr>
    </w:div>
    <w:div w:id="87433204">
      <w:bodyDiv w:val="1"/>
      <w:marLeft w:val="0"/>
      <w:marRight w:val="0"/>
      <w:marTop w:val="0"/>
      <w:marBottom w:val="0"/>
      <w:divBdr>
        <w:top w:val="none" w:sz="0" w:space="0" w:color="auto"/>
        <w:left w:val="none" w:sz="0" w:space="0" w:color="auto"/>
        <w:bottom w:val="none" w:sz="0" w:space="0" w:color="auto"/>
        <w:right w:val="none" w:sz="0" w:space="0" w:color="auto"/>
      </w:divBdr>
    </w:div>
    <w:div w:id="9136153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070012">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97719859">
      <w:bodyDiv w:val="1"/>
      <w:marLeft w:val="0"/>
      <w:marRight w:val="0"/>
      <w:marTop w:val="0"/>
      <w:marBottom w:val="0"/>
      <w:divBdr>
        <w:top w:val="none" w:sz="0" w:space="0" w:color="auto"/>
        <w:left w:val="none" w:sz="0" w:space="0" w:color="auto"/>
        <w:bottom w:val="none" w:sz="0" w:space="0" w:color="auto"/>
        <w:right w:val="none" w:sz="0" w:space="0" w:color="auto"/>
      </w:divBdr>
    </w:div>
    <w:div w:id="104539735">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7070226">
      <w:bodyDiv w:val="1"/>
      <w:marLeft w:val="0"/>
      <w:marRight w:val="0"/>
      <w:marTop w:val="0"/>
      <w:marBottom w:val="0"/>
      <w:divBdr>
        <w:top w:val="none" w:sz="0" w:space="0" w:color="auto"/>
        <w:left w:val="none" w:sz="0" w:space="0" w:color="auto"/>
        <w:bottom w:val="none" w:sz="0" w:space="0" w:color="auto"/>
        <w:right w:val="none" w:sz="0" w:space="0" w:color="auto"/>
      </w:divBdr>
    </w:div>
    <w:div w:id="119420006">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20657776">
      <w:bodyDiv w:val="1"/>
      <w:marLeft w:val="0"/>
      <w:marRight w:val="0"/>
      <w:marTop w:val="0"/>
      <w:marBottom w:val="0"/>
      <w:divBdr>
        <w:top w:val="none" w:sz="0" w:space="0" w:color="auto"/>
        <w:left w:val="none" w:sz="0" w:space="0" w:color="auto"/>
        <w:bottom w:val="none" w:sz="0" w:space="0" w:color="auto"/>
        <w:right w:val="none" w:sz="0" w:space="0" w:color="auto"/>
      </w:divBdr>
    </w:div>
    <w:div w:id="138426724">
      <w:bodyDiv w:val="1"/>
      <w:marLeft w:val="0"/>
      <w:marRight w:val="0"/>
      <w:marTop w:val="0"/>
      <w:marBottom w:val="0"/>
      <w:divBdr>
        <w:top w:val="none" w:sz="0" w:space="0" w:color="auto"/>
        <w:left w:val="none" w:sz="0" w:space="0" w:color="auto"/>
        <w:bottom w:val="none" w:sz="0" w:space="0" w:color="auto"/>
        <w:right w:val="none" w:sz="0" w:space="0" w:color="auto"/>
      </w:divBdr>
    </w:div>
    <w:div w:id="140658854">
      <w:bodyDiv w:val="1"/>
      <w:marLeft w:val="0"/>
      <w:marRight w:val="0"/>
      <w:marTop w:val="0"/>
      <w:marBottom w:val="0"/>
      <w:divBdr>
        <w:top w:val="none" w:sz="0" w:space="0" w:color="auto"/>
        <w:left w:val="none" w:sz="0" w:space="0" w:color="auto"/>
        <w:bottom w:val="none" w:sz="0" w:space="0" w:color="auto"/>
        <w:right w:val="none" w:sz="0" w:space="0" w:color="auto"/>
      </w:divBdr>
    </w:div>
    <w:div w:id="141240684">
      <w:bodyDiv w:val="1"/>
      <w:marLeft w:val="0"/>
      <w:marRight w:val="0"/>
      <w:marTop w:val="0"/>
      <w:marBottom w:val="0"/>
      <w:divBdr>
        <w:top w:val="none" w:sz="0" w:space="0" w:color="auto"/>
        <w:left w:val="none" w:sz="0" w:space="0" w:color="auto"/>
        <w:bottom w:val="none" w:sz="0" w:space="0" w:color="auto"/>
        <w:right w:val="none" w:sz="0" w:space="0" w:color="auto"/>
      </w:divBdr>
    </w:div>
    <w:div w:id="142550534">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53573082">
      <w:bodyDiv w:val="1"/>
      <w:marLeft w:val="0"/>
      <w:marRight w:val="0"/>
      <w:marTop w:val="0"/>
      <w:marBottom w:val="0"/>
      <w:divBdr>
        <w:top w:val="none" w:sz="0" w:space="0" w:color="auto"/>
        <w:left w:val="none" w:sz="0" w:space="0" w:color="auto"/>
        <w:bottom w:val="none" w:sz="0" w:space="0" w:color="auto"/>
        <w:right w:val="none" w:sz="0" w:space="0" w:color="auto"/>
      </w:divBdr>
    </w:div>
    <w:div w:id="155150826">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64249649">
      <w:bodyDiv w:val="1"/>
      <w:marLeft w:val="0"/>
      <w:marRight w:val="0"/>
      <w:marTop w:val="0"/>
      <w:marBottom w:val="0"/>
      <w:divBdr>
        <w:top w:val="none" w:sz="0" w:space="0" w:color="auto"/>
        <w:left w:val="none" w:sz="0" w:space="0" w:color="auto"/>
        <w:bottom w:val="none" w:sz="0" w:space="0" w:color="auto"/>
        <w:right w:val="none" w:sz="0" w:space="0" w:color="auto"/>
      </w:divBdr>
    </w:div>
    <w:div w:id="167983111">
      <w:bodyDiv w:val="1"/>
      <w:marLeft w:val="0"/>
      <w:marRight w:val="0"/>
      <w:marTop w:val="0"/>
      <w:marBottom w:val="0"/>
      <w:divBdr>
        <w:top w:val="none" w:sz="0" w:space="0" w:color="auto"/>
        <w:left w:val="none" w:sz="0" w:space="0" w:color="auto"/>
        <w:bottom w:val="none" w:sz="0" w:space="0" w:color="auto"/>
        <w:right w:val="none" w:sz="0" w:space="0" w:color="auto"/>
      </w:divBdr>
    </w:div>
    <w:div w:id="170608643">
      <w:bodyDiv w:val="1"/>
      <w:marLeft w:val="0"/>
      <w:marRight w:val="0"/>
      <w:marTop w:val="0"/>
      <w:marBottom w:val="0"/>
      <w:divBdr>
        <w:top w:val="none" w:sz="0" w:space="0" w:color="auto"/>
        <w:left w:val="none" w:sz="0" w:space="0" w:color="auto"/>
        <w:bottom w:val="none" w:sz="0" w:space="0" w:color="auto"/>
        <w:right w:val="none" w:sz="0" w:space="0" w:color="auto"/>
      </w:divBdr>
    </w:div>
    <w:div w:id="171795656">
      <w:bodyDiv w:val="1"/>
      <w:marLeft w:val="0"/>
      <w:marRight w:val="0"/>
      <w:marTop w:val="0"/>
      <w:marBottom w:val="0"/>
      <w:divBdr>
        <w:top w:val="none" w:sz="0" w:space="0" w:color="auto"/>
        <w:left w:val="none" w:sz="0" w:space="0" w:color="auto"/>
        <w:bottom w:val="none" w:sz="0" w:space="0" w:color="auto"/>
        <w:right w:val="none" w:sz="0" w:space="0" w:color="auto"/>
      </w:divBdr>
    </w:div>
    <w:div w:id="175122706">
      <w:bodyDiv w:val="1"/>
      <w:marLeft w:val="0"/>
      <w:marRight w:val="0"/>
      <w:marTop w:val="0"/>
      <w:marBottom w:val="0"/>
      <w:divBdr>
        <w:top w:val="none" w:sz="0" w:space="0" w:color="auto"/>
        <w:left w:val="none" w:sz="0" w:space="0" w:color="auto"/>
        <w:bottom w:val="none" w:sz="0" w:space="0" w:color="auto"/>
        <w:right w:val="none" w:sz="0" w:space="0" w:color="auto"/>
      </w:divBdr>
    </w:div>
    <w:div w:id="175535599">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80897772">
      <w:bodyDiv w:val="1"/>
      <w:marLeft w:val="0"/>
      <w:marRight w:val="0"/>
      <w:marTop w:val="0"/>
      <w:marBottom w:val="0"/>
      <w:divBdr>
        <w:top w:val="none" w:sz="0" w:space="0" w:color="auto"/>
        <w:left w:val="none" w:sz="0" w:space="0" w:color="auto"/>
        <w:bottom w:val="none" w:sz="0" w:space="0" w:color="auto"/>
        <w:right w:val="none" w:sz="0" w:space="0" w:color="auto"/>
      </w:divBdr>
    </w:div>
    <w:div w:id="184056570">
      <w:bodyDiv w:val="1"/>
      <w:marLeft w:val="0"/>
      <w:marRight w:val="0"/>
      <w:marTop w:val="0"/>
      <w:marBottom w:val="0"/>
      <w:divBdr>
        <w:top w:val="none" w:sz="0" w:space="0" w:color="auto"/>
        <w:left w:val="none" w:sz="0" w:space="0" w:color="auto"/>
        <w:bottom w:val="none" w:sz="0" w:space="0" w:color="auto"/>
        <w:right w:val="none" w:sz="0" w:space="0" w:color="auto"/>
      </w:divBdr>
    </w:div>
    <w:div w:id="184901549">
      <w:bodyDiv w:val="1"/>
      <w:marLeft w:val="0"/>
      <w:marRight w:val="0"/>
      <w:marTop w:val="0"/>
      <w:marBottom w:val="0"/>
      <w:divBdr>
        <w:top w:val="none" w:sz="0" w:space="0" w:color="auto"/>
        <w:left w:val="none" w:sz="0" w:space="0" w:color="auto"/>
        <w:bottom w:val="none" w:sz="0" w:space="0" w:color="auto"/>
        <w:right w:val="none" w:sz="0" w:space="0" w:color="auto"/>
      </w:divBdr>
    </w:div>
    <w:div w:id="190844325">
      <w:bodyDiv w:val="1"/>
      <w:marLeft w:val="0"/>
      <w:marRight w:val="0"/>
      <w:marTop w:val="0"/>
      <w:marBottom w:val="0"/>
      <w:divBdr>
        <w:top w:val="none" w:sz="0" w:space="0" w:color="auto"/>
        <w:left w:val="none" w:sz="0" w:space="0" w:color="auto"/>
        <w:bottom w:val="none" w:sz="0" w:space="0" w:color="auto"/>
        <w:right w:val="none" w:sz="0" w:space="0" w:color="auto"/>
      </w:divBdr>
    </w:div>
    <w:div w:id="194118530">
      <w:bodyDiv w:val="1"/>
      <w:marLeft w:val="0"/>
      <w:marRight w:val="0"/>
      <w:marTop w:val="0"/>
      <w:marBottom w:val="0"/>
      <w:divBdr>
        <w:top w:val="none" w:sz="0" w:space="0" w:color="auto"/>
        <w:left w:val="none" w:sz="0" w:space="0" w:color="auto"/>
        <w:bottom w:val="none" w:sz="0" w:space="0" w:color="auto"/>
        <w:right w:val="none" w:sz="0" w:space="0" w:color="auto"/>
      </w:divBdr>
    </w:div>
    <w:div w:id="197472579">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199128848">
      <w:bodyDiv w:val="1"/>
      <w:marLeft w:val="0"/>
      <w:marRight w:val="0"/>
      <w:marTop w:val="0"/>
      <w:marBottom w:val="0"/>
      <w:divBdr>
        <w:top w:val="none" w:sz="0" w:space="0" w:color="auto"/>
        <w:left w:val="none" w:sz="0" w:space="0" w:color="auto"/>
        <w:bottom w:val="none" w:sz="0" w:space="0" w:color="auto"/>
        <w:right w:val="none" w:sz="0" w:space="0" w:color="auto"/>
      </w:divBdr>
    </w:div>
    <w:div w:id="199170626">
      <w:bodyDiv w:val="1"/>
      <w:marLeft w:val="0"/>
      <w:marRight w:val="0"/>
      <w:marTop w:val="0"/>
      <w:marBottom w:val="0"/>
      <w:divBdr>
        <w:top w:val="none" w:sz="0" w:space="0" w:color="auto"/>
        <w:left w:val="none" w:sz="0" w:space="0" w:color="auto"/>
        <w:bottom w:val="none" w:sz="0" w:space="0" w:color="auto"/>
        <w:right w:val="none" w:sz="0" w:space="0" w:color="auto"/>
      </w:divBdr>
    </w:div>
    <w:div w:id="199978810">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1983733">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3107044">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07496251">
      <w:bodyDiv w:val="1"/>
      <w:marLeft w:val="0"/>
      <w:marRight w:val="0"/>
      <w:marTop w:val="0"/>
      <w:marBottom w:val="0"/>
      <w:divBdr>
        <w:top w:val="none" w:sz="0" w:space="0" w:color="auto"/>
        <w:left w:val="none" w:sz="0" w:space="0" w:color="auto"/>
        <w:bottom w:val="none" w:sz="0" w:space="0" w:color="auto"/>
        <w:right w:val="none" w:sz="0" w:space="0" w:color="auto"/>
      </w:divBdr>
    </w:div>
    <w:div w:id="211160434">
      <w:bodyDiv w:val="1"/>
      <w:marLeft w:val="0"/>
      <w:marRight w:val="0"/>
      <w:marTop w:val="0"/>
      <w:marBottom w:val="0"/>
      <w:divBdr>
        <w:top w:val="none" w:sz="0" w:space="0" w:color="auto"/>
        <w:left w:val="none" w:sz="0" w:space="0" w:color="auto"/>
        <w:bottom w:val="none" w:sz="0" w:space="0" w:color="auto"/>
        <w:right w:val="none" w:sz="0" w:space="0" w:color="auto"/>
      </w:divBdr>
    </w:div>
    <w:div w:id="213859898">
      <w:bodyDiv w:val="1"/>
      <w:marLeft w:val="0"/>
      <w:marRight w:val="0"/>
      <w:marTop w:val="0"/>
      <w:marBottom w:val="0"/>
      <w:divBdr>
        <w:top w:val="none" w:sz="0" w:space="0" w:color="auto"/>
        <w:left w:val="none" w:sz="0" w:space="0" w:color="auto"/>
        <w:bottom w:val="none" w:sz="0" w:space="0" w:color="auto"/>
        <w:right w:val="none" w:sz="0" w:space="0" w:color="auto"/>
      </w:divBdr>
    </w:div>
    <w:div w:id="218175432">
      <w:bodyDiv w:val="1"/>
      <w:marLeft w:val="0"/>
      <w:marRight w:val="0"/>
      <w:marTop w:val="0"/>
      <w:marBottom w:val="0"/>
      <w:divBdr>
        <w:top w:val="none" w:sz="0" w:space="0" w:color="auto"/>
        <w:left w:val="none" w:sz="0" w:space="0" w:color="auto"/>
        <w:bottom w:val="none" w:sz="0" w:space="0" w:color="auto"/>
        <w:right w:val="none" w:sz="0" w:space="0" w:color="auto"/>
      </w:divBdr>
    </w:div>
    <w:div w:id="218396298">
      <w:bodyDiv w:val="1"/>
      <w:marLeft w:val="0"/>
      <w:marRight w:val="0"/>
      <w:marTop w:val="0"/>
      <w:marBottom w:val="0"/>
      <w:divBdr>
        <w:top w:val="none" w:sz="0" w:space="0" w:color="auto"/>
        <w:left w:val="none" w:sz="0" w:space="0" w:color="auto"/>
        <w:bottom w:val="none" w:sz="0" w:space="0" w:color="auto"/>
        <w:right w:val="none" w:sz="0" w:space="0" w:color="auto"/>
      </w:divBdr>
    </w:div>
    <w:div w:id="218591045">
      <w:bodyDiv w:val="1"/>
      <w:marLeft w:val="0"/>
      <w:marRight w:val="0"/>
      <w:marTop w:val="0"/>
      <w:marBottom w:val="0"/>
      <w:divBdr>
        <w:top w:val="none" w:sz="0" w:space="0" w:color="auto"/>
        <w:left w:val="none" w:sz="0" w:space="0" w:color="auto"/>
        <w:bottom w:val="none" w:sz="0" w:space="0" w:color="auto"/>
        <w:right w:val="none" w:sz="0" w:space="0" w:color="auto"/>
      </w:divBdr>
    </w:div>
    <w:div w:id="219176843">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0021561">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24069015">
      <w:bodyDiv w:val="1"/>
      <w:marLeft w:val="0"/>
      <w:marRight w:val="0"/>
      <w:marTop w:val="0"/>
      <w:marBottom w:val="0"/>
      <w:divBdr>
        <w:top w:val="none" w:sz="0" w:space="0" w:color="auto"/>
        <w:left w:val="none" w:sz="0" w:space="0" w:color="auto"/>
        <w:bottom w:val="none" w:sz="0" w:space="0" w:color="auto"/>
        <w:right w:val="none" w:sz="0" w:space="0" w:color="auto"/>
      </w:divBdr>
    </w:div>
    <w:div w:id="228462229">
      <w:bodyDiv w:val="1"/>
      <w:marLeft w:val="0"/>
      <w:marRight w:val="0"/>
      <w:marTop w:val="0"/>
      <w:marBottom w:val="0"/>
      <w:divBdr>
        <w:top w:val="none" w:sz="0" w:space="0" w:color="auto"/>
        <w:left w:val="none" w:sz="0" w:space="0" w:color="auto"/>
        <w:bottom w:val="none" w:sz="0" w:space="0" w:color="auto"/>
        <w:right w:val="none" w:sz="0" w:space="0" w:color="auto"/>
      </w:divBdr>
    </w:div>
    <w:div w:id="230965362">
      <w:bodyDiv w:val="1"/>
      <w:marLeft w:val="0"/>
      <w:marRight w:val="0"/>
      <w:marTop w:val="0"/>
      <w:marBottom w:val="0"/>
      <w:divBdr>
        <w:top w:val="none" w:sz="0" w:space="0" w:color="auto"/>
        <w:left w:val="none" w:sz="0" w:space="0" w:color="auto"/>
        <w:bottom w:val="none" w:sz="0" w:space="0" w:color="auto"/>
        <w:right w:val="none" w:sz="0" w:space="0" w:color="auto"/>
      </w:divBdr>
    </w:div>
    <w:div w:id="237634056">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45696308">
      <w:bodyDiv w:val="1"/>
      <w:marLeft w:val="0"/>
      <w:marRight w:val="0"/>
      <w:marTop w:val="0"/>
      <w:marBottom w:val="0"/>
      <w:divBdr>
        <w:top w:val="none" w:sz="0" w:space="0" w:color="auto"/>
        <w:left w:val="none" w:sz="0" w:space="0" w:color="auto"/>
        <w:bottom w:val="none" w:sz="0" w:space="0" w:color="auto"/>
        <w:right w:val="none" w:sz="0" w:space="0" w:color="auto"/>
      </w:divBdr>
    </w:div>
    <w:div w:id="250700633">
      <w:bodyDiv w:val="1"/>
      <w:marLeft w:val="0"/>
      <w:marRight w:val="0"/>
      <w:marTop w:val="0"/>
      <w:marBottom w:val="0"/>
      <w:divBdr>
        <w:top w:val="none" w:sz="0" w:space="0" w:color="auto"/>
        <w:left w:val="none" w:sz="0" w:space="0" w:color="auto"/>
        <w:bottom w:val="none" w:sz="0" w:space="0" w:color="auto"/>
        <w:right w:val="none" w:sz="0" w:space="0" w:color="auto"/>
      </w:divBdr>
    </w:div>
    <w:div w:id="254284344">
      <w:bodyDiv w:val="1"/>
      <w:marLeft w:val="0"/>
      <w:marRight w:val="0"/>
      <w:marTop w:val="0"/>
      <w:marBottom w:val="0"/>
      <w:divBdr>
        <w:top w:val="none" w:sz="0" w:space="0" w:color="auto"/>
        <w:left w:val="none" w:sz="0" w:space="0" w:color="auto"/>
        <w:bottom w:val="none" w:sz="0" w:space="0" w:color="auto"/>
        <w:right w:val="none" w:sz="0" w:space="0" w:color="auto"/>
      </w:divBdr>
    </w:div>
    <w:div w:id="255408443">
      <w:bodyDiv w:val="1"/>
      <w:marLeft w:val="0"/>
      <w:marRight w:val="0"/>
      <w:marTop w:val="0"/>
      <w:marBottom w:val="0"/>
      <w:divBdr>
        <w:top w:val="none" w:sz="0" w:space="0" w:color="auto"/>
        <w:left w:val="none" w:sz="0" w:space="0" w:color="auto"/>
        <w:bottom w:val="none" w:sz="0" w:space="0" w:color="auto"/>
        <w:right w:val="none" w:sz="0" w:space="0" w:color="auto"/>
      </w:divBdr>
    </w:div>
    <w:div w:id="259875766">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64118042">
      <w:bodyDiv w:val="1"/>
      <w:marLeft w:val="0"/>
      <w:marRight w:val="0"/>
      <w:marTop w:val="0"/>
      <w:marBottom w:val="0"/>
      <w:divBdr>
        <w:top w:val="none" w:sz="0" w:space="0" w:color="auto"/>
        <w:left w:val="none" w:sz="0" w:space="0" w:color="auto"/>
        <w:bottom w:val="none" w:sz="0" w:space="0" w:color="auto"/>
        <w:right w:val="none" w:sz="0" w:space="0" w:color="auto"/>
      </w:divBdr>
    </w:div>
    <w:div w:id="265501042">
      <w:bodyDiv w:val="1"/>
      <w:marLeft w:val="0"/>
      <w:marRight w:val="0"/>
      <w:marTop w:val="0"/>
      <w:marBottom w:val="0"/>
      <w:divBdr>
        <w:top w:val="none" w:sz="0" w:space="0" w:color="auto"/>
        <w:left w:val="none" w:sz="0" w:space="0" w:color="auto"/>
        <w:bottom w:val="none" w:sz="0" w:space="0" w:color="auto"/>
        <w:right w:val="none" w:sz="0" w:space="0" w:color="auto"/>
      </w:divBdr>
    </w:div>
    <w:div w:id="269825922">
      <w:bodyDiv w:val="1"/>
      <w:marLeft w:val="0"/>
      <w:marRight w:val="0"/>
      <w:marTop w:val="0"/>
      <w:marBottom w:val="0"/>
      <w:divBdr>
        <w:top w:val="none" w:sz="0" w:space="0" w:color="auto"/>
        <w:left w:val="none" w:sz="0" w:space="0" w:color="auto"/>
        <w:bottom w:val="none" w:sz="0" w:space="0" w:color="auto"/>
        <w:right w:val="none" w:sz="0" w:space="0" w:color="auto"/>
      </w:divBdr>
    </w:div>
    <w:div w:id="275334239">
      <w:bodyDiv w:val="1"/>
      <w:marLeft w:val="0"/>
      <w:marRight w:val="0"/>
      <w:marTop w:val="0"/>
      <w:marBottom w:val="0"/>
      <w:divBdr>
        <w:top w:val="none" w:sz="0" w:space="0" w:color="auto"/>
        <w:left w:val="none" w:sz="0" w:space="0" w:color="auto"/>
        <w:bottom w:val="none" w:sz="0" w:space="0" w:color="auto"/>
        <w:right w:val="none" w:sz="0" w:space="0" w:color="auto"/>
      </w:divBdr>
    </w:div>
    <w:div w:id="275406231">
      <w:bodyDiv w:val="1"/>
      <w:marLeft w:val="0"/>
      <w:marRight w:val="0"/>
      <w:marTop w:val="0"/>
      <w:marBottom w:val="0"/>
      <w:divBdr>
        <w:top w:val="none" w:sz="0" w:space="0" w:color="auto"/>
        <w:left w:val="none" w:sz="0" w:space="0" w:color="auto"/>
        <w:bottom w:val="none" w:sz="0" w:space="0" w:color="auto"/>
        <w:right w:val="none" w:sz="0" w:space="0" w:color="auto"/>
      </w:divBdr>
    </w:div>
    <w:div w:id="279652747">
      <w:bodyDiv w:val="1"/>
      <w:marLeft w:val="0"/>
      <w:marRight w:val="0"/>
      <w:marTop w:val="0"/>
      <w:marBottom w:val="0"/>
      <w:divBdr>
        <w:top w:val="none" w:sz="0" w:space="0" w:color="auto"/>
        <w:left w:val="none" w:sz="0" w:space="0" w:color="auto"/>
        <w:bottom w:val="none" w:sz="0" w:space="0" w:color="auto"/>
        <w:right w:val="none" w:sz="0" w:space="0" w:color="auto"/>
      </w:divBdr>
    </w:div>
    <w:div w:id="283316678">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86199729">
      <w:bodyDiv w:val="1"/>
      <w:marLeft w:val="0"/>
      <w:marRight w:val="0"/>
      <w:marTop w:val="0"/>
      <w:marBottom w:val="0"/>
      <w:divBdr>
        <w:top w:val="none" w:sz="0" w:space="0" w:color="auto"/>
        <w:left w:val="none" w:sz="0" w:space="0" w:color="auto"/>
        <w:bottom w:val="none" w:sz="0" w:space="0" w:color="auto"/>
        <w:right w:val="none" w:sz="0" w:space="0" w:color="auto"/>
      </w:divBdr>
    </w:div>
    <w:div w:id="290331690">
      <w:bodyDiv w:val="1"/>
      <w:marLeft w:val="0"/>
      <w:marRight w:val="0"/>
      <w:marTop w:val="0"/>
      <w:marBottom w:val="0"/>
      <w:divBdr>
        <w:top w:val="none" w:sz="0" w:space="0" w:color="auto"/>
        <w:left w:val="none" w:sz="0" w:space="0" w:color="auto"/>
        <w:bottom w:val="none" w:sz="0" w:space="0" w:color="auto"/>
        <w:right w:val="none" w:sz="0" w:space="0" w:color="auto"/>
      </w:divBdr>
    </w:div>
    <w:div w:id="291443172">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3239094">
      <w:bodyDiv w:val="1"/>
      <w:marLeft w:val="0"/>
      <w:marRight w:val="0"/>
      <w:marTop w:val="0"/>
      <w:marBottom w:val="0"/>
      <w:divBdr>
        <w:top w:val="none" w:sz="0" w:space="0" w:color="auto"/>
        <w:left w:val="none" w:sz="0" w:space="0" w:color="auto"/>
        <w:bottom w:val="none" w:sz="0" w:space="0" w:color="auto"/>
        <w:right w:val="none" w:sz="0" w:space="0" w:color="auto"/>
      </w:divBdr>
    </w:div>
    <w:div w:id="303851933">
      <w:bodyDiv w:val="1"/>
      <w:marLeft w:val="0"/>
      <w:marRight w:val="0"/>
      <w:marTop w:val="0"/>
      <w:marBottom w:val="0"/>
      <w:divBdr>
        <w:top w:val="none" w:sz="0" w:space="0" w:color="auto"/>
        <w:left w:val="none" w:sz="0" w:space="0" w:color="auto"/>
        <w:bottom w:val="none" w:sz="0" w:space="0" w:color="auto"/>
        <w:right w:val="none" w:sz="0" w:space="0" w:color="auto"/>
      </w:divBdr>
    </w:div>
    <w:div w:id="304508386">
      <w:bodyDiv w:val="1"/>
      <w:marLeft w:val="0"/>
      <w:marRight w:val="0"/>
      <w:marTop w:val="0"/>
      <w:marBottom w:val="0"/>
      <w:divBdr>
        <w:top w:val="none" w:sz="0" w:space="0" w:color="auto"/>
        <w:left w:val="none" w:sz="0" w:space="0" w:color="auto"/>
        <w:bottom w:val="none" w:sz="0" w:space="0" w:color="auto"/>
        <w:right w:val="none" w:sz="0" w:space="0" w:color="auto"/>
      </w:divBdr>
    </w:div>
    <w:div w:id="307394451">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5035124">
      <w:bodyDiv w:val="1"/>
      <w:marLeft w:val="0"/>
      <w:marRight w:val="0"/>
      <w:marTop w:val="0"/>
      <w:marBottom w:val="0"/>
      <w:divBdr>
        <w:top w:val="none" w:sz="0" w:space="0" w:color="auto"/>
        <w:left w:val="none" w:sz="0" w:space="0" w:color="auto"/>
        <w:bottom w:val="none" w:sz="0" w:space="0" w:color="auto"/>
        <w:right w:val="none" w:sz="0" w:space="0" w:color="auto"/>
      </w:divBdr>
    </w:div>
    <w:div w:id="318733682">
      <w:bodyDiv w:val="1"/>
      <w:marLeft w:val="0"/>
      <w:marRight w:val="0"/>
      <w:marTop w:val="0"/>
      <w:marBottom w:val="0"/>
      <w:divBdr>
        <w:top w:val="none" w:sz="0" w:space="0" w:color="auto"/>
        <w:left w:val="none" w:sz="0" w:space="0" w:color="auto"/>
        <w:bottom w:val="none" w:sz="0" w:space="0" w:color="auto"/>
        <w:right w:val="none" w:sz="0" w:space="0" w:color="auto"/>
      </w:divBdr>
    </w:div>
    <w:div w:id="318776376">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29137143">
      <w:bodyDiv w:val="1"/>
      <w:marLeft w:val="0"/>
      <w:marRight w:val="0"/>
      <w:marTop w:val="0"/>
      <w:marBottom w:val="0"/>
      <w:divBdr>
        <w:top w:val="none" w:sz="0" w:space="0" w:color="auto"/>
        <w:left w:val="none" w:sz="0" w:space="0" w:color="auto"/>
        <w:bottom w:val="none" w:sz="0" w:space="0" w:color="auto"/>
        <w:right w:val="none" w:sz="0" w:space="0" w:color="auto"/>
      </w:divBdr>
    </w:div>
    <w:div w:id="330376505">
      <w:bodyDiv w:val="1"/>
      <w:marLeft w:val="0"/>
      <w:marRight w:val="0"/>
      <w:marTop w:val="0"/>
      <w:marBottom w:val="0"/>
      <w:divBdr>
        <w:top w:val="none" w:sz="0" w:space="0" w:color="auto"/>
        <w:left w:val="none" w:sz="0" w:space="0" w:color="auto"/>
        <w:bottom w:val="none" w:sz="0" w:space="0" w:color="auto"/>
        <w:right w:val="none" w:sz="0" w:space="0" w:color="auto"/>
      </w:divBdr>
    </w:div>
    <w:div w:id="331491387">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0959179">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1055408">
      <w:bodyDiv w:val="1"/>
      <w:marLeft w:val="0"/>
      <w:marRight w:val="0"/>
      <w:marTop w:val="0"/>
      <w:marBottom w:val="0"/>
      <w:divBdr>
        <w:top w:val="none" w:sz="0" w:space="0" w:color="auto"/>
        <w:left w:val="none" w:sz="0" w:space="0" w:color="auto"/>
        <w:bottom w:val="none" w:sz="0" w:space="0" w:color="auto"/>
        <w:right w:val="none" w:sz="0" w:space="0" w:color="auto"/>
      </w:divBdr>
    </w:div>
    <w:div w:id="363481529">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68840156">
      <w:bodyDiv w:val="1"/>
      <w:marLeft w:val="0"/>
      <w:marRight w:val="0"/>
      <w:marTop w:val="0"/>
      <w:marBottom w:val="0"/>
      <w:divBdr>
        <w:top w:val="none" w:sz="0" w:space="0" w:color="auto"/>
        <w:left w:val="none" w:sz="0" w:space="0" w:color="auto"/>
        <w:bottom w:val="none" w:sz="0" w:space="0" w:color="auto"/>
        <w:right w:val="none" w:sz="0" w:space="0" w:color="auto"/>
      </w:divBdr>
    </w:div>
    <w:div w:id="371882998">
      <w:bodyDiv w:val="1"/>
      <w:marLeft w:val="0"/>
      <w:marRight w:val="0"/>
      <w:marTop w:val="0"/>
      <w:marBottom w:val="0"/>
      <w:divBdr>
        <w:top w:val="none" w:sz="0" w:space="0" w:color="auto"/>
        <w:left w:val="none" w:sz="0" w:space="0" w:color="auto"/>
        <w:bottom w:val="none" w:sz="0" w:space="0" w:color="auto"/>
        <w:right w:val="none" w:sz="0" w:space="0" w:color="auto"/>
      </w:divBdr>
    </w:div>
    <w:div w:id="372386056">
      <w:bodyDiv w:val="1"/>
      <w:marLeft w:val="0"/>
      <w:marRight w:val="0"/>
      <w:marTop w:val="0"/>
      <w:marBottom w:val="0"/>
      <w:divBdr>
        <w:top w:val="none" w:sz="0" w:space="0" w:color="auto"/>
        <w:left w:val="none" w:sz="0" w:space="0" w:color="auto"/>
        <w:bottom w:val="none" w:sz="0" w:space="0" w:color="auto"/>
        <w:right w:val="none" w:sz="0" w:space="0" w:color="auto"/>
      </w:divBdr>
    </w:div>
    <w:div w:id="373819125">
      <w:bodyDiv w:val="1"/>
      <w:marLeft w:val="0"/>
      <w:marRight w:val="0"/>
      <w:marTop w:val="0"/>
      <w:marBottom w:val="0"/>
      <w:divBdr>
        <w:top w:val="none" w:sz="0" w:space="0" w:color="auto"/>
        <w:left w:val="none" w:sz="0" w:space="0" w:color="auto"/>
        <w:bottom w:val="none" w:sz="0" w:space="0" w:color="auto"/>
        <w:right w:val="none" w:sz="0" w:space="0" w:color="auto"/>
      </w:divBdr>
    </w:div>
    <w:div w:id="374282805">
      <w:bodyDiv w:val="1"/>
      <w:marLeft w:val="0"/>
      <w:marRight w:val="0"/>
      <w:marTop w:val="0"/>
      <w:marBottom w:val="0"/>
      <w:divBdr>
        <w:top w:val="none" w:sz="0" w:space="0" w:color="auto"/>
        <w:left w:val="none" w:sz="0" w:space="0" w:color="auto"/>
        <w:bottom w:val="none" w:sz="0" w:space="0" w:color="auto"/>
        <w:right w:val="none" w:sz="0" w:space="0" w:color="auto"/>
      </w:divBdr>
    </w:div>
    <w:div w:id="376904405">
      <w:bodyDiv w:val="1"/>
      <w:marLeft w:val="0"/>
      <w:marRight w:val="0"/>
      <w:marTop w:val="0"/>
      <w:marBottom w:val="0"/>
      <w:divBdr>
        <w:top w:val="none" w:sz="0" w:space="0" w:color="auto"/>
        <w:left w:val="none" w:sz="0" w:space="0" w:color="auto"/>
        <w:bottom w:val="none" w:sz="0" w:space="0" w:color="auto"/>
        <w:right w:val="none" w:sz="0" w:space="0" w:color="auto"/>
      </w:divBdr>
    </w:div>
    <w:div w:id="378164045">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0978338">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392658266">
      <w:bodyDiv w:val="1"/>
      <w:marLeft w:val="0"/>
      <w:marRight w:val="0"/>
      <w:marTop w:val="0"/>
      <w:marBottom w:val="0"/>
      <w:divBdr>
        <w:top w:val="none" w:sz="0" w:space="0" w:color="auto"/>
        <w:left w:val="none" w:sz="0" w:space="0" w:color="auto"/>
        <w:bottom w:val="none" w:sz="0" w:space="0" w:color="auto"/>
        <w:right w:val="none" w:sz="0" w:space="0" w:color="auto"/>
      </w:divBdr>
    </w:div>
    <w:div w:id="400056482">
      <w:bodyDiv w:val="1"/>
      <w:marLeft w:val="0"/>
      <w:marRight w:val="0"/>
      <w:marTop w:val="0"/>
      <w:marBottom w:val="0"/>
      <w:divBdr>
        <w:top w:val="none" w:sz="0" w:space="0" w:color="auto"/>
        <w:left w:val="none" w:sz="0" w:space="0" w:color="auto"/>
        <w:bottom w:val="none" w:sz="0" w:space="0" w:color="auto"/>
        <w:right w:val="none" w:sz="0" w:space="0" w:color="auto"/>
      </w:divBdr>
    </w:div>
    <w:div w:id="400370273">
      <w:bodyDiv w:val="1"/>
      <w:marLeft w:val="0"/>
      <w:marRight w:val="0"/>
      <w:marTop w:val="0"/>
      <w:marBottom w:val="0"/>
      <w:divBdr>
        <w:top w:val="none" w:sz="0" w:space="0" w:color="auto"/>
        <w:left w:val="none" w:sz="0" w:space="0" w:color="auto"/>
        <w:bottom w:val="none" w:sz="0" w:space="0" w:color="auto"/>
        <w:right w:val="none" w:sz="0" w:space="0" w:color="auto"/>
      </w:divBdr>
    </w:div>
    <w:div w:id="404884100">
      <w:bodyDiv w:val="1"/>
      <w:marLeft w:val="0"/>
      <w:marRight w:val="0"/>
      <w:marTop w:val="0"/>
      <w:marBottom w:val="0"/>
      <w:divBdr>
        <w:top w:val="none" w:sz="0" w:space="0" w:color="auto"/>
        <w:left w:val="none" w:sz="0" w:space="0" w:color="auto"/>
        <w:bottom w:val="none" w:sz="0" w:space="0" w:color="auto"/>
        <w:right w:val="none" w:sz="0" w:space="0" w:color="auto"/>
      </w:divBdr>
    </w:div>
    <w:div w:id="405960879">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14671184">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1362878">
      <w:bodyDiv w:val="1"/>
      <w:marLeft w:val="0"/>
      <w:marRight w:val="0"/>
      <w:marTop w:val="0"/>
      <w:marBottom w:val="0"/>
      <w:divBdr>
        <w:top w:val="none" w:sz="0" w:space="0" w:color="auto"/>
        <w:left w:val="none" w:sz="0" w:space="0" w:color="auto"/>
        <w:bottom w:val="none" w:sz="0" w:space="0" w:color="auto"/>
        <w:right w:val="none" w:sz="0" w:space="0" w:color="auto"/>
      </w:divBdr>
    </w:div>
    <w:div w:id="433551589">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51175155">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59155940">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
    <w:div w:id="463036655">
      <w:bodyDiv w:val="1"/>
      <w:marLeft w:val="0"/>
      <w:marRight w:val="0"/>
      <w:marTop w:val="0"/>
      <w:marBottom w:val="0"/>
      <w:divBdr>
        <w:top w:val="none" w:sz="0" w:space="0" w:color="auto"/>
        <w:left w:val="none" w:sz="0" w:space="0" w:color="auto"/>
        <w:bottom w:val="none" w:sz="0" w:space="0" w:color="auto"/>
        <w:right w:val="none" w:sz="0" w:space="0" w:color="auto"/>
      </w:divBdr>
    </w:div>
    <w:div w:id="463349259">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6900900">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71674498">
      <w:bodyDiv w:val="1"/>
      <w:marLeft w:val="0"/>
      <w:marRight w:val="0"/>
      <w:marTop w:val="0"/>
      <w:marBottom w:val="0"/>
      <w:divBdr>
        <w:top w:val="none" w:sz="0" w:space="0" w:color="auto"/>
        <w:left w:val="none" w:sz="0" w:space="0" w:color="auto"/>
        <w:bottom w:val="none" w:sz="0" w:space="0" w:color="auto"/>
        <w:right w:val="none" w:sz="0" w:space="0" w:color="auto"/>
      </w:divBdr>
    </w:div>
    <w:div w:id="472334689">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4973475">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492794943">
      <w:bodyDiv w:val="1"/>
      <w:marLeft w:val="0"/>
      <w:marRight w:val="0"/>
      <w:marTop w:val="0"/>
      <w:marBottom w:val="0"/>
      <w:divBdr>
        <w:top w:val="none" w:sz="0" w:space="0" w:color="auto"/>
        <w:left w:val="none" w:sz="0" w:space="0" w:color="auto"/>
        <w:bottom w:val="none" w:sz="0" w:space="0" w:color="auto"/>
        <w:right w:val="none" w:sz="0" w:space="0" w:color="auto"/>
      </w:divBdr>
    </w:div>
    <w:div w:id="499273193">
      <w:bodyDiv w:val="1"/>
      <w:marLeft w:val="0"/>
      <w:marRight w:val="0"/>
      <w:marTop w:val="0"/>
      <w:marBottom w:val="0"/>
      <w:divBdr>
        <w:top w:val="none" w:sz="0" w:space="0" w:color="auto"/>
        <w:left w:val="none" w:sz="0" w:space="0" w:color="auto"/>
        <w:bottom w:val="none" w:sz="0" w:space="0" w:color="auto"/>
        <w:right w:val="none" w:sz="0" w:space="0" w:color="auto"/>
      </w:divBdr>
    </w:div>
    <w:div w:id="504708292">
      <w:bodyDiv w:val="1"/>
      <w:marLeft w:val="0"/>
      <w:marRight w:val="0"/>
      <w:marTop w:val="0"/>
      <w:marBottom w:val="0"/>
      <w:divBdr>
        <w:top w:val="none" w:sz="0" w:space="0" w:color="auto"/>
        <w:left w:val="none" w:sz="0" w:space="0" w:color="auto"/>
        <w:bottom w:val="none" w:sz="0" w:space="0" w:color="auto"/>
        <w:right w:val="none" w:sz="0" w:space="0" w:color="auto"/>
      </w:divBdr>
    </w:div>
    <w:div w:id="514684985">
      <w:bodyDiv w:val="1"/>
      <w:marLeft w:val="0"/>
      <w:marRight w:val="0"/>
      <w:marTop w:val="0"/>
      <w:marBottom w:val="0"/>
      <w:divBdr>
        <w:top w:val="none" w:sz="0" w:space="0" w:color="auto"/>
        <w:left w:val="none" w:sz="0" w:space="0" w:color="auto"/>
        <w:bottom w:val="none" w:sz="0" w:space="0" w:color="auto"/>
        <w:right w:val="none" w:sz="0" w:space="0" w:color="auto"/>
      </w:divBdr>
    </w:div>
    <w:div w:id="518155581">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2866534">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24296551">
      <w:bodyDiv w:val="1"/>
      <w:marLeft w:val="0"/>
      <w:marRight w:val="0"/>
      <w:marTop w:val="0"/>
      <w:marBottom w:val="0"/>
      <w:divBdr>
        <w:top w:val="none" w:sz="0" w:space="0" w:color="auto"/>
        <w:left w:val="none" w:sz="0" w:space="0" w:color="auto"/>
        <w:bottom w:val="none" w:sz="0" w:space="0" w:color="auto"/>
        <w:right w:val="none" w:sz="0" w:space="0" w:color="auto"/>
      </w:divBdr>
    </w:div>
    <w:div w:id="529955934">
      <w:bodyDiv w:val="1"/>
      <w:marLeft w:val="0"/>
      <w:marRight w:val="0"/>
      <w:marTop w:val="0"/>
      <w:marBottom w:val="0"/>
      <w:divBdr>
        <w:top w:val="none" w:sz="0" w:space="0" w:color="auto"/>
        <w:left w:val="none" w:sz="0" w:space="0" w:color="auto"/>
        <w:bottom w:val="none" w:sz="0" w:space="0" w:color="auto"/>
        <w:right w:val="none" w:sz="0" w:space="0" w:color="auto"/>
      </w:divBdr>
    </w:div>
    <w:div w:id="532227186">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8126009">
      <w:bodyDiv w:val="1"/>
      <w:marLeft w:val="0"/>
      <w:marRight w:val="0"/>
      <w:marTop w:val="0"/>
      <w:marBottom w:val="0"/>
      <w:divBdr>
        <w:top w:val="none" w:sz="0" w:space="0" w:color="auto"/>
        <w:left w:val="none" w:sz="0" w:space="0" w:color="auto"/>
        <w:bottom w:val="none" w:sz="0" w:space="0" w:color="auto"/>
        <w:right w:val="none" w:sz="0" w:space="0" w:color="auto"/>
      </w:divBdr>
    </w:div>
    <w:div w:id="53866493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39317378">
      <w:bodyDiv w:val="1"/>
      <w:marLeft w:val="0"/>
      <w:marRight w:val="0"/>
      <w:marTop w:val="0"/>
      <w:marBottom w:val="0"/>
      <w:divBdr>
        <w:top w:val="none" w:sz="0" w:space="0" w:color="auto"/>
        <w:left w:val="none" w:sz="0" w:space="0" w:color="auto"/>
        <w:bottom w:val="none" w:sz="0" w:space="0" w:color="auto"/>
        <w:right w:val="none" w:sz="0" w:space="0" w:color="auto"/>
      </w:divBdr>
    </w:div>
    <w:div w:id="539514888">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3182215">
      <w:bodyDiv w:val="1"/>
      <w:marLeft w:val="0"/>
      <w:marRight w:val="0"/>
      <w:marTop w:val="0"/>
      <w:marBottom w:val="0"/>
      <w:divBdr>
        <w:top w:val="none" w:sz="0" w:space="0" w:color="auto"/>
        <w:left w:val="none" w:sz="0" w:space="0" w:color="auto"/>
        <w:bottom w:val="none" w:sz="0" w:space="0" w:color="auto"/>
        <w:right w:val="none" w:sz="0" w:space="0" w:color="auto"/>
      </w:divBdr>
    </w:div>
    <w:div w:id="543445651">
      <w:bodyDiv w:val="1"/>
      <w:marLeft w:val="0"/>
      <w:marRight w:val="0"/>
      <w:marTop w:val="0"/>
      <w:marBottom w:val="0"/>
      <w:divBdr>
        <w:top w:val="none" w:sz="0" w:space="0" w:color="auto"/>
        <w:left w:val="none" w:sz="0" w:space="0" w:color="auto"/>
        <w:bottom w:val="none" w:sz="0" w:space="0" w:color="auto"/>
        <w:right w:val="none" w:sz="0" w:space="0" w:color="auto"/>
      </w:divBdr>
    </w:div>
    <w:div w:id="545146100">
      <w:bodyDiv w:val="1"/>
      <w:marLeft w:val="0"/>
      <w:marRight w:val="0"/>
      <w:marTop w:val="0"/>
      <w:marBottom w:val="0"/>
      <w:divBdr>
        <w:top w:val="none" w:sz="0" w:space="0" w:color="auto"/>
        <w:left w:val="none" w:sz="0" w:space="0" w:color="auto"/>
        <w:bottom w:val="none" w:sz="0" w:space="0" w:color="auto"/>
        <w:right w:val="none" w:sz="0" w:space="0" w:color="auto"/>
      </w:divBdr>
    </w:div>
    <w:div w:id="547179806">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1117106">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4779247">
      <w:bodyDiv w:val="1"/>
      <w:marLeft w:val="0"/>
      <w:marRight w:val="0"/>
      <w:marTop w:val="0"/>
      <w:marBottom w:val="0"/>
      <w:divBdr>
        <w:top w:val="none" w:sz="0" w:space="0" w:color="auto"/>
        <w:left w:val="none" w:sz="0" w:space="0" w:color="auto"/>
        <w:bottom w:val="none" w:sz="0" w:space="0" w:color="auto"/>
        <w:right w:val="none" w:sz="0" w:space="0" w:color="auto"/>
      </w:divBdr>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57740778">
      <w:bodyDiv w:val="1"/>
      <w:marLeft w:val="0"/>
      <w:marRight w:val="0"/>
      <w:marTop w:val="0"/>
      <w:marBottom w:val="0"/>
      <w:divBdr>
        <w:top w:val="none" w:sz="0" w:space="0" w:color="auto"/>
        <w:left w:val="none" w:sz="0" w:space="0" w:color="auto"/>
        <w:bottom w:val="none" w:sz="0" w:space="0" w:color="auto"/>
        <w:right w:val="none" w:sz="0" w:space="0" w:color="auto"/>
      </w:divBdr>
    </w:div>
    <w:div w:id="558516843">
      <w:bodyDiv w:val="1"/>
      <w:marLeft w:val="0"/>
      <w:marRight w:val="0"/>
      <w:marTop w:val="0"/>
      <w:marBottom w:val="0"/>
      <w:divBdr>
        <w:top w:val="none" w:sz="0" w:space="0" w:color="auto"/>
        <w:left w:val="none" w:sz="0" w:space="0" w:color="auto"/>
        <w:bottom w:val="none" w:sz="0" w:space="0" w:color="auto"/>
        <w:right w:val="none" w:sz="0" w:space="0" w:color="auto"/>
      </w:divBdr>
    </w:div>
    <w:div w:id="558590050">
      <w:bodyDiv w:val="1"/>
      <w:marLeft w:val="0"/>
      <w:marRight w:val="0"/>
      <w:marTop w:val="0"/>
      <w:marBottom w:val="0"/>
      <w:divBdr>
        <w:top w:val="none" w:sz="0" w:space="0" w:color="auto"/>
        <w:left w:val="none" w:sz="0" w:space="0" w:color="auto"/>
        <w:bottom w:val="none" w:sz="0" w:space="0" w:color="auto"/>
        <w:right w:val="none" w:sz="0" w:space="0" w:color="auto"/>
      </w:divBdr>
    </w:div>
    <w:div w:id="560210653">
      <w:bodyDiv w:val="1"/>
      <w:marLeft w:val="0"/>
      <w:marRight w:val="0"/>
      <w:marTop w:val="0"/>
      <w:marBottom w:val="0"/>
      <w:divBdr>
        <w:top w:val="none" w:sz="0" w:space="0" w:color="auto"/>
        <w:left w:val="none" w:sz="0" w:space="0" w:color="auto"/>
        <w:bottom w:val="none" w:sz="0" w:space="0" w:color="auto"/>
        <w:right w:val="none" w:sz="0" w:space="0" w:color="auto"/>
      </w:divBdr>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70584032">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5652067">
      <w:bodyDiv w:val="1"/>
      <w:marLeft w:val="0"/>
      <w:marRight w:val="0"/>
      <w:marTop w:val="0"/>
      <w:marBottom w:val="0"/>
      <w:divBdr>
        <w:top w:val="none" w:sz="0" w:space="0" w:color="auto"/>
        <w:left w:val="none" w:sz="0" w:space="0" w:color="auto"/>
        <w:bottom w:val="none" w:sz="0" w:space="0" w:color="auto"/>
        <w:right w:val="none" w:sz="0" w:space="0" w:color="auto"/>
      </w:divBdr>
    </w:div>
    <w:div w:id="586967272">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596183506">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1376604">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02611972">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6251952">
      <w:bodyDiv w:val="1"/>
      <w:marLeft w:val="0"/>
      <w:marRight w:val="0"/>
      <w:marTop w:val="0"/>
      <w:marBottom w:val="0"/>
      <w:divBdr>
        <w:top w:val="none" w:sz="0" w:space="0" w:color="auto"/>
        <w:left w:val="none" w:sz="0" w:space="0" w:color="auto"/>
        <w:bottom w:val="none" w:sz="0" w:space="0" w:color="auto"/>
        <w:right w:val="none" w:sz="0" w:space="0" w:color="auto"/>
      </w:divBdr>
    </w:div>
    <w:div w:id="61671922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22424873">
      <w:bodyDiv w:val="1"/>
      <w:marLeft w:val="0"/>
      <w:marRight w:val="0"/>
      <w:marTop w:val="0"/>
      <w:marBottom w:val="0"/>
      <w:divBdr>
        <w:top w:val="none" w:sz="0" w:space="0" w:color="auto"/>
        <w:left w:val="none" w:sz="0" w:space="0" w:color="auto"/>
        <w:bottom w:val="none" w:sz="0" w:space="0" w:color="auto"/>
        <w:right w:val="none" w:sz="0" w:space="0" w:color="auto"/>
      </w:divBdr>
    </w:div>
    <w:div w:id="625964126">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30328412">
      <w:bodyDiv w:val="1"/>
      <w:marLeft w:val="0"/>
      <w:marRight w:val="0"/>
      <w:marTop w:val="0"/>
      <w:marBottom w:val="0"/>
      <w:divBdr>
        <w:top w:val="none" w:sz="0" w:space="0" w:color="auto"/>
        <w:left w:val="none" w:sz="0" w:space="0" w:color="auto"/>
        <w:bottom w:val="none" w:sz="0" w:space="0" w:color="auto"/>
        <w:right w:val="none" w:sz="0" w:space="0" w:color="auto"/>
      </w:divBdr>
    </w:div>
    <w:div w:id="630598971">
      <w:bodyDiv w:val="1"/>
      <w:marLeft w:val="0"/>
      <w:marRight w:val="0"/>
      <w:marTop w:val="0"/>
      <w:marBottom w:val="0"/>
      <w:divBdr>
        <w:top w:val="none" w:sz="0" w:space="0" w:color="auto"/>
        <w:left w:val="none" w:sz="0" w:space="0" w:color="auto"/>
        <w:bottom w:val="none" w:sz="0" w:space="0" w:color="auto"/>
        <w:right w:val="none" w:sz="0" w:space="0" w:color="auto"/>
      </w:divBdr>
    </w:div>
    <w:div w:id="634409205">
      <w:bodyDiv w:val="1"/>
      <w:marLeft w:val="0"/>
      <w:marRight w:val="0"/>
      <w:marTop w:val="0"/>
      <w:marBottom w:val="0"/>
      <w:divBdr>
        <w:top w:val="none" w:sz="0" w:space="0" w:color="auto"/>
        <w:left w:val="none" w:sz="0" w:space="0" w:color="auto"/>
        <w:bottom w:val="none" w:sz="0" w:space="0" w:color="auto"/>
        <w:right w:val="none" w:sz="0" w:space="0" w:color="auto"/>
      </w:divBdr>
    </w:div>
    <w:div w:id="636761168">
      <w:bodyDiv w:val="1"/>
      <w:marLeft w:val="0"/>
      <w:marRight w:val="0"/>
      <w:marTop w:val="0"/>
      <w:marBottom w:val="0"/>
      <w:divBdr>
        <w:top w:val="none" w:sz="0" w:space="0" w:color="auto"/>
        <w:left w:val="none" w:sz="0" w:space="0" w:color="auto"/>
        <w:bottom w:val="none" w:sz="0" w:space="0" w:color="auto"/>
        <w:right w:val="none" w:sz="0" w:space="0" w:color="auto"/>
      </w:divBdr>
    </w:div>
    <w:div w:id="640422629">
      <w:bodyDiv w:val="1"/>
      <w:marLeft w:val="0"/>
      <w:marRight w:val="0"/>
      <w:marTop w:val="0"/>
      <w:marBottom w:val="0"/>
      <w:divBdr>
        <w:top w:val="none" w:sz="0" w:space="0" w:color="auto"/>
        <w:left w:val="none" w:sz="0" w:space="0" w:color="auto"/>
        <w:bottom w:val="none" w:sz="0" w:space="0" w:color="auto"/>
        <w:right w:val="none" w:sz="0" w:space="0" w:color="auto"/>
      </w:divBdr>
    </w:div>
    <w:div w:id="648093404">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50523007">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62242314">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69871387">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3609624">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89182866">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4386304">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470988">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00978506">
      <w:bodyDiv w:val="1"/>
      <w:marLeft w:val="0"/>
      <w:marRight w:val="0"/>
      <w:marTop w:val="0"/>
      <w:marBottom w:val="0"/>
      <w:divBdr>
        <w:top w:val="none" w:sz="0" w:space="0" w:color="auto"/>
        <w:left w:val="none" w:sz="0" w:space="0" w:color="auto"/>
        <w:bottom w:val="none" w:sz="0" w:space="0" w:color="auto"/>
        <w:right w:val="none" w:sz="0" w:space="0" w:color="auto"/>
      </w:divBdr>
    </w:div>
    <w:div w:id="707410349">
      <w:bodyDiv w:val="1"/>
      <w:marLeft w:val="0"/>
      <w:marRight w:val="0"/>
      <w:marTop w:val="0"/>
      <w:marBottom w:val="0"/>
      <w:divBdr>
        <w:top w:val="none" w:sz="0" w:space="0" w:color="auto"/>
        <w:left w:val="none" w:sz="0" w:space="0" w:color="auto"/>
        <w:bottom w:val="none" w:sz="0" w:space="0" w:color="auto"/>
        <w:right w:val="none" w:sz="0" w:space="0" w:color="auto"/>
      </w:divBdr>
    </w:div>
    <w:div w:id="707681284">
      <w:bodyDiv w:val="1"/>
      <w:marLeft w:val="0"/>
      <w:marRight w:val="0"/>
      <w:marTop w:val="0"/>
      <w:marBottom w:val="0"/>
      <w:divBdr>
        <w:top w:val="none" w:sz="0" w:space="0" w:color="auto"/>
        <w:left w:val="none" w:sz="0" w:space="0" w:color="auto"/>
        <w:bottom w:val="none" w:sz="0" w:space="0" w:color="auto"/>
        <w:right w:val="none" w:sz="0" w:space="0" w:color="auto"/>
      </w:divBdr>
    </w:div>
    <w:div w:id="708653675">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086416">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15856543">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30889833">
      <w:bodyDiv w:val="1"/>
      <w:marLeft w:val="0"/>
      <w:marRight w:val="0"/>
      <w:marTop w:val="0"/>
      <w:marBottom w:val="0"/>
      <w:divBdr>
        <w:top w:val="none" w:sz="0" w:space="0" w:color="auto"/>
        <w:left w:val="none" w:sz="0" w:space="0" w:color="auto"/>
        <w:bottom w:val="none" w:sz="0" w:space="0" w:color="auto"/>
        <w:right w:val="none" w:sz="0" w:space="0" w:color="auto"/>
      </w:divBdr>
    </w:div>
    <w:div w:id="733117161">
      <w:bodyDiv w:val="1"/>
      <w:marLeft w:val="0"/>
      <w:marRight w:val="0"/>
      <w:marTop w:val="0"/>
      <w:marBottom w:val="0"/>
      <w:divBdr>
        <w:top w:val="none" w:sz="0" w:space="0" w:color="auto"/>
        <w:left w:val="none" w:sz="0" w:space="0" w:color="auto"/>
        <w:bottom w:val="none" w:sz="0" w:space="0" w:color="auto"/>
        <w:right w:val="none" w:sz="0" w:space="0" w:color="auto"/>
      </w:divBdr>
    </w:div>
    <w:div w:id="733771182">
      <w:bodyDiv w:val="1"/>
      <w:marLeft w:val="0"/>
      <w:marRight w:val="0"/>
      <w:marTop w:val="0"/>
      <w:marBottom w:val="0"/>
      <w:divBdr>
        <w:top w:val="none" w:sz="0" w:space="0" w:color="auto"/>
        <w:left w:val="none" w:sz="0" w:space="0" w:color="auto"/>
        <w:bottom w:val="none" w:sz="0" w:space="0" w:color="auto"/>
        <w:right w:val="none" w:sz="0" w:space="0" w:color="auto"/>
      </w:divBdr>
    </w:div>
    <w:div w:id="741680921">
      <w:bodyDiv w:val="1"/>
      <w:marLeft w:val="0"/>
      <w:marRight w:val="0"/>
      <w:marTop w:val="0"/>
      <w:marBottom w:val="0"/>
      <w:divBdr>
        <w:top w:val="none" w:sz="0" w:space="0" w:color="auto"/>
        <w:left w:val="none" w:sz="0" w:space="0" w:color="auto"/>
        <w:bottom w:val="none" w:sz="0" w:space="0" w:color="auto"/>
        <w:right w:val="none" w:sz="0" w:space="0" w:color="auto"/>
      </w:divBdr>
    </w:div>
    <w:div w:id="752354176">
      <w:bodyDiv w:val="1"/>
      <w:marLeft w:val="0"/>
      <w:marRight w:val="0"/>
      <w:marTop w:val="0"/>
      <w:marBottom w:val="0"/>
      <w:divBdr>
        <w:top w:val="none" w:sz="0" w:space="0" w:color="auto"/>
        <w:left w:val="none" w:sz="0" w:space="0" w:color="auto"/>
        <w:bottom w:val="none" w:sz="0" w:space="0" w:color="auto"/>
        <w:right w:val="none" w:sz="0" w:space="0" w:color="auto"/>
      </w:divBdr>
    </w:div>
    <w:div w:id="752357982">
      <w:bodyDiv w:val="1"/>
      <w:marLeft w:val="0"/>
      <w:marRight w:val="0"/>
      <w:marTop w:val="0"/>
      <w:marBottom w:val="0"/>
      <w:divBdr>
        <w:top w:val="none" w:sz="0" w:space="0" w:color="auto"/>
        <w:left w:val="none" w:sz="0" w:space="0" w:color="auto"/>
        <w:bottom w:val="none" w:sz="0" w:space="0" w:color="auto"/>
        <w:right w:val="none" w:sz="0" w:space="0" w:color="auto"/>
      </w:divBdr>
    </w:div>
    <w:div w:id="753475038">
      <w:bodyDiv w:val="1"/>
      <w:marLeft w:val="0"/>
      <w:marRight w:val="0"/>
      <w:marTop w:val="0"/>
      <w:marBottom w:val="0"/>
      <w:divBdr>
        <w:top w:val="none" w:sz="0" w:space="0" w:color="auto"/>
        <w:left w:val="none" w:sz="0" w:space="0" w:color="auto"/>
        <w:bottom w:val="none" w:sz="0" w:space="0" w:color="auto"/>
        <w:right w:val="none" w:sz="0" w:space="0" w:color="auto"/>
      </w:divBdr>
    </w:div>
    <w:div w:id="765225400">
      <w:bodyDiv w:val="1"/>
      <w:marLeft w:val="0"/>
      <w:marRight w:val="0"/>
      <w:marTop w:val="0"/>
      <w:marBottom w:val="0"/>
      <w:divBdr>
        <w:top w:val="none" w:sz="0" w:space="0" w:color="auto"/>
        <w:left w:val="none" w:sz="0" w:space="0" w:color="auto"/>
        <w:bottom w:val="none" w:sz="0" w:space="0" w:color="auto"/>
        <w:right w:val="none" w:sz="0" w:space="0" w:color="auto"/>
      </w:divBdr>
    </w:div>
    <w:div w:id="765731318">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68500635">
      <w:bodyDiv w:val="1"/>
      <w:marLeft w:val="0"/>
      <w:marRight w:val="0"/>
      <w:marTop w:val="0"/>
      <w:marBottom w:val="0"/>
      <w:divBdr>
        <w:top w:val="none" w:sz="0" w:space="0" w:color="auto"/>
        <w:left w:val="none" w:sz="0" w:space="0" w:color="auto"/>
        <w:bottom w:val="none" w:sz="0" w:space="0" w:color="auto"/>
        <w:right w:val="none" w:sz="0" w:space="0" w:color="auto"/>
      </w:divBdr>
    </w:div>
    <w:div w:id="769012372">
      <w:bodyDiv w:val="1"/>
      <w:marLeft w:val="0"/>
      <w:marRight w:val="0"/>
      <w:marTop w:val="0"/>
      <w:marBottom w:val="0"/>
      <w:divBdr>
        <w:top w:val="none" w:sz="0" w:space="0" w:color="auto"/>
        <w:left w:val="none" w:sz="0" w:space="0" w:color="auto"/>
        <w:bottom w:val="none" w:sz="0" w:space="0" w:color="auto"/>
        <w:right w:val="none" w:sz="0" w:space="0" w:color="auto"/>
      </w:divBdr>
    </w:div>
    <w:div w:id="772365883">
      <w:bodyDiv w:val="1"/>
      <w:marLeft w:val="0"/>
      <w:marRight w:val="0"/>
      <w:marTop w:val="0"/>
      <w:marBottom w:val="0"/>
      <w:divBdr>
        <w:top w:val="none" w:sz="0" w:space="0" w:color="auto"/>
        <w:left w:val="none" w:sz="0" w:space="0" w:color="auto"/>
        <w:bottom w:val="none" w:sz="0" w:space="0" w:color="auto"/>
        <w:right w:val="none" w:sz="0" w:space="0" w:color="auto"/>
      </w:divBdr>
    </w:div>
    <w:div w:id="773207528">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6511874">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797181646">
      <w:bodyDiv w:val="1"/>
      <w:marLeft w:val="0"/>
      <w:marRight w:val="0"/>
      <w:marTop w:val="0"/>
      <w:marBottom w:val="0"/>
      <w:divBdr>
        <w:top w:val="none" w:sz="0" w:space="0" w:color="auto"/>
        <w:left w:val="none" w:sz="0" w:space="0" w:color="auto"/>
        <w:bottom w:val="none" w:sz="0" w:space="0" w:color="auto"/>
        <w:right w:val="none" w:sz="0" w:space="0" w:color="auto"/>
      </w:divBdr>
    </w:div>
    <w:div w:id="797188905">
      <w:bodyDiv w:val="1"/>
      <w:marLeft w:val="0"/>
      <w:marRight w:val="0"/>
      <w:marTop w:val="0"/>
      <w:marBottom w:val="0"/>
      <w:divBdr>
        <w:top w:val="none" w:sz="0" w:space="0" w:color="auto"/>
        <w:left w:val="none" w:sz="0" w:space="0" w:color="auto"/>
        <w:bottom w:val="none" w:sz="0" w:space="0" w:color="auto"/>
        <w:right w:val="none" w:sz="0" w:space="0" w:color="auto"/>
      </w:divBdr>
    </w:div>
    <w:div w:id="797648272">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42474204">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5481025">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0607895">
      <w:bodyDiv w:val="1"/>
      <w:marLeft w:val="0"/>
      <w:marRight w:val="0"/>
      <w:marTop w:val="0"/>
      <w:marBottom w:val="0"/>
      <w:divBdr>
        <w:top w:val="none" w:sz="0" w:space="0" w:color="auto"/>
        <w:left w:val="none" w:sz="0" w:space="0" w:color="auto"/>
        <w:bottom w:val="none" w:sz="0" w:space="0" w:color="auto"/>
        <w:right w:val="none" w:sz="0" w:space="0" w:color="auto"/>
      </w:divBdr>
    </w:div>
    <w:div w:id="850946212">
      <w:bodyDiv w:val="1"/>
      <w:marLeft w:val="0"/>
      <w:marRight w:val="0"/>
      <w:marTop w:val="0"/>
      <w:marBottom w:val="0"/>
      <w:divBdr>
        <w:top w:val="none" w:sz="0" w:space="0" w:color="auto"/>
        <w:left w:val="none" w:sz="0" w:space="0" w:color="auto"/>
        <w:bottom w:val="none" w:sz="0" w:space="0" w:color="auto"/>
        <w:right w:val="none" w:sz="0" w:space="0" w:color="auto"/>
      </w:divBdr>
    </w:div>
    <w:div w:id="85776786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66798556">
      <w:bodyDiv w:val="1"/>
      <w:marLeft w:val="0"/>
      <w:marRight w:val="0"/>
      <w:marTop w:val="0"/>
      <w:marBottom w:val="0"/>
      <w:divBdr>
        <w:top w:val="none" w:sz="0" w:space="0" w:color="auto"/>
        <w:left w:val="none" w:sz="0" w:space="0" w:color="auto"/>
        <w:bottom w:val="none" w:sz="0" w:space="0" w:color="auto"/>
        <w:right w:val="none" w:sz="0" w:space="0" w:color="auto"/>
      </w:divBdr>
    </w:div>
    <w:div w:id="869607705">
      <w:bodyDiv w:val="1"/>
      <w:marLeft w:val="0"/>
      <w:marRight w:val="0"/>
      <w:marTop w:val="0"/>
      <w:marBottom w:val="0"/>
      <w:divBdr>
        <w:top w:val="none" w:sz="0" w:space="0" w:color="auto"/>
        <w:left w:val="none" w:sz="0" w:space="0" w:color="auto"/>
        <w:bottom w:val="none" w:sz="0" w:space="0" w:color="auto"/>
        <w:right w:val="none" w:sz="0" w:space="0" w:color="auto"/>
      </w:divBdr>
    </w:div>
    <w:div w:id="871186871">
      <w:bodyDiv w:val="1"/>
      <w:marLeft w:val="0"/>
      <w:marRight w:val="0"/>
      <w:marTop w:val="0"/>
      <w:marBottom w:val="0"/>
      <w:divBdr>
        <w:top w:val="none" w:sz="0" w:space="0" w:color="auto"/>
        <w:left w:val="none" w:sz="0" w:space="0" w:color="auto"/>
        <w:bottom w:val="none" w:sz="0" w:space="0" w:color="auto"/>
        <w:right w:val="none" w:sz="0" w:space="0" w:color="auto"/>
      </w:divBdr>
    </w:div>
    <w:div w:id="874661361">
      <w:bodyDiv w:val="1"/>
      <w:marLeft w:val="0"/>
      <w:marRight w:val="0"/>
      <w:marTop w:val="0"/>
      <w:marBottom w:val="0"/>
      <w:divBdr>
        <w:top w:val="none" w:sz="0" w:space="0" w:color="auto"/>
        <w:left w:val="none" w:sz="0" w:space="0" w:color="auto"/>
        <w:bottom w:val="none" w:sz="0" w:space="0" w:color="auto"/>
        <w:right w:val="none" w:sz="0" w:space="0" w:color="auto"/>
      </w:divBdr>
    </w:div>
    <w:div w:id="883753744">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97861309">
      <w:bodyDiv w:val="1"/>
      <w:marLeft w:val="0"/>
      <w:marRight w:val="0"/>
      <w:marTop w:val="0"/>
      <w:marBottom w:val="0"/>
      <w:divBdr>
        <w:top w:val="none" w:sz="0" w:space="0" w:color="auto"/>
        <w:left w:val="none" w:sz="0" w:space="0" w:color="auto"/>
        <w:bottom w:val="none" w:sz="0" w:space="0" w:color="auto"/>
        <w:right w:val="none" w:sz="0" w:space="0" w:color="auto"/>
      </w:divBdr>
    </w:div>
    <w:div w:id="899050278">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2256734">
      <w:bodyDiv w:val="1"/>
      <w:marLeft w:val="0"/>
      <w:marRight w:val="0"/>
      <w:marTop w:val="0"/>
      <w:marBottom w:val="0"/>
      <w:divBdr>
        <w:top w:val="none" w:sz="0" w:space="0" w:color="auto"/>
        <w:left w:val="none" w:sz="0" w:space="0" w:color="auto"/>
        <w:bottom w:val="none" w:sz="0" w:space="0" w:color="auto"/>
        <w:right w:val="none" w:sz="0" w:space="0" w:color="auto"/>
      </w:divBdr>
    </w:div>
    <w:div w:id="903027531">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3880395">
      <w:bodyDiv w:val="1"/>
      <w:marLeft w:val="0"/>
      <w:marRight w:val="0"/>
      <w:marTop w:val="0"/>
      <w:marBottom w:val="0"/>
      <w:divBdr>
        <w:top w:val="none" w:sz="0" w:space="0" w:color="auto"/>
        <w:left w:val="none" w:sz="0" w:space="0" w:color="auto"/>
        <w:bottom w:val="none" w:sz="0" w:space="0" w:color="auto"/>
        <w:right w:val="none" w:sz="0" w:space="0" w:color="auto"/>
      </w:divBdr>
    </w:div>
    <w:div w:id="907035104">
      <w:bodyDiv w:val="1"/>
      <w:marLeft w:val="0"/>
      <w:marRight w:val="0"/>
      <w:marTop w:val="0"/>
      <w:marBottom w:val="0"/>
      <w:divBdr>
        <w:top w:val="none" w:sz="0" w:space="0" w:color="auto"/>
        <w:left w:val="none" w:sz="0" w:space="0" w:color="auto"/>
        <w:bottom w:val="none" w:sz="0" w:space="0" w:color="auto"/>
        <w:right w:val="none" w:sz="0" w:space="0" w:color="auto"/>
      </w:divBdr>
    </w:div>
    <w:div w:id="907496071">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17789993">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1256199">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31858457">
      <w:bodyDiv w:val="1"/>
      <w:marLeft w:val="0"/>
      <w:marRight w:val="0"/>
      <w:marTop w:val="0"/>
      <w:marBottom w:val="0"/>
      <w:divBdr>
        <w:top w:val="none" w:sz="0" w:space="0" w:color="auto"/>
        <w:left w:val="none" w:sz="0" w:space="0" w:color="auto"/>
        <w:bottom w:val="none" w:sz="0" w:space="0" w:color="auto"/>
        <w:right w:val="none" w:sz="0" w:space="0" w:color="auto"/>
      </w:divBdr>
    </w:div>
    <w:div w:id="932935923">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36134113">
      <w:bodyDiv w:val="1"/>
      <w:marLeft w:val="0"/>
      <w:marRight w:val="0"/>
      <w:marTop w:val="0"/>
      <w:marBottom w:val="0"/>
      <w:divBdr>
        <w:top w:val="none" w:sz="0" w:space="0" w:color="auto"/>
        <w:left w:val="none" w:sz="0" w:space="0" w:color="auto"/>
        <w:bottom w:val="none" w:sz="0" w:space="0" w:color="auto"/>
        <w:right w:val="none" w:sz="0" w:space="0" w:color="auto"/>
      </w:divBdr>
    </w:div>
    <w:div w:id="938560591">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44771861">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53750060">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1499822">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69632791">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74796696">
      <w:bodyDiv w:val="1"/>
      <w:marLeft w:val="0"/>
      <w:marRight w:val="0"/>
      <w:marTop w:val="0"/>
      <w:marBottom w:val="0"/>
      <w:divBdr>
        <w:top w:val="none" w:sz="0" w:space="0" w:color="auto"/>
        <w:left w:val="none" w:sz="0" w:space="0" w:color="auto"/>
        <w:bottom w:val="none" w:sz="0" w:space="0" w:color="auto"/>
        <w:right w:val="none" w:sz="0" w:space="0" w:color="auto"/>
      </w:divBdr>
    </w:div>
    <w:div w:id="974913608">
      <w:bodyDiv w:val="1"/>
      <w:marLeft w:val="0"/>
      <w:marRight w:val="0"/>
      <w:marTop w:val="0"/>
      <w:marBottom w:val="0"/>
      <w:divBdr>
        <w:top w:val="none" w:sz="0" w:space="0" w:color="auto"/>
        <w:left w:val="none" w:sz="0" w:space="0" w:color="auto"/>
        <w:bottom w:val="none" w:sz="0" w:space="0" w:color="auto"/>
        <w:right w:val="none" w:sz="0" w:space="0" w:color="auto"/>
      </w:divBdr>
    </w:div>
    <w:div w:id="982662169">
      <w:bodyDiv w:val="1"/>
      <w:marLeft w:val="0"/>
      <w:marRight w:val="0"/>
      <w:marTop w:val="0"/>
      <w:marBottom w:val="0"/>
      <w:divBdr>
        <w:top w:val="none" w:sz="0" w:space="0" w:color="auto"/>
        <w:left w:val="none" w:sz="0" w:space="0" w:color="auto"/>
        <w:bottom w:val="none" w:sz="0" w:space="0" w:color="auto"/>
        <w:right w:val="none" w:sz="0" w:space="0" w:color="auto"/>
      </w:divBdr>
    </w:div>
    <w:div w:id="989871047">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0422763">
      <w:bodyDiv w:val="1"/>
      <w:marLeft w:val="0"/>
      <w:marRight w:val="0"/>
      <w:marTop w:val="0"/>
      <w:marBottom w:val="0"/>
      <w:divBdr>
        <w:top w:val="none" w:sz="0" w:space="0" w:color="auto"/>
        <w:left w:val="none" w:sz="0" w:space="0" w:color="auto"/>
        <w:bottom w:val="none" w:sz="0" w:space="0" w:color="auto"/>
        <w:right w:val="none" w:sz="0" w:space="0" w:color="auto"/>
      </w:divBdr>
    </w:div>
    <w:div w:id="1003702139">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09983819">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14040662">
      <w:bodyDiv w:val="1"/>
      <w:marLeft w:val="0"/>
      <w:marRight w:val="0"/>
      <w:marTop w:val="0"/>
      <w:marBottom w:val="0"/>
      <w:divBdr>
        <w:top w:val="none" w:sz="0" w:space="0" w:color="auto"/>
        <w:left w:val="none" w:sz="0" w:space="0" w:color="auto"/>
        <w:bottom w:val="none" w:sz="0" w:space="0" w:color="auto"/>
        <w:right w:val="none" w:sz="0" w:space="0" w:color="auto"/>
      </w:divBdr>
    </w:div>
    <w:div w:id="1020854851">
      <w:bodyDiv w:val="1"/>
      <w:marLeft w:val="0"/>
      <w:marRight w:val="0"/>
      <w:marTop w:val="0"/>
      <w:marBottom w:val="0"/>
      <w:divBdr>
        <w:top w:val="none" w:sz="0" w:space="0" w:color="auto"/>
        <w:left w:val="none" w:sz="0" w:space="0" w:color="auto"/>
        <w:bottom w:val="none" w:sz="0" w:space="0" w:color="auto"/>
        <w:right w:val="none" w:sz="0" w:space="0" w:color="auto"/>
      </w:divBdr>
    </w:div>
    <w:div w:id="1022173596">
      <w:bodyDiv w:val="1"/>
      <w:marLeft w:val="0"/>
      <w:marRight w:val="0"/>
      <w:marTop w:val="0"/>
      <w:marBottom w:val="0"/>
      <w:divBdr>
        <w:top w:val="none" w:sz="0" w:space="0" w:color="auto"/>
        <w:left w:val="none" w:sz="0" w:space="0" w:color="auto"/>
        <w:bottom w:val="none" w:sz="0" w:space="0" w:color="auto"/>
        <w:right w:val="none" w:sz="0" w:space="0" w:color="auto"/>
      </w:divBdr>
    </w:div>
    <w:div w:id="1023363983">
      <w:bodyDiv w:val="1"/>
      <w:marLeft w:val="0"/>
      <w:marRight w:val="0"/>
      <w:marTop w:val="0"/>
      <w:marBottom w:val="0"/>
      <w:divBdr>
        <w:top w:val="none" w:sz="0" w:space="0" w:color="auto"/>
        <w:left w:val="none" w:sz="0" w:space="0" w:color="auto"/>
        <w:bottom w:val="none" w:sz="0" w:space="0" w:color="auto"/>
        <w:right w:val="none" w:sz="0" w:space="0" w:color="auto"/>
      </w:divBdr>
    </w:div>
    <w:div w:id="1025247595">
      <w:bodyDiv w:val="1"/>
      <w:marLeft w:val="0"/>
      <w:marRight w:val="0"/>
      <w:marTop w:val="0"/>
      <w:marBottom w:val="0"/>
      <w:divBdr>
        <w:top w:val="none" w:sz="0" w:space="0" w:color="auto"/>
        <w:left w:val="none" w:sz="0" w:space="0" w:color="auto"/>
        <w:bottom w:val="none" w:sz="0" w:space="0" w:color="auto"/>
        <w:right w:val="none" w:sz="0" w:space="0" w:color="auto"/>
      </w:divBdr>
    </w:div>
    <w:div w:id="1029334225">
      <w:bodyDiv w:val="1"/>
      <w:marLeft w:val="0"/>
      <w:marRight w:val="0"/>
      <w:marTop w:val="0"/>
      <w:marBottom w:val="0"/>
      <w:divBdr>
        <w:top w:val="none" w:sz="0" w:space="0" w:color="auto"/>
        <w:left w:val="none" w:sz="0" w:space="0" w:color="auto"/>
        <w:bottom w:val="none" w:sz="0" w:space="0" w:color="auto"/>
        <w:right w:val="none" w:sz="0" w:space="0" w:color="auto"/>
      </w:divBdr>
    </w:div>
    <w:div w:id="1030836650">
      <w:bodyDiv w:val="1"/>
      <w:marLeft w:val="0"/>
      <w:marRight w:val="0"/>
      <w:marTop w:val="0"/>
      <w:marBottom w:val="0"/>
      <w:divBdr>
        <w:top w:val="none" w:sz="0" w:space="0" w:color="auto"/>
        <w:left w:val="none" w:sz="0" w:space="0" w:color="auto"/>
        <w:bottom w:val="none" w:sz="0" w:space="0" w:color="auto"/>
        <w:right w:val="none" w:sz="0" w:space="0" w:color="auto"/>
      </w:divBdr>
    </w:div>
    <w:div w:id="1031032557">
      <w:bodyDiv w:val="1"/>
      <w:marLeft w:val="0"/>
      <w:marRight w:val="0"/>
      <w:marTop w:val="0"/>
      <w:marBottom w:val="0"/>
      <w:divBdr>
        <w:top w:val="none" w:sz="0" w:space="0" w:color="auto"/>
        <w:left w:val="none" w:sz="0" w:space="0" w:color="auto"/>
        <w:bottom w:val="none" w:sz="0" w:space="0" w:color="auto"/>
        <w:right w:val="none" w:sz="0" w:space="0" w:color="auto"/>
      </w:divBdr>
    </w:div>
    <w:div w:id="1049067328">
      <w:bodyDiv w:val="1"/>
      <w:marLeft w:val="0"/>
      <w:marRight w:val="0"/>
      <w:marTop w:val="0"/>
      <w:marBottom w:val="0"/>
      <w:divBdr>
        <w:top w:val="none" w:sz="0" w:space="0" w:color="auto"/>
        <w:left w:val="none" w:sz="0" w:space="0" w:color="auto"/>
        <w:bottom w:val="none" w:sz="0" w:space="0" w:color="auto"/>
        <w:right w:val="none" w:sz="0" w:space="0" w:color="auto"/>
      </w:divBdr>
    </w:div>
    <w:div w:id="1049647539">
      <w:bodyDiv w:val="1"/>
      <w:marLeft w:val="0"/>
      <w:marRight w:val="0"/>
      <w:marTop w:val="0"/>
      <w:marBottom w:val="0"/>
      <w:divBdr>
        <w:top w:val="none" w:sz="0" w:space="0" w:color="auto"/>
        <w:left w:val="none" w:sz="0" w:space="0" w:color="auto"/>
        <w:bottom w:val="none" w:sz="0" w:space="0" w:color="auto"/>
        <w:right w:val="none" w:sz="0" w:space="0" w:color="auto"/>
      </w:divBdr>
    </w:div>
    <w:div w:id="1050762870">
      <w:bodyDiv w:val="1"/>
      <w:marLeft w:val="0"/>
      <w:marRight w:val="0"/>
      <w:marTop w:val="0"/>
      <w:marBottom w:val="0"/>
      <w:divBdr>
        <w:top w:val="none" w:sz="0" w:space="0" w:color="auto"/>
        <w:left w:val="none" w:sz="0" w:space="0" w:color="auto"/>
        <w:bottom w:val="none" w:sz="0" w:space="0" w:color="auto"/>
        <w:right w:val="none" w:sz="0" w:space="0" w:color="auto"/>
      </w:divBdr>
    </w:div>
    <w:div w:id="1052193008">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57781878">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145141">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78789537">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081562982">
      <w:bodyDiv w:val="1"/>
      <w:marLeft w:val="0"/>
      <w:marRight w:val="0"/>
      <w:marTop w:val="0"/>
      <w:marBottom w:val="0"/>
      <w:divBdr>
        <w:top w:val="none" w:sz="0" w:space="0" w:color="auto"/>
        <w:left w:val="none" w:sz="0" w:space="0" w:color="auto"/>
        <w:bottom w:val="none" w:sz="0" w:space="0" w:color="auto"/>
        <w:right w:val="none" w:sz="0" w:space="0" w:color="auto"/>
      </w:divBdr>
    </w:div>
    <w:div w:id="1082332893">
      <w:bodyDiv w:val="1"/>
      <w:marLeft w:val="0"/>
      <w:marRight w:val="0"/>
      <w:marTop w:val="0"/>
      <w:marBottom w:val="0"/>
      <w:divBdr>
        <w:top w:val="none" w:sz="0" w:space="0" w:color="auto"/>
        <w:left w:val="none" w:sz="0" w:space="0" w:color="auto"/>
        <w:bottom w:val="none" w:sz="0" w:space="0" w:color="auto"/>
        <w:right w:val="none" w:sz="0" w:space="0" w:color="auto"/>
      </w:divBdr>
    </w:div>
    <w:div w:id="1093014247">
      <w:bodyDiv w:val="1"/>
      <w:marLeft w:val="0"/>
      <w:marRight w:val="0"/>
      <w:marTop w:val="0"/>
      <w:marBottom w:val="0"/>
      <w:divBdr>
        <w:top w:val="none" w:sz="0" w:space="0" w:color="auto"/>
        <w:left w:val="none" w:sz="0" w:space="0" w:color="auto"/>
        <w:bottom w:val="none" w:sz="0" w:space="0" w:color="auto"/>
        <w:right w:val="none" w:sz="0" w:space="0" w:color="auto"/>
      </w:divBdr>
    </w:div>
    <w:div w:id="1096707135">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09738015">
      <w:bodyDiv w:val="1"/>
      <w:marLeft w:val="0"/>
      <w:marRight w:val="0"/>
      <w:marTop w:val="0"/>
      <w:marBottom w:val="0"/>
      <w:divBdr>
        <w:top w:val="none" w:sz="0" w:space="0" w:color="auto"/>
        <w:left w:val="none" w:sz="0" w:space="0" w:color="auto"/>
        <w:bottom w:val="none" w:sz="0" w:space="0" w:color="auto"/>
        <w:right w:val="none" w:sz="0" w:space="0" w:color="auto"/>
      </w:divBdr>
    </w:div>
    <w:div w:id="1109855203">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23883424">
      <w:bodyDiv w:val="1"/>
      <w:marLeft w:val="0"/>
      <w:marRight w:val="0"/>
      <w:marTop w:val="0"/>
      <w:marBottom w:val="0"/>
      <w:divBdr>
        <w:top w:val="none" w:sz="0" w:space="0" w:color="auto"/>
        <w:left w:val="none" w:sz="0" w:space="0" w:color="auto"/>
        <w:bottom w:val="none" w:sz="0" w:space="0" w:color="auto"/>
        <w:right w:val="none" w:sz="0" w:space="0" w:color="auto"/>
      </w:divBdr>
    </w:div>
    <w:div w:id="1124301210">
      <w:bodyDiv w:val="1"/>
      <w:marLeft w:val="0"/>
      <w:marRight w:val="0"/>
      <w:marTop w:val="0"/>
      <w:marBottom w:val="0"/>
      <w:divBdr>
        <w:top w:val="none" w:sz="0" w:space="0" w:color="auto"/>
        <w:left w:val="none" w:sz="0" w:space="0" w:color="auto"/>
        <w:bottom w:val="none" w:sz="0" w:space="0" w:color="auto"/>
        <w:right w:val="none" w:sz="0" w:space="0" w:color="auto"/>
      </w:divBdr>
    </w:div>
    <w:div w:id="1125124927">
      <w:bodyDiv w:val="1"/>
      <w:marLeft w:val="0"/>
      <w:marRight w:val="0"/>
      <w:marTop w:val="0"/>
      <w:marBottom w:val="0"/>
      <w:divBdr>
        <w:top w:val="none" w:sz="0" w:space="0" w:color="auto"/>
        <w:left w:val="none" w:sz="0" w:space="0" w:color="auto"/>
        <w:bottom w:val="none" w:sz="0" w:space="0" w:color="auto"/>
        <w:right w:val="none" w:sz="0" w:space="0" w:color="auto"/>
      </w:divBdr>
    </w:div>
    <w:div w:id="1134370266">
      <w:bodyDiv w:val="1"/>
      <w:marLeft w:val="0"/>
      <w:marRight w:val="0"/>
      <w:marTop w:val="0"/>
      <w:marBottom w:val="0"/>
      <w:divBdr>
        <w:top w:val="none" w:sz="0" w:space="0" w:color="auto"/>
        <w:left w:val="none" w:sz="0" w:space="0" w:color="auto"/>
        <w:bottom w:val="none" w:sz="0" w:space="0" w:color="auto"/>
        <w:right w:val="none" w:sz="0" w:space="0" w:color="auto"/>
      </w:divBdr>
    </w:div>
    <w:div w:id="1135412091">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39877575">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1003246">
      <w:bodyDiv w:val="1"/>
      <w:marLeft w:val="0"/>
      <w:marRight w:val="0"/>
      <w:marTop w:val="0"/>
      <w:marBottom w:val="0"/>
      <w:divBdr>
        <w:top w:val="none" w:sz="0" w:space="0" w:color="auto"/>
        <w:left w:val="none" w:sz="0" w:space="0" w:color="auto"/>
        <w:bottom w:val="none" w:sz="0" w:space="0" w:color="auto"/>
        <w:right w:val="none" w:sz="0" w:space="0" w:color="auto"/>
      </w:divBdr>
    </w:div>
    <w:div w:id="1142042753">
      <w:bodyDiv w:val="1"/>
      <w:marLeft w:val="0"/>
      <w:marRight w:val="0"/>
      <w:marTop w:val="0"/>
      <w:marBottom w:val="0"/>
      <w:divBdr>
        <w:top w:val="none" w:sz="0" w:space="0" w:color="auto"/>
        <w:left w:val="none" w:sz="0" w:space="0" w:color="auto"/>
        <w:bottom w:val="none" w:sz="0" w:space="0" w:color="auto"/>
        <w:right w:val="none" w:sz="0" w:space="0" w:color="auto"/>
      </w:divBdr>
    </w:div>
    <w:div w:id="114223419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49398239">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0292496">
      <w:bodyDiv w:val="1"/>
      <w:marLeft w:val="0"/>
      <w:marRight w:val="0"/>
      <w:marTop w:val="0"/>
      <w:marBottom w:val="0"/>
      <w:divBdr>
        <w:top w:val="none" w:sz="0" w:space="0" w:color="auto"/>
        <w:left w:val="none" w:sz="0" w:space="0" w:color="auto"/>
        <w:bottom w:val="none" w:sz="0" w:space="0" w:color="auto"/>
        <w:right w:val="none" w:sz="0" w:space="0" w:color="auto"/>
      </w:divBdr>
    </w:div>
    <w:div w:id="1153446147">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58762235">
      <w:bodyDiv w:val="1"/>
      <w:marLeft w:val="0"/>
      <w:marRight w:val="0"/>
      <w:marTop w:val="0"/>
      <w:marBottom w:val="0"/>
      <w:divBdr>
        <w:top w:val="none" w:sz="0" w:space="0" w:color="auto"/>
        <w:left w:val="none" w:sz="0" w:space="0" w:color="auto"/>
        <w:bottom w:val="none" w:sz="0" w:space="0" w:color="auto"/>
        <w:right w:val="none" w:sz="0" w:space="0" w:color="auto"/>
      </w:divBdr>
    </w:div>
    <w:div w:id="1164666650">
      <w:bodyDiv w:val="1"/>
      <w:marLeft w:val="0"/>
      <w:marRight w:val="0"/>
      <w:marTop w:val="0"/>
      <w:marBottom w:val="0"/>
      <w:divBdr>
        <w:top w:val="none" w:sz="0" w:space="0" w:color="auto"/>
        <w:left w:val="none" w:sz="0" w:space="0" w:color="auto"/>
        <w:bottom w:val="none" w:sz="0" w:space="0" w:color="auto"/>
        <w:right w:val="none" w:sz="0" w:space="0" w:color="auto"/>
      </w:divBdr>
    </w:div>
    <w:div w:id="1169443804">
      <w:bodyDiv w:val="1"/>
      <w:marLeft w:val="0"/>
      <w:marRight w:val="0"/>
      <w:marTop w:val="0"/>
      <w:marBottom w:val="0"/>
      <w:divBdr>
        <w:top w:val="none" w:sz="0" w:space="0" w:color="auto"/>
        <w:left w:val="none" w:sz="0" w:space="0" w:color="auto"/>
        <w:bottom w:val="none" w:sz="0" w:space="0" w:color="auto"/>
        <w:right w:val="none" w:sz="0" w:space="0" w:color="auto"/>
      </w:divBdr>
    </w:div>
    <w:div w:id="1170559629">
      <w:bodyDiv w:val="1"/>
      <w:marLeft w:val="0"/>
      <w:marRight w:val="0"/>
      <w:marTop w:val="0"/>
      <w:marBottom w:val="0"/>
      <w:divBdr>
        <w:top w:val="none" w:sz="0" w:space="0" w:color="auto"/>
        <w:left w:val="none" w:sz="0" w:space="0" w:color="auto"/>
        <w:bottom w:val="none" w:sz="0" w:space="0" w:color="auto"/>
        <w:right w:val="none" w:sz="0" w:space="0" w:color="auto"/>
      </w:divBdr>
    </w:div>
    <w:div w:id="1181242603">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82282828">
      <w:bodyDiv w:val="1"/>
      <w:marLeft w:val="0"/>
      <w:marRight w:val="0"/>
      <w:marTop w:val="0"/>
      <w:marBottom w:val="0"/>
      <w:divBdr>
        <w:top w:val="none" w:sz="0" w:space="0" w:color="auto"/>
        <w:left w:val="none" w:sz="0" w:space="0" w:color="auto"/>
        <w:bottom w:val="none" w:sz="0" w:space="0" w:color="auto"/>
        <w:right w:val="none" w:sz="0" w:space="0" w:color="auto"/>
      </w:divBdr>
    </w:div>
    <w:div w:id="1193957070">
      <w:bodyDiv w:val="1"/>
      <w:marLeft w:val="0"/>
      <w:marRight w:val="0"/>
      <w:marTop w:val="0"/>
      <w:marBottom w:val="0"/>
      <w:divBdr>
        <w:top w:val="none" w:sz="0" w:space="0" w:color="auto"/>
        <w:left w:val="none" w:sz="0" w:space="0" w:color="auto"/>
        <w:bottom w:val="none" w:sz="0" w:space="0" w:color="auto"/>
        <w:right w:val="none" w:sz="0" w:space="0" w:color="auto"/>
      </w:divBdr>
    </w:div>
    <w:div w:id="1194000996">
      <w:bodyDiv w:val="1"/>
      <w:marLeft w:val="0"/>
      <w:marRight w:val="0"/>
      <w:marTop w:val="0"/>
      <w:marBottom w:val="0"/>
      <w:divBdr>
        <w:top w:val="none" w:sz="0" w:space="0" w:color="auto"/>
        <w:left w:val="none" w:sz="0" w:space="0" w:color="auto"/>
        <w:bottom w:val="none" w:sz="0" w:space="0" w:color="auto"/>
        <w:right w:val="none" w:sz="0" w:space="0" w:color="auto"/>
      </w:divBdr>
    </w:div>
    <w:div w:id="1197088284">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8935047">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699538">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209847">
      <w:bodyDiv w:val="1"/>
      <w:marLeft w:val="0"/>
      <w:marRight w:val="0"/>
      <w:marTop w:val="0"/>
      <w:marBottom w:val="0"/>
      <w:divBdr>
        <w:top w:val="none" w:sz="0" w:space="0" w:color="auto"/>
        <w:left w:val="none" w:sz="0" w:space="0" w:color="auto"/>
        <w:bottom w:val="none" w:sz="0" w:space="0" w:color="auto"/>
        <w:right w:val="none" w:sz="0" w:space="0" w:color="auto"/>
      </w:divBdr>
    </w:div>
    <w:div w:id="1201286000">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6791275">
      <w:bodyDiv w:val="1"/>
      <w:marLeft w:val="0"/>
      <w:marRight w:val="0"/>
      <w:marTop w:val="0"/>
      <w:marBottom w:val="0"/>
      <w:divBdr>
        <w:top w:val="none" w:sz="0" w:space="0" w:color="auto"/>
        <w:left w:val="none" w:sz="0" w:space="0" w:color="auto"/>
        <w:bottom w:val="none" w:sz="0" w:space="0" w:color="auto"/>
        <w:right w:val="none" w:sz="0" w:space="0" w:color="auto"/>
      </w:divBdr>
    </w:div>
    <w:div w:id="1208295575">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1529466">
      <w:bodyDiv w:val="1"/>
      <w:marLeft w:val="0"/>
      <w:marRight w:val="0"/>
      <w:marTop w:val="0"/>
      <w:marBottom w:val="0"/>
      <w:divBdr>
        <w:top w:val="none" w:sz="0" w:space="0" w:color="auto"/>
        <w:left w:val="none" w:sz="0" w:space="0" w:color="auto"/>
        <w:bottom w:val="none" w:sz="0" w:space="0" w:color="auto"/>
        <w:right w:val="none" w:sz="0" w:space="0" w:color="auto"/>
      </w:divBdr>
    </w:div>
    <w:div w:id="1214461954">
      <w:bodyDiv w:val="1"/>
      <w:marLeft w:val="0"/>
      <w:marRight w:val="0"/>
      <w:marTop w:val="0"/>
      <w:marBottom w:val="0"/>
      <w:divBdr>
        <w:top w:val="none" w:sz="0" w:space="0" w:color="auto"/>
        <w:left w:val="none" w:sz="0" w:space="0" w:color="auto"/>
        <w:bottom w:val="none" w:sz="0" w:space="0" w:color="auto"/>
        <w:right w:val="none" w:sz="0" w:space="0" w:color="auto"/>
      </w:divBdr>
    </w:div>
    <w:div w:id="1216161985">
      <w:bodyDiv w:val="1"/>
      <w:marLeft w:val="0"/>
      <w:marRight w:val="0"/>
      <w:marTop w:val="0"/>
      <w:marBottom w:val="0"/>
      <w:divBdr>
        <w:top w:val="none" w:sz="0" w:space="0" w:color="auto"/>
        <w:left w:val="none" w:sz="0" w:space="0" w:color="auto"/>
        <w:bottom w:val="none" w:sz="0" w:space="0" w:color="auto"/>
        <w:right w:val="none" w:sz="0" w:space="0" w:color="auto"/>
      </w:divBdr>
    </w:div>
    <w:div w:id="1216550572">
      <w:bodyDiv w:val="1"/>
      <w:marLeft w:val="0"/>
      <w:marRight w:val="0"/>
      <w:marTop w:val="0"/>
      <w:marBottom w:val="0"/>
      <w:divBdr>
        <w:top w:val="none" w:sz="0" w:space="0" w:color="auto"/>
        <w:left w:val="none" w:sz="0" w:space="0" w:color="auto"/>
        <w:bottom w:val="none" w:sz="0" w:space="0" w:color="auto"/>
        <w:right w:val="none" w:sz="0" w:space="0" w:color="auto"/>
      </w:divBdr>
    </w:div>
    <w:div w:id="1218979726">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19707230">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7570032">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0726635">
      <w:bodyDiv w:val="1"/>
      <w:marLeft w:val="0"/>
      <w:marRight w:val="0"/>
      <w:marTop w:val="0"/>
      <w:marBottom w:val="0"/>
      <w:divBdr>
        <w:top w:val="none" w:sz="0" w:space="0" w:color="auto"/>
        <w:left w:val="none" w:sz="0" w:space="0" w:color="auto"/>
        <w:bottom w:val="none" w:sz="0" w:space="0" w:color="auto"/>
        <w:right w:val="none" w:sz="0" w:space="0" w:color="auto"/>
      </w:divBdr>
    </w:div>
    <w:div w:id="1231501506">
      <w:bodyDiv w:val="1"/>
      <w:marLeft w:val="0"/>
      <w:marRight w:val="0"/>
      <w:marTop w:val="0"/>
      <w:marBottom w:val="0"/>
      <w:divBdr>
        <w:top w:val="none" w:sz="0" w:space="0" w:color="auto"/>
        <w:left w:val="none" w:sz="0" w:space="0" w:color="auto"/>
        <w:bottom w:val="none" w:sz="0" w:space="0" w:color="auto"/>
        <w:right w:val="none" w:sz="0" w:space="0" w:color="auto"/>
      </w:divBdr>
    </w:div>
    <w:div w:id="1235168954">
      <w:bodyDiv w:val="1"/>
      <w:marLeft w:val="0"/>
      <w:marRight w:val="0"/>
      <w:marTop w:val="0"/>
      <w:marBottom w:val="0"/>
      <w:divBdr>
        <w:top w:val="none" w:sz="0" w:space="0" w:color="auto"/>
        <w:left w:val="none" w:sz="0" w:space="0" w:color="auto"/>
        <w:bottom w:val="none" w:sz="0" w:space="0" w:color="auto"/>
        <w:right w:val="none" w:sz="0" w:space="0" w:color="auto"/>
      </w:divBdr>
    </w:div>
    <w:div w:id="1236628766">
      <w:bodyDiv w:val="1"/>
      <w:marLeft w:val="0"/>
      <w:marRight w:val="0"/>
      <w:marTop w:val="0"/>
      <w:marBottom w:val="0"/>
      <w:divBdr>
        <w:top w:val="none" w:sz="0" w:space="0" w:color="auto"/>
        <w:left w:val="none" w:sz="0" w:space="0" w:color="auto"/>
        <w:bottom w:val="none" w:sz="0" w:space="0" w:color="auto"/>
        <w:right w:val="none" w:sz="0" w:space="0" w:color="auto"/>
      </w:divBdr>
    </w:div>
    <w:div w:id="1236815822">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42182504">
      <w:bodyDiv w:val="1"/>
      <w:marLeft w:val="0"/>
      <w:marRight w:val="0"/>
      <w:marTop w:val="0"/>
      <w:marBottom w:val="0"/>
      <w:divBdr>
        <w:top w:val="none" w:sz="0" w:space="0" w:color="auto"/>
        <w:left w:val="none" w:sz="0" w:space="0" w:color="auto"/>
        <w:bottom w:val="none" w:sz="0" w:space="0" w:color="auto"/>
        <w:right w:val="none" w:sz="0" w:space="0" w:color="auto"/>
      </w:divBdr>
    </w:div>
    <w:div w:id="1247572306">
      <w:bodyDiv w:val="1"/>
      <w:marLeft w:val="0"/>
      <w:marRight w:val="0"/>
      <w:marTop w:val="0"/>
      <w:marBottom w:val="0"/>
      <w:divBdr>
        <w:top w:val="none" w:sz="0" w:space="0" w:color="auto"/>
        <w:left w:val="none" w:sz="0" w:space="0" w:color="auto"/>
        <w:bottom w:val="none" w:sz="0" w:space="0" w:color="auto"/>
        <w:right w:val="none" w:sz="0" w:space="0" w:color="auto"/>
      </w:divBdr>
    </w:div>
    <w:div w:id="1249342977">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60796971">
      <w:bodyDiv w:val="1"/>
      <w:marLeft w:val="0"/>
      <w:marRight w:val="0"/>
      <w:marTop w:val="0"/>
      <w:marBottom w:val="0"/>
      <w:divBdr>
        <w:top w:val="none" w:sz="0" w:space="0" w:color="auto"/>
        <w:left w:val="none" w:sz="0" w:space="0" w:color="auto"/>
        <w:bottom w:val="none" w:sz="0" w:space="0" w:color="auto"/>
        <w:right w:val="none" w:sz="0" w:space="0" w:color="auto"/>
      </w:divBdr>
    </w:div>
    <w:div w:id="1263801164">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74047675">
      <w:bodyDiv w:val="1"/>
      <w:marLeft w:val="0"/>
      <w:marRight w:val="0"/>
      <w:marTop w:val="0"/>
      <w:marBottom w:val="0"/>
      <w:divBdr>
        <w:top w:val="none" w:sz="0" w:space="0" w:color="auto"/>
        <w:left w:val="none" w:sz="0" w:space="0" w:color="auto"/>
        <w:bottom w:val="none" w:sz="0" w:space="0" w:color="auto"/>
        <w:right w:val="none" w:sz="0" w:space="0" w:color="auto"/>
      </w:divBdr>
    </w:div>
    <w:div w:id="1274937811">
      <w:bodyDiv w:val="1"/>
      <w:marLeft w:val="0"/>
      <w:marRight w:val="0"/>
      <w:marTop w:val="0"/>
      <w:marBottom w:val="0"/>
      <w:divBdr>
        <w:top w:val="none" w:sz="0" w:space="0" w:color="auto"/>
        <w:left w:val="none" w:sz="0" w:space="0" w:color="auto"/>
        <w:bottom w:val="none" w:sz="0" w:space="0" w:color="auto"/>
        <w:right w:val="none" w:sz="0" w:space="0" w:color="auto"/>
      </w:divBdr>
    </w:div>
    <w:div w:id="1286278692">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3251020">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6738460">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8825188">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09365150">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13683400">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23662819">
      <w:bodyDiv w:val="1"/>
      <w:marLeft w:val="0"/>
      <w:marRight w:val="0"/>
      <w:marTop w:val="0"/>
      <w:marBottom w:val="0"/>
      <w:divBdr>
        <w:top w:val="none" w:sz="0" w:space="0" w:color="auto"/>
        <w:left w:val="none" w:sz="0" w:space="0" w:color="auto"/>
        <w:bottom w:val="none" w:sz="0" w:space="0" w:color="auto"/>
        <w:right w:val="none" w:sz="0" w:space="0" w:color="auto"/>
      </w:divBdr>
    </w:div>
    <w:div w:id="1325820602">
      <w:bodyDiv w:val="1"/>
      <w:marLeft w:val="0"/>
      <w:marRight w:val="0"/>
      <w:marTop w:val="0"/>
      <w:marBottom w:val="0"/>
      <w:divBdr>
        <w:top w:val="none" w:sz="0" w:space="0" w:color="auto"/>
        <w:left w:val="none" w:sz="0" w:space="0" w:color="auto"/>
        <w:bottom w:val="none" w:sz="0" w:space="0" w:color="auto"/>
        <w:right w:val="none" w:sz="0" w:space="0" w:color="auto"/>
      </w:divBdr>
    </w:div>
    <w:div w:id="1333214877">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38115979">
      <w:bodyDiv w:val="1"/>
      <w:marLeft w:val="0"/>
      <w:marRight w:val="0"/>
      <w:marTop w:val="0"/>
      <w:marBottom w:val="0"/>
      <w:divBdr>
        <w:top w:val="none" w:sz="0" w:space="0" w:color="auto"/>
        <w:left w:val="none" w:sz="0" w:space="0" w:color="auto"/>
        <w:bottom w:val="none" w:sz="0" w:space="0" w:color="auto"/>
        <w:right w:val="none" w:sz="0" w:space="0" w:color="auto"/>
      </w:divBdr>
    </w:div>
    <w:div w:id="1338194949">
      <w:bodyDiv w:val="1"/>
      <w:marLeft w:val="0"/>
      <w:marRight w:val="0"/>
      <w:marTop w:val="0"/>
      <w:marBottom w:val="0"/>
      <w:divBdr>
        <w:top w:val="none" w:sz="0" w:space="0" w:color="auto"/>
        <w:left w:val="none" w:sz="0" w:space="0" w:color="auto"/>
        <w:bottom w:val="none" w:sz="0" w:space="0" w:color="auto"/>
        <w:right w:val="none" w:sz="0" w:space="0" w:color="auto"/>
      </w:divBdr>
    </w:div>
    <w:div w:id="1341859880">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45594821">
      <w:bodyDiv w:val="1"/>
      <w:marLeft w:val="0"/>
      <w:marRight w:val="0"/>
      <w:marTop w:val="0"/>
      <w:marBottom w:val="0"/>
      <w:divBdr>
        <w:top w:val="none" w:sz="0" w:space="0" w:color="auto"/>
        <w:left w:val="none" w:sz="0" w:space="0" w:color="auto"/>
        <w:bottom w:val="none" w:sz="0" w:space="0" w:color="auto"/>
        <w:right w:val="none" w:sz="0" w:space="0" w:color="auto"/>
      </w:divBdr>
    </w:div>
    <w:div w:id="1345789081">
      <w:bodyDiv w:val="1"/>
      <w:marLeft w:val="0"/>
      <w:marRight w:val="0"/>
      <w:marTop w:val="0"/>
      <w:marBottom w:val="0"/>
      <w:divBdr>
        <w:top w:val="none" w:sz="0" w:space="0" w:color="auto"/>
        <w:left w:val="none" w:sz="0" w:space="0" w:color="auto"/>
        <w:bottom w:val="none" w:sz="0" w:space="0" w:color="auto"/>
        <w:right w:val="none" w:sz="0" w:space="0" w:color="auto"/>
      </w:divBdr>
    </w:div>
    <w:div w:id="1348100511">
      <w:bodyDiv w:val="1"/>
      <w:marLeft w:val="0"/>
      <w:marRight w:val="0"/>
      <w:marTop w:val="0"/>
      <w:marBottom w:val="0"/>
      <w:divBdr>
        <w:top w:val="none" w:sz="0" w:space="0" w:color="auto"/>
        <w:left w:val="none" w:sz="0" w:space="0" w:color="auto"/>
        <w:bottom w:val="none" w:sz="0" w:space="0" w:color="auto"/>
        <w:right w:val="none" w:sz="0" w:space="0" w:color="auto"/>
      </w:divBdr>
    </w:div>
    <w:div w:id="1348868757">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62165842">
      <w:bodyDiv w:val="1"/>
      <w:marLeft w:val="0"/>
      <w:marRight w:val="0"/>
      <w:marTop w:val="0"/>
      <w:marBottom w:val="0"/>
      <w:divBdr>
        <w:top w:val="none" w:sz="0" w:space="0" w:color="auto"/>
        <w:left w:val="none" w:sz="0" w:space="0" w:color="auto"/>
        <w:bottom w:val="none" w:sz="0" w:space="0" w:color="auto"/>
        <w:right w:val="none" w:sz="0" w:space="0" w:color="auto"/>
      </w:divBdr>
    </w:div>
    <w:div w:id="1362852691">
      <w:bodyDiv w:val="1"/>
      <w:marLeft w:val="0"/>
      <w:marRight w:val="0"/>
      <w:marTop w:val="0"/>
      <w:marBottom w:val="0"/>
      <w:divBdr>
        <w:top w:val="none" w:sz="0" w:space="0" w:color="auto"/>
        <w:left w:val="none" w:sz="0" w:space="0" w:color="auto"/>
        <w:bottom w:val="none" w:sz="0" w:space="0" w:color="auto"/>
        <w:right w:val="none" w:sz="0" w:space="0" w:color="auto"/>
      </w:divBdr>
    </w:div>
    <w:div w:id="1367294429">
      <w:bodyDiv w:val="1"/>
      <w:marLeft w:val="0"/>
      <w:marRight w:val="0"/>
      <w:marTop w:val="0"/>
      <w:marBottom w:val="0"/>
      <w:divBdr>
        <w:top w:val="none" w:sz="0" w:space="0" w:color="auto"/>
        <w:left w:val="none" w:sz="0" w:space="0" w:color="auto"/>
        <w:bottom w:val="none" w:sz="0" w:space="0" w:color="auto"/>
        <w:right w:val="none" w:sz="0" w:space="0" w:color="auto"/>
      </w:divBdr>
    </w:div>
    <w:div w:id="1369531619">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2070416">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83600417">
      <w:bodyDiv w:val="1"/>
      <w:marLeft w:val="0"/>
      <w:marRight w:val="0"/>
      <w:marTop w:val="0"/>
      <w:marBottom w:val="0"/>
      <w:divBdr>
        <w:top w:val="none" w:sz="0" w:space="0" w:color="auto"/>
        <w:left w:val="none" w:sz="0" w:space="0" w:color="auto"/>
        <w:bottom w:val="none" w:sz="0" w:space="0" w:color="auto"/>
        <w:right w:val="none" w:sz="0" w:space="0" w:color="auto"/>
      </w:divBdr>
    </w:div>
    <w:div w:id="1385063866">
      <w:bodyDiv w:val="1"/>
      <w:marLeft w:val="0"/>
      <w:marRight w:val="0"/>
      <w:marTop w:val="0"/>
      <w:marBottom w:val="0"/>
      <w:divBdr>
        <w:top w:val="none" w:sz="0" w:space="0" w:color="auto"/>
        <w:left w:val="none" w:sz="0" w:space="0" w:color="auto"/>
        <w:bottom w:val="none" w:sz="0" w:space="0" w:color="auto"/>
        <w:right w:val="none" w:sz="0" w:space="0" w:color="auto"/>
      </w:divBdr>
    </w:div>
    <w:div w:id="1388381674">
      <w:bodyDiv w:val="1"/>
      <w:marLeft w:val="0"/>
      <w:marRight w:val="0"/>
      <w:marTop w:val="0"/>
      <w:marBottom w:val="0"/>
      <w:divBdr>
        <w:top w:val="none" w:sz="0" w:space="0" w:color="auto"/>
        <w:left w:val="none" w:sz="0" w:space="0" w:color="auto"/>
        <w:bottom w:val="none" w:sz="0" w:space="0" w:color="auto"/>
        <w:right w:val="none" w:sz="0" w:space="0" w:color="auto"/>
      </w:divBdr>
    </w:div>
    <w:div w:id="1389381874">
      <w:bodyDiv w:val="1"/>
      <w:marLeft w:val="0"/>
      <w:marRight w:val="0"/>
      <w:marTop w:val="0"/>
      <w:marBottom w:val="0"/>
      <w:divBdr>
        <w:top w:val="none" w:sz="0" w:space="0" w:color="auto"/>
        <w:left w:val="none" w:sz="0" w:space="0" w:color="auto"/>
        <w:bottom w:val="none" w:sz="0" w:space="0" w:color="auto"/>
        <w:right w:val="none" w:sz="0" w:space="0" w:color="auto"/>
      </w:divBdr>
    </w:div>
    <w:div w:id="1389452124">
      <w:bodyDiv w:val="1"/>
      <w:marLeft w:val="0"/>
      <w:marRight w:val="0"/>
      <w:marTop w:val="0"/>
      <w:marBottom w:val="0"/>
      <w:divBdr>
        <w:top w:val="none" w:sz="0" w:space="0" w:color="auto"/>
        <w:left w:val="none" w:sz="0" w:space="0" w:color="auto"/>
        <w:bottom w:val="none" w:sz="0" w:space="0" w:color="auto"/>
        <w:right w:val="none" w:sz="0" w:space="0" w:color="auto"/>
      </w:divBdr>
    </w:div>
    <w:div w:id="1389692822">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1058695">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0227447">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13502395">
      <w:bodyDiv w:val="1"/>
      <w:marLeft w:val="0"/>
      <w:marRight w:val="0"/>
      <w:marTop w:val="0"/>
      <w:marBottom w:val="0"/>
      <w:divBdr>
        <w:top w:val="none" w:sz="0" w:space="0" w:color="auto"/>
        <w:left w:val="none" w:sz="0" w:space="0" w:color="auto"/>
        <w:bottom w:val="none" w:sz="0" w:space="0" w:color="auto"/>
        <w:right w:val="none" w:sz="0" w:space="0" w:color="auto"/>
      </w:divBdr>
    </w:div>
    <w:div w:id="1415277810">
      <w:bodyDiv w:val="1"/>
      <w:marLeft w:val="0"/>
      <w:marRight w:val="0"/>
      <w:marTop w:val="0"/>
      <w:marBottom w:val="0"/>
      <w:divBdr>
        <w:top w:val="none" w:sz="0" w:space="0" w:color="auto"/>
        <w:left w:val="none" w:sz="0" w:space="0" w:color="auto"/>
        <w:bottom w:val="none" w:sz="0" w:space="0" w:color="auto"/>
        <w:right w:val="none" w:sz="0" w:space="0" w:color="auto"/>
      </w:divBdr>
    </w:div>
    <w:div w:id="1423070784">
      <w:bodyDiv w:val="1"/>
      <w:marLeft w:val="0"/>
      <w:marRight w:val="0"/>
      <w:marTop w:val="0"/>
      <w:marBottom w:val="0"/>
      <w:divBdr>
        <w:top w:val="none" w:sz="0" w:space="0" w:color="auto"/>
        <w:left w:val="none" w:sz="0" w:space="0" w:color="auto"/>
        <w:bottom w:val="none" w:sz="0" w:space="0" w:color="auto"/>
        <w:right w:val="none" w:sz="0" w:space="0" w:color="auto"/>
      </w:divBdr>
    </w:div>
    <w:div w:id="1440301286">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49812245">
      <w:bodyDiv w:val="1"/>
      <w:marLeft w:val="0"/>
      <w:marRight w:val="0"/>
      <w:marTop w:val="0"/>
      <w:marBottom w:val="0"/>
      <w:divBdr>
        <w:top w:val="none" w:sz="0" w:space="0" w:color="auto"/>
        <w:left w:val="none" w:sz="0" w:space="0" w:color="auto"/>
        <w:bottom w:val="none" w:sz="0" w:space="0" w:color="auto"/>
        <w:right w:val="none" w:sz="0" w:space="0" w:color="auto"/>
      </w:divBdr>
    </w:div>
    <w:div w:id="1450246704">
      <w:bodyDiv w:val="1"/>
      <w:marLeft w:val="0"/>
      <w:marRight w:val="0"/>
      <w:marTop w:val="0"/>
      <w:marBottom w:val="0"/>
      <w:divBdr>
        <w:top w:val="none" w:sz="0" w:space="0" w:color="auto"/>
        <w:left w:val="none" w:sz="0" w:space="0" w:color="auto"/>
        <w:bottom w:val="none" w:sz="0" w:space="0" w:color="auto"/>
        <w:right w:val="none" w:sz="0" w:space="0" w:color="auto"/>
      </w:divBdr>
    </w:div>
    <w:div w:id="1450737359">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51124068">
      <w:bodyDiv w:val="1"/>
      <w:marLeft w:val="0"/>
      <w:marRight w:val="0"/>
      <w:marTop w:val="0"/>
      <w:marBottom w:val="0"/>
      <w:divBdr>
        <w:top w:val="none" w:sz="0" w:space="0" w:color="auto"/>
        <w:left w:val="none" w:sz="0" w:space="0" w:color="auto"/>
        <w:bottom w:val="none" w:sz="0" w:space="0" w:color="auto"/>
        <w:right w:val="none" w:sz="0" w:space="0" w:color="auto"/>
      </w:divBdr>
    </w:div>
    <w:div w:id="1457989991">
      <w:bodyDiv w:val="1"/>
      <w:marLeft w:val="0"/>
      <w:marRight w:val="0"/>
      <w:marTop w:val="0"/>
      <w:marBottom w:val="0"/>
      <w:divBdr>
        <w:top w:val="none" w:sz="0" w:space="0" w:color="auto"/>
        <w:left w:val="none" w:sz="0" w:space="0" w:color="auto"/>
        <w:bottom w:val="none" w:sz="0" w:space="0" w:color="auto"/>
        <w:right w:val="none" w:sz="0" w:space="0" w:color="auto"/>
      </w:divBdr>
    </w:div>
    <w:div w:id="1463960869">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0241738">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83736498">
      <w:bodyDiv w:val="1"/>
      <w:marLeft w:val="0"/>
      <w:marRight w:val="0"/>
      <w:marTop w:val="0"/>
      <w:marBottom w:val="0"/>
      <w:divBdr>
        <w:top w:val="none" w:sz="0" w:space="0" w:color="auto"/>
        <w:left w:val="none" w:sz="0" w:space="0" w:color="auto"/>
        <w:bottom w:val="none" w:sz="0" w:space="0" w:color="auto"/>
        <w:right w:val="none" w:sz="0" w:space="0" w:color="auto"/>
      </w:divBdr>
    </w:div>
    <w:div w:id="1488210265">
      <w:bodyDiv w:val="1"/>
      <w:marLeft w:val="0"/>
      <w:marRight w:val="0"/>
      <w:marTop w:val="0"/>
      <w:marBottom w:val="0"/>
      <w:divBdr>
        <w:top w:val="none" w:sz="0" w:space="0" w:color="auto"/>
        <w:left w:val="none" w:sz="0" w:space="0" w:color="auto"/>
        <w:bottom w:val="none" w:sz="0" w:space="0" w:color="auto"/>
        <w:right w:val="none" w:sz="0" w:space="0" w:color="auto"/>
      </w:divBdr>
    </w:div>
    <w:div w:id="1488592134">
      <w:bodyDiv w:val="1"/>
      <w:marLeft w:val="0"/>
      <w:marRight w:val="0"/>
      <w:marTop w:val="0"/>
      <w:marBottom w:val="0"/>
      <w:divBdr>
        <w:top w:val="none" w:sz="0" w:space="0" w:color="auto"/>
        <w:left w:val="none" w:sz="0" w:space="0" w:color="auto"/>
        <w:bottom w:val="none" w:sz="0" w:space="0" w:color="auto"/>
        <w:right w:val="none" w:sz="0" w:space="0" w:color="auto"/>
      </w:divBdr>
    </w:div>
    <w:div w:id="1491292062">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5241752">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0820768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6531883">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23744199">
      <w:bodyDiv w:val="1"/>
      <w:marLeft w:val="0"/>
      <w:marRight w:val="0"/>
      <w:marTop w:val="0"/>
      <w:marBottom w:val="0"/>
      <w:divBdr>
        <w:top w:val="none" w:sz="0" w:space="0" w:color="auto"/>
        <w:left w:val="none" w:sz="0" w:space="0" w:color="auto"/>
        <w:bottom w:val="none" w:sz="0" w:space="0" w:color="auto"/>
        <w:right w:val="none" w:sz="0" w:space="0" w:color="auto"/>
      </w:divBdr>
    </w:div>
    <w:div w:id="152505054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37156364">
      <w:bodyDiv w:val="1"/>
      <w:marLeft w:val="0"/>
      <w:marRight w:val="0"/>
      <w:marTop w:val="0"/>
      <w:marBottom w:val="0"/>
      <w:divBdr>
        <w:top w:val="none" w:sz="0" w:space="0" w:color="auto"/>
        <w:left w:val="none" w:sz="0" w:space="0" w:color="auto"/>
        <w:bottom w:val="none" w:sz="0" w:space="0" w:color="auto"/>
        <w:right w:val="none" w:sz="0" w:space="0" w:color="auto"/>
      </w:divBdr>
    </w:div>
    <w:div w:id="1541238164">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42590068">
      <w:bodyDiv w:val="1"/>
      <w:marLeft w:val="0"/>
      <w:marRight w:val="0"/>
      <w:marTop w:val="0"/>
      <w:marBottom w:val="0"/>
      <w:divBdr>
        <w:top w:val="none" w:sz="0" w:space="0" w:color="auto"/>
        <w:left w:val="none" w:sz="0" w:space="0" w:color="auto"/>
        <w:bottom w:val="none" w:sz="0" w:space="0" w:color="auto"/>
        <w:right w:val="none" w:sz="0" w:space="0" w:color="auto"/>
      </w:divBdr>
    </w:div>
    <w:div w:id="1542671550">
      <w:bodyDiv w:val="1"/>
      <w:marLeft w:val="0"/>
      <w:marRight w:val="0"/>
      <w:marTop w:val="0"/>
      <w:marBottom w:val="0"/>
      <w:divBdr>
        <w:top w:val="none" w:sz="0" w:space="0" w:color="auto"/>
        <w:left w:val="none" w:sz="0" w:space="0" w:color="auto"/>
        <w:bottom w:val="none" w:sz="0" w:space="0" w:color="auto"/>
        <w:right w:val="none" w:sz="0" w:space="0" w:color="auto"/>
      </w:divBdr>
    </w:div>
    <w:div w:id="1543441885">
      <w:bodyDiv w:val="1"/>
      <w:marLeft w:val="0"/>
      <w:marRight w:val="0"/>
      <w:marTop w:val="0"/>
      <w:marBottom w:val="0"/>
      <w:divBdr>
        <w:top w:val="none" w:sz="0" w:space="0" w:color="auto"/>
        <w:left w:val="none" w:sz="0" w:space="0" w:color="auto"/>
        <w:bottom w:val="none" w:sz="0" w:space="0" w:color="auto"/>
        <w:right w:val="none" w:sz="0" w:space="0" w:color="auto"/>
      </w:divBdr>
    </w:div>
    <w:div w:id="1544947063">
      <w:bodyDiv w:val="1"/>
      <w:marLeft w:val="0"/>
      <w:marRight w:val="0"/>
      <w:marTop w:val="0"/>
      <w:marBottom w:val="0"/>
      <w:divBdr>
        <w:top w:val="none" w:sz="0" w:space="0" w:color="auto"/>
        <w:left w:val="none" w:sz="0" w:space="0" w:color="auto"/>
        <w:bottom w:val="none" w:sz="0" w:space="0" w:color="auto"/>
        <w:right w:val="none" w:sz="0" w:space="0" w:color="auto"/>
      </w:divBdr>
    </w:div>
    <w:div w:id="1550193121">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1110693">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1505756">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79175459">
      <w:bodyDiv w:val="1"/>
      <w:marLeft w:val="0"/>
      <w:marRight w:val="0"/>
      <w:marTop w:val="0"/>
      <w:marBottom w:val="0"/>
      <w:divBdr>
        <w:top w:val="none" w:sz="0" w:space="0" w:color="auto"/>
        <w:left w:val="none" w:sz="0" w:space="0" w:color="auto"/>
        <w:bottom w:val="none" w:sz="0" w:space="0" w:color="auto"/>
        <w:right w:val="none" w:sz="0" w:space="0" w:color="auto"/>
      </w:divBdr>
    </w:div>
    <w:div w:id="1580167208">
      <w:bodyDiv w:val="1"/>
      <w:marLeft w:val="0"/>
      <w:marRight w:val="0"/>
      <w:marTop w:val="0"/>
      <w:marBottom w:val="0"/>
      <w:divBdr>
        <w:top w:val="none" w:sz="0" w:space="0" w:color="auto"/>
        <w:left w:val="none" w:sz="0" w:space="0" w:color="auto"/>
        <w:bottom w:val="none" w:sz="0" w:space="0" w:color="auto"/>
        <w:right w:val="none" w:sz="0" w:space="0" w:color="auto"/>
      </w:divBdr>
    </w:div>
    <w:div w:id="1580216288">
      <w:bodyDiv w:val="1"/>
      <w:marLeft w:val="0"/>
      <w:marRight w:val="0"/>
      <w:marTop w:val="0"/>
      <w:marBottom w:val="0"/>
      <w:divBdr>
        <w:top w:val="none" w:sz="0" w:space="0" w:color="auto"/>
        <w:left w:val="none" w:sz="0" w:space="0" w:color="auto"/>
        <w:bottom w:val="none" w:sz="0" w:space="0" w:color="auto"/>
        <w:right w:val="none" w:sz="0" w:space="0" w:color="auto"/>
      </w:divBdr>
    </w:div>
    <w:div w:id="158244768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591356019">
      <w:bodyDiv w:val="1"/>
      <w:marLeft w:val="0"/>
      <w:marRight w:val="0"/>
      <w:marTop w:val="0"/>
      <w:marBottom w:val="0"/>
      <w:divBdr>
        <w:top w:val="none" w:sz="0" w:space="0" w:color="auto"/>
        <w:left w:val="none" w:sz="0" w:space="0" w:color="auto"/>
        <w:bottom w:val="none" w:sz="0" w:space="0" w:color="auto"/>
        <w:right w:val="none" w:sz="0" w:space="0" w:color="auto"/>
      </w:divBdr>
    </w:div>
    <w:div w:id="1599748129">
      <w:bodyDiv w:val="1"/>
      <w:marLeft w:val="0"/>
      <w:marRight w:val="0"/>
      <w:marTop w:val="0"/>
      <w:marBottom w:val="0"/>
      <w:divBdr>
        <w:top w:val="none" w:sz="0" w:space="0" w:color="auto"/>
        <w:left w:val="none" w:sz="0" w:space="0" w:color="auto"/>
        <w:bottom w:val="none" w:sz="0" w:space="0" w:color="auto"/>
        <w:right w:val="none" w:sz="0" w:space="0" w:color="auto"/>
      </w:divBdr>
    </w:div>
    <w:div w:id="1605384284">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11431547">
      <w:bodyDiv w:val="1"/>
      <w:marLeft w:val="0"/>
      <w:marRight w:val="0"/>
      <w:marTop w:val="0"/>
      <w:marBottom w:val="0"/>
      <w:divBdr>
        <w:top w:val="none" w:sz="0" w:space="0" w:color="auto"/>
        <w:left w:val="none" w:sz="0" w:space="0" w:color="auto"/>
        <w:bottom w:val="none" w:sz="0" w:space="0" w:color="auto"/>
        <w:right w:val="none" w:sz="0" w:space="0" w:color="auto"/>
      </w:divBdr>
    </w:div>
    <w:div w:id="1616864647">
      <w:bodyDiv w:val="1"/>
      <w:marLeft w:val="0"/>
      <w:marRight w:val="0"/>
      <w:marTop w:val="0"/>
      <w:marBottom w:val="0"/>
      <w:divBdr>
        <w:top w:val="none" w:sz="0" w:space="0" w:color="auto"/>
        <w:left w:val="none" w:sz="0" w:space="0" w:color="auto"/>
        <w:bottom w:val="none" w:sz="0" w:space="0" w:color="auto"/>
        <w:right w:val="none" w:sz="0" w:space="0" w:color="auto"/>
      </w:divBdr>
    </w:div>
    <w:div w:id="1619145158">
      <w:bodyDiv w:val="1"/>
      <w:marLeft w:val="0"/>
      <w:marRight w:val="0"/>
      <w:marTop w:val="0"/>
      <w:marBottom w:val="0"/>
      <w:divBdr>
        <w:top w:val="none" w:sz="0" w:space="0" w:color="auto"/>
        <w:left w:val="none" w:sz="0" w:space="0" w:color="auto"/>
        <w:bottom w:val="none" w:sz="0" w:space="0" w:color="auto"/>
        <w:right w:val="none" w:sz="0" w:space="0" w:color="auto"/>
      </w:divBdr>
    </w:div>
    <w:div w:id="1619413412">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34826442">
      <w:bodyDiv w:val="1"/>
      <w:marLeft w:val="0"/>
      <w:marRight w:val="0"/>
      <w:marTop w:val="0"/>
      <w:marBottom w:val="0"/>
      <w:divBdr>
        <w:top w:val="none" w:sz="0" w:space="0" w:color="auto"/>
        <w:left w:val="none" w:sz="0" w:space="0" w:color="auto"/>
        <w:bottom w:val="none" w:sz="0" w:space="0" w:color="auto"/>
        <w:right w:val="none" w:sz="0" w:space="0" w:color="auto"/>
      </w:divBdr>
    </w:div>
    <w:div w:id="1637372527">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4459592">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793007">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58340987">
      <w:bodyDiv w:val="1"/>
      <w:marLeft w:val="0"/>
      <w:marRight w:val="0"/>
      <w:marTop w:val="0"/>
      <w:marBottom w:val="0"/>
      <w:divBdr>
        <w:top w:val="none" w:sz="0" w:space="0" w:color="auto"/>
        <w:left w:val="none" w:sz="0" w:space="0" w:color="auto"/>
        <w:bottom w:val="none" w:sz="0" w:space="0" w:color="auto"/>
        <w:right w:val="none" w:sz="0" w:space="0" w:color="auto"/>
      </w:divBdr>
    </w:div>
    <w:div w:id="1665160528">
      <w:bodyDiv w:val="1"/>
      <w:marLeft w:val="0"/>
      <w:marRight w:val="0"/>
      <w:marTop w:val="0"/>
      <w:marBottom w:val="0"/>
      <w:divBdr>
        <w:top w:val="none" w:sz="0" w:space="0" w:color="auto"/>
        <w:left w:val="none" w:sz="0" w:space="0" w:color="auto"/>
        <w:bottom w:val="none" w:sz="0" w:space="0" w:color="auto"/>
        <w:right w:val="none" w:sz="0" w:space="0" w:color="auto"/>
      </w:divBdr>
    </w:div>
    <w:div w:id="1665935158">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71979210">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3628625">
      <w:bodyDiv w:val="1"/>
      <w:marLeft w:val="0"/>
      <w:marRight w:val="0"/>
      <w:marTop w:val="0"/>
      <w:marBottom w:val="0"/>
      <w:divBdr>
        <w:top w:val="none" w:sz="0" w:space="0" w:color="auto"/>
        <w:left w:val="none" w:sz="0" w:space="0" w:color="auto"/>
        <w:bottom w:val="none" w:sz="0" w:space="0" w:color="auto"/>
        <w:right w:val="none" w:sz="0" w:space="0" w:color="auto"/>
      </w:divBdr>
    </w:div>
    <w:div w:id="1687093997">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91906469">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694959049">
      <w:bodyDiv w:val="1"/>
      <w:marLeft w:val="0"/>
      <w:marRight w:val="0"/>
      <w:marTop w:val="0"/>
      <w:marBottom w:val="0"/>
      <w:divBdr>
        <w:top w:val="none" w:sz="0" w:space="0" w:color="auto"/>
        <w:left w:val="none" w:sz="0" w:space="0" w:color="auto"/>
        <w:bottom w:val="none" w:sz="0" w:space="0" w:color="auto"/>
        <w:right w:val="none" w:sz="0" w:space="0" w:color="auto"/>
      </w:divBdr>
    </w:div>
    <w:div w:id="1700812259">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13111183">
      <w:bodyDiv w:val="1"/>
      <w:marLeft w:val="0"/>
      <w:marRight w:val="0"/>
      <w:marTop w:val="0"/>
      <w:marBottom w:val="0"/>
      <w:divBdr>
        <w:top w:val="none" w:sz="0" w:space="0" w:color="auto"/>
        <w:left w:val="none" w:sz="0" w:space="0" w:color="auto"/>
        <w:bottom w:val="none" w:sz="0" w:space="0" w:color="auto"/>
        <w:right w:val="none" w:sz="0" w:space="0" w:color="auto"/>
      </w:divBdr>
    </w:div>
    <w:div w:id="1716857204">
      <w:bodyDiv w:val="1"/>
      <w:marLeft w:val="0"/>
      <w:marRight w:val="0"/>
      <w:marTop w:val="0"/>
      <w:marBottom w:val="0"/>
      <w:divBdr>
        <w:top w:val="none" w:sz="0" w:space="0" w:color="auto"/>
        <w:left w:val="none" w:sz="0" w:space="0" w:color="auto"/>
        <w:bottom w:val="none" w:sz="0" w:space="0" w:color="auto"/>
        <w:right w:val="none" w:sz="0" w:space="0" w:color="auto"/>
      </w:divBdr>
    </w:div>
    <w:div w:id="1720087788">
      <w:bodyDiv w:val="1"/>
      <w:marLeft w:val="0"/>
      <w:marRight w:val="0"/>
      <w:marTop w:val="0"/>
      <w:marBottom w:val="0"/>
      <w:divBdr>
        <w:top w:val="none" w:sz="0" w:space="0" w:color="auto"/>
        <w:left w:val="none" w:sz="0" w:space="0" w:color="auto"/>
        <w:bottom w:val="none" w:sz="0" w:space="0" w:color="auto"/>
        <w:right w:val="none" w:sz="0" w:space="0" w:color="auto"/>
      </w:divBdr>
    </w:div>
    <w:div w:id="1720352057">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32922786">
      <w:bodyDiv w:val="1"/>
      <w:marLeft w:val="0"/>
      <w:marRight w:val="0"/>
      <w:marTop w:val="0"/>
      <w:marBottom w:val="0"/>
      <w:divBdr>
        <w:top w:val="none" w:sz="0" w:space="0" w:color="auto"/>
        <w:left w:val="none" w:sz="0" w:space="0" w:color="auto"/>
        <w:bottom w:val="none" w:sz="0" w:space="0" w:color="auto"/>
        <w:right w:val="none" w:sz="0" w:space="0" w:color="auto"/>
      </w:divBdr>
    </w:div>
    <w:div w:id="1740907715">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55735850">
      <w:bodyDiv w:val="1"/>
      <w:marLeft w:val="0"/>
      <w:marRight w:val="0"/>
      <w:marTop w:val="0"/>
      <w:marBottom w:val="0"/>
      <w:divBdr>
        <w:top w:val="none" w:sz="0" w:space="0" w:color="auto"/>
        <w:left w:val="none" w:sz="0" w:space="0" w:color="auto"/>
        <w:bottom w:val="none" w:sz="0" w:space="0" w:color="auto"/>
        <w:right w:val="none" w:sz="0" w:space="0" w:color="auto"/>
      </w:divBdr>
    </w:div>
    <w:div w:id="1767847425">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775857591">
      <w:bodyDiv w:val="1"/>
      <w:marLeft w:val="0"/>
      <w:marRight w:val="0"/>
      <w:marTop w:val="0"/>
      <w:marBottom w:val="0"/>
      <w:divBdr>
        <w:top w:val="none" w:sz="0" w:space="0" w:color="auto"/>
        <w:left w:val="none" w:sz="0" w:space="0" w:color="auto"/>
        <w:bottom w:val="none" w:sz="0" w:space="0" w:color="auto"/>
        <w:right w:val="none" w:sz="0" w:space="0" w:color="auto"/>
      </w:divBdr>
    </w:div>
    <w:div w:id="1783376661">
      <w:bodyDiv w:val="1"/>
      <w:marLeft w:val="0"/>
      <w:marRight w:val="0"/>
      <w:marTop w:val="0"/>
      <w:marBottom w:val="0"/>
      <w:divBdr>
        <w:top w:val="none" w:sz="0" w:space="0" w:color="auto"/>
        <w:left w:val="none" w:sz="0" w:space="0" w:color="auto"/>
        <w:bottom w:val="none" w:sz="0" w:space="0" w:color="auto"/>
        <w:right w:val="none" w:sz="0" w:space="0" w:color="auto"/>
      </w:divBdr>
    </w:div>
    <w:div w:id="1791706769">
      <w:bodyDiv w:val="1"/>
      <w:marLeft w:val="0"/>
      <w:marRight w:val="0"/>
      <w:marTop w:val="0"/>
      <w:marBottom w:val="0"/>
      <w:divBdr>
        <w:top w:val="none" w:sz="0" w:space="0" w:color="auto"/>
        <w:left w:val="none" w:sz="0" w:space="0" w:color="auto"/>
        <w:bottom w:val="none" w:sz="0" w:space="0" w:color="auto"/>
        <w:right w:val="none" w:sz="0" w:space="0" w:color="auto"/>
      </w:divBdr>
    </w:div>
    <w:div w:id="1798450519">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22773103">
      <w:bodyDiv w:val="1"/>
      <w:marLeft w:val="0"/>
      <w:marRight w:val="0"/>
      <w:marTop w:val="0"/>
      <w:marBottom w:val="0"/>
      <w:divBdr>
        <w:top w:val="none" w:sz="0" w:space="0" w:color="auto"/>
        <w:left w:val="none" w:sz="0" w:space="0" w:color="auto"/>
        <w:bottom w:val="none" w:sz="0" w:space="0" w:color="auto"/>
        <w:right w:val="none" w:sz="0" w:space="0" w:color="auto"/>
      </w:divBdr>
    </w:div>
    <w:div w:id="1825975163">
      <w:bodyDiv w:val="1"/>
      <w:marLeft w:val="0"/>
      <w:marRight w:val="0"/>
      <w:marTop w:val="0"/>
      <w:marBottom w:val="0"/>
      <w:divBdr>
        <w:top w:val="none" w:sz="0" w:space="0" w:color="auto"/>
        <w:left w:val="none" w:sz="0" w:space="0" w:color="auto"/>
        <w:bottom w:val="none" w:sz="0" w:space="0" w:color="auto"/>
        <w:right w:val="none" w:sz="0" w:space="0" w:color="auto"/>
      </w:divBdr>
    </w:div>
    <w:div w:id="1828743699">
      <w:bodyDiv w:val="1"/>
      <w:marLeft w:val="0"/>
      <w:marRight w:val="0"/>
      <w:marTop w:val="0"/>
      <w:marBottom w:val="0"/>
      <w:divBdr>
        <w:top w:val="none" w:sz="0" w:space="0" w:color="auto"/>
        <w:left w:val="none" w:sz="0" w:space="0" w:color="auto"/>
        <w:bottom w:val="none" w:sz="0" w:space="0" w:color="auto"/>
        <w:right w:val="none" w:sz="0" w:space="0" w:color="auto"/>
      </w:divBdr>
    </w:div>
    <w:div w:id="1829590166">
      <w:bodyDiv w:val="1"/>
      <w:marLeft w:val="0"/>
      <w:marRight w:val="0"/>
      <w:marTop w:val="0"/>
      <w:marBottom w:val="0"/>
      <w:divBdr>
        <w:top w:val="none" w:sz="0" w:space="0" w:color="auto"/>
        <w:left w:val="none" w:sz="0" w:space="0" w:color="auto"/>
        <w:bottom w:val="none" w:sz="0" w:space="0" w:color="auto"/>
        <w:right w:val="none" w:sz="0" w:space="0" w:color="auto"/>
      </w:divBdr>
    </w:div>
    <w:div w:id="1829782248">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5797232">
      <w:bodyDiv w:val="1"/>
      <w:marLeft w:val="0"/>
      <w:marRight w:val="0"/>
      <w:marTop w:val="0"/>
      <w:marBottom w:val="0"/>
      <w:divBdr>
        <w:top w:val="none" w:sz="0" w:space="0" w:color="auto"/>
        <w:left w:val="none" w:sz="0" w:space="0" w:color="auto"/>
        <w:bottom w:val="none" w:sz="0" w:space="0" w:color="auto"/>
        <w:right w:val="none" w:sz="0" w:space="0" w:color="auto"/>
      </w:divBdr>
    </w:div>
    <w:div w:id="1837072107">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55612706">
      <w:bodyDiv w:val="1"/>
      <w:marLeft w:val="0"/>
      <w:marRight w:val="0"/>
      <w:marTop w:val="0"/>
      <w:marBottom w:val="0"/>
      <w:divBdr>
        <w:top w:val="none" w:sz="0" w:space="0" w:color="auto"/>
        <w:left w:val="none" w:sz="0" w:space="0" w:color="auto"/>
        <w:bottom w:val="none" w:sz="0" w:space="0" w:color="auto"/>
        <w:right w:val="none" w:sz="0" w:space="0" w:color="auto"/>
      </w:divBdr>
    </w:div>
    <w:div w:id="1856726287">
      <w:bodyDiv w:val="1"/>
      <w:marLeft w:val="0"/>
      <w:marRight w:val="0"/>
      <w:marTop w:val="0"/>
      <w:marBottom w:val="0"/>
      <w:divBdr>
        <w:top w:val="none" w:sz="0" w:space="0" w:color="auto"/>
        <w:left w:val="none" w:sz="0" w:space="0" w:color="auto"/>
        <w:bottom w:val="none" w:sz="0" w:space="0" w:color="auto"/>
        <w:right w:val="none" w:sz="0" w:space="0" w:color="auto"/>
      </w:divBdr>
    </w:div>
    <w:div w:id="1862276805">
      <w:bodyDiv w:val="1"/>
      <w:marLeft w:val="0"/>
      <w:marRight w:val="0"/>
      <w:marTop w:val="0"/>
      <w:marBottom w:val="0"/>
      <w:divBdr>
        <w:top w:val="none" w:sz="0" w:space="0" w:color="auto"/>
        <w:left w:val="none" w:sz="0" w:space="0" w:color="auto"/>
        <w:bottom w:val="none" w:sz="0" w:space="0" w:color="auto"/>
        <w:right w:val="none" w:sz="0" w:space="0" w:color="auto"/>
      </w:divBdr>
    </w:div>
    <w:div w:id="1863976688">
      <w:bodyDiv w:val="1"/>
      <w:marLeft w:val="0"/>
      <w:marRight w:val="0"/>
      <w:marTop w:val="0"/>
      <w:marBottom w:val="0"/>
      <w:divBdr>
        <w:top w:val="none" w:sz="0" w:space="0" w:color="auto"/>
        <w:left w:val="none" w:sz="0" w:space="0" w:color="auto"/>
        <w:bottom w:val="none" w:sz="0" w:space="0" w:color="auto"/>
        <w:right w:val="none" w:sz="0" w:space="0" w:color="auto"/>
      </w:divBdr>
    </w:div>
    <w:div w:id="1869484854">
      <w:bodyDiv w:val="1"/>
      <w:marLeft w:val="0"/>
      <w:marRight w:val="0"/>
      <w:marTop w:val="0"/>
      <w:marBottom w:val="0"/>
      <w:divBdr>
        <w:top w:val="none" w:sz="0" w:space="0" w:color="auto"/>
        <w:left w:val="none" w:sz="0" w:space="0" w:color="auto"/>
        <w:bottom w:val="none" w:sz="0" w:space="0" w:color="auto"/>
        <w:right w:val="none" w:sz="0" w:space="0" w:color="auto"/>
      </w:divBdr>
    </w:div>
    <w:div w:id="1871409213">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79123433">
      <w:bodyDiv w:val="1"/>
      <w:marLeft w:val="0"/>
      <w:marRight w:val="0"/>
      <w:marTop w:val="0"/>
      <w:marBottom w:val="0"/>
      <w:divBdr>
        <w:top w:val="none" w:sz="0" w:space="0" w:color="auto"/>
        <w:left w:val="none" w:sz="0" w:space="0" w:color="auto"/>
        <w:bottom w:val="none" w:sz="0" w:space="0" w:color="auto"/>
        <w:right w:val="none" w:sz="0" w:space="0" w:color="auto"/>
      </w:divBdr>
    </w:div>
    <w:div w:id="1883133089">
      <w:bodyDiv w:val="1"/>
      <w:marLeft w:val="0"/>
      <w:marRight w:val="0"/>
      <w:marTop w:val="0"/>
      <w:marBottom w:val="0"/>
      <w:divBdr>
        <w:top w:val="none" w:sz="0" w:space="0" w:color="auto"/>
        <w:left w:val="none" w:sz="0" w:space="0" w:color="auto"/>
        <w:bottom w:val="none" w:sz="0" w:space="0" w:color="auto"/>
        <w:right w:val="none" w:sz="0" w:space="0" w:color="auto"/>
      </w:divBdr>
    </w:div>
    <w:div w:id="1893688465">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903517035">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4875188">
      <w:bodyDiv w:val="1"/>
      <w:marLeft w:val="0"/>
      <w:marRight w:val="0"/>
      <w:marTop w:val="0"/>
      <w:marBottom w:val="0"/>
      <w:divBdr>
        <w:top w:val="none" w:sz="0" w:space="0" w:color="auto"/>
        <w:left w:val="none" w:sz="0" w:space="0" w:color="auto"/>
        <w:bottom w:val="none" w:sz="0" w:space="0" w:color="auto"/>
        <w:right w:val="none" w:sz="0" w:space="0" w:color="auto"/>
      </w:divBdr>
    </w:div>
    <w:div w:id="1908153329">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263659">
      <w:bodyDiv w:val="1"/>
      <w:marLeft w:val="0"/>
      <w:marRight w:val="0"/>
      <w:marTop w:val="0"/>
      <w:marBottom w:val="0"/>
      <w:divBdr>
        <w:top w:val="none" w:sz="0" w:space="0" w:color="auto"/>
        <w:left w:val="none" w:sz="0" w:space="0" w:color="auto"/>
        <w:bottom w:val="none" w:sz="0" w:space="0" w:color="auto"/>
        <w:right w:val="none" w:sz="0" w:space="0" w:color="auto"/>
      </w:divBdr>
    </w:div>
    <w:div w:id="1909338371">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1669165">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31116246">
      <w:bodyDiv w:val="1"/>
      <w:marLeft w:val="0"/>
      <w:marRight w:val="0"/>
      <w:marTop w:val="0"/>
      <w:marBottom w:val="0"/>
      <w:divBdr>
        <w:top w:val="none" w:sz="0" w:space="0" w:color="auto"/>
        <w:left w:val="none" w:sz="0" w:space="0" w:color="auto"/>
        <w:bottom w:val="none" w:sz="0" w:space="0" w:color="auto"/>
        <w:right w:val="none" w:sz="0" w:space="0" w:color="auto"/>
      </w:divBdr>
    </w:div>
    <w:div w:id="1933586288">
      <w:bodyDiv w:val="1"/>
      <w:marLeft w:val="0"/>
      <w:marRight w:val="0"/>
      <w:marTop w:val="0"/>
      <w:marBottom w:val="0"/>
      <w:divBdr>
        <w:top w:val="none" w:sz="0" w:space="0" w:color="auto"/>
        <w:left w:val="none" w:sz="0" w:space="0" w:color="auto"/>
        <w:bottom w:val="none" w:sz="0" w:space="0" w:color="auto"/>
        <w:right w:val="none" w:sz="0" w:space="0" w:color="auto"/>
      </w:divBdr>
    </w:div>
    <w:div w:id="1934782589">
      <w:bodyDiv w:val="1"/>
      <w:marLeft w:val="0"/>
      <w:marRight w:val="0"/>
      <w:marTop w:val="0"/>
      <w:marBottom w:val="0"/>
      <w:divBdr>
        <w:top w:val="none" w:sz="0" w:space="0" w:color="auto"/>
        <w:left w:val="none" w:sz="0" w:space="0" w:color="auto"/>
        <w:bottom w:val="none" w:sz="0" w:space="0" w:color="auto"/>
        <w:right w:val="none" w:sz="0" w:space="0" w:color="auto"/>
      </w:divBdr>
    </w:div>
    <w:div w:id="1936867419">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45258443">
      <w:bodyDiv w:val="1"/>
      <w:marLeft w:val="0"/>
      <w:marRight w:val="0"/>
      <w:marTop w:val="0"/>
      <w:marBottom w:val="0"/>
      <w:divBdr>
        <w:top w:val="none" w:sz="0" w:space="0" w:color="auto"/>
        <w:left w:val="none" w:sz="0" w:space="0" w:color="auto"/>
        <w:bottom w:val="none" w:sz="0" w:space="0" w:color="auto"/>
        <w:right w:val="none" w:sz="0" w:space="0" w:color="auto"/>
      </w:divBdr>
    </w:div>
    <w:div w:id="1950352296">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69584836">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80382996">
      <w:bodyDiv w:val="1"/>
      <w:marLeft w:val="0"/>
      <w:marRight w:val="0"/>
      <w:marTop w:val="0"/>
      <w:marBottom w:val="0"/>
      <w:divBdr>
        <w:top w:val="none" w:sz="0" w:space="0" w:color="auto"/>
        <w:left w:val="none" w:sz="0" w:space="0" w:color="auto"/>
        <w:bottom w:val="none" w:sz="0" w:space="0" w:color="auto"/>
        <w:right w:val="none" w:sz="0" w:space="0" w:color="auto"/>
      </w:divBdr>
    </w:div>
    <w:div w:id="1984237204">
      <w:bodyDiv w:val="1"/>
      <w:marLeft w:val="0"/>
      <w:marRight w:val="0"/>
      <w:marTop w:val="0"/>
      <w:marBottom w:val="0"/>
      <w:divBdr>
        <w:top w:val="none" w:sz="0" w:space="0" w:color="auto"/>
        <w:left w:val="none" w:sz="0" w:space="0" w:color="auto"/>
        <w:bottom w:val="none" w:sz="0" w:space="0" w:color="auto"/>
        <w:right w:val="none" w:sz="0" w:space="0" w:color="auto"/>
      </w:divBdr>
    </w:div>
    <w:div w:id="1985891050">
      <w:bodyDiv w:val="1"/>
      <w:marLeft w:val="0"/>
      <w:marRight w:val="0"/>
      <w:marTop w:val="0"/>
      <w:marBottom w:val="0"/>
      <w:divBdr>
        <w:top w:val="none" w:sz="0" w:space="0" w:color="auto"/>
        <w:left w:val="none" w:sz="0" w:space="0" w:color="auto"/>
        <w:bottom w:val="none" w:sz="0" w:space="0" w:color="auto"/>
        <w:right w:val="none" w:sz="0" w:space="0" w:color="auto"/>
      </w:divBdr>
    </w:div>
    <w:div w:id="1988821180">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07708304">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6178863">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20085558">
      <w:bodyDiv w:val="1"/>
      <w:marLeft w:val="0"/>
      <w:marRight w:val="0"/>
      <w:marTop w:val="0"/>
      <w:marBottom w:val="0"/>
      <w:divBdr>
        <w:top w:val="none" w:sz="0" w:space="0" w:color="auto"/>
        <w:left w:val="none" w:sz="0" w:space="0" w:color="auto"/>
        <w:bottom w:val="none" w:sz="0" w:space="0" w:color="auto"/>
        <w:right w:val="none" w:sz="0" w:space="0" w:color="auto"/>
      </w:divBdr>
    </w:div>
    <w:div w:id="2020689944">
      <w:bodyDiv w:val="1"/>
      <w:marLeft w:val="0"/>
      <w:marRight w:val="0"/>
      <w:marTop w:val="0"/>
      <w:marBottom w:val="0"/>
      <w:divBdr>
        <w:top w:val="none" w:sz="0" w:space="0" w:color="auto"/>
        <w:left w:val="none" w:sz="0" w:space="0" w:color="auto"/>
        <w:bottom w:val="none" w:sz="0" w:space="0" w:color="auto"/>
        <w:right w:val="none" w:sz="0" w:space="0" w:color="auto"/>
      </w:divBdr>
    </w:div>
    <w:div w:id="2025589834">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35576539">
      <w:bodyDiv w:val="1"/>
      <w:marLeft w:val="0"/>
      <w:marRight w:val="0"/>
      <w:marTop w:val="0"/>
      <w:marBottom w:val="0"/>
      <w:divBdr>
        <w:top w:val="none" w:sz="0" w:space="0" w:color="auto"/>
        <w:left w:val="none" w:sz="0" w:space="0" w:color="auto"/>
        <w:bottom w:val="none" w:sz="0" w:space="0" w:color="auto"/>
        <w:right w:val="none" w:sz="0" w:space="0" w:color="auto"/>
      </w:divBdr>
    </w:div>
    <w:div w:id="2038964903">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49835720">
      <w:bodyDiv w:val="1"/>
      <w:marLeft w:val="0"/>
      <w:marRight w:val="0"/>
      <w:marTop w:val="0"/>
      <w:marBottom w:val="0"/>
      <w:divBdr>
        <w:top w:val="none" w:sz="0" w:space="0" w:color="auto"/>
        <w:left w:val="none" w:sz="0" w:space="0" w:color="auto"/>
        <w:bottom w:val="none" w:sz="0" w:space="0" w:color="auto"/>
        <w:right w:val="none" w:sz="0" w:space="0" w:color="auto"/>
      </w:divBdr>
    </w:div>
    <w:div w:id="2051031360">
      <w:bodyDiv w:val="1"/>
      <w:marLeft w:val="0"/>
      <w:marRight w:val="0"/>
      <w:marTop w:val="0"/>
      <w:marBottom w:val="0"/>
      <w:divBdr>
        <w:top w:val="none" w:sz="0" w:space="0" w:color="auto"/>
        <w:left w:val="none" w:sz="0" w:space="0" w:color="auto"/>
        <w:bottom w:val="none" w:sz="0" w:space="0" w:color="auto"/>
        <w:right w:val="none" w:sz="0" w:space="0" w:color="auto"/>
      </w:divBdr>
    </w:div>
    <w:div w:id="2052995432">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6923333">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2364015">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71726154">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77779579">
      <w:bodyDiv w:val="1"/>
      <w:marLeft w:val="0"/>
      <w:marRight w:val="0"/>
      <w:marTop w:val="0"/>
      <w:marBottom w:val="0"/>
      <w:divBdr>
        <w:top w:val="none" w:sz="0" w:space="0" w:color="auto"/>
        <w:left w:val="none" w:sz="0" w:space="0" w:color="auto"/>
        <w:bottom w:val="none" w:sz="0" w:space="0" w:color="auto"/>
        <w:right w:val="none" w:sz="0" w:space="0" w:color="auto"/>
      </w:divBdr>
    </w:div>
    <w:div w:id="2078700995">
      <w:bodyDiv w:val="1"/>
      <w:marLeft w:val="0"/>
      <w:marRight w:val="0"/>
      <w:marTop w:val="0"/>
      <w:marBottom w:val="0"/>
      <w:divBdr>
        <w:top w:val="none" w:sz="0" w:space="0" w:color="auto"/>
        <w:left w:val="none" w:sz="0" w:space="0" w:color="auto"/>
        <w:bottom w:val="none" w:sz="0" w:space="0" w:color="auto"/>
        <w:right w:val="none" w:sz="0" w:space="0" w:color="auto"/>
      </w:divBdr>
    </w:div>
    <w:div w:id="2082214034">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1999151">
      <w:bodyDiv w:val="1"/>
      <w:marLeft w:val="0"/>
      <w:marRight w:val="0"/>
      <w:marTop w:val="0"/>
      <w:marBottom w:val="0"/>
      <w:divBdr>
        <w:top w:val="none" w:sz="0" w:space="0" w:color="auto"/>
        <w:left w:val="none" w:sz="0" w:space="0" w:color="auto"/>
        <w:bottom w:val="none" w:sz="0" w:space="0" w:color="auto"/>
        <w:right w:val="none" w:sz="0" w:space="0" w:color="auto"/>
      </w:divBdr>
    </w:div>
    <w:div w:id="2094430381">
      <w:bodyDiv w:val="1"/>
      <w:marLeft w:val="0"/>
      <w:marRight w:val="0"/>
      <w:marTop w:val="0"/>
      <w:marBottom w:val="0"/>
      <w:divBdr>
        <w:top w:val="none" w:sz="0" w:space="0" w:color="auto"/>
        <w:left w:val="none" w:sz="0" w:space="0" w:color="auto"/>
        <w:bottom w:val="none" w:sz="0" w:space="0" w:color="auto"/>
        <w:right w:val="none" w:sz="0" w:space="0" w:color="auto"/>
      </w:divBdr>
    </w:div>
    <w:div w:id="2097286229">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099327478">
      <w:bodyDiv w:val="1"/>
      <w:marLeft w:val="0"/>
      <w:marRight w:val="0"/>
      <w:marTop w:val="0"/>
      <w:marBottom w:val="0"/>
      <w:divBdr>
        <w:top w:val="none" w:sz="0" w:space="0" w:color="auto"/>
        <w:left w:val="none" w:sz="0" w:space="0" w:color="auto"/>
        <w:bottom w:val="none" w:sz="0" w:space="0" w:color="auto"/>
        <w:right w:val="none" w:sz="0" w:space="0" w:color="auto"/>
      </w:divBdr>
    </w:div>
    <w:div w:id="2101754044">
      <w:bodyDiv w:val="1"/>
      <w:marLeft w:val="0"/>
      <w:marRight w:val="0"/>
      <w:marTop w:val="0"/>
      <w:marBottom w:val="0"/>
      <w:divBdr>
        <w:top w:val="none" w:sz="0" w:space="0" w:color="auto"/>
        <w:left w:val="none" w:sz="0" w:space="0" w:color="auto"/>
        <w:bottom w:val="none" w:sz="0" w:space="0" w:color="auto"/>
        <w:right w:val="none" w:sz="0" w:space="0" w:color="auto"/>
      </w:divBdr>
    </w:div>
    <w:div w:id="2102139114">
      <w:bodyDiv w:val="1"/>
      <w:marLeft w:val="0"/>
      <w:marRight w:val="0"/>
      <w:marTop w:val="0"/>
      <w:marBottom w:val="0"/>
      <w:divBdr>
        <w:top w:val="none" w:sz="0" w:space="0" w:color="auto"/>
        <w:left w:val="none" w:sz="0" w:space="0" w:color="auto"/>
        <w:bottom w:val="none" w:sz="0" w:space="0" w:color="auto"/>
        <w:right w:val="none" w:sz="0" w:space="0" w:color="auto"/>
      </w:divBdr>
    </w:div>
    <w:div w:id="2102336643">
      <w:bodyDiv w:val="1"/>
      <w:marLeft w:val="0"/>
      <w:marRight w:val="0"/>
      <w:marTop w:val="0"/>
      <w:marBottom w:val="0"/>
      <w:divBdr>
        <w:top w:val="none" w:sz="0" w:space="0" w:color="auto"/>
        <w:left w:val="none" w:sz="0" w:space="0" w:color="auto"/>
        <w:bottom w:val="none" w:sz="0" w:space="0" w:color="auto"/>
        <w:right w:val="none" w:sz="0" w:space="0" w:color="auto"/>
      </w:divBdr>
    </w:div>
    <w:div w:id="2102866920">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7459219">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20447132">
      <w:bodyDiv w:val="1"/>
      <w:marLeft w:val="0"/>
      <w:marRight w:val="0"/>
      <w:marTop w:val="0"/>
      <w:marBottom w:val="0"/>
      <w:divBdr>
        <w:top w:val="none" w:sz="0" w:space="0" w:color="auto"/>
        <w:left w:val="none" w:sz="0" w:space="0" w:color="auto"/>
        <w:bottom w:val="none" w:sz="0" w:space="0" w:color="auto"/>
        <w:right w:val="none" w:sz="0" w:space="0" w:color="auto"/>
      </w:divBdr>
    </w:div>
    <w:div w:id="2124108972">
      <w:bodyDiv w:val="1"/>
      <w:marLeft w:val="0"/>
      <w:marRight w:val="0"/>
      <w:marTop w:val="0"/>
      <w:marBottom w:val="0"/>
      <w:divBdr>
        <w:top w:val="none" w:sz="0" w:space="0" w:color="auto"/>
        <w:left w:val="none" w:sz="0" w:space="0" w:color="auto"/>
        <w:bottom w:val="none" w:sz="0" w:space="0" w:color="auto"/>
        <w:right w:val="none" w:sz="0" w:space="0" w:color="auto"/>
      </w:divBdr>
    </w:div>
    <w:div w:id="2135169206">
      <w:bodyDiv w:val="1"/>
      <w:marLeft w:val="0"/>
      <w:marRight w:val="0"/>
      <w:marTop w:val="0"/>
      <w:marBottom w:val="0"/>
      <w:divBdr>
        <w:top w:val="none" w:sz="0" w:space="0" w:color="auto"/>
        <w:left w:val="none" w:sz="0" w:space="0" w:color="auto"/>
        <w:bottom w:val="none" w:sz="0" w:space="0" w:color="auto"/>
        <w:right w:val="none" w:sz="0" w:space="0" w:color="auto"/>
      </w:divBdr>
    </w:div>
    <w:div w:id="2135631032">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 w:id="214666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11.xml"/><Relationship Id="rId39" Type="http://schemas.openxmlformats.org/officeDocument/2006/relationships/header" Target="header24.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1.xml"/><Relationship Id="rId50" Type="http://schemas.openxmlformats.org/officeDocument/2006/relationships/header" Target="header3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14.xml"/><Relationship Id="rId41" Type="http://schemas.openxmlformats.org/officeDocument/2006/relationships/header" Target="header2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yperlink" Target="https://www.fomento.pr.gov.br/Pagina/RESPONSABILIDADE-SOCIAL-AMBIENTAL-E-CLIMATICA"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3.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2.xml"/><Relationship Id="rId8" Type="http://schemas.openxmlformats.org/officeDocument/2006/relationships/settings" Target="settings.xml"/><Relationship Id="rId51"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1eae1537-6ad1-4f03-b87b-10ab85e4900d">PKDKA3D5WP2D-1548033294-129914</_dlc_DocId>
    <_dlc_DocIdUrl xmlns="1eae1537-6ad1-4f03-b87b-10ab85e4900d">
      <Url>http://kpds.br.kworld.kpmg.com/sites/kpmg/_layouts/DocIdRedir.aspx?ID=PKDKA3D5WP2D-1548033294-129914</Url>
      <Description>PKDKA3D5WP2D-1548033294-129914</Description>
    </_dlc_DocIdUrl>
    <IdSolicitacoes xmlns="055e5bc7-d233-4f54-a471-5b04d3df23f2">213702</IdSolicitacoe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B77F24-918F-47FB-8480-BFBAEE800D02}">
  <ds:schemaRefs>
    <ds:schemaRef ds:uri="http://schemas.microsoft.com/sharepoint/events"/>
  </ds:schemaRefs>
</ds:datastoreItem>
</file>

<file path=customXml/itemProps3.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4.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customXml/itemProps5.xml><?xml version="1.0" encoding="utf-8"?>
<ds:datastoreItem xmlns:ds="http://schemas.openxmlformats.org/officeDocument/2006/customXml" ds:itemID="{4773CBF5-4963-4247-9FD0-74BF77667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25634</Words>
  <Characters>138425</Characters>
  <Application>Microsoft Office Word</Application>
  <DocSecurity>0</DocSecurity>
  <Lines>1153</Lines>
  <Paragraphs>327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Bassi Murro</dc:creator>
  <cp:lastModifiedBy>fomento</cp:lastModifiedBy>
  <cp:revision>3</cp:revision>
  <cp:lastPrinted>2023-03-09T13:35:00Z</cp:lastPrinted>
  <dcterms:created xsi:type="dcterms:W3CDTF">2023-03-28T20:53:00Z</dcterms:created>
  <dcterms:modified xsi:type="dcterms:W3CDTF">2023-03-28T20:53:00Z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