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0BC21" w14:textId="4B081126" w:rsidR="008822CD" w:rsidRPr="0013392E" w:rsidRDefault="00CF3B0F" w:rsidP="00E82C35">
      <w:pPr>
        <w:pStyle w:val="1Ttuloprincipal2"/>
        <w:numPr>
          <w:ilvl w:val="0"/>
          <w:numId w:val="0"/>
        </w:numPr>
      </w:pPr>
      <w:r w:rsidRPr="0013392E">
        <w:rPr>
          <w:noProof/>
          <w:sz w:val="40"/>
          <w:szCs w:val="40"/>
          <w:lang w:eastAsia="pt-BR"/>
        </w:rPr>
        <w:drawing>
          <wp:anchor distT="0" distB="0" distL="114300" distR="114300" simplePos="0" relativeHeight="251658240" behindDoc="0" locked="0" layoutInCell="1" allowOverlap="1" wp14:anchorId="0578C97E" wp14:editId="74826FCD">
            <wp:simplePos x="1264596" y="1556426"/>
            <wp:positionH relativeFrom="column">
              <wp:align>left</wp:align>
            </wp:positionH>
            <wp:positionV relativeFrom="paragraph">
              <wp:align>top</wp:align>
            </wp:positionV>
            <wp:extent cx="2180571" cy="826477"/>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0571" cy="826477"/>
                    </a:xfrm>
                    <a:prstGeom prst="rect">
                      <a:avLst/>
                    </a:prstGeom>
                  </pic:spPr>
                </pic:pic>
              </a:graphicData>
            </a:graphic>
          </wp:anchor>
        </w:drawing>
      </w:r>
      <w:r w:rsidR="0068462A" w:rsidRPr="0013392E">
        <w:br w:type="textWrapping" w:clear="all"/>
      </w:r>
    </w:p>
    <w:p w14:paraId="611E2311" w14:textId="77777777" w:rsidR="008822CD" w:rsidRPr="0013392E" w:rsidRDefault="008822CD" w:rsidP="007C0984">
      <w:pPr>
        <w:jc w:val="both"/>
        <w:rPr>
          <w:rFonts w:ascii="Verdana" w:hAnsi="Verdana" w:cs="Arial"/>
          <w:sz w:val="20"/>
          <w:szCs w:val="20"/>
        </w:rPr>
      </w:pPr>
    </w:p>
    <w:p w14:paraId="3EC4EBB2" w14:textId="77777777" w:rsidR="00CF3B0F" w:rsidRPr="0013392E" w:rsidRDefault="00CF3B0F" w:rsidP="007C0984">
      <w:pPr>
        <w:pStyle w:val="TableParagraph"/>
        <w:spacing w:line="240" w:lineRule="atLeast"/>
        <w:ind w:left="1134"/>
        <w:jc w:val="both"/>
        <w:rPr>
          <w:rFonts w:ascii="Verdana" w:hAnsi="Verdana" w:cs="Arial"/>
          <w:b/>
          <w:sz w:val="44"/>
          <w:szCs w:val="44"/>
          <w:lang w:val="pt-BR"/>
        </w:rPr>
      </w:pPr>
      <w:r w:rsidRPr="0013392E">
        <w:rPr>
          <w:rFonts w:ascii="Verdana" w:hAnsi="Verdana" w:cs="Arial"/>
          <w:b/>
          <w:sz w:val="44"/>
          <w:szCs w:val="44"/>
          <w:lang w:val="pt-BR"/>
        </w:rPr>
        <w:t>Agência de Fomento do Paraná S.A</w:t>
      </w:r>
    </w:p>
    <w:p w14:paraId="5C341E5D" w14:textId="77777777" w:rsidR="008822CD" w:rsidRPr="0013392E" w:rsidRDefault="008822CD" w:rsidP="007C0984">
      <w:pPr>
        <w:ind w:left="1134"/>
        <w:jc w:val="both"/>
        <w:rPr>
          <w:rFonts w:ascii="Verdana" w:hAnsi="Verdana" w:cs="Arial"/>
          <w:sz w:val="20"/>
          <w:szCs w:val="20"/>
        </w:rPr>
      </w:pPr>
    </w:p>
    <w:p w14:paraId="567DB1CC" w14:textId="77777777" w:rsidR="008822CD" w:rsidRPr="0013392E" w:rsidRDefault="008822CD" w:rsidP="007C0984">
      <w:pPr>
        <w:ind w:left="1134"/>
        <w:jc w:val="both"/>
        <w:rPr>
          <w:rFonts w:ascii="Verdana" w:hAnsi="Verdana" w:cs="Arial"/>
          <w:sz w:val="20"/>
          <w:szCs w:val="20"/>
        </w:rPr>
      </w:pPr>
    </w:p>
    <w:p w14:paraId="410A2A89" w14:textId="48C63981" w:rsidR="00812C2A" w:rsidRPr="0013392E" w:rsidRDefault="00812C2A" w:rsidP="007C0984">
      <w:pPr>
        <w:pStyle w:val="TableParagraph"/>
        <w:tabs>
          <w:tab w:val="left" w:pos="4678"/>
        </w:tabs>
        <w:spacing w:before="120"/>
        <w:ind w:left="1134"/>
        <w:jc w:val="both"/>
        <w:rPr>
          <w:rFonts w:ascii="Verdana" w:hAnsi="Verdana" w:cs="Arial"/>
          <w:sz w:val="40"/>
          <w:szCs w:val="40"/>
          <w:lang w:val="pt-BR"/>
        </w:rPr>
      </w:pPr>
      <w:r w:rsidRPr="0013392E">
        <w:rPr>
          <w:rFonts w:ascii="Verdana" w:hAnsi="Verdana" w:cs="Arial"/>
          <w:sz w:val="40"/>
          <w:szCs w:val="40"/>
          <w:lang w:val="pt-BR"/>
        </w:rPr>
        <w:t xml:space="preserve">Demonstrações Financeiras </w:t>
      </w:r>
    </w:p>
    <w:p w14:paraId="3E0EB3CB" w14:textId="2BB134B9" w:rsidR="00812C2A" w:rsidRPr="0013392E" w:rsidRDefault="00A8072E" w:rsidP="007C0984">
      <w:pPr>
        <w:pStyle w:val="TableParagraph"/>
        <w:tabs>
          <w:tab w:val="left" w:pos="4678"/>
        </w:tabs>
        <w:spacing w:before="120"/>
        <w:ind w:left="1134"/>
        <w:jc w:val="both"/>
        <w:rPr>
          <w:rFonts w:ascii="Verdana" w:hAnsi="Verdana" w:cs="Arial"/>
          <w:sz w:val="40"/>
          <w:szCs w:val="40"/>
          <w:lang w:val="pt-BR"/>
        </w:rPr>
      </w:pPr>
      <w:r>
        <w:rPr>
          <w:rFonts w:ascii="Verdana" w:hAnsi="Verdana" w:cs="Arial"/>
          <w:sz w:val="40"/>
          <w:szCs w:val="40"/>
          <w:lang w:val="pt-BR"/>
        </w:rPr>
        <w:t>30 de junho de 2022</w:t>
      </w:r>
    </w:p>
    <w:p w14:paraId="55144D69" w14:textId="77777777" w:rsidR="00812C2A" w:rsidRPr="0013392E" w:rsidRDefault="00812C2A" w:rsidP="007C0984">
      <w:pPr>
        <w:jc w:val="both"/>
        <w:rPr>
          <w:rFonts w:ascii="Verdana" w:hAnsi="Verdana" w:cs="Arial"/>
          <w:sz w:val="20"/>
          <w:szCs w:val="20"/>
        </w:rPr>
      </w:pPr>
    </w:p>
    <w:p w14:paraId="2F1ABB0C" w14:textId="77777777" w:rsidR="008822CD" w:rsidRPr="0013392E" w:rsidRDefault="008822CD" w:rsidP="007C0984">
      <w:pPr>
        <w:jc w:val="both"/>
        <w:rPr>
          <w:rFonts w:ascii="Verdana" w:hAnsi="Verdana" w:cs="Arial"/>
          <w:sz w:val="20"/>
          <w:szCs w:val="20"/>
        </w:rPr>
      </w:pPr>
    </w:p>
    <w:p w14:paraId="2F869054" w14:textId="77777777" w:rsidR="008822CD" w:rsidRPr="0013392E" w:rsidRDefault="008822CD" w:rsidP="007C0984">
      <w:pPr>
        <w:jc w:val="both"/>
        <w:rPr>
          <w:rFonts w:ascii="Verdana" w:hAnsi="Verdana" w:cs="Arial"/>
          <w:sz w:val="20"/>
          <w:szCs w:val="20"/>
        </w:rPr>
      </w:pPr>
    </w:p>
    <w:p w14:paraId="585BBF9B" w14:textId="77777777" w:rsidR="008822CD" w:rsidRPr="0013392E" w:rsidRDefault="008822CD" w:rsidP="007C0984">
      <w:pPr>
        <w:jc w:val="both"/>
        <w:rPr>
          <w:rFonts w:ascii="Verdana" w:hAnsi="Verdana" w:cs="Arial"/>
          <w:sz w:val="20"/>
          <w:szCs w:val="20"/>
        </w:rPr>
      </w:pPr>
    </w:p>
    <w:p w14:paraId="52D27606" w14:textId="77777777" w:rsidR="008822CD" w:rsidRPr="0013392E" w:rsidRDefault="008822CD" w:rsidP="007C0984">
      <w:pPr>
        <w:jc w:val="both"/>
        <w:rPr>
          <w:rFonts w:ascii="Verdana" w:hAnsi="Verdana" w:cs="Arial"/>
          <w:sz w:val="20"/>
          <w:szCs w:val="20"/>
        </w:rPr>
      </w:pPr>
    </w:p>
    <w:p w14:paraId="6F06A06A" w14:textId="77777777" w:rsidR="008822CD" w:rsidRPr="0013392E" w:rsidRDefault="008822CD" w:rsidP="007C0984">
      <w:pPr>
        <w:jc w:val="both"/>
        <w:rPr>
          <w:rFonts w:ascii="Verdana" w:hAnsi="Verdana" w:cs="Arial"/>
          <w:sz w:val="20"/>
          <w:szCs w:val="20"/>
        </w:rPr>
      </w:pPr>
    </w:p>
    <w:p w14:paraId="6C44F359" w14:textId="77777777" w:rsidR="008822CD" w:rsidRPr="0013392E" w:rsidRDefault="008822CD" w:rsidP="007C0984">
      <w:pPr>
        <w:jc w:val="both"/>
        <w:rPr>
          <w:rFonts w:ascii="Verdana" w:hAnsi="Verdana" w:cs="Arial"/>
          <w:sz w:val="20"/>
          <w:szCs w:val="20"/>
        </w:rPr>
      </w:pPr>
    </w:p>
    <w:p w14:paraId="2C388C74" w14:textId="77777777" w:rsidR="008822CD" w:rsidRPr="0013392E" w:rsidRDefault="008822CD" w:rsidP="007C0984">
      <w:pPr>
        <w:jc w:val="both"/>
        <w:rPr>
          <w:rFonts w:ascii="Verdana" w:hAnsi="Verdana" w:cs="Arial"/>
          <w:sz w:val="20"/>
          <w:szCs w:val="20"/>
        </w:rPr>
      </w:pPr>
    </w:p>
    <w:p w14:paraId="10710001" w14:textId="77777777" w:rsidR="008822CD" w:rsidRPr="0013392E" w:rsidRDefault="008822CD" w:rsidP="007C0984">
      <w:pPr>
        <w:jc w:val="both"/>
        <w:rPr>
          <w:rFonts w:ascii="Verdana" w:hAnsi="Verdana" w:cs="Arial"/>
          <w:sz w:val="20"/>
          <w:szCs w:val="20"/>
        </w:rPr>
      </w:pPr>
    </w:p>
    <w:p w14:paraId="5A19F33D" w14:textId="77777777" w:rsidR="008822CD" w:rsidRPr="0013392E" w:rsidRDefault="008822CD" w:rsidP="007C0984">
      <w:pPr>
        <w:jc w:val="both"/>
        <w:rPr>
          <w:rFonts w:ascii="Verdana" w:hAnsi="Verdana" w:cs="Arial"/>
          <w:sz w:val="20"/>
          <w:szCs w:val="20"/>
        </w:rPr>
      </w:pPr>
    </w:p>
    <w:p w14:paraId="309552F0" w14:textId="77777777" w:rsidR="008822CD" w:rsidRPr="0013392E" w:rsidRDefault="008822CD" w:rsidP="007C0984">
      <w:pPr>
        <w:jc w:val="both"/>
        <w:rPr>
          <w:rFonts w:ascii="Verdana" w:hAnsi="Verdana" w:cs="Arial"/>
          <w:sz w:val="20"/>
          <w:szCs w:val="20"/>
        </w:rPr>
      </w:pPr>
    </w:p>
    <w:p w14:paraId="6B9B8A9D" w14:textId="77777777" w:rsidR="008822CD" w:rsidRPr="0013392E" w:rsidRDefault="008822CD" w:rsidP="007C0984">
      <w:pPr>
        <w:jc w:val="both"/>
        <w:rPr>
          <w:rFonts w:ascii="Verdana" w:hAnsi="Verdana" w:cs="Arial"/>
          <w:sz w:val="20"/>
          <w:szCs w:val="20"/>
        </w:rPr>
      </w:pPr>
    </w:p>
    <w:p w14:paraId="4921A989" w14:textId="77777777" w:rsidR="008822CD" w:rsidRPr="0013392E" w:rsidRDefault="008822CD" w:rsidP="007C0984">
      <w:pPr>
        <w:jc w:val="both"/>
        <w:rPr>
          <w:rFonts w:ascii="Verdana" w:hAnsi="Verdana" w:cs="Arial"/>
          <w:sz w:val="20"/>
          <w:szCs w:val="20"/>
        </w:rPr>
      </w:pPr>
    </w:p>
    <w:p w14:paraId="2B71DA64" w14:textId="77777777" w:rsidR="008822CD" w:rsidRPr="0013392E" w:rsidRDefault="008822CD" w:rsidP="007C0984">
      <w:pPr>
        <w:jc w:val="both"/>
        <w:rPr>
          <w:rFonts w:ascii="Verdana" w:hAnsi="Verdana" w:cs="Arial"/>
          <w:sz w:val="20"/>
          <w:szCs w:val="20"/>
        </w:rPr>
      </w:pPr>
    </w:p>
    <w:p w14:paraId="49D3FE34" w14:textId="77777777" w:rsidR="008822CD" w:rsidRPr="0013392E" w:rsidRDefault="008822CD" w:rsidP="007C0984">
      <w:pPr>
        <w:jc w:val="both"/>
        <w:rPr>
          <w:rFonts w:ascii="Verdana" w:hAnsi="Verdana" w:cs="Arial"/>
          <w:sz w:val="20"/>
          <w:szCs w:val="20"/>
        </w:rPr>
      </w:pPr>
    </w:p>
    <w:p w14:paraId="64CBDC7E" w14:textId="77777777" w:rsidR="008822CD" w:rsidRPr="0013392E" w:rsidRDefault="008822CD" w:rsidP="007C0984">
      <w:pPr>
        <w:jc w:val="both"/>
        <w:rPr>
          <w:rFonts w:ascii="Verdana" w:hAnsi="Verdana" w:cs="Arial"/>
          <w:sz w:val="20"/>
          <w:szCs w:val="20"/>
        </w:rPr>
      </w:pPr>
    </w:p>
    <w:p w14:paraId="7BD6B22D" w14:textId="77777777" w:rsidR="008822CD" w:rsidRPr="0013392E" w:rsidRDefault="008822CD" w:rsidP="007C0984">
      <w:pPr>
        <w:jc w:val="both"/>
        <w:rPr>
          <w:rFonts w:ascii="Verdana" w:hAnsi="Verdana" w:cs="Arial"/>
          <w:sz w:val="20"/>
          <w:szCs w:val="20"/>
        </w:rPr>
      </w:pPr>
    </w:p>
    <w:p w14:paraId="767E5178" w14:textId="77777777" w:rsidR="008822CD" w:rsidRPr="0013392E" w:rsidRDefault="008822CD" w:rsidP="007C0984">
      <w:pPr>
        <w:jc w:val="both"/>
        <w:rPr>
          <w:rFonts w:ascii="Verdana" w:hAnsi="Verdana" w:cs="Arial"/>
          <w:sz w:val="20"/>
          <w:szCs w:val="20"/>
        </w:rPr>
      </w:pPr>
    </w:p>
    <w:p w14:paraId="0F0DF7E8" w14:textId="77777777" w:rsidR="00E20158" w:rsidRPr="0013392E" w:rsidRDefault="00E20158" w:rsidP="007C0984">
      <w:pPr>
        <w:jc w:val="both"/>
        <w:rPr>
          <w:rFonts w:ascii="Verdana" w:hAnsi="Verdana" w:cs="Arial"/>
          <w:sz w:val="20"/>
          <w:szCs w:val="20"/>
        </w:rPr>
      </w:pPr>
    </w:p>
    <w:p w14:paraId="75D3DB33" w14:textId="77777777" w:rsidR="001D29FF" w:rsidRPr="0013392E" w:rsidRDefault="001D29FF" w:rsidP="007C0984">
      <w:pPr>
        <w:jc w:val="both"/>
        <w:rPr>
          <w:rFonts w:ascii="Verdana" w:hAnsi="Verdana" w:cs="Arial"/>
          <w:sz w:val="20"/>
          <w:szCs w:val="20"/>
        </w:rPr>
      </w:pPr>
    </w:p>
    <w:p w14:paraId="25EC4378" w14:textId="77777777" w:rsidR="00E20158" w:rsidRPr="0013392E" w:rsidRDefault="00E20158" w:rsidP="007C0984">
      <w:pPr>
        <w:tabs>
          <w:tab w:val="left" w:pos="1756"/>
        </w:tabs>
        <w:jc w:val="both"/>
        <w:rPr>
          <w:rFonts w:ascii="Verdana" w:hAnsi="Verdana" w:cs="Arial"/>
          <w:sz w:val="20"/>
          <w:szCs w:val="20"/>
        </w:rPr>
        <w:sectPr w:rsidR="00E20158" w:rsidRPr="0013392E" w:rsidSect="005C48D9">
          <w:headerReference w:type="even" r:id="rId13"/>
          <w:headerReference w:type="default" r:id="rId14"/>
          <w:footerReference w:type="even" r:id="rId15"/>
          <w:footerReference w:type="default" r:id="rId16"/>
          <w:headerReference w:type="first" r:id="rId17"/>
          <w:footerReference w:type="first" r:id="rId18"/>
          <w:footnotePr>
            <w:numFmt w:val="lowerRoman"/>
          </w:footnotePr>
          <w:endnotePr>
            <w:numFmt w:val="decimal"/>
          </w:endnotePr>
          <w:type w:val="nextColumn"/>
          <w:pgSz w:w="11909" w:h="16834" w:code="9"/>
          <w:pgMar w:top="2448" w:right="707" w:bottom="1728" w:left="851" w:header="864" w:footer="1008" w:gutter="0"/>
          <w:pgBorders w:offsetFrom="page">
            <w:top w:val="thinThickLargeGap" w:sz="24" w:space="26" w:color="auto" w:frame="1"/>
          </w:pgBorders>
          <w:cols w:space="720"/>
          <w:docGrid w:linePitch="299"/>
        </w:sectPr>
      </w:pPr>
    </w:p>
    <w:p w14:paraId="27BE2F6A" w14:textId="2276857D" w:rsidR="001D29FF" w:rsidRPr="0013392E" w:rsidRDefault="00AF35F2" w:rsidP="001F1D63">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bookmarkStart w:id="0" w:name="_Toc51687043"/>
      <w:bookmarkStart w:id="1" w:name="_Toc51687913"/>
      <w:bookmarkStart w:id="2" w:name="_Toc65077565"/>
      <w:bookmarkStart w:id="3" w:name="_Toc79422806"/>
      <w:bookmarkStart w:id="4" w:name="_Toc79422938"/>
      <w:bookmarkStart w:id="5" w:name="_Toc79771881"/>
      <w:bookmarkStart w:id="6" w:name="_Toc80279007"/>
      <w:bookmarkStart w:id="7" w:name="_Toc97193126"/>
      <w:bookmarkStart w:id="8" w:name="_Toc110950637"/>
      <w:bookmarkStart w:id="9" w:name="_Toc111540859"/>
      <w:r w:rsidRPr="0013392E">
        <w:rPr>
          <w:rFonts w:ascii="Verdana" w:hAnsi="Verdana"/>
          <w:bCs w:val="0"/>
          <w:caps/>
          <w:kern w:val="0"/>
          <w:sz w:val="20"/>
          <w:szCs w:val="20"/>
          <w:lang w:eastAsia="zh-CN"/>
        </w:rPr>
        <w:lastRenderedPageBreak/>
        <w:t>ÍNDICE</w:t>
      </w:r>
      <w:bookmarkEnd w:id="0"/>
      <w:bookmarkEnd w:id="1"/>
      <w:bookmarkEnd w:id="2"/>
      <w:bookmarkEnd w:id="3"/>
      <w:bookmarkEnd w:id="4"/>
      <w:bookmarkEnd w:id="5"/>
      <w:bookmarkEnd w:id="6"/>
      <w:bookmarkEnd w:id="7"/>
      <w:bookmarkEnd w:id="8"/>
      <w:bookmarkEnd w:id="9"/>
    </w:p>
    <w:sdt>
      <w:sdtPr>
        <w:rPr>
          <w:rFonts w:asciiTheme="minorHAnsi" w:hAnsiTheme="minorHAnsi" w:cstheme="minorHAnsi"/>
          <w:color w:val="auto"/>
          <w:sz w:val="20"/>
          <w:lang w:eastAsia="ar-SA"/>
        </w:rPr>
        <w:id w:val="-1598245162"/>
        <w:docPartObj>
          <w:docPartGallery w:val="Table of Contents"/>
          <w:docPartUnique/>
        </w:docPartObj>
      </w:sdtPr>
      <w:sdtEndPr>
        <w:rPr>
          <w:rFonts w:cs="Times New Roman"/>
          <w:bCs/>
          <w:lang w:eastAsia="zh-CN"/>
        </w:rPr>
      </w:sdtEndPr>
      <w:sdtContent>
        <w:p w14:paraId="223CF159" w14:textId="5B0FF2C6" w:rsidR="007757A1" w:rsidRPr="00E82C35" w:rsidRDefault="00023856">
          <w:pPr>
            <w:pStyle w:val="Sumrio1"/>
            <w:tabs>
              <w:tab w:val="right" w:leader="dot" w:pos="10341"/>
            </w:tabs>
            <w:rPr>
              <w:rFonts w:asciiTheme="minorHAnsi" w:eastAsiaTheme="minorEastAsia" w:hAnsiTheme="minorHAnsi"/>
              <w:color w:val="auto"/>
              <w:sz w:val="20"/>
            </w:rPr>
          </w:pPr>
          <w:r w:rsidRPr="007757A1">
            <w:rPr>
              <w:rStyle w:val="Hyperlink"/>
              <w:noProof/>
              <w:color w:val="auto"/>
            </w:rPr>
            <w:fldChar w:fldCharType="begin"/>
          </w:r>
          <w:r w:rsidRPr="007757A1">
            <w:rPr>
              <w:rStyle w:val="Hyperlink"/>
              <w:rFonts w:ascii="Verdana" w:hAnsi="Verdana" w:cstheme="minorHAnsi"/>
              <w:noProof/>
              <w:color w:val="auto"/>
              <w:sz w:val="20"/>
            </w:rPr>
            <w:instrText xml:space="preserve"> TOC \o "1-3" \h \z \u  \* MERGEFORMAT </w:instrText>
          </w:r>
          <w:r w:rsidRPr="007757A1">
            <w:rPr>
              <w:rStyle w:val="Hyperlink"/>
              <w:noProof/>
              <w:color w:val="auto"/>
            </w:rPr>
            <w:fldChar w:fldCharType="separate"/>
          </w:r>
        </w:p>
        <w:p w14:paraId="17039670" w14:textId="00618282" w:rsidR="007757A1" w:rsidRPr="007757A1" w:rsidRDefault="00050B0A">
          <w:pPr>
            <w:pStyle w:val="Sumrio1"/>
            <w:tabs>
              <w:tab w:val="right" w:leader="dot" w:pos="10341"/>
            </w:tabs>
            <w:rPr>
              <w:rFonts w:asciiTheme="minorHAnsi" w:eastAsiaTheme="minorEastAsia" w:hAnsiTheme="minorHAnsi" w:cstheme="minorBidi"/>
              <w:noProof/>
              <w:color w:val="auto"/>
              <w:sz w:val="20"/>
              <w:lang w:eastAsia="pt-BR"/>
            </w:rPr>
          </w:pPr>
          <w:hyperlink w:anchor="_Toc111540860" w:history="1">
            <w:r w:rsidR="007757A1" w:rsidRPr="007757A1">
              <w:rPr>
                <w:rStyle w:val="Hyperlink"/>
                <w:rFonts w:ascii="Verdana" w:hAnsi="Verdana"/>
                <w:caps/>
                <w:noProof/>
                <w:sz w:val="20"/>
              </w:rPr>
              <w:t>RELATÓRIO DA ADMINISTRAÇÃO</w:t>
            </w:r>
            <w:r w:rsidR="007757A1" w:rsidRPr="007757A1">
              <w:rPr>
                <w:noProof/>
                <w:webHidden/>
                <w:sz w:val="20"/>
              </w:rPr>
              <w:tab/>
            </w:r>
            <w:r w:rsidR="007757A1" w:rsidRPr="007757A1">
              <w:rPr>
                <w:noProof/>
                <w:webHidden/>
                <w:sz w:val="20"/>
              </w:rPr>
              <w:fldChar w:fldCharType="begin"/>
            </w:r>
            <w:r w:rsidR="007757A1" w:rsidRPr="007757A1">
              <w:rPr>
                <w:noProof/>
                <w:webHidden/>
                <w:sz w:val="20"/>
              </w:rPr>
              <w:instrText xml:space="preserve"> PAGEREF _Toc111540860 \h </w:instrText>
            </w:r>
            <w:r w:rsidR="007757A1" w:rsidRPr="007757A1">
              <w:rPr>
                <w:noProof/>
                <w:webHidden/>
                <w:sz w:val="20"/>
              </w:rPr>
            </w:r>
            <w:r w:rsidR="007757A1" w:rsidRPr="007757A1">
              <w:rPr>
                <w:noProof/>
                <w:webHidden/>
                <w:sz w:val="20"/>
              </w:rPr>
              <w:fldChar w:fldCharType="separate"/>
            </w:r>
            <w:r w:rsidR="00847361">
              <w:rPr>
                <w:noProof/>
                <w:webHidden/>
                <w:sz w:val="20"/>
              </w:rPr>
              <w:t>3</w:t>
            </w:r>
            <w:r w:rsidR="007757A1" w:rsidRPr="007757A1">
              <w:rPr>
                <w:noProof/>
                <w:webHidden/>
                <w:sz w:val="20"/>
              </w:rPr>
              <w:fldChar w:fldCharType="end"/>
            </w:r>
          </w:hyperlink>
        </w:p>
        <w:p w14:paraId="7FAEF584" w14:textId="02E82212" w:rsidR="007757A1" w:rsidRPr="007757A1" w:rsidRDefault="00050B0A">
          <w:pPr>
            <w:pStyle w:val="Sumrio1"/>
            <w:tabs>
              <w:tab w:val="right" w:leader="dot" w:pos="10341"/>
            </w:tabs>
            <w:rPr>
              <w:rFonts w:asciiTheme="minorHAnsi" w:eastAsiaTheme="minorEastAsia" w:hAnsiTheme="minorHAnsi" w:cstheme="minorBidi"/>
              <w:noProof/>
              <w:color w:val="auto"/>
              <w:sz w:val="20"/>
              <w:lang w:eastAsia="pt-BR"/>
            </w:rPr>
          </w:pPr>
          <w:hyperlink w:anchor="_Toc111540861" w:history="1">
            <w:r w:rsidR="007757A1" w:rsidRPr="007757A1">
              <w:rPr>
                <w:rStyle w:val="Hyperlink"/>
                <w:rFonts w:ascii="Verdana" w:hAnsi="Verdana"/>
                <w:caps/>
                <w:noProof/>
                <w:sz w:val="20"/>
              </w:rPr>
              <w:t>Balanço Patrimonial</w:t>
            </w:r>
            <w:r w:rsidR="007757A1" w:rsidRPr="007757A1">
              <w:rPr>
                <w:rStyle w:val="Hyperlink"/>
                <w:rFonts w:ascii="Verdana" w:hAnsi="Verdana"/>
                <w:noProof/>
                <w:sz w:val="20"/>
              </w:rPr>
              <w:t xml:space="preserve"> – ATIVO</w:t>
            </w:r>
            <w:r w:rsidR="007757A1" w:rsidRPr="007757A1">
              <w:rPr>
                <w:noProof/>
                <w:webHidden/>
                <w:sz w:val="20"/>
              </w:rPr>
              <w:tab/>
            </w:r>
            <w:r w:rsidR="007757A1" w:rsidRPr="007757A1">
              <w:rPr>
                <w:noProof/>
                <w:webHidden/>
                <w:sz w:val="20"/>
              </w:rPr>
              <w:fldChar w:fldCharType="begin"/>
            </w:r>
            <w:r w:rsidR="007757A1" w:rsidRPr="007757A1">
              <w:rPr>
                <w:noProof/>
                <w:webHidden/>
                <w:sz w:val="20"/>
              </w:rPr>
              <w:instrText xml:space="preserve"> PAGEREF _Toc111540861 \h </w:instrText>
            </w:r>
            <w:r w:rsidR="007757A1" w:rsidRPr="007757A1">
              <w:rPr>
                <w:noProof/>
                <w:webHidden/>
                <w:sz w:val="20"/>
              </w:rPr>
            </w:r>
            <w:r w:rsidR="007757A1" w:rsidRPr="007757A1">
              <w:rPr>
                <w:noProof/>
                <w:webHidden/>
                <w:sz w:val="20"/>
              </w:rPr>
              <w:fldChar w:fldCharType="separate"/>
            </w:r>
            <w:r w:rsidR="00847361">
              <w:rPr>
                <w:noProof/>
                <w:webHidden/>
                <w:sz w:val="20"/>
              </w:rPr>
              <w:t>14</w:t>
            </w:r>
            <w:r w:rsidR="007757A1" w:rsidRPr="007757A1">
              <w:rPr>
                <w:noProof/>
                <w:webHidden/>
                <w:sz w:val="20"/>
              </w:rPr>
              <w:fldChar w:fldCharType="end"/>
            </w:r>
          </w:hyperlink>
        </w:p>
        <w:p w14:paraId="760DB6F2" w14:textId="3F2376C4" w:rsidR="007757A1" w:rsidRPr="007757A1" w:rsidRDefault="00050B0A">
          <w:pPr>
            <w:pStyle w:val="Sumrio1"/>
            <w:tabs>
              <w:tab w:val="right" w:leader="dot" w:pos="10341"/>
            </w:tabs>
            <w:rPr>
              <w:rFonts w:asciiTheme="minorHAnsi" w:eastAsiaTheme="minorEastAsia" w:hAnsiTheme="minorHAnsi" w:cstheme="minorBidi"/>
              <w:noProof/>
              <w:color w:val="auto"/>
              <w:sz w:val="20"/>
              <w:lang w:eastAsia="pt-BR"/>
            </w:rPr>
          </w:pPr>
          <w:hyperlink w:anchor="_Toc111540862" w:history="1">
            <w:r w:rsidR="007757A1" w:rsidRPr="007757A1">
              <w:rPr>
                <w:rStyle w:val="Hyperlink"/>
                <w:rFonts w:ascii="Verdana" w:hAnsi="Verdana"/>
                <w:caps/>
                <w:noProof/>
                <w:sz w:val="20"/>
              </w:rPr>
              <w:t>Balanço Patrimonial</w:t>
            </w:r>
            <w:r w:rsidR="007757A1" w:rsidRPr="007757A1">
              <w:rPr>
                <w:rStyle w:val="Hyperlink"/>
                <w:rFonts w:ascii="Verdana" w:hAnsi="Verdana"/>
                <w:noProof/>
                <w:sz w:val="20"/>
              </w:rPr>
              <w:t xml:space="preserve"> – PASSIVO</w:t>
            </w:r>
            <w:r w:rsidR="007757A1" w:rsidRPr="007757A1">
              <w:rPr>
                <w:noProof/>
                <w:webHidden/>
                <w:sz w:val="20"/>
              </w:rPr>
              <w:tab/>
            </w:r>
            <w:r w:rsidR="007757A1" w:rsidRPr="007757A1">
              <w:rPr>
                <w:noProof/>
                <w:webHidden/>
                <w:sz w:val="20"/>
              </w:rPr>
              <w:fldChar w:fldCharType="begin"/>
            </w:r>
            <w:r w:rsidR="007757A1" w:rsidRPr="007757A1">
              <w:rPr>
                <w:noProof/>
                <w:webHidden/>
                <w:sz w:val="20"/>
              </w:rPr>
              <w:instrText xml:space="preserve"> PAGEREF _Toc111540862 \h </w:instrText>
            </w:r>
            <w:r w:rsidR="007757A1" w:rsidRPr="007757A1">
              <w:rPr>
                <w:noProof/>
                <w:webHidden/>
                <w:sz w:val="20"/>
              </w:rPr>
            </w:r>
            <w:r w:rsidR="007757A1" w:rsidRPr="007757A1">
              <w:rPr>
                <w:noProof/>
                <w:webHidden/>
                <w:sz w:val="20"/>
              </w:rPr>
              <w:fldChar w:fldCharType="separate"/>
            </w:r>
            <w:r w:rsidR="00847361">
              <w:rPr>
                <w:noProof/>
                <w:webHidden/>
                <w:sz w:val="20"/>
              </w:rPr>
              <w:t>15</w:t>
            </w:r>
            <w:r w:rsidR="007757A1" w:rsidRPr="007757A1">
              <w:rPr>
                <w:noProof/>
                <w:webHidden/>
                <w:sz w:val="20"/>
              </w:rPr>
              <w:fldChar w:fldCharType="end"/>
            </w:r>
          </w:hyperlink>
        </w:p>
        <w:p w14:paraId="073054A2" w14:textId="0A4961BB" w:rsidR="007757A1" w:rsidRPr="007757A1" w:rsidRDefault="00050B0A">
          <w:pPr>
            <w:pStyle w:val="Sumrio1"/>
            <w:tabs>
              <w:tab w:val="right" w:leader="dot" w:pos="10341"/>
            </w:tabs>
            <w:rPr>
              <w:rFonts w:asciiTheme="minorHAnsi" w:eastAsiaTheme="minorEastAsia" w:hAnsiTheme="minorHAnsi" w:cstheme="minorBidi"/>
              <w:noProof/>
              <w:color w:val="auto"/>
              <w:sz w:val="20"/>
              <w:lang w:eastAsia="pt-BR"/>
            </w:rPr>
          </w:pPr>
          <w:hyperlink w:anchor="_Toc111540863" w:history="1">
            <w:r w:rsidR="007757A1" w:rsidRPr="007757A1">
              <w:rPr>
                <w:rStyle w:val="Hyperlink"/>
                <w:rFonts w:ascii="Verdana" w:hAnsi="Verdana"/>
                <w:caps/>
                <w:noProof/>
                <w:sz w:val="20"/>
              </w:rPr>
              <w:t>Demonstração doS Resultados</w:t>
            </w:r>
            <w:r w:rsidR="007757A1" w:rsidRPr="007757A1">
              <w:rPr>
                <w:noProof/>
                <w:webHidden/>
                <w:sz w:val="20"/>
              </w:rPr>
              <w:tab/>
            </w:r>
            <w:r w:rsidR="007757A1" w:rsidRPr="007757A1">
              <w:rPr>
                <w:noProof/>
                <w:webHidden/>
                <w:sz w:val="20"/>
              </w:rPr>
              <w:fldChar w:fldCharType="begin"/>
            </w:r>
            <w:r w:rsidR="007757A1" w:rsidRPr="007757A1">
              <w:rPr>
                <w:noProof/>
                <w:webHidden/>
                <w:sz w:val="20"/>
              </w:rPr>
              <w:instrText xml:space="preserve"> PAGEREF _Toc111540863 \h </w:instrText>
            </w:r>
            <w:r w:rsidR="007757A1" w:rsidRPr="007757A1">
              <w:rPr>
                <w:noProof/>
                <w:webHidden/>
                <w:sz w:val="20"/>
              </w:rPr>
            </w:r>
            <w:r w:rsidR="007757A1" w:rsidRPr="007757A1">
              <w:rPr>
                <w:noProof/>
                <w:webHidden/>
                <w:sz w:val="20"/>
              </w:rPr>
              <w:fldChar w:fldCharType="separate"/>
            </w:r>
            <w:r w:rsidR="00847361">
              <w:rPr>
                <w:noProof/>
                <w:webHidden/>
                <w:sz w:val="20"/>
              </w:rPr>
              <w:t>16</w:t>
            </w:r>
            <w:r w:rsidR="007757A1" w:rsidRPr="007757A1">
              <w:rPr>
                <w:noProof/>
                <w:webHidden/>
                <w:sz w:val="20"/>
              </w:rPr>
              <w:fldChar w:fldCharType="end"/>
            </w:r>
          </w:hyperlink>
        </w:p>
        <w:p w14:paraId="642B81EC" w14:textId="231C5161" w:rsidR="007757A1" w:rsidRPr="007757A1" w:rsidRDefault="00050B0A">
          <w:pPr>
            <w:pStyle w:val="Sumrio1"/>
            <w:tabs>
              <w:tab w:val="right" w:leader="dot" w:pos="10341"/>
            </w:tabs>
            <w:rPr>
              <w:rFonts w:asciiTheme="minorHAnsi" w:eastAsiaTheme="minorEastAsia" w:hAnsiTheme="minorHAnsi" w:cstheme="minorBidi"/>
              <w:noProof/>
              <w:color w:val="auto"/>
              <w:sz w:val="20"/>
              <w:lang w:eastAsia="pt-BR"/>
            </w:rPr>
          </w:pPr>
          <w:hyperlink w:anchor="_Toc111540864" w:history="1">
            <w:r w:rsidR="007757A1" w:rsidRPr="007757A1">
              <w:rPr>
                <w:rStyle w:val="Hyperlink"/>
                <w:rFonts w:ascii="Verdana" w:hAnsi="Verdana"/>
                <w:caps/>
                <w:noProof/>
                <w:sz w:val="20"/>
              </w:rPr>
              <w:t>Demonstração do Resultado Abrangente</w:t>
            </w:r>
            <w:r w:rsidR="007757A1" w:rsidRPr="007757A1">
              <w:rPr>
                <w:noProof/>
                <w:webHidden/>
                <w:sz w:val="20"/>
              </w:rPr>
              <w:tab/>
            </w:r>
            <w:r w:rsidR="007757A1" w:rsidRPr="007757A1">
              <w:rPr>
                <w:noProof/>
                <w:webHidden/>
                <w:sz w:val="20"/>
              </w:rPr>
              <w:fldChar w:fldCharType="begin"/>
            </w:r>
            <w:r w:rsidR="007757A1" w:rsidRPr="007757A1">
              <w:rPr>
                <w:noProof/>
                <w:webHidden/>
                <w:sz w:val="20"/>
              </w:rPr>
              <w:instrText xml:space="preserve"> PAGEREF _Toc111540864 \h </w:instrText>
            </w:r>
            <w:r w:rsidR="007757A1" w:rsidRPr="007757A1">
              <w:rPr>
                <w:noProof/>
                <w:webHidden/>
                <w:sz w:val="20"/>
              </w:rPr>
            </w:r>
            <w:r w:rsidR="007757A1" w:rsidRPr="007757A1">
              <w:rPr>
                <w:noProof/>
                <w:webHidden/>
                <w:sz w:val="20"/>
              </w:rPr>
              <w:fldChar w:fldCharType="separate"/>
            </w:r>
            <w:r w:rsidR="00847361">
              <w:rPr>
                <w:noProof/>
                <w:webHidden/>
                <w:sz w:val="20"/>
              </w:rPr>
              <w:t>17</w:t>
            </w:r>
            <w:r w:rsidR="007757A1" w:rsidRPr="007757A1">
              <w:rPr>
                <w:noProof/>
                <w:webHidden/>
                <w:sz w:val="20"/>
              </w:rPr>
              <w:fldChar w:fldCharType="end"/>
            </w:r>
          </w:hyperlink>
        </w:p>
        <w:p w14:paraId="742427FA" w14:textId="6A7B9AEE" w:rsidR="007757A1" w:rsidRPr="007757A1" w:rsidRDefault="00050B0A">
          <w:pPr>
            <w:pStyle w:val="Sumrio1"/>
            <w:tabs>
              <w:tab w:val="right" w:leader="dot" w:pos="10341"/>
            </w:tabs>
            <w:rPr>
              <w:rFonts w:asciiTheme="minorHAnsi" w:eastAsiaTheme="minorEastAsia" w:hAnsiTheme="minorHAnsi" w:cstheme="minorBidi"/>
              <w:noProof/>
              <w:color w:val="auto"/>
              <w:sz w:val="20"/>
              <w:lang w:eastAsia="pt-BR"/>
            </w:rPr>
          </w:pPr>
          <w:hyperlink w:anchor="_Toc111540865" w:history="1">
            <w:r w:rsidR="007757A1" w:rsidRPr="007757A1">
              <w:rPr>
                <w:rStyle w:val="Hyperlink"/>
                <w:rFonts w:ascii="Verdana" w:hAnsi="Verdana"/>
                <w:caps/>
                <w:noProof/>
                <w:sz w:val="20"/>
              </w:rPr>
              <w:t>Demonstração das Mutações do Patrimônio Líquido</w:t>
            </w:r>
            <w:r w:rsidR="007757A1" w:rsidRPr="007757A1">
              <w:rPr>
                <w:noProof/>
                <w:webHidden/>
                <w:sz w:val="20"/>
              </w:rPr>
              <w:tab/>
            </w:r>
            <w:r w:rsidR="007757A1" w:rsidRPr="007757A1">
              <w:rPr>
                <w:noProof/>
                <w:webHidden/>
                <w:sz w:val="20"/>
              </w:rPr>
              <w:fldChar w:fldCharType="begin"/>
            </w:r>
            <w:r w:rsidR="007757A1" w:rsidRPr="007757A1">
              <w:rPr>
                <w:noProof/>
                <w:webHidden/>
                <w:sz w:val="20"/>
              </w:rPr>
              <w:instrText xml:space="preserve"> PAGEREF _Toc111540865 \h </w:instrText>
            </w:r>
            <w:r w:rsidR="007757A1" w:rsidRPr="007757A1">
              <w:rPr>
                <w:noProof/>
                <w:webHidden/>
                <w:sz w:val="20"/>
              </w:rPr>
            </w:r>
            <w:r w:rsidR="007757A1" w:rsidRPr="007757A1">
              <w:rPr>
                <w:noProof/>
                <w:webHidden/>
                <w:sz w:val="20"/>
              </w:rPr>
              <w:fldChar w:fldCharType="separate"/>
            </w:r>
            <w:r w:rsidR="00847361">
              <w:rPr>
                <w:noProof/>
                <w:webHidden/>
                <w:sz w:val="20"/>
              </w:rPr>
              <w:t>18</w:t>
            </w:r>
            <w:r w:rsidR="007757A1" w:rsidRPr="007757A1">
              <w:rPr>
                <w:noProof/>
                <w:webHidden/>
                <w:sz w:val="20"/>
              </w:rPr>
              <w:fldChar w:fldCharType="end"/>
            </w:r>
          </w:hyperlink>
        </w:p>
        <w:p w14:paraId="2A1E9B95" w14:textId="7463F33B" w:rsidR="007757A1" w:rsidRPr="007757A1" w:rsidRDefault="00050B0A">
          <w:pPr>
            <w:pStyle w:val="Sumrio1"/>
            <w:tabs>
              <w:tab w:val="right" w:leader="dot" w:pos="10341"/>
            </w:tabs>
            <w:rPr>
              <w:rFonts w:asciiTheme="minorHAnsi" w:eastAsiaTheme="minorEastAsia" w:hAnsiTheme="minorHAnsi" w:cstheme="minorBidi"/>
              <w:noProof/>
              <w:color w:val="auto"/>
              <w:sz w:val="20"/>
              <w:lang w:eastAsia="pt-BR"/>
            </w:rPr>
          </w:pPr>
          <w:hyperlink w:anchor="_Toc111540866" w:history="1">
            <w:r w:rsidR="007757A1" w:rsidRPr="007757A1">
              <w:rPr>
                <w:rStyle w:val="Hyperlink"/>
                <w:rFonts w:ascii="Verdana" w:hAnsi="Verdana" w:cs="Arial"/>
                <w:caps/>
                <w:noProof/>
                <w:sz w:val="20"/>
              </w:rPr>
              <w:t>Demonstração dos Fluxos de Caixa</w:t>
            </w:r>
            <w:r w:rsidR="007757A1" w:rsidRPr="007757A1">
              <w:rPr>
                <w:noProof/>
                <w:webHidden/>
                <w:sz w:val="20"/>
              </w:rPr>
              <w:tab/>
            </w:r>
            <w:r w:rsidR="007757A1" w:rsidRPr="007757A1">
              <w:rPr>
                <w:noProof/>
                <w:webHidden/>
                <w:sz w:val="20"/>
              </w:rPr>
              <w:fldChar w:fldCharType="begin"/>
            </w:r>
            <w:r w:rsidR="007757A1" w:rsidRPr="007757A1">
              <w:rPr>
                <w:noProof/>
                <w:webHidden/>
                <w:sz w:val="20"/>
              </w:rPr>
              <w:instrText xml:space="preserve"> PAGEREF _Toc111540866 \h </w:instrText>
            </w:r>
            <w:r w:rsidR="007757A1" w:rsidRPr="007757A1">
              <w:rPr>
                <w:noProof/>
                <w:webHidden/>
                <w:sz w:val="20"/>
              </w:rPr>
            </w:r>
            <w:r w:rsidR="007757A1" w:rsidRPr="007757A1">
              <w:rPr>
                <w:noProof/>
                <w:webHidden/>
                <w:sz w:val="20"/>
              </w:rPr>
              <w:fldChar w:fldCharType="separate"/>
            </w:r>
            <w:r w:rsidR="00847361">
              <w:rPr>
                <w:noProof/>
                <w:webHidden/>
                <w:sz w:val="20"/>
              </w:rPr>
              <w:t>19</w:t>
            </w:r>
            <w:r w:rsidR="007757A1" w:rsidRPr="007757A1">
              <w:rPr>
                <w:noProof/>
                <w:webHidden/>
                <w:sz w:val="20"/>
              </w:rPr>
              <w:fldChar w:fldCharType="end"/>
            </w:r>
          </w:hyperlink>
        </w:p>
        <w:p w14:paraId="73435D0C" w14:textId="2A5ABF7A" w:rsidR="007757A1" w:rsidRPr="007757A1" w:rsidRDefault="00050B0A">
          <w:pPr>
            <w:pStyle w:val="Sumrio1"/>
            <w:tabs>
              <w:tab w:val="right" w:leader="dot" w:pos="10341"/>
            </w:tabs>
            <w:rPr>
              <w:rFonts w:asciiTheme="minorHAnsi" w:eastAsiaTheme="minorEastAsia" w:hAnsiTheme="minorHAnsi" w:cstheme="minorBidi"/>
              <w:noProof/>
              <w:color w:val="auto"/>
              <w:sz w:val="20"/>
              <w:lang w:eastAsia="pt-BR"/>
            </w:rPr>
          </w:pPr>
          <w:hyperlink w:anchor="_Toc111540867" w:history="1">
            <w:r w:rsidR="007757A1" w:rsidRPr="007757A1">
              <w:rPr>
                <w:rStyle w:val="Hyperlink"/>
                <w:rFonts w:ascii="Verdana" w:hAnsi="Verdana" w:cs="Arial"/>
                <w:caps/>
                <w:noProof/>
                <w:sz w:val="20"/>
              </w:rPr>
              <w:t>Demonstração do Valor Adicionado</w:t>
            </w:r>
            <w:r w:rsidR="007757A1" w:rsidRPr="007757A1">
              <w:rPr>
                <w:noProof/>
                <w:webHidden/>
                <w:sz w:val="20"/>
              </w:rPr>
              <w:tab/>
            </w:r>
            <w:r w:rsidR="007757A1" w:rsidRPr="007757A1">
              <w:rPr>
                <w:noProof/>
                <w:webHidden/>
                <w:sz w:val="20"/>
              </w:rPr>
              <w:fldChar w:fldCharType="begin"/>
            </w:r>
            <w:r w:rsidR="007757A1" w:rsidRPr="007757A1">
              <w:rPr>
                <w:noProof/>
                <w:webHidden/>
                <w:sz w:val="20"/>
              </w:rPr>
              <w:instrText xml:space="preserve"> PAGEREF _Toc111540867 \h </w:instrText>
            </w:r>
            <w:r w:rsidR="007757A1" w:rsidRPr="007757A1">
              <w:rPr>
                <w:noProof/>
                <w:webHidden/>
                <w:sz w:val="20"/>
              </w:rPr>
            </w:r>
            <w:r w:rsidR="007757A1" w:rsidRPr="007757A1">
              <w:rPr>
                <w:noProof/>
                <w:webHidden/>
                <w:sz w:val="20"/>
              </w:rPr>
              <w:fldChar w:fldCharType="separate"/>
            </w:r>
            <w:r w:rsidR="00847361">
              <w:rPr>
                <w:noProof/>
                <w:webHidden/>
                <w:sz w:val="20"/>
              </w:rPr>
              <w:t>20</w:t>
            </w:r>
            <w:r w:rsidR="007757A1" w:rsidRPr="007757A1">
              <w:rPr>
                <w:noProof/>
                <w:webHidden/>
                <w:sz w:val="20"/>
              </w:rPr>
              <w:fldChar w:fldCharType="end"/>
            </w:r>
          </w:hyperlink>
        </w:p>
        <w:p w14:paraId="7A557EDB" w14:textId="54277948" w:rsidR="007757A1" w:rsidRPr="007757A1" w:rsidRDefault="00050B0A">
          <w:pPr>
            <w:pStyle w:val="Sumrio1"/>
            <w:tabs>
              <w:tab w:val="right" w:leader="dot" w:pos="10341"/>
            </w:tabs>
            <w:rPr>
              <w:rFonts w:asciiTheme="minorHAnsi" w:eastAsiaTheme="minorEastAsia" w:hAnsiTheme="minorHAnsi" w:cstheme="minorBidi"/>
              <w:noProof/>
              <w:color w:val="auto"/>
              <w:sz w:val="20"/>
              <w:lang w:eastAsia="pt-BR"/>
            </w:rPr>
          </w:pPr>
          <w:hyperlink w:anchor="_Toc111540868" w:history="1">
            <w:r w:rsidR="007757A1" w:rsidRPr="007757A1">
              <w:rPr>
                <w:rStyle w:val="Hyperlink"/>
                <w:rFonts w:ascii="Verdana" w:hAnsi="Verdana" w:cs="Arial"/>
                <w:caps/>
                <w:noProof/>
                <w:sz w:val="20"/>
              </w:rPr>
              <w:t>Notas Explicativas às Demonstrações Financeiras</w:t>
            </w:r>
            <w:r w:rsidR="007757A1" w:rsidRPr="007757A1">
              <w:rPr>
                <w:noProof/>
                <w:webHidden/>
                <w:sz w:val="20"/>
              </w:rPr>
              <w:tab/>
            </w:r>
            <w:r w:rsidR="007757A1" w:rsidRPr="007757A1">
              <w:rPr>
                <w:noProof/>
                <w:webHidden/>
                <w:sz w:val="20"/>
              </w:rPr>
              <w:fldChar w:fldCharType="begin"/>
            </w:r>
            <w:r w:rsidR="007757A1" w:rsidRPr="007757A1">
              <w:rPr>
                <w:noProof/>
                <w:webHidden/>
                <w:sz w:val="20"/>
              </w:rPr>
              <w:instrText xml:space="preserve"> PAGEREF _Toc111540868 \h </w:instrText>
            </w:r>
            <w:r w:rsidR="007757A1" w:rsidRPr="007757A1">
              <w:rPr>
                <w:noProof/>
                <w:webHidden/>
                <w:sz w:val="20"/>
              </w:rPr>
            </w:r>
            <w:r w:rsidR="007757A1" w:rsidRPr="007757A1">
              <w:rPr>
                <w:noProof/>
                <w:webHidden/>
                <w:sz w:val="20"/>
              </w:rPr>
              <w:fldChar w:fldCharType="separate"/>
            </w:r>
            <w:r w:rsidR="00847361">
              <w:rPr>
                <w:noProof/>
                <w:webHidden/>
                <w:sz w:val="20"/>
              </w:rPr>
              <w:t>21</w:t>
            </w:r>
            <w:r w:rsidR="007757A1" w:rsidRPr="007757A1">
              <w:rPr>
                <w:noProof/>
                <w:webHidden/>
                <w:sz w:val="20"/>
              </w:rPr>
              <w:fldChar w:fldCharType="end"/>
            </w:r>
          </w:hyperlink>
        </w:p>
        <w:p w14:paraId="3CF08E2C" w14:textId="775ED17D" w:rsidR="007757A1" w:rsidRPr="007757A1" w:rsidRDefault="00050B0A">
          <w:pPr>
            <w:pStyle w:val="Sumrio2"/>
            <w:rPr>
              <w:rFonts w:asciiTheme="minorHAnsi" w:eastAsiaTheme="minorEastAsia" w:hAnsiTheme="minorHAnsi" w:cstheme="minorBidi"/>
              <w:noProof/>
              <w:sz w:val="20"/>
              <w:szCs w:val="20"/>
              <w:lang w:eastAsia="pt-BR"/>
            </w:rPr>
          </w:pPr>
          <w:hyperlink w:anchor="_Toc111540869" w:history="1">
            <w:r w:rsidR="007757A1" w:rsidRPr="007757A1">
              <w:rPr>
                <w:rStyle w:val="Hyperlink"/>
                <w:rFonts w:ascii="Verdana" w:hAnsi="Verdana"/>
                <w:noProof/>
                <w:sz w:val="20"/>
                <w:szCs w:val="20"/>
              </w:rPr>
              <w:t>Nota 1 - Contexto operacional</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_Toc111540869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21</w:t>
            </w:r>
            <w:r w:rsidR="007757A1" w:rsidRPr="007757A1">
              <w:rPr>
                <w:noProof/>
                <w:webHidden/>
                <w:sz w:val="20"/>
                <w:szCs w:val="20"/>
              </w:rPr>
              <w:fldChar w:fldCharType="end"/>
            </w:r>
          </w:hyperlink>
        </w:p>
        <w:p w14:paraId="738AF623" w14:textId="54C1DA0E" w:rsidR="007757A1" w:rsidRPr="007757A1" w:rsidRDefault="00050B0A">
          <w:pPr>
            <w:pStyle w:val="Sumrio2"/>
            <w:rPr>
              <w:rFonts w:asciiTheme="minorHAnsi" w:eastAsiaTheme="minorEastAsia" w:hAnsiTheme="minorHAnsi" w:cstheme="minorBidi"/>
              <w:noProof/>
              <w:sz w:val="20"/>
              <w:szCs w:val="20"/>
              <w:lang w:eastAsia="pt-BR"/>
            </w:rPr>
          </w:pPr>
          <w:hyperlink w:anchor="_Toc111540870" w:history="1">
            <w:r w:rsidR="007757A1" w:rsidRPr="007757A1">
              <w:rPr>
                <w:rStyle w:val="Hyperlink"/>
                <w:rFonts w:ascii="Verdana" w:hAnsi="Verdana"/>
                <w:noProof/>
                <w:sz w:val="20"/>
                <w:szCs w:val="20"/>
              </w:rPr>
              <w:t>Nota 2 - Apresentação das demonstrações financeiras individuais</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_Toc111540870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21</w:t>
            </w:r>
            <w:r w:rsidR="007757A1" w:rsidRPr="007757A1">
              <w:rPr>
                <w:noProof/>
                <w:webHidden/>
                <w:sz w:val="20"/>
                <w:szCs w:val="20"/>
              </w:rPr>
              <w:fldChar w:fldCharType="end"/>
            </w:r>
          </w:hyperlink>
        </w:p>
        <w:p w14:paraId="351199D9" w14:textId="7B0BE319" w:rsidR="007757A1" w:rsidRPr="007757A1" w:rsidRDefault="00050B0A">
          <w:pPr>
            <w:pStyle w:val="Sumrio2"/>
            <w:rPr>
              <w:rFonts w:asciiTheme="minorHAnsi" w:eastAsiaTheme="minorEastAsia" w:hAnsiTheme="minorHAnsi" w:cstheme="minorBidi"/>
              <w:noProof/>
              <w:sz w:val="20"/>
              <w:szCs w:val="20"/>
              <w:lang w:eastAsia="pt-BR"/>
            </w:rPr>
          </w:pPr>
          <w:hyperlink w:anchor="_Toc111540871" w:history="1">
            <w:r w:rsidR="007757A1" w:rsidRPr="007757A1">
              <w:rPr>
                <w:rStyle w:val="Hyperlink"/>
                <w:rFonts w:ascii="Verdana" w:hAnsi="Verdana"/>
                <w:noProof/>
                <w:sz w:val="20"/>
                <w:szCs w:val="20"/>
              </w:rPr>
              <w:t>Nota 3 - Principais práticas contábeis adotadas</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_Toc111540871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23</w:t>
            </w:r>
            <w:r w:rsidR="007757A1" w:rsidRPr="007757A1">
              <w:rPr>
                <w:noProof/>
                <w:webHidden/>
                <w:sz w:val="20"/>
                <w:szCs w:val="20"/>
              </w:rPr>
              <w:fldChar w:fldCharType="end"/>
            </w:r>
          </w:hyperlink>
        </w:p>
        <w:p w14:paraId="7F47DA7E" w14:textId="2BB2C8DC" w:rsidR="007757A1" w:rsidRPr="007757A1" w:rsidRDefault="00050B0A">
          <w:pPr>
            <w:pStyle w:val="Sumrio2"/>
            <w:rPr>
              <w:rFonts w:asciiTheme="minorHAnsi" w:eastAsiaTheme="minorEastAsia" w:hAnsiTheme="minorHAnsi" w:cstheme="minorBidi"/>
              <w:noProof/>
              <w:sz w:val="20"/>
              <w:szCs w:val="20"/>
              <w:lang w:eastAsia="pt-BR"/>
            </w:rPr>
          </w:pPr>
          <w:hyperlink w:anchor="_Toc111540872" w:history="1">
            <w:r w:rsidR="007757A1" w:rsidRPr="007757A1">
              <w:rPr>
                <w:rStyle w:val="Hyperlink"/>
                <w:rFonts w:ascii="Verdana" w:hAnsi="Verdana"/>
                <w:noProof/>
                <w:sz w:val="20"/>
                <w:szCs w:val="20"/>
              </w:rPr>
              <w:t>Nota 4 - Caixa e equivalentes de caixa</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_Toc111540872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28</w:t>
            </w:r>
            <w:r w:rsidR="007757A1" w:rsidRPr="007757A1">
              <w:rPr>
                <w:noProof/>
                <w:webHidden/>
                <w:sz w:val="20"/>
                <w:szCs w:val="20"/>
              </w:rPr>
              <w:fldChar w:fldCharType="end"/>
            </w:r>
          </w:hyperlink>
        </w:p>
        <w:p w14:paraId="02960A9D" w14:textId="482D5571" w:rsidR="007757A1" w:rsidRPr="007757A1" w:rsidRDefault="00050B0A">
          <w:pPr>
            <w:pStyle w:val="Sumrio2"/>
            <w:rPr>
              <w:rFonts w:asciiTheme="minorHAnsi" w:eastAsiaTheme="minorEastAsia" w:hAnsiTheme="minorHAnsi" w:cstheme="minorBidi"/>
              <w:noProof/>
              <w:sz w:val="20"/>
              <w:szCs w:val="20"/>
              <w:lang w:eastAsia="pt-BR"/>
            </w:rPr>
          </w:pPr>
          <w:hyperlink w:anchor="_Toc111540873" w:history="1">
            <w:r w:rsidR="007757A1" w:rsidRPr="007757A1">
              <w:rPr>
                <w:rStyle w:val="Hyperlink"/>
                <w:rFonts w:ascii="Verdana" w:hAnsi="Verdana"/>
                <w:noProof/>
                <w:sz w:val="20"/>
                <w:szCs w:val="20"/>
              </w:rPr>
              <w:t>Nota 5 - Títulos e valores mobiliários</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_Toc111540873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28</w:t>
            </w:r>
            <w:r w:rsidR="007757A1" w:rsidRPr="007757A1">
              <w:rPr>
                <w:noProof/>
                <w:webHidden/>
                <w:sz w:val="20"/>
                <w:szCs w:val="20"/>
              </w:rPr>
              <w:fldChar w:fldCharType="end"/>
            </w:r>
          </w:hyperlink>
        </w:p>
        <w:p w14:paraId="5121DFCF" w14:textId="6DCA4FDA" w:rsidR="007757A1" w:rsidRPr="007757A1" w:rsidRDefault="00050B0A">
          <w:pPr>
            <w:pStyle w:val="Sumrio2"/>
            <w:rPr>
              <w:rFonts w:asciiTheme="minorHAnsi" w:eastAsiaTheme="minorEastAsia" w:hAnsiTheme="minorHAnsi" w:cstheme="minorBidi"/>
              <w:noProof/>
              <w:sz w:val="20"/>
              <w:szCs w:val="20"/>
              <w:lang w:eastAsia="pt-BR"/>
            </w:rPr>
          </w:pPr>
          <w:hyperlink w:anchor="_Toc111540874" w:history="1">
            <w:r w:rsidR="007757A1" w:rsidRPr="007757A1">
              <w:rPr>
                <w:rStyle w:val="Hyperlink"/>
                <w:rFonts w:ascii="Verdana" w:hAnsi="Verdana"/>
                <w:noProof/>
                <w:sz w:val="20"/>
                <w:szCs w:val="20"/>
              </w:rPr>
              <w:t>Nota 6 - Operações de crédito</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_Toc111540874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30</w:t>
            </w:r>
            <w:r w:rsidR="007757A1" w:rsidRPr="007757A1">
              <w:rPr>
                <w:noProof/>
                <w:webHidden/>
                <w:sz w:val="20"/>
                <w:szCs w:val="20"/>
              </w:rPr>
              <w:fldChar w:fldCharType="end"/>
            </w:r>
          </w:hyperlink>
        </w:p>
        <w:p w14:paraId="1B93D994" w14:textId="42BEE6B2" w:rsidR="007757A1" w:rsidRPr="007757A1" w:rsidRDefault="00050B0A">
          <w:pPr>
            <w:pStyle w:val="Sumrio2"/>
            <w:rPr>
              <w:rFonts w:asciiTheme="minorHAnsi" w:eastAsiaTheme="minorEastAsia" w:hAnsiTheme="minorHAnsi" w:cstheme="minorBidi"/>
              <w:noProof/>
              <w:sz w:val="20"/>
              <w:szCs w:val="20"/>
              <w:lang w:eastAsia="pt-BR"/>
            </w:rPr>
          </w:pPr>
          <w:hyperlink w:anchor="_Toc111540875" w:history="1">
            <w:r w:rsidR="007757A1" w:rsidRPr="007757A1">
              <w:rPr>
                <w:rStyle w:val="Hyperlink"/>
                <w:rFonts w:ascii="Verdana" w:hAnsi="Verdana"/>
                <w:noProof/>
                <w:sz w:val="20"/>
                <w:szCs w:val="20"/>
              </w:rPr>
              <w:t>Nota 7 - Outros ativos</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_Toc111540875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33</w:t>
            </w:r>
            <w:r w:rsidR="007757A1" w:rsidRPr="007757A1">
              <w:rPr>
                <w:noProof/>
                <w:webHidden/>
                <w:sz w:val="20"/>
                <w:szCs w:val="20"/>
              </w:rPr>
              <w:fldChar w:fldCharType="end"/>
            </w:r>
          </w:hyperlink>
        </w:p>
        <w:p w14:paraId="120EB0ED" w14:textId="49217E40" w:rsidR="007757A1" w:rsidRPr="007757A1" w:rsidRDefault="00050B0A">
          <w:pPr>
            <w:pStyle w:val="Sumrio2"/>
            <w:rPr>
              <w:rFonts w:asciiTheme="minorHAnsi" w:eastAsiaTheme="minorEastAsia" w:hAnsiTheme="minorHAnsi" w:cstheme="minorBidi"/>
              <w:noProof/>
              <w:sz w:val="20"/>
              <w:szCs w:val="20"/>
              <w:lang w:eastAsia="pt-BR"/>
            </w:rPr>
          </w:pPr>
          <w:hyperlink w:anchor="_Toc111540876" w:history="1">
            <w:r w:rsidR="007757A1" w:rsidRPr="007757A1">
              <w:rPr>
                <w:rStyle w:val="Hyperlink"/>
                <w:rFonts w:ascii="Verdana" w:hAnsi="Verdana"/>
                <w:noProof/>
                <w:sz w:val="20"/>
                <w:szCs w:val="20"/>
              </w:rPr>
              <w:t>Nota 8 - Imobilizado de uso e intangível</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_Toc111540876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34</w:t>
            </w:r>
            <w:r w:rsidR="007757A1" w:rsidRPr="007757A1">
              <w:rPr>
                <w:noProof/>
                <w:webHidden/>
                <w:sz w:val="20"/>
                <w:szCs w:val="20"/>
              </w:rPr>
              <w:fldChar w:fldCharType="end"/>
            </w:r>
          </w:hyperlink>
        </w:p>
        <w:p w14:paraId="58A62360" w14:textId="6D102D61" w:rsidR="007757A1" w:rsidRPr="007757A1" w:rsidRDefault="00050B0A">
          <w:pPr>
            <w:pStyle w:val="Sumrio2"/>
            <w:rPr>
              <w:rFonts w:asciiTheme="minorHAnsi" w:eastAsiaTheme="minorEastAsia" w:hAnsiTheme="minorHAnsi" w:cstheme="minorBidi"/>
              <w:noProof/>
              <w:sz w:val="20"/>
              <w:szCs w:val="20"/>
              <w:lang w:eastAsia="pt-BR"/>
            </w:rPr>
          </w:pPr>
          <w:hyperlink w:anchor="_Toc111540877" w:history="1">
            <w:r w:rsidR="007757A1" w:rsidRPr="007757A1">
              <w:rPr>
                <w:rStyle w:val="Hyperlink"/>
                <w:rFonts w:ascii="Verdana" w:hAnsi="Verdana"/>
                <w:noProof/>
                <w:sz w:val="20"/>
                <w:szCs w:val="20"/>
              </w:rPr>
              <w:t>Nota 9 - Obrigações por repasses do país - instituições oficiais</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_Toc111540877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35</w:t>
            </w:r>
            <w:r w:rsidR="007757A1" w:rsidRPr="007757A1">
              <w:rPr>
                <w:noProof/>
                <w:webHidden/>
                <w:sz w:val="20"/>
                <w:szCs w:val="20"/>
              </w:rPr>
              <w:fldChar w:fldCharType="end"/>
            </w:r>
          </w:hyperlink>
        </w:p>
        <w:p w14:paraId="78A80B50" w14:textId="2FDF80B2" w:rsidR="007757A1" w:rsidRPr="007757A1" w:rsidRDefault="00050B0A">
          <w:pPr>
            <w:pStyle w:val="Sumrio2"/>
            <w:rPr>
              <w:rFonts w:asciiTheme="minorHAnsi" w:eastAsiaTheme="minorEastAsia" w:hAnsiTheme="minorHAnsi" w:cstheme="minorBidi"/>
              <w:noProof/>
              <w:sz w:val="20"/>
              <w:szCs w:val="20"/>
              <w:lang w:eastAsia="pt-BR"/>
            </w:rPr>
          </w:pPr>
          <w:hyperlink w:anchor="_Toc111540878" w:history="1">
            <w:r w:rsidR="007757A1" w:rsidRPr="007757A1">
              <w:rPr>
                <w:rStyle w:val="Hyperlink"/>
                <w:rFonts w:ascii="Verdana" w:hAnsi="Verdana"/>
                <w:noProof/>
                <w:sz w:val="20"/>
                <w:szCs w:val="20"/>
              </w:rPr>
              <w:t>Nota 10 - Outros passivos financeiros</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_Toc111540878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36</w:t>
            </w:r>
            <w:r w:rsidR="007757A1" w:rsidRPr="007757A1">
              <w:rPr>
                <w:noProof/>
                <w:webHidden/>
                <w:sz w:val="20"/>
                <w:szCs w:val="20"/>
              </w:rPr>
              <w:fldChar w:fldCharType="end"/>
            </w:r>
          </w:hyperlink>
        </w:p>
        <w:p w14:paraId="61C6FC6A" w14:textId="69ACAA76" w:rsidR="007757A1" w:rsidRPr="007757A1" w:rsidRDefault="00050B0A">
          <w:pPr>
            <w:pStyle w:val="Sumrio2"/>
            <w:rPr>
              <w:rFonts w:asciiTheme="minorHAnsi" w:eastAsiaTheme="minorEastAsia" w:hAnsiTheme="minorHAnsi" w:cstheme="minorBidi"/>
              <w:noProof/>
              <w:sz w:val="20"/>
              <w:szCs w:val="20"/>
              <w:lang w:eastAsia="pt-BR"/>
            </w:rPr>
          </w:pPr>
          <w:hyperlink w:anchor="_Toc111540879" w:history="1">
            <w:r w:rsidR="007757A1" w:rsidRPr="007757A1">
              <w:rPr>
                <w:rStyle w:val="Hyperlink"/>
                <w:rFonts w:ascii="Verdana" w:hAnsi="Verdana"/>
                <w:noProof/>
                <w:sz w:val="20"/>
                <w:szCs w:val="20"/>
              </w:rPr>
              <w:t>Nota 11 – Obrigações fiscais correntes e diferidas</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_Toc111540879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36</w:t>
            </w:r>
            <w:r w:rsidR="007757A1" w:rsidRPr="007757A1">
              <w:rPr>
                <w:noProof/>
                <w:webHidden/>
                <w:sz w:val="20"/>
                <w:szCs w:val="20"/>
              </w:rPr>
              <w:fldChar w:fldCharType="end"/>
            </w:r>
          </w:hyperlink>
        </w:p>
        <w:p w14:paraId="29CE4E31" w14:textId="4A037F91" w:rsidR="007757A1" w:rsidRPr="007757A1" w:rsidRDefault="00050B0A">
          <w:pPr>
            <w:pStyle w:val="Sumrio2"/>
            <w:rPr>
              <w:rFonts w:asciiTheme="minorHAnsi" w:eastAsiaTheme="minorEastAsia" w:hAnsiTheme="minorHAnsi" w:cstheme="minorBidi"/>
              <w:noProof/>
              <w:sz w:val="20"/>
              <w:szCs w:val="20"/>
              <w:lang w:eastAsia="pt-BR"/>
            </w:rPr>
          </w:pPr>
          <w:hyperlink w:anchor="_Toc111540880" w:history="1">
            <w:r w:rsidR="007757A1" w:rsidRPr="007757A1">
              <w:rPr>
                <w:rStyle w:val="Hyperlink"/>
                <w:rFonts w:ascii="Verdana" w:hAnsi="Verdana"/>
                <w:noProof/>
                <w:sz w:val="20"/>
                <w:szCs w:val="20"/>
              </w:rPr>
              <w:t>Nota 12 – Ativos, provisões e passivos contingentes</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_Toc111540880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36</w:t>
            </w:r>
            <w:r w:rsidR="007757A1" w:rsidRPr="007757A1">
              <w:rPr>
                <w:noProof/>
                <w:webHidden/>
                <w:sz w:val="20"/>
                <w:szCs w:val="20"/>
              </w:rPr>
              <w:fldChar w:fldCharType="end"/>
            </w:r>
          </w:hyperlink>
        </w:p>
        <w:p w14:paraId="6A9A85EA" w14:textId="0AA8BA73" w:rsidR="007757A1" w:rsidRPr="007757A1" w:rsidRDefault="00050B0A">
          <w:pPr>
            <w:pStyle w:val="Sumrio2"/>
            <w:rPr>
              <w:rFonts w:asciiTheme="minorHAnsi" w:eastAsiaTheme="minorEastAsia" w:hAnsiTheme="minorHAnsi" w:cstheme="minorBidi"/>
              <w:noProof/>
              <w:sz w:val="20"/>
              <w:szCs w:val="20"/>
              <w:lang w:eastAsia="pt-BR"/>
            </w:rPr>
          </w:pPr>
          <w:hyperlink w:anchor="_Toc111540881" w:history="1">
            <w:r w:rsidR="007757A1" w:rsidRPr="007757A1">
              <w:rPr>
                <w:rStyle w:val="Hyperlink"/>
                <w:rFonts w:ascii="Verdana" w:hAnsi="Verdana"/>
                <w:noProof/>
                <w:sz w:val="20"/>
                <w:szCs w:val="20"/>
              </w:rPr>
              <w:t>Nota</w:t>
            </w:r>
            <w:r w:rsidR="007757A1" w:rsidRPr="007757A1">
              <w:rPr>
                <w:rStyle w:val="Hyperlink"/>
                <w:noProof/>
                <w:sz w:val="20"/>
                <w:szCs w:val="20"/>
              </w:rPr>
              <w:t xml:space="preserve"> </w:t>
            </w:r>
            <w:r w:rsidR="007757A1" w:rsidRPr="007757A1">
              <w:rPr>
                <w:rStyle w:val="Hyperlink"/>
                <w:rFonts w:ascii="Verdana" w:hAnsi="Verdana"/>
                <w:noProof/>
                <w:sz w:val="20"/>
                <w:szCs w:val="20"/>
              </w:rPr>
              <w:t>13 – Outros Passivos</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_Toc111540881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39</w:t>
            </w:r>
            <w:r w:rsidR="007757A1" w:rsidRPr="007757A1">
              <w:rPr>
                <w:noProof/>
                <w:webHidden/>
                <w:sz w:val="20"/>
                <w:szCs w:val="20"/>
              </w:rPr>
              <w:fldChar w:fldCharType="end"/>
            </w:r>
          </w:hyperlink>
        </w:p>
        <w:p w14:paraId="45105339" w14:textId="1B36EF0D" w:rsidR="007757A1" w:rsidRPr="007757A1" w:rsidRDefault="00050B0A">
          <w:pPr>
            <w:pStyle w:val="Sumrio2"/>
            <w:rPr>
              <w:rFonts w:asciiTheme="minorHAnsi" w:eastAsiaTheme="minorEastAsia" w:hAnsiTheme="minorHAnsi" w:cstheme="minorBidi"/>
              <w:noProof/>
              <w:sz w:val="20"/>
              <w:szCs w:val="20"/>
              <w:lang w:eastAsia="pt-BR"/>
            </w:rPr>
          </w:pPr>
          <w:hyperlink w:anchor="_Toc111540882" w:history="1">
            <w:r w:rsidR="007757A1" w:rsidRPr="007757A1">
              <w:rPr>
                <w:rStyle w:val="Hyperlink"/>
                <w:rFonts w:ascii="Verdana" w:hAnsi="Verdana"/>
                <w:noProof/>
                <w:sz w:val="20"/>
                <w:szCs w:val="20"/>
              </w:rPr>
              <w:t>Nota 14 - Patrimônio líquido</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_Toc111540882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39</w:t>
            </w:r>
            <w:r w:rsidR="007757A1" w:rsidRPr="007757A1">
              <w:rPr>
                <w:noProof/>
                <w:webHidden/>
                <w:sz w:val="20"/>
                <w:szCs w:val="20"/>
              </w:rPr>
              <w:fldChar w:fldCharType="end"/>
            </w:r>
          </w:hyperlink>
        </w:p>
        <w:p w14:paraId="1E559D28" w14:textId="5A5E36A0" w:rsidR="007757A1" w:rsidRPr="007757A1" w:rsidRDefault="00050B0A">
          <w:pPr>
            <w:pStyle w:val="Sumrio2"/>
            <w:rPr>
              <w:rFonts w:asciiTheme="minorHAnsi" w:eastAsiaTheme="minorEastAsia" w:hAnsiTheme="minorHAnsi" w:cstheme="minorBidi"/>
              <w:noProof/>
              <w:sz w:val="20"/>
              <w:szCs w:val="20"/>
              <w:lang w:eastAsia="pt-BR"/>
            </w:rPr>
          </w:pPr>
          <w:hyperlink w:anchor="_Toc111540883" w:history="1">
            <w:r w:rsidR="007757A1" w:rsidRPr="007757A1">
              <w:rPr>
                <w:rStyle w:val="Hyperlink"/>
                <w:rFonts w:ascii="Verdana" w:hAnsi="Verdana"/>
                <w:noProof/>
                <w:sz w:val="20"/>
                <w:szCs w:val="20"/>
              </w:rPr>
              <w:t>Nota 15 – Contas de resultado</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_Toc111540883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41</w:t>
            </w:r>
            <w:r w:rsidR="007757A1" w:rsidRPr="007757A1">
              <w:rPr>
                <w:noProof/>
                <w:webHidden/>
                <w:sz w:val="20"/>
                <w:szCs w:val="20"/>
              </w:rPr>
              <w:fldChar w:fldCharType="end"/>
            </w:r>
          </w:hyperlink>
        </w:p>
        <w:p w14:paraId="557ACD23" w14:textId="3A0B8A4B" w:rsidR="007757A1" w:rsidRPr="007757A1" w:rsidRDefault="00050B0A">
          <w:pPr>
            <w:pStyle w:val="Sumrio2"/>
            <w:rPr>
              <w:rFonts w:asciiTheme="minorHAnsi" w:eastAsiaTheme="minorEastAsia" w:hAnsiTheme="minorHAnsi" w:cstheme="minorBidi"/>
              <w:noProof/>
              <w:sz w:val="20"/>
              <w:szCs w:val="20"/>
              <w:lang w:eastAsia="pt-BR"/>
            </w:rPr>
          </w:pPr>
          <w:hyperlink w:anchor="_Toc111540884" w:history="1">
            <w:r w:rsidR="007757A1" w:rsidRPr="007757A1">
              <w:rPr>
                <w:rStyle w:val="Hyperlink"/>
                <w:rFonts w:ascii="Verdana" w:hAnsi="Verdana"/>
                <w:noProof/>
                <w:sz w:val="20"/>
                <w:szCs w:val="20"/>
              </w:rPr>
              <w:t>Nota 16 – Tributos correntes e diferidos</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_Toc111540884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43</w:t>
            </w:r>
            <w:r w:rsidR="007757A1" w:rsidRPr="007757A1">
              <w:rPr>
                <w:noProof/>
                <w:webHidden/>
                <w:sz w:val="20"/>
                <w:szCs w:val="20"/>
              </w:rPr>
              <w:fldChar w:fldCharType="end"/>
            </w:r>
          </w:hyperlink>
        </w:p>
        <w:p w14:paraId="631CAE1A" w14:textId="118B30EE" w:rsidR="007757A1" w:rsidRPr="007757A1" w:rsidRDefault="00050B0A">
          <w:pPr>
            <w:pStyle w:val="Sumrio2"/>
            <w:rPr>
              <w:rFonts w:asciiTheme="minorHAnsi" w:eastAsiaTheme="minorEastAsia" w:hAnsiTheme="minorHAnsi" w:cstheme="minorBidi"/>
              <w:noProof/>
              <w:sz w:val="20"/>
              <w:szCs w:val="20"/>
              <w:lang w:eastAsia="pt-BR"/>
            </w:rPr>
          </w:pPr>
          <w:hyperlink w:anchor="_Toc111540885" w:history="1">
            <w:r w:rsidR="007757A1" w:rsidRPr="007757A1">
              <w:rPr>
                <w:rStyle w:val="Hyperlink"/>
                <w:rFonts w:ascii="Verdana" w:hAnsi="Verdana"/>
                <w:noProof/>
                <w:sz w:val="20"/>
                <w:szCs w:val="20"/>
              </w:rPr>
              <w:t>Nota 17 – Transações com partes relacionadas</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_Toc111540885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44</w:t>
            </w:r>
            <w:r w:rsidR="007757A1" w:rsidRPr="007757A1">
              <w:rPr>
                <w:noProof/>
                <w:webHidden/>
                <w:sz w:val="20"/>
                <w:szCs w:val="20"/>
              </w:rPr>
              <w:fldChar w:fldCharType="end"/>
            </w:r>
          </w:hyperlink>
        </w:p>
        <w:p w14:paraId="5E4FF4FC" w14:textId="03013996" w:rsidR="007757A1" w:rsidRPr="007757A1" w:rsidRDefault="00050B0A">
          <w:pPr>
            <w:pStyle w:val="Sumrio2"/>
            <w:rPr>
              <w:rFonts w:asciiTheme="minorHAnsi" w:eastAsiaTheme="minorEastAsia" w:hAnsiTheme="minorHAnsi" w:cstheme="minorBidi"/>
              <w:noProof/>
              <w:sz w:val="20"/>
              <w:szCs w:val="20"/>
              <w:lang w:eastAsia="pt-BR"/>
            </w:rPr>
          </w:pPr>
          <w:hyperlink w:anchor="_Toc111540886" w:history="1">
            <w:r w:rsidR="007757A1" w:rsidRPr="007757A1">
              <w:rPr>
                <w:rStyle w:val="Hyperlink"/>
                <w:rFonts w:ascii="Verdana" w:hAnsi="Verdana"/>
                <w:noProof/>
                <w:sz w:val="20"/>
                <w:szCs w:val="20"/>
              </w:rPr>
              <w:t>Nota 18 - Adequação de capital</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_Toc111540886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47</w:t>
            </w:r>
            <w:r w:rsidR="007757A1" w:rsidRPr="007757A1">
              <w:rPr>
                <w:noProof/>
                <w:webHidden/>
                <w:sz w:val="20"/>
                <w:szCs w:val="20"/>
              </w:rPr>
              <w:fldChar w:fldCharType="end"/>
            </w:r>
          </w:hyperlink>
        </w:p>
        <w:p w14:paraId="3C7643B6" w14:textId="7A58CE44" w:rsidR="007757A1" w:rsidRPr="007757A1" w:rsidRDefault="00050B0A">
          <w:pPr>
            <w:pStyle w:val="Sumrio2"/>
            <w:rPr>
              <w:rFonts w:asciiTheme="minorHAnsi" w:eastAsiaTheme="minorEastAsia" w:hAnsiTheme="minorHAnsi" w:cstheme="minorBidi"/>
              <w:noProof/>
              <w:sz w:val="20"/>
              <w:szCs w:val="20"/>
              <w:lang w:eastAsia="pt-BR"/>
            </w:rPr>
          </w:pPr>
          <w:hyperlink w:anchor="_Toc111540887" w:history="1">
            <w:r w:rsidR="007757A1" w:rsidRPr="007757A1">
              <w:rPr>
                <w:rStyle w:val="Hyperlink"/>
                <w:rFonts w:ascii="Verdana" w:hAnsi="Verdana"/>
                <w:noProof/>
                <w:sz w:val="20"/>
                <w:szCs w:val="20"/>
              </w:rPr>
              <w:t>Nota 19 - Gestão de riscos, de capital e análise de sensibilidade</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_Toc111540887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47</w:t>
            </w:r>
            <w:r w:rsidR="007757A1" w:rsidRPr="007757A1">
              <w:rPr>
                <w:noProof/>
                <w:webHidden/>
                <w:sz w:val="20"/>
                <w:szCs w:val="20"/>
              </w:rPr>
              <w:fldChar w:fldCharType="end"/>
            </w:r>
          </w:hyperlink>
        </w:p>
        <w:p w14:paraId="201060A1" w14:textId="31DA0EA7" w:rsidR="007757A1" w:rsidRPr="007757A1" w:rsidRDefault="00050B0A">
          <w:pPr>
            <w:pStyle w:val="Sumrio2"/>
            <w:rPr>
              <w:rFonts w:asciiTheme="minorHAnsi" w:eastAsiaTheme="minorEastAsia" w:hAnsiTheme="minorHAnsi" w:cstheme="minorBidi"/>
              <w:noProof/>
              <w:sz w:val="20"/>
              <w:szCs w:val="20"/>
              <w:lang w:eastAsia="pt-BR"/>
            </w:rPr>
          </w:pPr>
          <w:hyperlink w:anchor="_Toc111540888" w:history="1">
            <w:r w:rsidR="007757A1" w:rsidRPr="007757A1">
              <w:rPr>
                <w:rStyle w:val="Hyperlink"/>
                <w:rFonts w:ascii="Verdana" w:hAnsi="Verdana"/>
                <w:noProof/>
                <w:sz w:val="20"/>
                <w:szCs w:val="20"/>
              </w:rPr>
              <w:t>Nota 20 - Outras informações</w:t>
            </w:r>
            <w:r w:rsidR="007757A1" w:rsidRPr="007757A1">
              <w:rPr>
                <w:noProof/>
                <w:webHidden/>
                <w:sz w:val="20"/>
                <w:szCs w:val="20"/>
              </w:rPr>
              <w:tab/>
            </w:r>
            <w:r w:rsidR="007757A1" w:rsidRPr="007757A1">
              <w:rPr>
                <w:noProof/>
                <w:webHidden/>
                <w:sz w:val="20"/>
                <w:szCs w:val="20"/>
              </w:rPr>
              <w:fldChar w:fldCharType="begin"/>
            </w:r>
            <w:r w:rsidR="007757A1" w:rsidRPr="007757A1">
              <w:rPr>
                <w:noProof/>
                <w:webHidden/>
                <w:sz w:val="20"/>
                <w:szCs w:val="20"/>
              </w:rPr>
              <w:instrText xml:space="preserve"> PAGEREF _Toc111540888 \h </w:instrText>
            </w:r>
            <w:r w:rsidR="007757A1" w:rsidRPr="007757A1">
              <w:rPr>
                <w:noProof/>
                <w:webHidden/>
                <w:sz w:val="20"/>
                <w:szCs w:val="20"/>
              </w:rPr>
            </w:r>
            <w:r w:rsidR="007757A1" w:rsidRPr="007757A1">
              <w:rPr>
                <w:noProof/>
                <w:webHidden/>
                <w:sz w:val="20"/>
                <w:szCs w:val="20"/>
              </w:rPr>
              <w:fldChar w:fldCharType="separate"/>
            </w:r>
            <w:r w:rsidR="00847361">
              <w:rPr>
                <w:noProof/>
                <w:webHidden/>
                <w:sz w:val="20"/>
                <w:szCs w:val="20"/>
              </w:rPr>
              <w:t>50</w:t>
            </w:r>
            <w:r w:rsidR="007757A1" w:rsidRPr="007757A1">
              <w:rPr>
                <w:noProof/>
                <w:webHidden/>
                <w:sz w:val="20"/>
                <w:szCs w:val="20"/>
              </w:rPr>
              <w:fldChar w:fldCharType="end"/>
            </w:r>
          </w:hyperlink>
        </w:p>
        <w:p w14:paraId="2F57CD37" w14:textId="27EA5F34" w:rsidR="007757A1" w:rsidRPr="007757A1" w:rsidRDefault="00050B0A">
          <w:pPr>
            <w:pStyle w:val="Sumrio1"/>
            <w:tabs>
              <w:tab w:val="right" w:leader="dot" w:pos="10341"/>
            </w:tabs>
            <w:rPr>
              <w:rFonts w:asciiTheme="minorHAnsi" w:eastAsiaTheme="minorEastAsia" w:hAnsiTheme="minorHAnsi" w:cstheme="minorBidi"/>
              <w:noProof/>
              <w:color w:val="auto"/>
              <w:sz w:val="20"/>
              <w:lang w:eastAsia="pt-BR"/>
            </w:rPr>
          </w:pPr>
          <w:hyperlink w:anchor="_Toc111540889" w:history="1">
            <w:r w:rsidR="007757A1" w:rsidRPr="007757A1">
              <w:rPr>
                <w:rStyle w:val="Hyperlink"/>
                <w:rFonts w:ascii="Trebuchet MS" w:hAnsi="Trebuchet MS"/>
                <w:noProof/>
                <w:sz w:val="20"/>
              </w:rPr>
              <w:t>RELATÓRIO DOS AUDITORES INDEPENDENTES SOBRE AS DEMONSTRAÇÕES FINANCEIRAS</w:t>
            </w:r>
            <w:r w:rsidR="007757A1" w:rsidRPr="007757A1">
              <w:rPr>
                <w:noProof/>
                <w:webHidden/>
                <w:sz w:val="20"/>
              </w:rPr>
              <w:tab/>
            </w:r>
            <w:r w:rsidR="007757A1" w:rsidRPr="007757A1">
              <w:rPr>
                <w:noProof/>
                <w:webHidden/>
                <w:sz w:val="20"/>
              </w:rPr>
              <w:fldChar w:fldCharType="begin"/>
            </w:r>
            <w:r w:rsidR="007757A1" w:rsidRPr="007757A1">
              <w:rPr>
                <w:noProof/>
                <w:webHidden/>
                <w:sz w:val="20"/>
              </w:rPr>
              <w:instrText xml:space="preserve"> PAGEREF _Toc111540889 \h </w:instrText>
            </w:r>
            <w:r w:rsidR="007757A1" w:rsidRPr="007757A1">
              <w:rPr>
                <w:noProof/>
                <w:webHidden/>
                <w:sz w:val="20"/>
              </w:rPr>
            </w:r>
            <w:r w:rsidR="007757A1" w:rsidRPr="007757A1">
              <w:rPr>
                <w:noProof/>
                <w:webHidden/>
                <w:sz w:val="20"/>
              </w:rPr>
              <w:fldChar w:fldCharType="separate"/>
            </w:r>
            <w:r w:rsidR="00847361">
              <w:rPr>
                <w:noProof/>
                <w:webHidden/>
                <w:sz w:val="20"/>
              </w:rPr>
              <w:t>53</w:t>
            </w:r>
            <w:r w:rsidR="007757A1" w:rsidRPr="007757A1">
              <w:rPr>
                <w:noProof/>
                <w:webHidden/>
                <w:sz w:val="20"/>
              </w:rPr>
              <w:fldChar w:fldCharType="end"/>
            </w:r>
          </w:hyperlink>
        </w:p>
        <w:p w14:paraId="3CF90DFE" w14:textId="566890D2" w:rsidR="00C27831" w:rsidRPr="007757A1" w:rsidRDefault="00023856" w:rsidP="00C75F80">
          <w:pPr>
            <w:pStyle w:val="Sumrio1"/>
            <w:tabs>
              <w:tab w:val="right" w:leader="dot" w:pos="10338"/>
            </w:tabs>
            <w:spacing w:line="276" w:lineRule="auto"/>
            <w:rPr>
              <w:rFonts w:asciiTheme="minorHAnsi" w:hAnsiTheme="minorHAnsi"/>
              <w:color w:val="auto"/>
              <w:sz w:val="20"/>
            </w:rPr>
          </w:pPr>
          <w:r w:rsidRPr="00E82C35">
            <w:rPr>
              <w:rFonts w:ascii="Verdana" w:hAnsi="Verdana"/>
              <w:color w:val="auto"/>
              <w:sz w:val="20"/>
            </w:rPr>
            <w:fldChar w:fldCharType="end"/>
          </w:r>
        </w:p>
      </w:sdtContent>
    </w:sdt>
    <w:p w14:paraId="1EB2CBD3" w14:textId="77777777" w:rsidR="009F28B7" w:rsidRPr="0013392E" w:rsidRDefault="009F28B7" w:rsidP="004B35C2">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p>
    <w:p w14:paraId="2E51C2CA" w14:textId="77777777" w:rsidR="00C00FED" w:rsidRPr="0013392E" w:rsidRDefault="00C00FED" w:rsidP="00C00FED">
      <w:pPr>
        <w:rPr>
          <w:lang w:eastAsia="zh-CN"/>
        </w:rPr>
      </w:pPr>
    </w:p>
    <w:p w14:paraId="11AA855E" w14:textId="77777777" w:rsidR="00C00FED" w:rsidRPr="0013392E" w:rsidRDefault="00C00FED" w:rsidP="00C00FED">
      <w:pPr>
        <w:rPr>
          <w:lang w:eastAsia="zh-CN"/>
        </w:rPr>
      </w:pPr>
    </w:p>
    <w:p w14:paraId="55CB33A6" w14:textId="77777777" w:rsidR="00C00FED" w:rsidRPr="0013392E" w:rsidRDefault="00C00FED" w:rsidP="00C00FED">
      <w:pPr>
        <w:rPr>
          <w:lang w:eastAsia="zh-CN"/>
        </w:rPr>
      </w:pPr>
    </w:p>
    <w:p w14:paraId="2A25AA2B" w14:textId="77777777" w:rsidR="00FA6BC8" w:rsidRPr="0013392E" w:rsidRDefault="00FA6BC8" w:rsidP="00FA6BC8">
      <w:pPr>
        <w:spacing w:before="120" w:after="120"/>
        <w:jc w:val="both"/>
        <w:rPr>
          <w:rFonts w:ascii="Verdana" w:hAnsi="Verdana"/>
          <w:sz w:val="20"/>
          <w:szCs w:val="20"/>
          <w:highlight w:val="yellow"/>
        </w:rPr>
      </w:pPr>
    </w:p>
    <w:p w14:paraId="01FDFA48" w14:textId="77777777" w:rsidR="00FA6BC8" w:rsidRPr="0013392E" w:rsidRDefault="00FA6BC8" w:rsidP="00FA6BC8">
      <w:pPr>
        <w:spacing w:before="120" w:after="120"/>
        <w:jc w:val="both"/>
        <w:rPr>
          <w:rFonts w:ascii="Verdana" w:hAnsi="Verdana"/>
          <w:sz w:val="20"/>
          <w:szCs w:val="20"/>
          <w:highlight w:val="yellow"/>
        </w:rPr>
      </w:pPr>
    </w:p>
    <w:p w14:paraId="1444CBF5" w14:textId="77777777" w:rsidR="004B35C2" w:rsidRPr="0013392E" w:rsidRDefault="004B35C2" w:rsidP="004B35C2">
      <w:pPr>
        <w:tabs>
          <w:tab w:val="left" w:pos="1756"/>
        </w:tabs>
        <w:jc w:val="both"/>
        <w:rPr>
          <w:rFonts w:ascii="Verdana" w:hAnsi="Verdana" w:cs="Arial"/>
          <w:sz w:val="20"/>
          <w:szCs w:val="20"/>
        </w:rPr>
        <w:sectPr w:rsidR="004B35C2" w:rsidRPr="0013392E" w:rsidSect="00FA6BC8">
          <w:headerReference w:type="even" r:id="rId19"/>
          <w:headerReference w:type="default" r:id="rId20"/>
          <w:footerReference w:type="default" r:id="rId21"/>
          <w:headerReference w:type="first" r:id="rId22"/>
          <w:footerReference w:type="first" r:id="rId23"/>
          <w:footnotePr>
            <w:numFmt w:val="lowerRoman"/>
          </w:footnotePr>
          <w:endnotePr>
            <w:numFmt w:val="decimal"/>
          </w:endnotePr>
          <w:pgSz w:w="11909" w:h="16834" w:code="9"/>
          <w:pgMar w:top="2089" w:right="707" w:bottom="851" w:left="851" w:header="850" w:footer="680" w:gutter="0"/>
          <w:pgBorders w:offsetFrom="page">
            <w:top w:val="thinThickLargeGap" w:sz="24" w:space="26" w:color="auto" w:frame="1"/>
          </w:pgBorders>
          <w:cols w:space="720"/>
          <w:docGrid w:linePitch="299"/>
        </w:sectPr>
      </w:pPr>
    </w:p>
    <w:p w14:paraId="18AA4225" w14:textId="1BC0FACB" w:rsidR="00386B03" w:rsidRPr="00AA0A2C" w:rsidRDefault="00386B03" w:rsidP="00AA0A2C">
      <w:pPr>
        <w:pStyle w:val="Ttulo1"/>
        <w:tabs>
          <w:tab w:val="clear" w:pos="432"/>
          <w:tab w:val="num" w:pos="0"/>
        </w:tabs>
        <w:suppressAutoHyphens w:val="0"/>
        <w:snapToGrid w:val="0"/>
        <w:spacing w:before="0" w:after="0"/>
        <w:ind w:left="0" w:firstLine="0"/>
        <w:rPr>
          <w:rFonts w:ascii="Verdana" w:hAnsi="Verdana"/>
          <w:caps/>
          <w:sz w:val="20"/>
          <w:szCs w:val="20"/>
          <w:lang w:eastAsia="zh-CN"/>
        </w:rPr>
      </w:pPr>
      <w:bookmarkStart w:id="10" w:name="_Toc111540860"/>
      <w:bookmarkStart w:id="11" w:name="_Toc110950638"/>
      <w:r w:rsidRPr="00AA0A2C">
        <w:rPr>
          <w:rFonts w:ascii="Verdana" w:hAnsi="Verdana"/>
          <w:bCs w:val="0"/>
          <w:caps/>
          <w:kern w:val="0"/>
          <w:sz w:val="20"/>
          <w:szCs w:val="20"/>
          <w:lang w:eastAsia="zh-CN"/>
        </w:rPr>
        <w:lastRenderedPageBreak/>
        <w:t>RELATÓRIO DA ADMINISTRAÇÃO</w:t>
      </w:r>
      <w:bookmarkEnd w:id="10"/>
      <w:bookmarkEnd w:id="11"/>
    </w:p>
    <w:p w14:paraId="56B84EF2" w14:textId="77777777" w:rsidR="00386B03" w:rsidRPr="00386B03" w:rsidRDefault="00386B03" w:rsidP="00386B03">
      <w:pPr>
        <w:spacing w:before="120" w:after="120"/>
        <w:jc w:val="both"/>
        <w:rPr>
          <w:rFonts w:ascii="Verdana" w:hAnsi="Verdana"/>
          <w:sz w:val="20"/>
          <w:szCs w:val="20"/>
        </w:rPr>
      </w:pPr>
    </w:p>
    <w:p w14:paraId="77B97B05"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 Fomento Paraná - Agência de Fomento do Paraná S.A. é uma sociedade anônima de capital fechado, que tem o Estado do Paraná como acionista majoritário.</w:t>
      </w:r>
    </w:p>
    <w:p w14:paraId="21B1583E"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autorização para criação da instituição foi dada pela Lei Estadual nº 11.741/1997 e o Banco Central do Brasil concedeu a autorização de funcionamento em 08/11/1999 (DEORF/DIFIN-99/239). O capital social autorizado é de quatro bilhões de reais. </w:t>
      </w:r>
    </w:p>
    <w:p w14:paraId="2B930BE1"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Instituição Financeira de Desenvolvimento submetida à regulamentação do Sistema Financeiro Nacional (SFN), atua em sintonia com as políticas públicas estaduais focadas no desenvolvimento econômico e social em âmbito local e regional buscando ampliar a base produtiva e promover a inovação no Paraná.</w:t>
      </w:r>
    </w:p>
    <w:p w14:paraId="433B89E9"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 instituição financia projetos dos municípios paranaenses para a execução de obras de infraestrutura e mobilidade urbana, aquisição de máquinas e equipamentos, construção de escolas, postos de saúde, projetos de engenharia e de eficiência energética, entre outros. E fornece crédito para empreendedores informais e de micro, pequeno e médio porte, de todos os setores da atividade econômica, estimulando práticas sustentáveis no desenvolvimento dos negócios em todas as regiões do estado.</w:t>
      </w:r>
    </w:p>
    <w:p w14:paraId="5E267AF2"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Fomento Paraná é gestora de fundos públicos estaduais de desenvolvimento, garantidores ou de aval e participa como cotista dos fundos de investimento em participação Criatec3, Sul Inovação e do Fundo VC4 da </w:t>
      </w:r>
      <w:proofErr w:type="spellStart"/>
      <w:r w:rsidRPr="00386B03">
        <w:rPr>
          <w:rFonts w:ascii="Verdana" w:hAnsi="Verdana"/>
          <w:sz w:val="20"/>
          <w:szCs w:val="20"/>
        </w:rPr>
        <w:t>Trivella</w:t>
      </w:r>
      <w:proofErr w:type="spellEnd"/>
      <w:r w:rsidRPr="00386B03">
        <w:rPr>
          <w:rFonts w:ascii="Verdana" w:hAnsi="Verdana"/>
          <w:sz w:val="20"/>
          <w:szCs w:val="20"/>
        </w:rPr>
        <w:t xml:space="preserve"> M3 Investimentos. </w:t>
      </w:r>
    </w:p>
    <w:p w14:paraId="054784D0"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Também responde pela gestão e cobrança da carteira de ativos do Estado do Paraná oriundos da monetização do Banco do Estado do Paraná - Banestado. E a Lei Estadual nº 20.743, de 5 de outubro de 2021, que instituiu o Programa de Recuperação dos Ativos e Créditos oriundos das operações de titularidade do Estado do Paraná resultantes da liquidação do Banco de Desenvolvimento do Estado do Paraná – BADEP, transferiu à Fomento Paraná a gestão plena e a administração dos ativos, créditos e direitos resultantes da liquidação do BADEP.</w:t>
      </w:r>
    </w:p>
    <w:p w14:paraId="23BECC72" w14:textId="77777777" w:rsidR="00386B03" w:rsidRPr="00386B03" w:rsidRDefault="00386B03" w:rsidP="00386B03">
      <w:pPr>
        <w:spacing w:before="120" w:after="120"/>
        <w:jc w:val="both"/>
        <w:rPr>
          <w:rFonts w:ascii="Verdana" w:hAnsi="Verdana"/>
          <w:sz w:val="20"/>
          <w:szCs w:val="20"/>
        </w:rPr>
      </w:pPr>
    </w:p>
    <w:p w14:paraId="69B603AF" w14:textId="5641ECA4" w:rsidR="00386B03" w:rsidRPr="00AA0A2C" w:rsidRDefault="00386B03" w:rsidP="00AA0A2C">
      <w:pPr>
        <w:spacing w:before="120" w:after="120"/>
        <w:rPr>
          <w:rFonts w:ascii="Verdana" w:hAnsi="Verdana"/>
          <w:b/>
          <w:bCs/>
          <w:sz w:val="20"/>
          <w:szCs w:val="20"/>
        </w:rPr>
      </w:pPr>
      <w:r w:rsidRPr="00AA0A2C">
        <w:rPr>
          <w:rFonts w:ascii="Verdana" w:hAnsi="Verdana"/>
          <w:b/>
          <w:bCs/>
          <w:sz w:val="20"/>
          <w:szCs w:val="20"/>
        </w:rPr>
        <w:t>MISSÃO</w:t>
      </w:r>
    </w:p>
    <w:p w14:paraId="06B83B5A"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“Promover o desenvolvimento sustentável através do apoio técnico e financeiro voltado às necessidades da sociedade paranaense.” </w:t>
      </w:r>
    </w:p>
    <w:p w14:paraId="64C998F3" w14:textId="77777777" w:rsidR="00386B03" w:rsidRPr="00386B03" w:rsidRDefault="00386B03" w:rsidP="00386B03">
      <w:pPr>
        <w:spacing w:before="120" w:after="120"/>
        <w:jc w:val="both"/>
        <w:rPr>
          <w:rFonts w:ascii="Verdana" w:hAnsi="Verdana"/>
          <w:sz w:val="20"/>
          <w:szCs w:val="20"/>
        </w:rPr>
      </w:pPr>
    </w:p>
    <w:p w14:paraId="24FD9764" w14:textId="6E745158" w:rsidR="00386B03" w:rsidRPr="00AA0A2C" w:rsidRDefault="00386B03" w:rsidP="00AA0A2C">
      <w:pPr>
        <w:spacing w:before="120" w:after="120"/>
        <w:rPr>
          <w:rFonts w:ascii="Verdana" w:hAnsi="Verdana"/>
          <w:b/>
          <w:bCs/>
          <w:sz w:val="20"/>
          <w:szCs w:val="20"/>
        </w:rPr>
      </w:pPr>
      <w:r w:rsidRPr="00AA0A2C">
        <w:rPr>
          <w:rFonts w:ascii="Verdana" w:hAnsi="Verdana"/>
          <w:b/>
          <w:bCs/>
          <w:sz w:val="20"/>
          <w:szCs w:val="20"/>
        </w:rPr>
        <w:t>VISÃO DE FUTURO</w:t>
      </w:r>
    </w:p>
    <w:p w14:paraId="2FA5AD7F"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“Ser referência como instrumento financeiro no apoio ao desenvolvimento sustentável do Paraná.” </w:t>
      </w:r>
    </w:p>
    <w:p w14:paraId="01FDB6A2" w14:textId="77777777" w:rsidR="00386B03" w:rsidRPr="00386B03" w:rsidRDefault="00386B03" w:rsidP="00386B03">
      <w:pPr>
        <w:spacing w:before="120" w:after="120"/>
        <w:jc w:val="both"/>
        <w:rPr>
          <w:rFonts w:ascii="Verdana" w:hAnsi="Verdana"/>
          <w:sz w:val="20"/>
          <w:szCs w:val="20"/>
        </w:rPr>
      </w:pPr>
    </w:p>
    <w:p w14:paraId="7D5421FD" w14:textId="29EFBDB3" w:rsidR="00386B03" w:rsidRPr="00AA0A2C" w:rsidRDefault="00386B03" w:rsidP="00AA0A2C">
      <w:pPr>
        <w:spacing w:before="120" w:after="120"/>
        <w:rPr>
          <w:rFonts w:ascii="Verdana" w:hAnsi="Verdana"/>
          <w:b/>
          <w:bCs/>
          <w:sz w:val="20"/>
          <w:szCs w:val="20"/>
        </w:rPr>
      </w:pPr>
      <w:r w:rsidRPr="00AA0A2C">
        <w:rPr>
          <w:rFonts w:ascii="Verdana" w:hAnsi="Verdana"/>
          <w:b/>
          <w:bCs/>
          <w:sz w:val="20"/>
          <w:szCs w:val="20"/>
        </w:rPr>
        <w:t>VALORES</w:t>
      </w:r>
    </w:p>
    <w:p w14:paraId="1FA8EF82"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“Ética, transparência, comprometimento, confiabilidade, cooperação e inovação.” </w:t>
      </w:r>
    </w:p>
    <w:p w14:paraId="16ECA0F8" w14:textId="77777777" w:rsidR="00386B03" w:rsidRDefault="00386B03" w:rsidP="00386B03">
      <w:pPr>
        <w:spacing w:before="120" w:after="120"/>
        <w:jc w:val="both"/>
        <w:rPr>
          <w:rFonts w:ascii="Verdana" w:hAnsi="Verdana"/>
          <w:sz w:val="20"/>
          <w:szCs w:val="20"/>
        </w:rPr>
      </w:pPr>
      <w:r>
        <w:rPr>
          <w:rFonts w:ascii="Verdana" w:hAnsi="Verdana"/>
          <w:sz w:val="20"/>
          <w:szCs w:val="20"/>
        </w:rPr>
        <w:br w:type="page"/>
      </w:r>
    </w:p>
    <w:p w14:paraId="0FF37760" w14:textId="1A78A25D" w:rsidR="00386B03" w:rsidRPr="00AA0A2C" w:rsidRDefault="00386B03" w:rsidP="00AA0A2C">
      <w:pPr>
        <w:spacing w:before="120" w:after="120"/>
        <w:jc w:val="both"/>
        <w:rPr>
          <w:rFonts w:ascii="Verdana" w:hAnsi="Verdana"/>
          <w:b/>
          <w:bCs/>
          <w:sz w:val="20"/>
          <w:szCs w:val="20"/>
        </w:rPr>
      </w:pPr>
      <w:r w:rsidRPr="00AA0A2C">
        <w:rPr>
          <w:rFonts w:ascii="Verdana" w:hAnsi="Verdana"/>
          <w:b/>
          <w:bCs/>
          <w:sz w:val="20"/>
          <w:szCs w:val="20"/>
        </w:rPr>
        <w:lastRenderedPageBreak/>
        <w:t>PRINCIPAIS INDICADORES DO PERÍODO</w:t>
      </w:r>
    </w:p>
    <w:tbl>
      <w:tblPr>
        <w:tblW w:w="10283" w:type="dxa"/>
        <w:tblInd w:w="55" w:type="dxa"/>
        <w:tblCellMar>
          <w:left w:w="70" w:type="dxa"/>
          <w:right w:w="70" w:type="dxa"/>
        </w:tblCellMar>
        <w:tblLook w:val="04A0" w:firstRow="1" w:lastRow="0" w:firstColumn="1" w:lastColumn="0" w:noHBand="0" w:noVBand="1"/>
      </w:tblPr>
      <w:tblGrid>
        <w:gridCol w:w="5605"/>
        <w:gridCol w:w="4678"/>
      </w:tblGrid>
      <w:tr w:rsidR="00386B03" w:rsidRPr="003613C9" w14:paraId="31E236EC" w14:textId="77777777" w:rsidTr="00AA0A2C">
        <w:trPr>
          <w:trHeight w:val="393"/>
        </w:trPr>
        <w:tc>
          <w:tcPr>
            <w:tcW w:w="5605" w:type="dxa"/>
            <w:tcBorders>
              <w:top w:val="single" w:sz="8" w:space="0" w:color="FFFFFF"/>
              <w:left w:val="single" w:sz="8" w:space="0" w:color="FFFFFF"/>
              <w:bottom w:val="single" w:sz="8" w:space="0" w:color="FFFFFF"/>
              <w:right w:val="single" w:sz="8" w:space="0" w:color="FFFFFF"/>
            </w:tcBorders>
            <w:shd w:val="clear" w:color="auto" w:fill="F2F2F2"/>
            <w:vAlign w:val="center"/>
            <w:hideMark/>
          </w:tcPr>
          <w:p w14:paraId="0A37618A" w14:textId="77777777" w:rsidR="00386B03" w:rsidRPr="00CF60AC" w:rsidRDefault="00386B03" w:rsidP="007F1035">
            <w:pPr>
              <w:spacing w:line="276" w:lineRule="auto"/>
              <w:jc w:val="both"/>
              <w:rPr>
                <w:rFonts w:cstheme="minorHAnsi"/>
                <w:lang w:eastAsia="pt-BR"/>
              </w:rPr>
            </w:pPr>
            <w:r w:rsidRPr="00CF60AC">
              <w:rPr>
                <w:rFonts w:cstheme="minorHAnsi"/>
                <w:lang w:eastAsia="pt-BR"/>
              </w:rPr>
              <w:t>Início das atividades</w:t>
            </w:r>
          </w:p>
        </w:tc>
        <w:tc>
          <w:tcPr>
            <w:tcW w:w="4678" w:type="dxa"/>
            <w:tcBorders>
              <w:top w:val="single" w:sz="8" w:space="0" w:color="FFFFFF"/>
              <w:left w:val="nil"/>
              <w:bottom w:val="single" w:sz="8" w:space="0" w:color="FFFFFF"/>
              <w:right w:val="single" w:sz="8" w:space="0" w:color="FFFFFF"/>
            </w:tcBorders>
            <w:shd w:val="clear" w:color="auto" w:fill="F2F2F2"/>
            <w:vAlign w:val="center"/>
            <w:hideMark/>
          </w:tcPr>
          <w:p w14:paraId="09A59F70" w14:textId="77777777" w:rsidR="00386B03" w:rsidRPr="00CF60AC" w:rsidRDefault="00386B03" w:rsidP="00AA0A2C">
            <w:pPr>
              <w:spacing w:line="276" w:lineRule="auto"/>
              <w:jc w:val="right"/>
              <w:rPr>
                <w:rFonts w:cstheme="minorHAnsi"/>
                <w:lang w:eastAsia="pt-BR"/>
              </w:rPr>
            </w:pPr>
            <w:r w:rsidRPr="00CF60AC">
              <w:rPr>
                <w:rFonts w:cstheme="minorHAnsi"/>
                <w:lang w:eastAsia="pt-BR"/>
              </w:rPr>
              <w:t>08/11/1999</w:t>
            </w:r>
          </w:p>
        </w:tc>
      </w:tr>
      <w:tr w:rsidR="00386B03" w:rsidRPr="003613C9" w14:paraId="2DC4D11E" w14:textId="77777777" w:rsidTr="00AA0A2C">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4E61CE28" w14:textId="77777777" w:rsidR="00386B03" w:rsidRPr="00CF60AC" w:rsidRDefault="00386B03" w:rsidP="007F1035">
            <w:pPr>
              <w:spacing w:line="276" w:lineRule="auto"/>
              <w:jc w:val="both"/>
              <w:rPr>
                <w:rFonts w:cstheme="minorHAnsi"/>
                <w:lang w:eastAsia="pt-BR"/>
              </w:rPr>
            </w:pPr>
            <w:r w:rsidRPr="00CF60AC">
              <w:rPr>
                <w:rFonts w:cstheme="minorHAnsi"/>
                <w:lang w:eastAsia="pt-BR"/>
              </w:rPr>
              <w:t>Capital Social Integralizado</w:t>
            </w:r>
          </w:p>
        </w:tc>
        <w:tc>
          <w:tcPr>
            <w:tcW w:w="4678" w:type="dxa"/>
            <w:tcBorders>
              <w:top w:val="nil"/>
              <w:left w:val="nil"/>
              <w:bottom w:val="single" w:sz="8" w:space="0" w:color="FFFFFF"/>
              <w:right w:val="single" w:sz="8" w:space="0" w:color="FFFFFF"/>
            </w:tcBorders>
            <w:shd w:val="clear" w:color="auto" w:fill="F2F2F2"/>
            <w:vAlign w:val="center"/>
            <w:hideMark/>
          </w:tcPr>
          <w:p w14:paraId="192EA6E1" w14:textId="77777777" w:rsidR="00386B03" w:rsidRPr="00097171" w:rsidRDefault="00386B03" w:rsidP="00AA0A2C">
            <w:pPr>
              <w:spacing w:line="276" w:lineRule="auto"/>
              <w:jc w:val="right"/>
              <w:rPr>
                <w:rFonts w:cstheme="minorHAnsi"/>
                <w:lang w:eastAsia="pt-BR"/>
              </w:rPr>
            </w:pPr>
            <w:r w:rsidRPr="00097171">
              <w:rPr>
                <w:rFonts w:cstheme="minorHAnsi"/>
                <w:lang w:eastAsia="pt-BR"/>
              </w:rPr>
              <w:t xml:space="preserve">R$ </w:t>
            </w:r>
            <w:r>
              <w:rPr>
                <w:rFonts w:cstheme="minorHAnsi"/>
                <w:lang w:eastAsia="pt-BR"/>
              </w:rPr>
              <w:t>1.783,1</w:t>
            </w:r>
            <w:r w:rsidRPr="00097171">
              <w:rPr>
                <w:rFonts w:cstheme="minorHAnsi"/>
                <w:lang w:eastAsia="pt-BR"/>
              </w:rPr>
              <w:t xml:space="preserve"> milhões</w:t>
            </w:r>
          </w:p>
        </w:tc>
      </w:tr>
      <w:tr w:rsidR="00386B03" w:rsidRPr="003613C9" w14:paraId="4424C25B" w14:textId="77777777" w:rsidTr="00AA0A2C">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72973B65" w14:textId="77777777" w:rsidR="00386B03" w:rsidRPr="00CF60AC" w:rsidRDefault="00386B03" w:rsidP="007F1035">
            <w:pPr>
              <w:spacing w:line="276" w:lineRule="auto"/>
              <w:jc w:val="both"/>
              <w:rPr>
                <w:rFonts w:cstheme="minorHAnsi"/>
                <w:lang w:eastAsia="pt-BR"/>
              </w:rPr>
            </w:pPr>
            <w:r w:rsidRPr="00CF60AC">
              <w:rPr>
                <w:rFonts w:cstheme="minorHAnsi"/>
                <w:lang w:eastAsia="pt-BR"/>
              </w:rPr>
              <w:t>Ativo Total</w:t>
            </w:r>
          </w:p>
        </w:tc>
        <w:tc>
          <w:tcPr>
            <w:tcW w:w="4678" w:type="dxa"/>
            <w:tcBorders>
              <w:top w:val="nil"/>
              <w:left w:val="nil"/>
              <w:bottom w:val="single" w:sz="8" w:space="0" w:color="FFFFFF"/>
              <w:right w:val="single" w:sz="8" w:space="0" w:color="FFFFFF"/>
            </w:tcBorders>
            <w:shd w:val="clear" w:color="auto" w:fill="F2F2F2"/>
            <w:vAlign w:val="center"/>
            <w:hideMark/>
          </w:tcPr>
          <w:p w14:paraId="2ECE872E" w14:textId="77777777" w:rsidR="00386B03" w:rsidRPr="00436622" w:rsidRDefault="00386B03" w:rsidP="00AA0A2C">
            <w:pPr>
              <w:spacing w:line="276" w:lineRule="auto"/>
              <w:jc w:val="right"/>
              <w:rPr>
                <w:rFonts w:cstheme="minorHAnsi"/>
                <w:lang w:eastAsia="pt-BR"/>
              </w:rPr>
            </w:pPr>
            <w:r w:rsidRPr="00436622">
              <w:rPr>
                <w:rFonts w:cstheme="minorHAnsi"/>
                <w:lang w:eastAsia="pt-BR"/>
              </w:rPr>
              <w:t>R$ 2.559,9 milhões</w:t>
            </w:r>
          </w:p>
        </w:tc>
      </w:tr>
      <w:tr w:rsidR="00386B03" w:rsidRPr="003613C9" w14:paraId="66F43FE3" w14:textId="77777777" w:rsidTr="00AA0A2C">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5141044F" w14:textId="77777777" w:rsidR="00386B03" w:rsidRPr="00CF60AC" w:rsidRDefault="00386B03" w:rsidP="007F1035">
            <w:pPr>
              <w:spacing w:line="276" w:lineRule="auto"/>
              <w:jc w:val="both"/>
              <w:rPr>
                <w:rFonts w:cstheme="minorHAnsi"/>
                <w:lang w:eastAsia="pt-BR"/>
              </w:rPr>
            </w:pPr>
            <w:r w:rsidRPr="00CF60AC">
              <w:rPr>
                <w:rFonts w:cstheme="minorHAnsi"/>
                <w:lang w:eastAsia="pt-BR"/>
              </w:rPr>
              <w:t>Carteira de Operações de Crédito</w:t>
            </w:r>
          </w:p>
        </w:tc>
        <w:tc>
          <w:tcPr>
            <w:tcW w:w="4678" w:type="dxa"/>
            <w:tcBorders>
              <w:top w:val="nil"/>
              <w:left w:val="nil"/>
              <w:bottom w:val="single" w:sz="8" w:space="0" w:color="FFFFFF"/>
              <w:right w:val="single" w:sz="8" w:space="0" w:color="FFFFFF"/>
            </w:tcBorders>
            <w:shd w:val="clear" w:color="auto" w:fill="F2F2F2"/>
            <w:vAlign w:val="center"/>
            <w:hideMark/>
          </w:tcPr>
          <w:p w14:paraId="464F3014" w14:textId="77777777" w:rsidR="00386B03" w:rsidRPr="00436622" w:rsidRDefault="00386B03" w:rsidP="00AA0A2C">
            <w:pPr>
              <w:spacing w:line="276" w:lineRule="auto"/>
              <w:jc w:val="right"/>
              <w:rPr>
                <w:rFonts w:cstheme="minorHAnsi"/>
                <w:lang w:eastAsia="pt-BR"/>
              </w:rPr>
            </w:pPr>
            <w:r w:rsidRPr="00436622">
              <w:rPr>
                <w:rFonts w:cstheme="minorHAnsi"/>
                <w:lang w:eastAsia="pt-BR"/>
              </w:rPr>
              <w:t>R$ 1.266,6 milhões</w:t>
            </w:r>
          </w:p>
        </w:tc>
      </w:tr>
      <w:tr w:rsidR="00386B03" w:rsidRPr="003613C9" w14:paraId="21A63830" w14:textId="77777777" w:rsidTr="00AA0A2C">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4343D263" w14:textId="77777777" w:rsidR="00386B03" w:rsidRPr="00436622" w:rsidRDefault="00386B03" w:rsidP="007F1035">
            <w:pPr>
              <w:spacing w:line="276" w:lineRule="auto"/>
              <w:jc w:val="both"/>
              <w:rPr>
                <w:rFonts w:cstheme="minorHAnsi"/>
                <w:lang w:eastAsia="pt-BR"/>
              </w:rPr>
            </w:pPr>
            <w:r w:rsidRPr="00436622">
              <w:rPr>
                <w:rFonts w:cstheme="minorHAnsi"/>
                <w:lang w:eastAsia="pt-BR"/>
              </w:rPr>
              <w:t>Patrimônio Líquido</w:t>
            </w:r>
          </w:p>
        </w:tc>
        <w:tc>
          <w:tcPr>
            <w:tcW w:w="4678" w:type="dxa"/>
            <w:tcBorders>
              <w:top w:val="nil"/>
              <w:left w:val="nil"/>
              <w:bottom w:val="single" w:sz="8" w:space="0" w:color="FFFFFF"/>
              <w:right w:val="single" w:sz="8" w:space="0" w:color="FFFFFF"/>
            </w:tcBorders>
            <w:shd w:val="clear" w:color="auto" w:fill="F2F2F2"/>
            <w:vAlign w:val="center"/>
            <w:hideMark/>
          </w:tcPr>
          <w:p w14:paraId="1BEB0186" w14:textId="77777777" w:rsidR="00386B03" w:rsidRPr="00436622" w:rsidRDefault="00386B03" w:rsidP="00AA0A2C">
            <w:pPr>
              <w:spacing w:line="276" w:lineRule="auto"/>
              <w:jc w:val="right"/>
              <w:rPr>
                <w:rFonts w:cstheme="minorHAnsi"/>
                <w:lang w:eastAsia="pt-BR"/>
              </w:rPr>
            </w:pPr>
            <w:r w:rsidRPr="00436622">
              <w:rPr>
                <w:rFonts w:cstheme="minorHAnsi"/>
                <w:lang w:eastAsia="pt-BR"/>
              </w:rPr>
              <w:t>R$ 2.127,6 milhões</w:t>
            </w:r>
          </w:p>
        </w:tc>
      </w:tr>
      <w:tr w:rsidR="00386B03" w:rsidRPr="003613C9" w14:paraId="1122C8E3" w14:textId="77777777" w:rsidTr="00AA0A2C">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00C6605C" w14:textId="77777777" w:rsidR="00386B03" w:rsidRPr="00097171" w:rsidRDefault="00386B03" w:rsidP="007F1035">
            <w:pPr>
              <w:spacing w:line="276" w:lineRule="auto"/>
              <w:jc w:val="both"/>
              <w:rPr>
                <w:rFonts w:cstheme="minorHAnsi"/>
                <w:lang w:eastAsia="pt-BR"/>
              </w:rPr>
            </w:pPr>
            <w:r w:rsidRPr="00097171">
              <w:rPr>
                <w:rFonts w:cstheme="minorHAnsi"/>
                <w:lang w:eastAsia="pt-BR"/>
              </w:rPr>
              <w:t>Patrimônio de Referência</w:t>
            </w:r>
          </w:p>
        </w:tc>
        <w:tc>
          <w:tcPr>
            <w:tcW w:w="4678" w:type="dxa"/>
            <w:tcBorders>
              <w:top w:val="nil"/>
              <w:left w:val="nil"/>
              <w:bottom w:val="single" w:sz="8" w:space="0" w:color="FFFFFF"/>
              <w:right w:val="single" w:sz="8" w:space="0" w:color="FFFFFF"/>
            </w:tcBorders>
            <w:shd w:val="clear" w:color="auto" w:fill="F2F2F2"/>
            <w:vAlign w:val="center"/>
            <w:hideMark/>
          </w:tcPr>
          <w:p w14:paraId="556B5182" w14:textId="77777777" w:rsidR="00386B03" w:rsidRPr="00097171" w:rsidRDefault="00386B03" w:rsidP="00AA0A2C">
            <w:pPr>
              <w:spacing w:line="276" w:lineRule="auto"/>
              <w:jc w:val="right"/>
              <w:rPr>
                <w:rFonts w:cstheme="minorHAnsi"/>
                <w:lang w:eastAsia="pt-BR"/>
              </w:rPr>
            </w:pPr>
            <w:r w:rsidRPr="00097171">
              <w:rPr>
                <w:rFonts w:cstheme="minorHAnsi"/>
                <w:lang w:eastAsia="pt-BR"/>
              </w:rPr>
              <w:t>R$ 536,</w:t>
            </w:r>
            <w:r>
              <w:rPr>
                <w:rFonts w:cstheme="minorHAnsi"/>
                <w:lang w:eastAsia="pt-BR"/>
              </w:rPr>
              <w:t>1</w:t>
            </w:r>
            <w:r w:rsidRPr="00097171">
              <w:rPr>
                <w:rFonts w:cstheme="minorHAnsi"/>
                <w:lang w:eastAsia="pt-BR"/>
              </w:rPr>
              <w:t xml:space="preserve"> milhões</w:t>
            </w:r>
          </w:p>
        </w:tc>
      </w:tr>
      <w:tr w:rsidR="00386B03" w:rsidRPr="003613C9" w14:paraId="27B119BB" w14:textId="77777777" w:rsidTr="00AA0A2C">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7E81778A" w14:textId="77777777" w:rsidR="00386B03" w:rsidRPr="00436622" w:rsidRDefault="00386B03" w:rsidP="007F1035">
            <w:pPr>
              <w:spacing w:line="276" w:lineRule="auto"/>
              <w:jc w:val="both"/>
              <w:rPr>
                <w:rFonts w:cstheme="minorHAnsi"/>
                <w:lang w:eastAsia="pt-BR"/>
              </w:rPr>
            </w:pPr>
            <w:r w:rsidRPr="00436622">
              <w:rPr>
                <w:rFonts w:cstheme="minorHAnsi"/>
                <w:lang w:eastAsia="pt-BR"/>
              </w:rPr>
              <w:t>Lucro Líquido</w:t>
            </w:r>
          </w:p>
        </w:tc>
        <w:tc>
          <w:tcPr>
            <w:tcW w:w="4678" w:type="dxa"/>
            <w:tcBorders>
              <w:top w:val="nil"/>
              <w:left w:val="nil"/>
              <w:bottom w:val="single" w:sz="8" w:space="0" w:color="FFFFFF"/>
              <w:right w:val="single" w:sz="8" w:space="0" w:color="FFFFFF"/>
            </w:tcBorders>
            <w:shd w:val="clear" w:color="auto" w:fill="F2F2F2"/>
            <w:vAlign w:val="center"/>
            <w:hideMark/>
          </w:tcPr>
          <w:p w14:paraId="47D3E97C" w14:textId="77777777" w:rsidR="00386B03" w:rsidRPr="00436622" w:rsidRDefault="00386B03" w:rsidP="00AA0A2C">
            <w:pPr>
              <w:spacing w:line="276" w:lineRule="auto"/>
              <w:jc w:val="right"/>
              <w:rPr>
                <w:rFonts w:cstheme="minorHAnsi"/>
                <w:lang w:eastAsia="pt-BR"/>
              </w:rPr>
            </w:pPr>
            <w:r w:rsidRPr="00436622">
              <w:rPr>
                <w:rFonts w:cstheme="minorHAnsi"/>
                <w:lang w:eastAsia="pt-BR"/>
              </w:rPr>
              <w:t>R$ 79,0 milhões</w:t>
            </w:r>
          </w:p>
        </w:tc>
      </w:tr>
      <w:tr w:rsidR="00386B03" w:rsidRPr="003613C9" w14:paraId="7D8566D9" w14:textId="77777777" w:rsidTr="00AA0A2C">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5034F30C" w14:textId="77777777" w:rsidR="00386B03" w:rsidRPr="00097171" w:rsidRDefault="00386B03" w:rsidP="007F1035">
            <w:pPr>
              <w:spacing w:line="276" w:lineRule="auto"/>
              <w:jc w:val="both"/>
              <w:rPr>
                <w:rFonts w:cstheme="minorHAnsi"/>
                <w:lang w:eastAsia="pt-BR"/>
              </w:rPr>
            </w:pPr>
            <w:r w:rsidRPr="00097171">
              <w:rPr>
                <w:rFonts w:cstheme="minorHAnsi"/>
                <w:lang w:eastAsia="pt-BR"/>
              </w:rPr>
              <w:t>Retorno sobre o Patrimônio Líquido</w:t>
            </w:r>
          </w:p>
        </w:tc>
        <w:tc>
          <w:tcPr>
            <w:tcW w:w="4678" w:type="dxa"/>
            <w:tcBorders>
              <w:top w:val="nil"/>
              <w:left w:val="nil"/>
              <w:bottom w:val="single" w:sz="8" w:space="0" w:color="FFFFFF"/>
              <w:right w:val="single" w:sz="8" w:space="0" w:color="FFFFFF"/>
            </w:tcBorders>
            <w:shd w:val="clear" w:color="auto" w:fill="F2F2F2"/>
            <w:vAlign w:val="center"/>
            <w:hideMark/>
          </w:tcPr>
          <w:p w14:paraId="1A5D0494" w14:textId="77777777" w:rsidR="00386B03" w:rsidRPr="00097171" w:rsidRDefault="00386B03" w:rsidP="00AA0A2C">
            <w:pPr>
              <w:spacing w:line="276" w:lineRule="auto"/>
              <w:jc w:val="right"/>
              <w:rPr>
                <w:rFonts w:cstheme="minorHAnsi"/>
                <w:lang w:eastAsia="pt-BR"/>
              </w:rPr>
            </w:pPr>
            <w:r w:rsidRPr="00097171">
              <w:rPr>
                <w:rFonts w:cstheme="minorHAnsi"/>
                <w:lang w:eastAsia="pt-BR"/>
              </w:rPr>
              <w:t>3,84%</w:t>
            </w:r>
          </w:p>
        </w:tc>
      </w:tr>
      <w:tr w:rsidR="00386B03" w:rsidRPr="003613C9" w14:paraId="258AD556" w14:textId="77777777" w:rsidTr="00AA0A2C">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01C77ECF" w14:textId="77777777" w:rsidR="00386B03" w:rsidRPr="00097171" w:rsidRDefault="00386B03" w:rsidP="007F1035">
            <w:pPr>
              <w:spacing w:line="276" w:lineRule="auto"/>
              <w:jc w:val="both"/>
              <w:rPr>
                <w:rFonts w:cstheme="minorHAnsi"/>
                <w:lang w:eastAsia="pt-BR"/>
              </w:rPr>
            </w:pPr>
            <w:r w:rsidRPr="00097171">
              <w:rPr>
                <w:rFonts w:cstheme="minorHAnsi"/>
                <w:lang w:eastAsia="pt-BR"/>
              </w:rPr>
              <w:t>Índice de Basileia</w:t>
            </w:r>
          </w:p>
        </w:tc>
        <w:tc>
          <w:tcPr>
            <w:tcW w:w="4678" w:type="dxa"/>
            <w:tcBorders>
              <w:top w:val="nil"/>
              <w:left w:val="nil"/>
              <w:bottom w:val="single" w:sz="8" w:space="0" w:color="FFFFFF"/>
              <w:right w:val="single" w:sz="8" w:space="0" w:color="FFFFFF"/>
            </w:tcBorders>
            <w:shd w:val="clear" w:color="auto" w:fill="F2F2F2"/>
            <w:vAlign w:val="center"/>
            <w:hideMark/>
          </w:tcPr>
          <w:p w14:paraId="5D5874EF" w14:textId="77777777" w:rsidR="00386B03" w:rsidRPr="00097171" w:rsidRDefault="00386B03" w:rsidP="00AA0A2C">
            <w:pPr>
              <w:spacing w:line="276" w:lineRule="auto"/>
              <w:jc w:val="right"/>
              <w:rPr>
                <w:rFonts w:cstheme="minorHAnsi"/>
                <w:lang w:eastAsia="pt-BR"/>
              </w:rPr>
            </w:pPr>
            <w:r w:rsidRPr="00097171">
              <w:rPr>
                <w:rFonts w:cstheme="minorHAnsi"/>
                <w:lang w:eastAsia="pt-BR"/>
              </w:rPr>
              <w:t>66,52%</w:t>
            </w:r>
          </w:p>
        </w:tc>
      </w:tr>
      <w:tr w:rsidR="00386B03" w:rsidRPr="003613C9" w14:paraId="356EF367" w14:textId="77777777" w:rsidTr="00AA0A2C">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5A270CEC" w14:textId="77777777" w:rsidR="00386B03" w:rsidRPr="00097171" w:rsidRDefault="00386B03" w:rsidP="007F1035">
            <w:pPr>
              <w:spacing w:line="276" w:lineRule="auto"/>
              <w:jc w:val="both"/>
              <w:rPr>
                <w:rFonts w:cstheme="minorHAnsi"/>
                <w:lang w:eastAsia="pt-BR"/>
              </w:rPr>
            </w:pPr>
            <w:r w:rsidRPr="00097171">
              <w:rPr>
                <w:rFonts w:cstheme="minorHAnsi"/>
                <w:lang w:eastAsia="pt-BR"/>
              </w:rPr>
              <w:t>Desembolsos no ano</w:t>
            </w:r>
          </w:p>
        </w:tc>
        <w:tc>
          <w:tcPr>
            <w:tcW w:w="4678" w:type="dxa"/>
            <w:tcBorders>
              <w:top w:val="nil"/>
              <w:left w:val="nil"/>
              <w:bottom w:val="single" w:sz="8" w:space="0" w:color="FFFFFF"/>
              <w:right w:val="single" w:sz="8" w:space="0" w:color="FFFFFF"/>
            </w:tcBorders>
            <w:shd w:val="clear" w:color="auto" w:fill="F2F2F2"/>
            <w:vAlign w:val="center"/>
            <w:hideMark/>
          </w:tcPr>
          <w:p w14:paraId="27279AEB" w14:textId="77777777" w:rsidR="00386B03" w:rsidRPr="00097171" w:rsidRDefault="00386B03" w:rsidP="00AA0A2C">
            <w:pPr>
              <w:spacing w:line="276" w:lineRule="auto"/>
              <w:jc w:val="right"/>
              <w:rPr>
                <w:rFonts w:cstheme="minorHAnsi"/>
                <w:lang w:eastAsia="pt-BR"/>
              </w:rPr>
            </w:pPr>
            <w:r w:rsidRPr="00097171">
              <w:rPr>
                <w:rFonts w:cstheme="minorHAnsi"/>
                <w:lang w:eastAsia="pt-BR"/>
              </w:rPr>
              <w:t>R$ 154,5 milhões</w:t>
            </w:r>
          </w:p>
        </w:tc>
      </w:tr>
      <w:tr w:rsidR="00386B03" w:rsidRPr="003613C9" w14:paraId="11766106" w14:textId="77777777" w:rsidTr="00AA0A2C">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7C7C7B93" w14:textId="77777777" w:rsidR="00386B03" w:rsidRPr="00436622" w:rsidRDefault="00386B03" w:rsidP="007F1035">
            <w:pPr>
              <w:spacing w:line="276" w:lineRule="auto"/>
              <w:jc w:val="both"/>
              <w:rPr>
                <w:rFonts w:cstheme="minorHAnsi"/>
                <w:lang w:eastAsia="pt-BR"/>
              </w:rPr>
            </w:pPr>
            <w:r w:rsidRPr="00436622">
              <w:rPr>
                <w:rFonts w:cstheme="minorHAnsi"/>
                <w:lang w:eastAsia="pt-BR"/>
              </w:rPr>
              <w:t>Contratos no ano</w:t>
            </w:r>
          </w:p>
        </w:tc>
        <w:tc>
          <w:tcPr>
            <w:tcW w:w="4678" w:type="dxa"/>
            <w:tcBorders>
              <w:top w:val="nil"/>
              <w:left w:val="nil"/>
              <w:bottom w:val="single" w:sz="8" w:space="0" w:color="FFFFFF"/>
              <w:right w:val="single" w:sz="8" w:space="0" w:color="FFFFFF"/>
            </w:tcBorders>
            <w:shd w:val="clear" w:color="auto" w:fill="F2F2F2"/>
            <w:vAlign w:val="center"/>
            <w:hideMark/>
          </w:tcPr>
          <w:p w14:paraId="4E9DA957" w14:textId="77777777" w:rsidR="00386B03" w:rsidRPr="00436622" w:rsidRDefault="00386B03" w:rsidP="00AA0A2C">
            <w:pPr>
              <w:spacing w:line="276" w:lineRule="auto"/>
              <w:jc w:val="right"/>
              <w:rPr>
                <w:rFonts w:cstheme="minorHAnsi"/>
                <w:lang w:eastAsia="pt-BR"/>
              </w:rPr>
            </w:pPr>
            <w:r w:rsidRPr="00436622">
              <w:rPr>
                <w:rFonts w:cstheme="minorHAnsi"/>
                <w:lang w:eastAsia="pt-BR"/>
              </w:rPr>
              <w:t>4.746</w:t>
            </w:r>
          </w:p>
        </w:tc>
      </w:tr>
      <w:tr w:rsidR="00386B03" w:rsidRPr="003613C9" w14:paraId="5DD27855" w14:textId="77777777" w:rsidTr="00AA0A2C">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0574E4AC" w14:textId="77777777" w:rsidR="00386B03" w:rsidRPr="00097171" w:rsidRDefault="00386B03" w:rsidP="007F1035">
            <w:pPr>
              <w:spacing w:line="276" w:lineRule="auto"/>
              <w:jc w:val="both"/>
              <w:rPr>
                <w:rFonts w:cstheme="minorHAnsi"/>
                <w:lang w:eastAsia="pt-BR"/>
              </w:rPr>
            </w:pPr>
            <w:r w:rsidRPr="00097171">
              <w:rPr>
                <w:rFonts w:cstheme="minorHAnsi"/>
                <w:lang w:eastAsia="pt-BR"/>
              </w:rPr>
              <w:t>Municípios atendidos no ano</w:t>
            </w:r>
          </w:p>
        </w:tc>
        <w:tc>
          <w:tcPr>
            <w:tcW w:w="4678" w:type="dxa"/>
            <w:tcBorders>
              <w:top w:val="nil"/>
              <w:left w:val="nil"/>
              <w:bottom w:val="single" w:sz="8" w:space="0" w:color="FFFFFF"/>
              <w:right w:val="single" w:sz="8" w:space="0" w:color="FFFFFF"/>
            </w:tcBorders>
            <w:shd w:val="clear" w:color="auto" w:fill="F2F2F2"/>
            <w:vAlign w:val="center"/>
            <w:hideMark/>
          </w:tcPr>
          <w:p w14:paraId="70754484" w14:textId="2E3D635C" w:rsidR="00386B03" w:rsidRPr="00CF60AC" w:rsidRDefault="00386B03" w:rsidP="00AA0A2C">
            <w:pPr>
              <w:spacing w:line="276" w:lineRule="auto"/>
              <w:jc w:val="right"/>
              <w:rPr>
                <w:rFonts w:cstheme="minorHAnsi"/>
                <w:color w:val="FF0000"/>
                <w:lang w:eastAsia="pt-BR"/>
              </w:rPr>
            </w:pPr>
            <w:r w:rsidRPr="00097171">
              <w:rPr>
                <w:rFonts w:cstheme="minorHAnsi"/>
                <w:lang w:eastAsia="pt-BR"/>
              </w:rPr>
              <w:t>299</w:t>
            </w:r>
          </w:p>
        </w:tc>
      </w:tr>
    </w:tbl>
    <w:p w14:paraId="5B4CEBB3" w14:textId="77777777" w:rsidR="00386B03" w:rsidRPr="00386B03" w:rsidRDefault="00386B03" w:rsidP="00386B03">
      <w:pPr>
        <w:spacing w:before="120" w:after="120"/>
        <w:jc w:val="both"/>
        <w:rPr>
          <w:rFonts w:ascii="Verdana" w:hAnsi="Verdana"/>
          <w:sz w:val="20"/>
          <w:szCs w:val="20"/>
        </w:rPr>
      </w:pPr>
    </w:p>
    <w:p w14:paraId="30FB1648"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MENSAGEM DA DIRETORIA</w:t>
      </w:r>
    </w:p>
    <w:p w14:paraId="339142FB" w14:textId="26937F0F"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Nesse período a Fomento Paraná </w:t>
      </w:r>
      <w:r w:rsidR="007F1035">
        <w:rPr>
          <w:rFonts w:ascii="Verdana" w:hAnsi="Verdana"/>
          <w:sz w:val="20"/>
          <w:szCs w:val="20"/>
        </w:rPr>
        <w:t>registrou</w:t>
      </w:r>
      <w:r w:rsidR="007F1035" w:rsidRPr="00386B03">
        <w:rPr>
          <w:rFonts w:ascii="Verdana" w:hAnsi="Verdana"/>
          <w:sz w:val="20"/>
          <w:szCs w:val="20"/>
        </w:rPr>
        <w:t xml:space="preserve"> </w:t>
      </w:r>
      <w:r w:rsidRPr="00386B03">
        <w:rPr>
          <w:rFonts w:ascii="Verdana" w:hAnsi="Verdana"/>
          <w:sz w:val="20"/>
          <w:szCs w:val="20"/>
        </w:rPr>
        <w:t>uma retomada dos níveis de demanda por crédito para atividades empresariais, especialmente para empreendimentos de menor porte, principal público da instituição.</w:t>
      </w:r>
    </w:p>
    <w:p w14:paraId="66C3731E" w14:textId="12D8EB77" w:rsidR="00386B03" w:rsidRPr="00386B03" w:rsidRDefault="007F1035" w:rsidP="00386B03">
      <w:pPr>
        <w:spacing w:before="120" w:after="120"/>
        <w:jc w:val="both"/>
        <w:rPr>
          <w:rFonts w:ascii="Verdana" w:hAnsi="Verdana"/>
          <w:sz w:val="20"/>
          <w:szCs w:val="20"/>
        </w:rPr>
      </w:pPr>
      <w:r>
        <w:rPr>
          <w:rFonts w:ascii="Verdana" w:hAnsi="Verdana"/>
          <w:sz w:val="20"/>
          <w:szCs w:val="20"/>
        </w:rPr>
        <w:t>F</w:t>
      </w:r>
      <w:r w:rsidR="00386B03" w:rsidRPr="00386B03">
        <w:rPr>
          <w:rFonts w:ascii="Verdana" w:hAnsi="Verdana"/>
          <w:sz w:val="20"/>
          <w:szCs w:val="20"/>
        </w:rPr>
        <w:t xml:space="preserve">oi reforçada a movimentação para formalização de parcerias com municípios e associações comerciais, para aumentar o número de pontos de atendimento para acesso ao crédito, juntamente com a capacitação de novos agentes e correspondentes. A Fomento Paraná agora está presente em </w:t>
      </w:r>
      <w:r>
        <w:rPr>
          <w:rFonts w:ascii="Verdana" w:hAnsi="Verdana"/>
          <w:sz w:val="20"/>
          <w:szCs w:val="20"/>
        </w:rPr>
        <w:t>mais de</w:t>
      </w:r>
      <w:r w:rsidRPr="00386B03">
        <w:rPr>
          <w:rFonts w:ascii="Verdana" w:hAnsi="Verdana"/>
          <w:sz w:val="20"/>
          <w:szCs w:val="20"/>
        </w:rPr>
        <w:t xml:space="preserve"> </w:t>
      </w:r>
      <w:r w:rsidR="00386B03" w:rsidRPr="00386B03">
        <w:rPr>
          <w:rFonts w:ascii="Verdana" w:hAnsi="Verdana"/>
          <w:sz w:val="20"/>
          <w:szCs w:val="20"/>
        </w:rPr>
        <w:t>300 dos 399 municípios paranaenses.</w:t>
      </w:r>
    </w:p>
    <w:p w14:paraId="7324413A"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Demos prosseguimento aos projetos para captação de recursos de novas fontes para atender à demanda e assegurar a sustentabilidade das atividades da empresa a longo prazo. </w:t>
      </w:r>
    </w:p>
    <w:p w14:paraId="50E74D86"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Obtivemos êxito em nossa primeira captação internacional e assinamos um contrato com o CAF – Banco de Desenvolvimento da América Latina para uma abertura de crédito de até R$ 250 milhões. Os recursos vão atender especialmente as micro e pequenas empresas em projetos de investimento, capital de giro, geração de energia de fontes renováveis, entre outros, ao longo dos próximos anos.</w:t>
      </w:r>
    </w:p>
    <w:p w14:paraId="5495E678"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Foi feita também uma captação junto à Caixa Econômica Federal, com foco em operações de microcrédito, e estão em andamento tratativas junto ao Banco do Brasil, na modalidade DIM (Depósito Interfinanceiro vinculado a </w:t>
      </w:r>
      <w:proofErr w:type="spellStart"/>
      <w:r w:rsidRPr="00386B03">
        <w:rPr>
          <w:rFonts w:ascii="Verdana" w:hAnsi="Verdana"/>
          <w:sz w:val="20"/>
          <w:szCs w:val="20"/>
        </w:rPr>
        <w:t>Microfinanças</w:t>
      </w:r>
      <w:proofErr w:type="spellEnd"/>
      <w:r w:rsidRPr="00386B03">
        <w:rPr>
          <w:rFonts w:ascii="Verdana" w:hAnsi="Verdana"/>
          <w:sz w:val="20"/>
          <w:szCs w:val="20"/>
        </w:rPr>
        <w:t xml:space="preserve">). </w:t>
      </w:r>
    </w:p>
    <w:p w14:paraId="15B76CCD" w14:textId="26CDF1AC"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instituição também teve os limites de crédito para repasse aumentados pelo BNDES e FINEP (Financiadora de Estudos e Projetos) — neste caso com foco em projetos de inovação para fortalecer empresas </w:t>
      </w:r>
      <w:r w:rsidR="007F1035">
        <w:rPr>
          <w:rFonts w:ascii="Verdana" w:hAnsi="Verdana"/>
          <w:sz w:val="20"/>
          <w:szCs w:val="20"/>
        </w:rPr>
        <w:t>inovadoras</w:t>
      </w:r>
      <w:r w:rsidRPr="00386B03">
        <w:rPr>
          <w:rFonts w:ascii="Verdana" w:hAnsi="Verdana"/>
          <w:sz w:val="20"/>
          <w:szCs w:val="20"/>
        </w:rPr>
        <w:t>.</w:t>
      </w:r>
    </w:p>
    <w:p w14:paraId="38D5BAD5"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 Fomento Paraná segue se preparando para atuar no âmbito do crédito rural, ampliando o leque de setores produtivos atendidos pelas políticas públicas de financiamento ao desenvolvimento sob nossa responsabilidade.</w:t>
      </w:r>
    </w:p>
    <w:p w14:paraId="7A6D465B"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lastRenderedPageBreak/>
        <w:t>Avançamos com o Banco da Mulher Paranaense, programa que disponibiliza crédito com juros diferenciados para empreendimentos que tem mulheres como proprietárias ou sócias. Neste primeiro semestre ultrapassamos a marca de dez mil beneficiárias atendidas.</w:t>
      </w:r>
    </w:p>
    <w:p w14:paraId="4D310E1D" w14:textId="0F4B2622" w:rsidR="00386B03" w:rsidRPr="00386B03" w:rsidRDefault="00386B03" w:rsidP="00964832">
      <w:pPr>
        <w:spacing w:before="120" w:after="120"/>
        <w:jc w:val="both"/>
        <w:rPr>
          <w:rFonts w:ascii="Verdana" w:hAnsi="Verdana"/>
          <w:sz w:val="20"/>
          <w:szCs w:val="20"/>
        </w:rPr>
      </w:pPr>
      <w:r w:rsidRPr="00964832">
        <w:rPr>
          <w:rFonts w:ascii="Verdana" w:hAnsi="Verdana"/>
          <w:sz w:val="20"/>
          <w:szCs w:val="20"/>
        </w:rPr>
        <w:t xml:space="preserve">Entendendo o cenário </w:t>
      </w:r>
      <w:r w:rsidR="002342A1" w:rsidRPr="007757A1">
        <w:rPr>
          <w:rFonts w:ascii="Verdana" w:hAnsi="Verdana"/>
          <w:sz w:val="20"/>
          <w:szCs w:val="20"/>
        </w:rPr>
        <w:t>da</w:t>
      </w:r>
      <w:r w:rsidRPr="00964832">
        <w:rPr>
          <w:rFonts w:ascii="Verdana" w:hAnsi="Verdana"/>
          <w:sz w:val="20"/>
          <w:szCs w:val="20"/>
        </w:rPr>
        <w:t xml:space="preserve"> economia, com taxas de juros, inflação </w:t>
      </w:r>
      <w:r w:rsidR="007F1035" w:rsidRPr="00964832">
        <w:rPr>
          <w:rFonts w:ascii="Verdana" w:hAnsi="Verdana"/>
          <w:sz w:val="20"/>
          <w:szCs w:val="20"/>
        </w:rPr>
        <w:t>e endividamento em níveis elevados</w:t>
      </w:r>
      <w:r w:rsidR="00964832" w:rsidRPr="007757A1">
        <w:rPr>
          <w:rFonts w:ascii="Verdana" w:hAnsi="Verdana"/>
          <w:sz w:val="20"/>
          <w:szCs w:val="20"/>
        </w:rPr>
        <w:t xml:space="preserve">, </w:t>
      </w:r>
      <w:r w:rsidR="007F1035" w:rsidRPr="00964832">
        <w:rPr>
          <w:rFonts w:ascii="Verdana" w:hAnsi="Verdana"/>
          <w:sz w:val="20"/>
          <w:szCs w:val="20"/>
        </w:rPr>
        <w:t xml:space="preserve">diminuição de renda das famílias </w:t>
      </w:r>
      <w:r w:rsidR="00964832" w:rsidRPr="007757A1">
        <w:rPr>
          <w:rFonts w:ascii="Verdana" w:hAnsi="Verdana"/>
          <w:sz w:val="20"/>
          <w:szCs w:val="20"/>
        </w:rPr>
        <w:t xml:space="preserve">e horizonte de equilíbrio fiscal não muito claro, </w:t>
      </w:r>
      <w:r w:rsidRPr="00964832">
        <w:rPr>
          <w:rFonts w:ascii="Verdana" w:hAnsi="Verdana"/>
          <w:sz w:val="20"/>
          <w:szCs w:val="20"/>
        </w:rPr>
        <w:t>a Fomento Paraná segue oportunizando aos empreendedores de todos os portes, a possibilidade de renegociar seus contratos em condições diferenciadas.</w:t>
      </w:r>
    </w:p>
    <w:p w14:paraId="6DF74E84"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Em todas as atividades tem sido fundamental o desempenho da equipe de colaboradores e da rede de parceiros da instituição, bem como se mostra importante a atuação coordenada do Sistema Paranaense de Fomento (Fomento Paraná, BRDE – Banco Regional de Desenvolvimento do Extremo Sul e </w:t>
      </w:r>
      <w:proofErr w:type="spellStart"/>
      <w:r w:rsidRPr="00386B03">
        <w:rPr>
          <w:rFonts w:ascii="Verdana" w:hAnsi="Verdana"/>
          <w:sz w:val="20"/>
          <w:szCs w:val="20"/>
        </w:rPr>
        <w:t>Invest</w:t>
      </w:r>
      <w:proofErr w:type="spellEnd"/>
      <w:r w:rsidRPr="00386B03">
        <w:rPr>
          <w:rFonts w:ascii="Verdana" w:hAnsi="Verdana"/>
          <w:sz w:val="20"/>
          <w:szCs w:val="20"/>
        </w:rPr>
        <w:t xml:space="preserve"> Paraná), buscando alternativas para promover o desenvolvimento sustentável.</w:t>
      </w:r>
    </w:p>
    <w:p w14:paraId="438C11F1"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Por fim, reforçamos o propósito da Fomento Paraná presente em cada ação para facilitar e ampliar o acesso ao crédito, por meio de importantes parcerias e nos esforços para modernização tecnológica, de modo a permitir que cada vez mais empreendedores possam transformar projetos em realidade e que possamos ter um estado cada vez mais forte, competitivo e desenvolvido, capaz de ofertar bons serviços e proporcionar riqueza e qualidade de vida a sua gente.</w:t>
      </w:r>
    </w:p>
    <w:p w14:paraId="6F992B48" w14:textId="77777777" w:rsidR="00386B03" w:rsidRPr="00AA0A2C" w:rsidRDefault="00386B03" w:rsidP="00AA0A2C">
      <w:pPr>
        <w:spacing w:before="120" w:after="120"/>
        <w:jc w:val="right"/>
        <w:rPr>
          <w:rFonts w:ascii="Verdana" w:hAnsi="Verdana"/>
          <w:b/>
          <w:bCs/>
          <w:sz w:val="20"/>
          <w:szCs w:val="20"/>
        </w:rPr>
      </w:pPr>
      <w:r w:rsidRPr="00AA0A2C">
        <w:rPr>
          <w:rFonts w:ascii="Verdana" w:hAnsi="Verdana"/>
          <w:b/>
          <w:bCs/>
          <w:sz w:val="20"/>
          <w:szCs w:val="20"/>
        </w:rPr>
        <w:t>A Diretoria</w:t>
      </w:r>
    </w:p>
    <w:p w14:paraId="0677A3F4"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 xml:space="preserve">ESTRATÉGIA DE ATUAÇÃO </w:t>
      </w:r>
    </w:p>
    <w:p w14:paraId="36D97A11"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 Fomento Paraná atua alinhada ao Plano de Governo e às políticas públicas do Estado do Paraná para contribuir com a promoção do desenvolvimento econômico e social sustentável.</w:t>
      </w:r>
    </w:p>
    <w:p w14:paraId="502CC161"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instituição compõe o Sistema de Financiamento aos Municípios (SFM), em conjunto com a Secretaria de Estado do Desenvolvimento Urbano e Obras Públicas e o Serviço Social Autônomo </w:t>
      </w:r>
      <w:proofErr w:type="spellStart"/>
      <w:r w:rsidRPr="00386B03">
        <w:rPr>
          <w:rFonts w:ascii="Verdana" w:hAnsi="Verdana"/>
          <w:sz w:val="20"/>
          <w:szCs w:val="20"/>
        </w:rPr>
        <w:t>Paranacidade</w:t>
      </w:r>
      <w:proofErr w:type="spellEnd"/>
      <w:r w:rsidRPr="00386B03">
        <w:rPr>
          <w:rFonts w:ascii="Verdana" w:hAnsi="Verdana"/>
          <w:sz w:val="20"/>
          <w:szCs w:val="20"/>
        </w:rPr>
        <w:t>, por meio do qual são financiados projetos de desenvolvimento urbano dos municípios.</w:t>
      </w:r>
    </w:p>
    <w:p w14:paraId="600392F5"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Para apoiar empreendedores privados, a instituição mantém parcerias com prefeituras municipais, associações comerciais e entidades empresariais especializadas para atuar como correspondentes nos municípios. </w:t>
      </w:r>
    </w:p>
    <w:p w14:paraId="0429B05A"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 Fomento Paraná também é responsável pela gestão operacional e financeira de fundos públicos de desenvolvimento, fundos garantidores ou de aval e é cotista de fundos de investimento e participação (</w:t>
      </w:r>
      <w:proofErr w:type="spellStart"/>
      <w:r w:rsidRPr="00386B03">
        <w:rPr>
          <w:rFonts w:ascii="Verdana" w:hAnsi="Verdana"/>
          <w:sz w:val="20"/>
          <w:szCs w:val="20"/>
        </w:rPr>
        <w:t>FIPs</w:t>
      </w:r>
      <w:proofErr w:type="spellEnd"/>
      <w:r w:rsidRPr="00386B03">
        <w:rPr>
          <w:rFonts w:ascii="Verdana" w:hAnsi="Verdana"/>
          <w:sz w:val="20"/>
          <w:szCs w:val="20"/>
        </w:rPr>
        <w:t xml:space="preserve">) estruturados para apoiar </w:t>
      </w:r>
      <w:proofErr w:type="spellStart"/>
      <w:r w:rsidRPr="00386B03">
        <w:rPr>
          <w:rFonts w:ascii="Verdana" w:hAnsi="Verdana"/>
          <w:sz w:val="20"/>
          <w:szCs w:val="20"/>
        </w:rPr>
        <w:t>empreendimentos</w:t>
      </w:r>
      <w:proofErr w:type="spellEnd"/>
      <w:r w:rsidRPr="00386B03">
        <w:rPr>
          <w:rFonts w:ascii="Verdana" w:hAnsi="Verdana"/>
          <w:sz w:val="20"/>
          <w:szCs w:val="20"/>
        </w:rPr>
        <w:t xml:space="preserve"> inovadores.</w:t>
      </w:r>
    </w:p>
    <w:p w14:paraId="4E5F1D06"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instituição mantém critérios rigorosos de governança corporativa para assegurar uma gestão eficaz, preocupada em oferecer crédito responsável, de modo a manter a qualidade da carteira de clientes e a sustentabilidade da empresa. </w:t>
      </w:r>
    </w:p>
    <w:p w14:paraId="31E94F17" w14:textId="77777777" w:rsidR="00386B03" w:rsidRPr="00386B03" w:rsidRDefault="00386B03" w:rsidP="00386B03">
      <w:pPr>
        <w:spacing w:before="120" w:after="120"/>
        <w:jc w:val="both"/>
        <w:rPr>
          <w:rFonts w:ascii="Verdana" w:hAnsi="Verdana"/>
          <w:sz w:val="20"/>
          <w:szCs w:val="20"/>
        </w:rPr>
      </w:pPr>
    </w:p>
    <w:p w14:paraId="5E8BEC03"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PROGRAMAS DE FINANCIAMENTO</w:t>
      </w:r>
    </w:p>
    <w:p w14:paraId="38EA13F2"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Fomento Paraná atua com ênfase no apoio aos pequenos negócios oferecendo um leque de soluções que permitem financiar desde um empreendedor informal até empresas de médio porte, bem como projetos de infraestrutura urbana para municípios de qualquer porte. </w:t>
      </w:r>
    </w:p>
    <w:p w14:paraId="070BF120"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Os financiamentos podem ser feitos com recursos próprios ou por meio de repasses de instituições como o Banco Nacional de Desenvolvimento Econômico e Social – BNDES, Fundo de Financiamento para Aquisição de Máquinas e Equipamentos Industriais – FINAME, Financiadora de Estudos e Projetos – FINEP, da Caixa Econômica Federal – CEF, do Fundo Geral do Turismo – FUNGETUR, do Ministério do Turismo, e BRDE – Banco Regional de Desenvolvimento do Extremo Sul.</w:t>
      </w:r>
    </w:p>
    <w:p w14:paraId="702E13AA" w14:textId="15499629" w:rsidR="00386B03" w:rsidRDefault="00386B03" w:rsidP="00386B03">
      <w:pPr>
        <w:spacing w:before="120" w:after="120"/>
        <w:jc w:val="both"/>
        <w:rPr>
          <w:rFonts w:ascii="Verdana" w:hAnsi="Verdana"/>
          <w:sz w:val="20"/>
          <w:szCs w:val="20"/>
        </w:rPr>
      </w:pPr>
    </w:p>
    <w:p w14:paraId="431269B4" w14:textId="77777777" w:rsidR="007757A1" w:rsidRPr="00386B03" w:rsidRDefault="007757A1" w:rsidP="00386B03">
      <w:pPr>
        <w:spacing w:before="120" w:after="120"/>
        <w:jc w:val="both"/>
        <w:rPr>
          <w:rFonts w:ascii="Verdana" w:hAnsi="Verdana"/>
          <w:sz w:val="20"/>
          <w:szCs w:val="20"/>
        </w:rPr>
      </w:pPr>
    </w:p>
    <w:p w14:paraId="32B5660E"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lastRenderedPageBreak/>
        <w:t>OPERAÇÕES DO SETOR PÚBLICO</w:t>
      </w:r>
    </w:p>
    <w:p w14:paraId="74190651"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As Operações do Setor Público, são responsáveis pela maior fatia da carteira de crédito da Fomento Paraná — 65,7% atualmente — sendo mais de 99% referentes a operações do Sistema de Financiamento aos Municípios (SFM), efetuadas com recursos próprios, integralizados ao capital da instituição e destacados junto ao Banco Central.</w:t>
      </w:r>
    </w:p>
    <w:p w14:paraId="7F144C74"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Essas operações financiam a pavimentação de vias urbanas e aquisição de equipamentos rodoviários, construção de escolas, postos de saúde, ciclovias, aquisição de áreas para parques industriais, aeroportos, centros de convivência, centros culturais, ginásios de esportes, parques, praças, sistemas de abastecimento e gerenciamento de resíduos, melhoria da eficiência da iluminação pública, uso de energias alternativas, infraestrutura tecnológica, projetos de engenharia e outros.</w:t>
      </w:r>
    </w:p>
    <w:p w14:paraId="48C6083C"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De janeiro a junho foram contratadas 57 operações para atender 46 municípios. Os contratos somam R$ 175,8 milhões.</w:t>
      </w:r>
    </w:p>
    <w:p w14:paraId="7036B6A4" w14:textId="77777777" w:rsidR="00386B03" w:rsidRPr="00386B03" w:rsidRDefault="00386B03" w:rsidP="00386B03">
      <w:pPr>
        <w:spacing w:before="120" w:after="120"/>
        <w:jc w:val="both"/>
        <w:rPr>
          <w:rFonts w:ascii="Verdana" w:hAnsi="Verdana"/>
          <w:sz w:val="20"/>
          <w:szCs w:val="20"/>
        </w:rPr>
      </w:pPr>
    </w:p>
    <w:p w14:paraId="7E09B167" w14:textId="7E2D4396" w:rsidR="00386B03" w:rsidRDefault="00386B03" w:rsidP="00386B03">
      <w:pPr>
        <w:spacing w:before="120" w:after="120"/>
        <w:jc w:val="both"/>
        <w:rPr>
          <w:rFonts w:ascii="Verdana" w:hAnsi="Verdana"/>
          <w:b/>
          <w:bCs/>
          <w:sz w:val="20"/>
          <w:szCs w:val="20"/>
        </w:rPr>
      </w:pPr>
      <w:r w:rsidRPr="00AA0A2C">
        <w:rPr>
          <w:rFonts w:ascii="Verdana" w:hAnsi="Verdana"/>
          <w:b/>
          <w:bCs/>
          <w:sz w:val="20"/>
          <w:szCs w:val="20"/>
        </w:rPr>
        <w:t>OPERAÇÕES DO SETOR PRIVADO</w:t>
      </w:r>
    </w:p>
    <w:p w14:paraId="2986CC4D" w14:textId="77777777" w:rsidR="004C280B" w:rsidRPr="00AA0A2C" w:rsidRDefault="004C280B" w:rsidP="00386B03">
      <w:pPr>
        <w:spacing w:before="120" w:after="120"/>
        <w:jc w:val="both"/>
        <w:rPr>
          <w:rFonts w:ascii="Verdana" w:hAnsi="Verdana"/>
          <w:b/>
          <w:bCs/>
          <w:sz w:val="20"/>
          <w:szCs w:val="20"/>
        </w:rPr>
      </w:pPr>
    </w:p>
    <w:p w14:paraId="54E7B820"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 xml:space="preserve">MICROCRÉDITO </w:t>
      </w:r>
    </w:p>
    <w:p w14:paraId="588F7944"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O Programa de Microcrédito da Fomento Paraná iniciado em 2000, é uma política de democratização do acesso ao crédito e estímulo ao desenvolvimento local. </w:t>
      </w:r>
    </w:p>
    <w:p w14:paraId="132C1726"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O programa funciona por meio de parcerias com os municípios, formando uma rede de agentes de crédito, que atendem além de informais, </w:t>
      </w:r>
      <w:proofErr w:type="spellStart"/>
      <w:r w:rsidRPr="00386B03">
        <w:rPr>
          <w:rFonts w:ascii="Verdana" w:hAnsi="Verdana"/>
          <w:sz w:val="20"/>
          <w:szCs w:val="20"/>
        </w:rPr>
        <w:t>MEIs</w:t>
      </w:r>
      <w:proofErr w:type="spellEnd"/>
      <w:r w:rsidRPr="00386B03">
        <w:rPr>
          <w:rFonts w:ascii="Verdana" w:hAnsi="Verdana"/>
          <w:sz w:val="20"/>
          <w:szCs w:val="20"/>
        </w:rPr>
        <w:t xml:space="preserve"> e microempresas que buscam recursos para iniciar, manter ou ampliar atividades comerciais, industriais ou de serviços. </w:t>
      </w:r>
    </w:p>
    <w:p w14:paraId="1D80C06F"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 rede de parceiros com agentes que intermediam operações de microcrédito conta com 303 municípios conveniados.</w:t>
      </w:r>
    </w:p>
    <w:p w14:paraId="6F631B91" w14:textId="51028D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O microcrédito é limitado a R$ </w:t>
      </w:r>
      <w:r w:rsidR="007F1035">
        <w:rPr>
          <w:rFonts w:ascii="Verdana" w:hAnsi="Verdana"/>
          <w:sz w:val="20"/>
          <w:szCs w:val="20"/>
        </w:rPr>
        <w:t>10</w:t>
      </w:r>
      <w:r w:rsidR="007F1035" w:rsidRPr="00386B03">
        <w:rPr>
          <w:rFonts w:ascii="Verdana" w:hAnsi="Verdana"/>
          <w:sz w:val="20"/>
          <w:szCs w:val="20"/>
        </w:rPr>
        <w:t xml:space="preserve"> </w:t>
      </w:r>
      <w:r w:rsidRPr="00386B03">
        <w:rPr>
          <w:rFonts w:ascii="Verdana" w:hAnsi="Verdana"/>
          <w:sz w:val="20"/>
          <w:szCs w:val="20"/>
        </w:rPr>
        <w:t xml:space="preserve">mil para pessoa física e até R$ 20 mil para pessoa jurídica com faturamento anual de até R$ 360 mil. </w:t>
      </w:r>
    </w:p>
    <w:p w14:paraId="48258130"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De janeiro a junho foram contratadas 4.577 operações de microcrédito, que totalizam R$ 51,5 milhões.</w:t>
      </w:r>
    </w:p>
    <w:p w14:paraId="61D9DD7C" w14:textId="77777777" w:rsidR="00386B03" w:rsidRPr="00386B03" w:rsidRDefault="00386B03" w:rsidP="00386B03">
      <w:pPr>
        <w:spacing w:before="120" w:after="120"/>
        <w:jc w:val="both"/>
        <w:rPr>
          <w:rFonts w:ascii="Verdana" w:hAnsi="Verdana"/>
          <w:sz w:val="20"/>
          <w:szCs w:val="20"/>
        </w:rPr>
      </w:pPr>
    </w:p>
    <w:p w14:paraId="7E12D016"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EMPRENDIMENTOS DE MICRO, PEQUENO E MÉDIO PORTE</w:t>
      </w:r>
    </w:p>
    <w:p w14:paraId="32C5C75E"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Fomento Paraná também financia empreendimentos de micro, pequeno e médio porte, com valores acima de R$ 20 mil, até R$ 17 milhões, utilizando recursos próprios ou repasses do BNDES/FINAME, da FINEP ou do FUNGETUR, para projetos de investimento, aquisição de bens e capital de giro. </w:t>
      </w:r>
    </w:p>
    <w:p w14:paraId="687E1FDC"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Neste segmento a Fomento Paraná atua também por meio de uma rede de correspondentes credenciados, em parceria com associações comerciais e empresariais de segmentos produtivos, sindicatos patronais e sociedades empresariais especializadas. Em 30 de junho havia 168 instituições atuando como correspondentes credenciados.</w:t>
      </w:r>
    </w:p>
    <w:p w14:paraId="49993C66" w14:textId="69F9E106"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Os correspondentes operam com financiamentos </w:t>
      </w:r>
      <w:r w:rsidR="001C6F35">
        <w:rPr>
          <w:rFonts w:ascii="Verdana" w:hAnsi="Verdana"/>
          <w:sz w:val="20"/>
          <w:szCs w:val="20"/>
        </w:rPr>
        <w:t xml:space="preserve">a partir </w:t>
      </w:r>
      <w:r w:rsidRPr="00386B03">
        <w:rPr>
          <w:rFonts w:ascii="Verdana" w:hAnsi="Verdana"/>
          <w:sz w:val="20"/>
          <w:szCs w:val="20"/>
        </w:rPr>
        <w:t xml:space="preserve">de R$ 20,1 mil, para empresas com faturamento bruto anual entre R$ 360 mil e R$ 16 milhões. </w:t>
      </w:r>
    </w:p>
    <w:p w14:paraId="16AEEA1A" w14:textId="07809F65"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Nessa faixa a Fomento Paraná mantém linhas de crédito para nichos específicos da atividade econômica, como financiamentos para aquisição e instalação de componentes de sistemas de micro e minigeração de energia de fontes renováveis, melhoria da eficiência energética; para emissoras de rádio que precisam migrar da faixa AM para FM, </w:t>
      </w:r>
      <w:r w:rsidR="001C6F35">
        <w:rPr>
          <w:rFonts w:ascii="Verdana" w:hAnsi="Verdana"/>
          <w:sz w:val="20"/>
          <w:szCs w:val="20"/>
        </w:rPr>
        <w:t xml:space="preserve">atividades turísticas, </w:t>
      </w:r>
      <w:r w:rsidRPr="00386B03">
        <w:rPr>
          <w:rFonts w:ascii="Verdana" w:hAnsi="Verdana"/>
          <w:sz w:val="20"/>
          <w:szCs w:val="20"/>
        </w:rPr>
        <w:t>entre outros.</w:t>
      </w:r>
    </w:p>
    <w:p w14:paraId="4F57A124"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Podem ser atendidos projetos de inovação para ampliar a competitividade de empresas de base tecnológica com receita operacional bruta anual de até R$ 90 milhões.</w:t>
      </w:r>
    </w:p>
    <w:p w14:paraId="6FCDB6AB"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lastRenderedPageBreak/>
        <w:t>De janeiro a junho foram contratadas 169 operações neste segmento, totalizando R$ 18,9 milhões.</w:t>
      </w:r>
    </w:p>
    <w:p w14:paraId="41E5C119" w14:textId="77777777" w:rsidR="00386B03" w:rsidRPr="00386B03" w:rsidRDefault="00386B03" w:rsidP="00386B03">
      <w:pPr>
        <w:spacing w:before="120" w:after="120"/>
        <w:jc w:val="both"/>
        <w:rPr>
          <w:rFonts w:ascii="Verdana" w:hAnsi="Verdana"/>
          <w:sz w:val="20"/>
          <w:szCs w:val="20"/>
        </w:rPr>
      </w:pPr>
    </w:p>
    <w:p w14:paraId="262DA30B"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GESTÃO DE FUNDOS</w:t>
      </w:r>
    </w:p>
    <w:p w14:paraId="3FD490FF" w14:textId="51B3A222" w:rsidR="00386B03" w:rsidRDefault="00386B03" w:rsidP="00386B03">
      <w:pPr>
        <w:spacing w:before="120" w:after="120"/>
        <w:jc w:val="both"/>
        <w:rPr>
          <w:rFonts w:ascii="Verdana" w:hAnsi="Verdana"/>
          <w:sz w:val="20"/>
          <w:szCs w:val="20"/>
        </w:rPr>
      </w:pPr>
      <w:r w:rsidRPr="00386B03">
        <w:rPr>
          <w:rFonts w:ascii="Verdana" w:hAnsi="Verdana"/>
          <w:sz w:val="20"/>
          <w:szCs w:val="20"/>
        </w:rPr>
        <w:t>A Fomento Paraná atua também na gestão operacional e financeira de fundos.</w:t>
      </w:r>
    </w:p>
    <w:p w14:paraId="735FC72B" w14:textId="77777777" w:rsidR="004C280B" w:rsidRPr="00386B03" w:rsidRDefault="004C280B" w:rsidP="00386B03">
      <w:pPr>
        <w:spacing w:before="120" w:after="120"/>
        <w:jc w:val="both"/>
        <w:rPr>
          <w:rFonts w:ascii="Verdana" w:hAnsi="Verdana"/>
          <w:sz w:val="20"/>
          <w:szCs w:val="20"/>
        </w:rPr>
      </w:pPr>
    </w:p>
    <w:p w14:paraId="58CB62B9"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FUNDO DE DESENVOLVIMENTO ECONÔMICO – FDE</w:t>
      </w:r>
    </w:p>
    <w:p w14:paraId="0D97361E"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O Fundo de Desenvolvimento Econômico (FDE), instituído pela Lei Estadual nº 5.515/67, é o principal fundo gerenciado pela Fomento Paraná, conforme determina a Lei Estadual nº 11.741/97. O FDE é destinado a fornecer apoio financeiro aos setores público e privado, por meio de operações especiais de crédito, de participações societárias e, subvenções para redução de taxas de juros para estimular o desenvolvimento socioeconômico do Paraná. </w:t>
      </w:r>
    </w:p>
    <w:p w14:paraId="7D03C761" w14:textId="77777777" w:rsidR="00386B03" w:rsidRPr="00386B03" w:rsidRDefault="00386B03" w:rsidP="00386B03">
      <w:pPr>
        <w:spacing w:before="120" w:after="120"/>
        <w:jc w:val="both"/>
        <w:rPr>
          <w:rFonts w:ascii="Verdana" w:hAnsi="Verdana"/>
          <w:sz w:val="20"/>
          <w:szCs w:val="20"/>
        </w:rPr>
      </w:pPr>
    </w:p>
    <w:p w14:paraId="1504D412"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SEGURO RURAL</w:t>
      </w:r>
    </w:p>
    <w:p w14:paraId="75486584"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O FDE é usado para subvencionar o prêmio do Seguro Rural de 29 culturas agrícolas e apoiar o Programa de Seguro Rural para a Agricultura Familiar, gerenciado pela SEAB. A subvenção reduz em até 50% o custo do prêmio pago pelo produtor pela apólice de seguro. </w:t>
      </w:r>
    </w:p>
    <w:p w14:paraId="756B74E2"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As subvenções decorrentes da operacionalização do Programa de Subvenção ao Seguro Rural durante o primeiro semestre de 2022 acumularam um total de R$ 7 milhões.</w:t>
      </w:r>
    </w:p>
    <w:p w14:paraId="366FECBA" w14:textId="77777777" w:rsidR="00386B03" w:rsidRPr="00386B03" w:rsidRDefault="00386B03" w:rsidP="00386B03">
      <w:pPr>
        <w:spacing w:before="120" w:after="120"/>
        <w:jc w:val="both"/>
        <w:rPr>
          <w:rFonts w:ascii="Verdana" w:hAnsi="Verdana"/>
          <w:sz w:val="20"/>
          <w:szCs w:val="20"/>
        </w:rPr>
      </w:pPr>
    </w:p>
    <w:p w14:paraId="7ED96153" w14:textId="77777777" w:rsidR="00386B03" w:rsidRPr="00386B03" w:rsidRDefault="00386B03" w:rsidP="00386B03">
      <w:pPr>
        <w:spacing w:before="120" w:after="120"/>
        <w:jc w:val="both"/>
        <w:rPr>
          <w:rFonts w:ascii="Verdana" w:hAnsi="Verdana"/>
          <w:sz w:val="20"/>
          <w:szCs w:val="20"/>
        </w:rPr>
      </w:pPr>
      <w:r w:rsidRPr="00AA0A2C">
        <w:rPr>
          <w:rFonts w:ascii="Verdana" w:hAnsi="Verdana"/>
          <w:b/>
          <w:bCs/>
          <w:sz w:val="20"/>
          <w:szCs w:val="20"/>
        </w:rPr>
        <w:t>EQUALIZAÇÃO</w:t>
      </w:r>
      <w:r w:rsidRPr="00386B03">
        <w:rPr>
          <w:rFonts w:ascii="Verdana" w:hAnsi="Verdana"/>
          <w:sz w:val="20"/>
          <w:szCs w:val="20"/>
        </w:rPr>
        <w:t xml:space="preserve"> </w:t>
      </w:r>
    </w:p>
    <w:p w14:paraId="7477B179"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O FDE também é usado como fonte de recursos para subvenção econômica (redução de taxas de juros) em apoio a programas e linhas de financiamento mantidas pela Fomento Paraná:</w:t>
      </w:r>
    </w:p>
    <w:p w14:paraId="2EE066C5" w14:textId="490ECF8E" w:rsidR="00386B03" w:rsidRPr="00AA0A2C" w:rsidRDefault="00386B03" w:rsidP="00AA0A2C">
      <w:pPr>
        <w:pStyle w:val="PargrafodaLista"/>
        <w:numPr>
          <w:ilvl w:val="0"/>
          <w:numId w:val="87"/>
        </w:numPr>
        <w:spacing w:before="120" w:after="120"/>
        <w:jc w:val="both"/>
        <w:rPr>
          <w:rFonts w:ascii="Verdana" w:hAnsi="Verdana"/>
          <w:sz w:val="20"/>
          <w:szCs w:val="20"/>
        </w:rPr>
      </w:pPr>
      <w:r w:rsidRPr="00AA0A2C">
        <w:rPr>
          <w:rFonts w:ascii="Verdana" w:hAnsi="Verdana"/>
          <w:sz w:val="20"/>
          <w:szCs w:val="20"/>
        </w:rPr>
        <w:t>Redução de 7,0 pontos percentuais ao ano, em operações de até R$ 500 mil, nas linhas de investimento do programa Banco da Mulher Paranaense;</w:t>
      </w:r>
    </w:p>
    <w:p w14:paraId="71D35820" w14:textId="19B6BE68" w:rsidR="00386B03" w:rsidRPr="00AA0A2C" w:rsidRDefault="00386B03" w:rsidP="00AA0A2C">
      <w:pPr>
        <w:pStyle w:val="PargrafodaLista"/>
        <w:numPr>
          <w:ilvl w:val="0"/>
          <w:numId w:val="87"/>
        </w:numPr>
        <w:spacing w:before="120" w:after="120"/>
        <w:jc w:val="both"/>
        <w:rPr>
          <w:rFonts w:ascii="Verdana" w:hAnsi="Verdana"/>
          <w:sz w:val="20"/>
          <w:szCs w:val="20"/>
        </w:rPr>
      </w:pPr>
      <w:r w:rsidRPr="00AA0A2C">
        <w:rPr>
          <w:rFonts w:ascii="Verdana" w:hAnsi="Verdana"/>
          <w:sz w:val="20"/>
          <w:szCs w:val="20"/>
        </w:rPr>
        <w:t>Redução de 5,0 pontos percentuais ao ano, em operações de até R$ 500 mil, nas linhas de investimento do programa Banco do Empreendedor — com a pandemia esse benefício foi estendido para operações de capital de giro visando a manutenção de empregos;</w:t>
      </w:r>
    </w:p>
    <w:p w14:paraId="53E8A52E" w14:textId="6F304FD6" w:rsidR="00386B03" w:rsidRPr="00AA0A2C" w:rsidRDefault="00386B03" w:rsidP="00AA0A2C">
      <w:pPr>
        <w:pStyle w:val="PargrafodaLista"/>
        <w:numPr>
          <w:ilvl w:val="0"/>
          <w:numId w:val="87"/>
        </w:numPr>
        <w:spacing w:before="120" w:after="120"/>
        <w:jc w:val="both"/>
        <w:rPr>
          <w:rFonts w:ascii="Verdana" w:hAnsi="Verdana"/>
          <w:sz w:val="20"/>
          <w:szCs w:val="20"/>
        </w:rPr>
      </w:pPr>
      <w:r w:rsidRPr="00AA0A2C">
        <w:rPr>
          <w:rFonts w:ascii="Verdana" w:hAnsi="Verdana"/>
          <w:sz w:val="20"/>
          <w:szCs w:val="20"/>
        </w:rPr>
        <w:t>Redução nas taxas de juros em Operações do Setor Público, nas linhas do Sistema de Financiamento aos Municípios, para municípios atingidos por intempéries climáticas;</w:t>
      </w:r>
    </w:p>
    <w:p w14:paraId="1F15C2BC" w14:textId="0CF42B4A" w:rsidR="00386B03" w:rsidRPr="00AA0A2C" w:rsidRDefault="00386B03" w:rsidP="00AA0A2C">
      <w:pPr>
        <w:pStyle w:val="PargrafodaLista"/>
        <w:numPr>
          <w:ilvl w:val="0"/>
          <w:numId w:val="87"/>
        </w:numPr>
        <w:spacing w:before="120" w:after="120"/>
        <w:jc w:val="both"/>
        <w:rPr>
          <w:rFonts w:ascii="Verdana" w:hAnsi="Verdana"/>
          <w:sz w:val="20"/>
          <w:szCs w:val="20"/>
        </w:rPr>
      </w:pPr>
      <w:r w:rsidRPr="00AA0A2C">
        <w:rPr>
          <w:rFonts w:ascii="Verdana" w:hAnsi="Verdana"/>
          <w:sz w:val="20"/>
          <w:szCs w:val="20"/>
        </w:rPr>
        <w:t xml:space="preserve">Redução de taxas do SFM em financiamentos </w:t>
      </w:r>
      <w:r w:rsidR="00964832">
        <w:rPr>
          <w:rFonts w:ascii="Verdana" w:hAnsi="Verdana"/>
          <w:sz w:val="20"/>
          <w:szCs w:val="20"/>
        </w:rPr>
        <w:t xml:space="preserve">para municípios com IPDM abaixo de 0,7, </w:t>
      </w:r>
      <w:r w:rsidRPr="00AA0A2C">
        <w:rPr>
          <w:rFonts w:ascii="Verdana" w:hAnsi="Verdana"/>
          <w:sz w:val="20"/>
          <w:szCs w:val="20"/>
        </w:rPr>
        <w:t xml:space="preserve">para aplicações específicas, como implantação de barracões industriais e comerciais; instalação de </w:t>
      </w:r>
      <w:proofErr w:type="spellStart"/>
      <w:r w:rsidRPr="00AA0A2C">
        <w:rPr>
          <w:rFonts w:ascii="Verdana" w:hAnsi="Verdana"/>
          <w:sz w:val="20"/>
          <w:szCs w:val="20"/>
        </w:rPr>
        <w:t>coworkings</w:t>
      </w:r>
      <w:proofErr w:type="spellEnd"/>
      <w:r w:rsidRPr="00AA0A2C">
        <w:rPr>
          <w:rFonts w:ascii="Verdana" w:hAnsi="Verdana"/>
          <w:sz w:val="20"/>
          <w:szCs w:val="20"/>
        </w:rPr>
        <w:t>; equipamentos para feiras livres</w:t>
      </w:r>
      <w:r w:rsidR="00964832">
        <w:rPr>
          <w:rFonts w:ascii="Verdana" w:hAnsi="Verdana"/>
          <w:sz w:val="20"/>
          <w:szCs w:val="20"/>
        </w:rPr>
        <w:t>; usinas fotovoltaicas</w:t>
      </w:r>
      <w:r w:rsidRPr="00AA0A2C">
        <w:rPr>
          <w:rFonts w:ascii="Verdana" w:hAnsi="Verdana"/>
          <w:sz w:val="20"/>
          <w:szCs w:val="20"/>
        </w:rPr>
        <w:t>; entre outros objetos.</w:t>
      </w:r>
    </w:p>
    <w:p w14:paraId="20DC64CA"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Do mesmo modo, FDE é fonte de recursos para a equalização de taxas de juros no programa Banco do Agricultor Paranaense nas operações de crédito rural contratadas pelas instituições financeiras conveniadas: Banco do Brasil, BRDE e as cooperativas de crédito Central Cresol e </w:t>
      </w:r>
      <w:proofErr w:type="spellStart"/>
      <w:r w:rsidRPr="00386B03">
        <w:rPr>
          <w:rFonts w:ascii="Verdana" w:hAnsi="Verdana"/>
          <w:sz w:val="20"/>
          <w:szCs w:val="20"/>
        </w:rPr>
        <w:t>Sicoob</w:t>
      </w:r>
      <w:proofErr w:type="spellEnd"/>
      <w:r w:rsidRPr="00386B03">
        <w:rPr>
          <w:rFonts w:ascii="Verdana" w:hAnsi="Verdana"/>
          <w:sz w:val="20"/>
          <w:szCs w:val="20"/>
        </w:rPr>
        <w:t xml:space="preserve"> Central </w:t>
      </w:r>
      <w:proofErr w:type="spellStart"/>
      <w:r w:rsidRPr="00386B03">
        <w:rPr>
          <w:rFonts w:ascii="Verdana" w:hAnsi="Verdana"/>
          <w:sz w:val="20"/>
          <w:szCs w:val="20"/>
        </w:rPr>
        <w:t>Unicoob</w:t>
      </w:r>
      <w:proofErr w:type="spellEnd"/>
      <w:r w:rsidRPr="00386B03">
        <w:rPr>
          <w:rFonts w:ascii="Verdana" w:hAnsi="Verdana"/>
          <w:sz w:val="20"/>
          <w:szCs w:val="20"/>
        </w:rPr>
        <w:t>.</w:t>
      </w:r>
    </w:p>
    <w:p w14:paraId="42135F97" w14:textId="0E2D60E5"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Até junho de 2022, foram destacados para o Programa Paraná Mais Emprego - Banco do Agricultor Paranaense R$ 82,8 milhões, para a equalização de juros das operações contratadas perante as instituições conveniadas, durante os próximos exercícios. Do total aprovado e destacado, R$ 40 milhões são oriundos de aportes do Tesouro Estadual no FDE e R$ 42,8 milhões são oriundos de disponibilidades do FDE.</w:t>
      </w:r>
    </w:p>
    <w:p w14:paraId="7C470542"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Para os demais programas, o FDE possui os seguintes destaques para subvenções no âmbito dos diversos programas albergados pela legislação pertinente:</w:t>
      </w:r>
    </w:p>
    <w:p w14:paraId="382FF58B" w14:textId="7A1DBF7D" w:rsidR="00386B03" w:rsidRPr="00AA0A2C" w:rsidRDefault="00386B03" w:rsidP="00AA0A2C">
      <w:pPr>
        <w:spacing w:line="276" w:lineRule="auto"/>
        <w:jc w:val="both"/>
        <w:rPr>
          <w:rFonts w:cstheme="minorHAnsi"/>
          <w:lang w:eastAsia="pt-BR"/>
        </w:rPr>
      </w:pPr>
    </w:p>
    <w:tbl>
      <w:tblPr>
        <w:tblW w:w="10283" w:type="dxa"/>
        <w:tblInd w:w="55" w:type="dxa"/>
        <w:tblCellMar>
          <w:left w:w="70" w:type="dxa"/>
          <w:right w:w="70" w:type="dxa"/>
        </w:tblCellMar>
        <w:tblLook w:val="04A0" w:firstRow="1" w:lastRow="0" w:firstColumn="1" w:lastColumn="0" w:noHBand="0" w:noVBand="1"/>
      </w:tblPr>
      <w:tblGrid>
        <w:gridCol w:w="5605"/>
        <w:gridCol w:w="4678"/>
      </w:tblGrid>
      <w:tr w:rsidR="004C280B" w:rsidRPr="003613C9" w14:paraId="3E85241C" w14:textId="77777777" w:rsidTr="007F1035">
        <w:trPr>
          <w:trHeight w:val="393"/>
        </w:trPr>
        <w:tc>
          <w:tcPr>
            <w:tcW w:w="5605" w:type="dxa"/>
            <w:tcBorders>
              <w:top w:val="single" w:sz="8" w:space="0" w:color="FFFFFF"/>
              <w:left w:val="single" w:sz="8" w:space="0" w:color="FFFFFF"/>
              <w:bottom w:val="single" w:sz="8" w:space="0" w:color="FFFFFF"/>
              <w:right w:val="single" w:sz="8" w:space="0" w:color="FFFFFF"/>
            </w:tcBorders>
            <w:shd w:val="clear" w:color="auto" w:fill="F2F2F2"/>
            <w:vAlign w:val="center"/>
            <w:hideMark/>
          </w:tcPr>
          <w:p w14:paraId="055DCFF6" w14:textId="211F6AD5" w:rsidR="004C280B" w:rsidRPr="00CF60AC" w:rsidRDefault="004C280B" w:rsidP="007F1035">
            <w:pPr>
              <w:spacing w:line="276" w:lineRule="auto"/>
              <w:jc w:val="both"/>
              <w:rPr>
                <w:rFonts w:cstheme="minorHAnsi"/>
                <w:lang w:eastAsia="pt-BR"/>
              </w:rPr>
            </w:pPr>
            <w:r w:rsidRPr="006A1159">
              <w:rPr>
                <w:rFonts w:cstheme="minorHAnsi"/>
                <w:lang w:eastAsia="pt-BR"/>
              </w:rPr>
              <w:t>Programa Manutenção de Salário</w:t>
            </w:r>
          </w:p>
        </w:tc>
        <w:tc>
          <w:tcPr>
            <w:tcW w:w="4678" w:type="dxa"/>
            <w:tcBorders>
              <w:top w:val="single" w:sz="8" w:space="0" w:color="FFFFFF"/>
              <w:left w:val="nil"/>
              <w:bottom w:val="single" w:sz="8" w:space="0" w:color="FFFFFF"/>
              <w:right w:val="single" w:sz="8" w:space="0" w:color="FFFFFF"/>
            </w:tcBorders>
            <w:shd w:val="clear" w:color="auto" w:fill="F2F2F2"/>
            <w:vAlign w:val="center"/>
            <w:hideMark/>
          </w:tcPr>
          <w:p w14:paraId="7AFFB30E" w14:textId="4785978D" w:rsidR="004C280B" w:rsidRPr="00CF60AC" w:rsidRDefault="004C280B" w:rsidP="004C280B">
            <w:pPr>
              <w:spacing w:line="276" w:lineRule="auto"/>
              <w:jc w:val="right"/>
              <w:rPr>
                <w:rFonts w:cstheme="minorHAnsi"/>
                <w:lang w:eastAsia="pt-BR"/>
              </w:rPr>
            </w:pPr>
            <w:r w:rsidRPr="006A1159">
              <w:rPr>
                <w:rFonts w:cstheme="minorHAnsi"/>
                <w:lang w:eastAsia="pt-BR"/>
              </w:rPr>
              <w:t>R$ 15 milhões</w:t>
            </w:r>
          </w:p>
        </w:tc>
      </w:tr>
      <w:tr w:rsidR="004C280B" w:rsidRPr="003613C9" w14:paraId="29BF7B2B" w14:textId="77777777" w:rsidTr="007F1035">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14C7221D" w14:textId="3137096F" w:rsidR="004C280B" w:rsidRPr="00CF60AC" w:rsidRDefault="004C280B" w:rsidP="007F1035">
            <w:pPr>
              <w:spacing w:line="276" w:lineRule="auto"/>
              <w:jc w:val="both"/>
              <w:rPr>
                <w:rFonts w:cstheme="minorHAnsi"/>
                <w:lang w:eastAsia="pt-BR"/>
              </w:rPr>
            </w:pPr>
            <w:r w:rsidRPr="006A1159">
              <w:rPr>
                <w:rFonts w:cstheme="minorHAnsi"/>
                <w:lang w:eastAsia="pt-BR"/>
              </w:rPr>
              <w:t>Banco da Mulher Paranaense</w:t>
            </w:r>
          </w:p>
        </w:tc>
        <w:tc>
          <w:tcPr>
            <w:tcW w:w="4678" w:type="dxa"/>
            <w:tcBorders>
              <w:top w:val="nil"/>
              <w:left w:val="nil"/>
              <w:bottom w:val="single" w:sz="8" w:space="0" w:color="FFFFFF"/>
              <w:right w:val="single" w:sz="8" w:space="0" w:color="FFFFFF"/>
            </w:tcBorders>
            <w:shd w:val="clear" w:color="auto" w:fill="F2F2F2"/>
            <w:vAlign w:val="center"/>
            <w:hideMark/>
          </w:tcPr>
          <w:p w14:paraId="36746124" w14:textId="23A7735C" w:rsidR="004C280B" w:rsidRPr="00097171" w:rsidRDefault="004C280B" w:rsidP="007F1035">
            <w:pPr>
              <w:spacing w:line="276" w:lineRule="auto"/>
              <w:jc w:val="right"/>
              <w:rPr>
                <w:rFonts w:cstheme="minorHAnsi"/>
                <w:lang w:eastAsia="pt-BR"/>
              </w:rPr>
            </w:pPr>
            <w:r w:rsidRPr="006A1159">
              <w:rPr>
                <w:rFonts w:cstheme="minorHAnsi"/>
                <w:lang w:eastAsia="pt-BR"/>
              </w:rPr>
              <w:t>R$ 3 milhões</w:t>
            </w:r>
          </w:p>
        </w:tc>
      </w:tr>
      <w:tr w:rsidR="004C280B" w:rsidRPr="003613C9" w14:paraId="45701D2A" w14:textId="77777777" w:rsidTr="007F1035">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31E4F956" w14:textId="11DF421C" w:rsidR="004C280B" w:rsidRPr="00CF60AC" w:rsidRDefault="004C280B" w:rsidP="007F1035">
            <w:pPr>
              <w:spacing w:line="276" w:lineRule="auto"/>
              <w:jc w:val="both"/>
              <w:rPr>
                <w:rFonts w:cstheme="minorHAnsi"/>
                <w:lang w:eastAsia="pt-BR"/>
              </w:rPr>
            </w:pPr>
            <w:r w:rsidRPr="006A1159">
              <w:rPr>
                <w:rFonts w:cstheme="minorHAnsi"/>
                <w:lang w:eastAsia="pt-BR"/>
              </w:rPr>
              <w:t>Subsídio Juro Zero - SFM</w:t>
            </w:r>
          </w:p>
        </w:tc>
        <w:tc>
          <w:tcPr>
            <w:tcW w:w="4678" w:type="dxa"/>
            <w:tcBorders>
              <w:top w:val="nil"/>
              <w:left w:val="nil"/>
              <w:bottom w:val="single" w:sz="8" w:space="0" w:color="FFFFFF"/>
              <w:right w:val="single" w:sz="8" w:space="0" w:color="FFFFFF"/>
            </w:tcBorders>
            <w:shd w:val="clear" w:color="auto" w:fill="F2F2F2"/>
            <w:vAlign w:val="center"/>
            <w:hideMark/>
          </w:tcPr>
          <w:p w14:paraId="383E347B" w14:textId="0687D792" w:rsidR="004C280B" w:rsidRPr="00436622" w:rsidRDefault="00AD45AE" w:rsidP="00AD45AE">
            <w:pPr>
              <w:spacing w:line="276" w:lineRule="auto"/>
              <w:jc w:val="right"/>
              <w:rPr>
                <w:rFonts w:cstheme="minorHAnsi"/>
                <w:lang w:eastAsia="pt-BR"/>
              </w:rPr>
            </w:pPr>
            <w:r w:rsidRPr="006A1159">
              <w:rPr>
                <w:rFonts w:cstheme="minorHAnsi"/>
                <w:lang w:eastAsia="pt-BR"/>
              </w:rPr>
              <w:t>R$ 16 milhões</w:t>
            </w:r>
          </w:p>
        </w:tc>
      </w:tr>
      <w:tr w:rsidR="004C280B" w:rsidRPr="003613C9" w14:paraId="2A7C90A7" w14:textId="77777777" w:rsidTr="007F1035">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791B9CDC" w14:textId="2BA3E142" w:rsidR="004C280B" w:rsidRPr="00CF60AC" w:rsidRDefault="004C280B" w:rsidP="007F1035">
            <w:pPr>
              <w:spacing w:line="276" w:lineRule="auto"/>
              <w:jc w:val="both"/>
              <w:rPr>
                <w:rFonts w:cstheme="minorHAnsi"/>
                <w:lang w:eastAsia="pt-BR"/>
              </w:rPr>
            </w:pPr>
            <w:r w:rsidRPr="006A1159">
              <w:rPr>
                <w:rFonts w:cstheme="minorHAnsi"/>
                <w:lang w:eastAsia="pt-BR"/>
              </w:rPr>
              <w:t>Fomento Turismo</w:t>
            </w:r>
          </w:p>
        </w:tc>
        <w:tc>
          <w:tcPr>
            <w:tcW w:w="4678" w:type="dxa"/>
            <w:tcBorders>
              <w:top w:val="nil"/>
              <w:left w:val="nil"/>
              <w:bottom w:val="single" w:sz="8" w:space="0" w:color="FFFFFF"/>
              <w:right w:val="single" w:sz="8" w:space="0" w:color="FFFFFF"/>
            </w:tcBorders>
            <w:shd w:val="clear" w:color="auto" w:fill="F2F2F2"/>
            <w:vAlign w:val="center"/>
            <w:hideMark/>
          </w:tcPr>
          <w:p w14:paraId="335DA480" w14:textId="214B009A" w:rsidR="004C280B" w:rsidRPr="00436622" w:rsidRDefault="00AD45AE" w:rsidP="00AD45AE">
            <w:pPr>
              <w:spacing w:line="276" w:lineRule="auto"/>
              <w:jc w:val="right"/>
              <w:rPr>
                <w:rFonts w:cstheme="minorHAnsi"/>
                <w:lang w:eastAsia="pt-BR"/>
              </w:rPr>
            </w:pPr>
            <w:r w:rsidRPr="006A1159">
              <w:rPr>
                <w:rFonts w:cstheme="minorHAnsi"/>
                <w:lang w:eastAsia="pt-BR"/>
              </w:rPr>
              <w:t>R$ 5 milhões</w:t>
            </w:r>
          </w:p>
        </w:tc>
      </w:tr>
      <w:tr w:rsidR="004C280B" w:rsidRPr="003613C9" w14:paraId="71F461AA" w14:textId="77777777" w:rsidTr="007F1035">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07C61B75" w14:textId="694D236F" w:rsidR="004C280B" w:rsidRPr="00436622" w:rsidRDefault="004C280B" w:rsidP="007F1035">
            <w:pPr>
              <w:spacing w:line="276" w:lineRule="auto"/>
              <w:jc w:val="both"/>
              <w:rPr>
                <w:rFonts w:cstheme="minorHAnsi"/>
                <w:lang w:eastAsia="pt-BR"/>
              </w:rPr>
            </w:pPr>
            <w:r w:rsidRPr="006A1159">
              <w:rPr>
                <w:rFonts w:cstheme="minorHAnsi"/>
                <w:lang w:eastAsia="pt-BR"/>
              </w:rPr>
              <w:t>Trator Solidário</w:t>
            </w:r>
            <w:r w:rsidRPr="006A1159">
              <w:rPr>
                <w:rFonts w:cstheme="minorHAnsi"/>
                <w:lang w:eastAsia="pt-BR"/>
              </w:rPr>
              <w:tab/>
            </w:r>
          </w:p>
        </w:tc>
        <w:tc>
          <w:tcPr>
            <w:tcW w:w="4678" w:type="dxa"/>
            <w:tcBorders>
              <w:top w:val="nil"/>
              <w:left w:val="nil"/>
              <w:bottom w:val="single" w:sz="8" w:space="0" w:color="FFFFFF"/>
              <w:right w:val="single" w:sz="8" w:space="0" w:color="FFFFFF"/>
            </w:tcBorders>
            <w:shd w:val="clear" w:color="auto" w:fill="F2F2F2"/>
            <w:vAlign w:val="center"/>
            <w:hideMark/>
          </w:tcPr>
          <w:p w14:paraId="5618013D" w14:textId="1D661260" w:rsidR="004C280B" w:rsidRPr="00436622" w:rsidRDefault="00AD45AE" w:rsidP="007F1035">
            <w:pPr>
              <w:spacing w:line="276" w:lineRule="auto"/>
              <w:jc w:val="right"/>
              <w:rPr>
                <w:rFonts w:cstheme="minorHAnsi"/>
                <w:lang w:eastAsia="pt-BR"/>
              </w:rPr>
            </w:pPr>
            <w:r w:rsidRPr="006A1159">
              <w:rPr>
                <w:rFonts w:cstheme="minorHAnsi"/>
                <w:lang w:eastAsia="pt-BR"/>
              </w:rPr>
              <w:t>R$ 5 milhões</w:t>
            </w:r>
          </w:p>
        </w:tc>
      </w:tr>
      <w:tr w:rsidR="004C280B" w:rsidRPr="003613C9" w14:paraId="1D95C485" w14:textId="77777777" w:rsidTr="007F1035">
        <w:trPr>
          <w:trHeight w:val="393"/>
        </w:trPr>
        <w:tc>
          <w:tcPr>
            <w:tcW w:w="5605" w:type="dxa"/>
            <w:tcBorders>
              <w:top w:val="nil"/>
              <w:left w:val="single" w:sz="8" w:space="0" w:color="FFFFFF"/>
              <w:bottom w:val="single" w:sz="8" w:space="0" w:color="FFFFFF"/>
              <w:right w:val="single" w:sz="8" w:space="0" w:color="FFFFFF"/>
            </w:tcBorders>
            <w:shd w:val="clear" w:color="auto" w:fill="F2F2F2"/>
            <w:vAlign w:val="center"/>
            <w:hideMark/>
          </w:tcPr>
          <w:p w14:paraId="4753B529" w14:textId="0ABE0DBC" w:rsidR="004C280B" w:rsidRPr="00097171" w:rsidRDefault="004C280B" w:rsidP="007F1035">
            <w:pPr>
              <w:spacing w:line="276" w:lineRule="auto"/>
              <w:jc w:val="both"/>
              <w:rPr>
                <w:rFonts w:cstheme="minorHAnsi"/>
                <w:lang w:eastAsia="pt-BR"/>
              </w:rPr>
            </w:pPr>
            <w:r w:rsidRPr="006A1159">
              <w:rPr>
                <w:rFonts w:cstheme="minorHAnsi"/>
                <w:lang w:eastAsia="pt-BR"/>
              </w:rPr>
              <w:t>Total destacado para equalizações</w:t>
            </w:r>
            <w:r w:rsidRPr="006A1159">
              <w:rPr>
                <w:rFonts w:cstheme="minorHAnsi"/>
                <w:lang w:eastAsia="pt-BR"/>
              </w:rPr>
              <w:tab/>
            </w:r>
          </w:p>
        </w:tc>
        <w:tc>
          <w:tcPr>
            <w:tcW w:w="4678" w:type="dxa"/>
            <w:tcBorders>
              <w:top w:val="nil"/>
              <w:left w:val="nil"/>
              <w:bottom w:val="single" w:sz="8" w:space="0" w:color="FFFFFF"/>
              <w:right w:val="single" w:sz="8" w:space="0" w:color="FFFFFF"/>
            </w:tcBorders>
            <w:shd w:val="clear" w:color="auto" w:fill="F2F2F2"/>
            <w:vAlign w:val="center"/>
            <w:hideMark/>
          </w:tcPr>
          <w:p w14:paraId="7159D037" w14:textId="7265F06A" w:rsidR="004C280B" w:rsidRPr="00097171" w:rsidRDefault="00AD45AE" w:rsidP="007F1035">
            <w:pPr>
              <w:spacing w:line="276" w:lineRule="auto"/>
              <w:jc w:val="right"/>
              <w:rPr>
                <w:rFonts w:cstheme="minorHAnsi"/>
                <w:lang w:eastAsia="pt-BR"/>
              </w:rPr>
            </w:pPr>
            <w:r w:rsidRPr="006A1159">
              <w:rPr>
                <w:rFonts w:cstheme="minorHAnsi"/>
                <w:lang w:eastAsia="pt-BR"/>
              </w:rPr>
              <w:t>R$ 1</w:t>
            </w:r>
            <w:r>
              <w:rPr>
                <w:rFonts w:cstheme="minorHAnsi"/>
                <w:lang w:eastAsia="pt-BR"/>
              </w:rPr>
              <w:t>2</w:t>
            </w:r>
            <w:r w:rsidRPr="006A1159">
              <w:rPr>
                <w:rFonts w:cstheme="minorHAnsi"/>
                <w:lang w:eastAsia="pt-BR"/>
              </w:rPr>
              <w:t>6,8 milhões</w:t>
            </w:r>
          </w:p>
        </w:tc>
      </w:tr>
    </w:tbl>
    <w:p w14:paraId="1323B4F9" w14:textId="77777777" w:rsidR="004C280B" w:rsidRPr="00386B03" w:rsidRDefault="004C280B" w:rsidP="00386B03">
      <w:pPr>
        <w:spacing w:before="120" w:after="120"/>
        <w:jc w:val="both"/>
        <w:rPr>
          <w:rFonts w:ascii="Verdana" w:hAnsi="Verdana"/>
          <w:sz w:val="20"/>
          <w:szCs w:val="20"/>
        </w:rPr>
      </w:pPr>
    </w:p>
    <w:p w14:paraId="46EEA533"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FUNDO DE AVAL RURAL – FAR</w:t>
      </w:r>
    </w:p>
    <w:p w14:paraId="4C44651A"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Fomento Paraná é gestora do Fundo de Aval Garantidor da Agricultura Familiar do Paraná (FAR), instituído pela Lei Estadual nº 14.431/04. O FAR provê recursos para garantir a redução do risco nas operações contratadas por agricultores beneficiários do Programa Nacional de Fortalecimento da Agricultura Familiar - PRONAF, junto à rede bancária conveniada. </w:t>
      </w:r>
    </w:p>
    <w:p w14:paraId="76E76C89"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Esse fundo foi paralisado para ser remodelado e atualizado, visando operar sob novas condições de sustentabilidade.</w:t>
      </w:r>
    </w:p>
    <w:p w14:paraId="273BB8A9" w14:textId="77777777" w:rsidR="00386B03" w:rsidRPr="00386B03" w:rsidRDefault="00386B03" w:rsidP="00386B03">
      <w:pPr>
        <w:spacing w:before="120" w:after="120"/>
        <w:jc w:val="both"/>
        <w:rPr>
          <w:rFonts w:ascii="Verdana" w:hAnsi="Verdana"/>
          <w:sz w:val="20"/>
          <w:szCs w:val="20"/>
        </w:rPr>
      </w:pPr>
    </w:p>
    <w:p w14:paraId="3927ECA8"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FUNDO DE EQUALIZAÇÃO DO MICROCRÉDITO – FEM</w:t>
      </w:r>
    </w:p>
    <w:p w14:paraId="4BAECAE3"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O Fundo de Equalização do Microcrédito (FEM), instituído pela Lei Estadual nº 16.357/09, provê recursos para subsidiar o pagamento de juros aos tomadores de crédito nas operações de microcrédito da Fomento Paraná. </w:t>
      </w:r>
    </w:p>
    <w:p w14:paraId="0BAA48D9"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O FEM proporciona a redução de 5,0 pontos percentuais ao ano nas taxas de juros em operações de microcrédito do programa Banco do Empreendedor e uma redução de 7,0 pontos percentuais ao ano nas taxas de juros das operações de microcrédito do programa Banco da Mulher Paranaense. </w:t>
      </w:r>
    </w:p>
    <w:p w14:paraId="1EB97344" w14:textId="4218AC3F"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Ao longo do primeiro semestre foram repassados à Fomento Paraná R$ 2,7 milhões a título de equalização de operações de crédito desse segmento.</w:t>
      </w:r>
    </w:p>
    <w:p w14:paraId="4B87C7A7" w14:textId="77777777" w:rsidR="00386B03" w:rsidRPr="00386B03" w:rsidRDefault="00386B03" w:rsidP="00386B03">
      <w:pPr>
        <w:spacing w:before="120" w:after="120"/>
        <w:jc w:val="both"/>
        <w:rPr>
          <w:rFonts w:ascii="Verdana" w:hAnsi="Verdana"/>
          <w:sz w:val="20"/>
          <w:szCs w:val="20"/>
        </w:rPr>
      </w:pPr>
    </w:p>
    <w:p w14:paraId="3303243D"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FUNDO DE AVAL GARANTIDOR – FAG/PR</w:t>
      </w:r>
    </w:p>
    <w:p w14:paraId="1A921872"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Fomento Paraná é a gestora do Fundo de Aval Garantidor das Microempresas e Empresas de Pequeno Porte do Estado do Paraná (FAG/PR), instituído por meio da Lei Estadual nº 19.478/18. A finalidade do FAG-PR é atuar como facilitador da concessão de crédito, por meio da disponibilização de recursos financeiros para garantias na concessão de aval às microempresas e empresas de pequeno porte estabelecidas no estado do Paraná, em conformidade com a Lei Complementar n° 163/13. </w:t>
      </w:r>
    </w:p>
    <w:p w14:paraId="71C0908C"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As outorgas de garantias do FAG/PR podem ser prestadas em operações de crédito realizadas com recursos próprios ou de repasses de instituições oficiais de crédito. Foram firmados convênios com a Fomento Paraná e BRDE. </w:t>
      </w:r>
    </w:p>
    <w:p w14:paraId="0376417A"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Com aporte inicial de R$ 7,2 milhões, provenientes do Fundo de Desenvolvimento Econômico – FDE, o FAG/PR tem condições de alavancar até 12 vezes o Patrimônio Líquido. </w:t>
      </w:r>
    </w:p>
    <w:p w14:paraId="6ABA871C"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As garantias emitidas pelo FAG/PR de janeiro a junho de 2022 somam R$ 2,3 milhões referentes a R$ 3,3 milhões em operações contratadas pela Fomento Paraná e BRDE. </w:t>
      </w:r>
    </w:p>
    <w:p w14:paraId="10DE3A4E"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lastRenderedPageBreak/>
        <w:t>Desde o início das operações, o FAG/PR totaliza R$ 26,8 milhões em garantias emitidas para um montante de R$ 34,7 milhões em operações contratadas pela Fomento Paraná e BRDE.</w:t>
      </w:r>
    </w:p>
    <w:p w14:paraId="386F82DA" w14:textId="77777777" w:rsidR="00386B03" w:rsidRPr="00386B03" w:rsidRDefault="00386B03" w:rsidP="00386B03">
      <w:pPr>
        <w:spacing w:before="120" w:after="120"/>
        <w:jc w:val="both"/>
        <w:rPr>
          <w:rFonts w:ascii="Verdana" w:hAnsi="Verdana"/>
          <w:sz w:val="20"/>
          <w:szCs w:val="20"/>
        </w:rPr>
      </w:pPr>
    </w:p>
    <w:p w14:paraId="28FBA7BC"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 xml:space="preserve">FUNDO GARANTIDOR DE </w:t>
      </w:r>
      <w:proofErr w:type="spellStart"/>
      <w:r w:rsidRPr="00AA0A2C">
        <w:rPr>
          <w:rFonts w:ascii="Verdana" w:hAnsi="Verdana"/>
          <w:b/>
          <w:bCs/>
          <w:sz w:val="20"/>
          <w:szCs w:val="20"/>
        </w:rPr>
        <w:t>PPPs</w:t>
      </w:r>
      <w:proofErr w:type="spellEnd"/>
      <w:r w:rsidRPr="00AA0A2C">
        <w:rPr>
          <w:rFonts w:ascii="Verdana" w:hAnsi="Verdana"/>
          <w:b/>
          <w:bCs/>
          <w:sz w:val="20"/>
          <w:szCs w:val="20"/>
        </w:rPr>
        <w:t xml:space="preserve"> - FGP/PR</w:t>
      </w:r>
    </w:p>
    <w:p w14:paraId="595E9629"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O Fundo Garantidor de </w:t>
      </w:r>
      <w:proofErr w:type="spellStart"/>
      <w:r w:rsidRPr="00386B03">
        <w:rPr>
          <w:rFonts w:ascii="Verdana" w:hAnsi="Verdana"/>
          <w:sz w:val="20"/>
          <w:szCs w:val="20"/>
        </w:rPr>
        <w:t>PPPs</w:t>
      </w:r>
      <w:proofErr w:type="spellEnd"/>
      <w:r w:rsidRPr="00386B03">
        <w:rPr>
          <w:rFonts w:ascii="Verdana" w:hAnsi="Verdana"/>
          <w:sz w:val="20"/>
          <w:szCs w:val="20"/>
        </w:rPr>
        <w:t xml:space="preserve"> – FGP/PR foi criado para prestar garantias ao setor privado no cumprimento de obrigações do poder público em contratos de </w:t>
      </w:r>
      <w:proofErr w:type="spellStart"/>
      <w:r w:rsidRPr="00386B03">
        <w:rPr>
          <w:rFonts w:ascii="Verdana" w:hAnsi="Verdana"/>
          <w:sz w:val="20"/>
          <w:szCs w:val="20"/>
        </w:rPr>
        <w:t>PPPs</w:t>
      </w:r>
      <w:proofErr w:type="spellEnd"/>
      <w:r w:rsidRPr="00386B03">
        <w:rPr>
          <w:rFonts w:ascii="Verdana" w:hAnsi="Verdana"/>
          <w:sz w:val="20"/>
          <w:szCs w:val="20"/>
        </w:rPr>
        <w:t xml:space="preserve">, conforme a Lei Estadual nº 17.046/12, que definiu a Fomento Paraná como gestora. O FGP/PR tem como cotistas o Estado do Paraná e o FDE e a administração dos recursos financeiros está a cargo da Superintendência Nacional de Fundos da Caixa Econômica Federal (CEF). </w:t>
      </w:r>
    </w:p>
    <w:p w14:paraId="1CB38BF2" w14:textId="389087D3"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Com o advento da pandemia, o Conselho de Investimentos do FDE deliberou pelo resgate de parte das cotas pertencentes ao FDE para destinação ao Programa Paraná Recupera</w:t>
      </w:r>
      <w:r w:rsidR="001C6F35">
        <w:rPr>
          <w:rFonts w:ascii="Verdana" w:hAnsi="Verdana"/>
          <w:sz w:val="20"/>
          <w:szCs w:val="20"/>
        </w:rPr>
        <w:t>,</w:t>
      </w:r>
      <w:r w:rsidRPr="00386B03">
        <w:rPr>
          <w:rFonts w:ascii="Verdana" w:hAnsi="Verdana"/>
          <w:sz w:val="20"/>
          <w:szCs w:val="20"/>
        </w:rPr>
        <w:t xml:space="preserve"> em apoio a empreendedores atingidos pela pandemia, com crédito ou subvenção de taxas de juros.</w:t>
      </w:r>
    </w:p>
    <w:p w14:paraId="2F0C8FB8" w14:textId="38D474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Está em andamento um plano de ação, em decorrência de uma recomendação do Tribunal de Contas do Estado para suspensão das atividades do FGP e dos gastos para sua manutenção, uma vez que o fundo não chegou a ser utilizado como garantidor em projetos de parcerias público-privadas do Estado</w:t>
      </w:r>
      <w:r w:rsidR="001C6F35">
        <w:rPr>
          <w:rFonts w:ascii="Verdana" w:hAnsi="Verdana"/>
          <w:sz w:val="20"/>
          <w:szCs w:val="20"/>
        </w:rPr>
        <w:t>, com a revisão do arcabouço normativo</w:t>
      </w:r>
      <w:r w:rsidRPr="00386B03">
        <w:rPr>
          <w:rFonts w:ascii="Verdana" w:hAnsi="Verdana"/>
          <w:sz w:val="20"/>
          <w:szCs w:val="20"/>
        </w:rPr>
        <w:t xml:space="preserve">. </w:t>
      </w:r>
    </w:p>
    <w:p w14:paraId="0FF2404B" w14:textId="77777777" w:rsidR="00386B03" w:rsidRPr="00386B03" w:rsidRDefault="00386B03" w:rsidP="00386B03">
      <w:pPr>
        <w:spacing w:before="120" w:after="120"/>
        <w:jc w:val="both"/>
        <w:rPr>
          <w:rFonts w:ascii="Verdana" w:hAnsi="Verdana"/>
          <w:sz w:val="20"/>
          <w:szCs w:val="20"/>
        </w:rPr>
      </w:pPr>
    </w:p>
    <w:p w14:paraId="5B99246F"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FUNDOS EM ESTRUTURAÇÃO</w:t>
      </w:r>
    </w:p>
    <w:p w14:paraId="1D179017"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Fomento Paraná foi designada como gestora e está estruturando novos fundos criados pelo Governo do Estado para apoiar o fortalecimento das micro e pequenas empresas: Fundo de Capital de Risco das Microempresas e Empresas de Pequeno Porte do Estado do Paraná (FCR/PR) e Fundo de Inovação das Microempresas e Empresas de Pequeno Porte do Paraná (FIME/PR). </w:t>
      </w:r>
    </w:p>
    <w:p w14:paraId="2BFF8D0F"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Fomento Paraná também foi designada como gestora e está estruturando Fundo para o Desenvolvimento de Projetos de Infraestrutura do Programa de Parcerias do Paraná ou de desestatização (FUNPAR). Trata-se de um fundo de natureza contábil, com a finalidade de custear a conceder crédito à estruturação de projetos de parcerias, nos termos definidos em regulamento.   </w:t>
      </w:r>
    </w:p>
    <w:p w14:paraId="05D355F7" w14:textId="77777777" w:rsidR="00386B03" w:rsidRPr="00386B03" w:rsidRDefault="00386B03" w:rsidP="00386B03">
      <w:pPr>
        <w:spacing w:before="120" w:after="120"/>
        <w:jc w:val="both"/>
        <w:rPr>
          <w:rFonts w:ascii="Verdana" w:hAnsi="Verdana"/>
          <w:sz w:val="20"/>
          <w:szCs w:val="20"/>
        </w:rPr>
      </w:pPr>
    </w:p>
    <w:p w14:paraId="17958C38" w14:textId="66FB2F48" w:rsidR="00386B03" w:rsidRDefault="00386B03" w:rsidP="00386B03">
      <w:pPr>
        <w:spacing w:before="120" w:after="120"/>
        <w:jc w:val="both"/>
        <w:rPr>
          <w:rFonts w:ascii="Verdana" w:hAnsi="Verdana"/>
          <w:b/>
          <w:bCs/>
          <w:sz w:val="20"/>
          <w:szCs w:val="20"/>
        </w:rPr>
      </w:pPr>
      <w:r w:rsidRPr="00AA0A2C">
        <w:rPr>
          <w:rFonts w:ascii="Verdana" w:hAnsi="Verdana"/>
          <w:b/>
          <w:bCs/>
          <w:sz w:val="20"/>
          <w:szCs w:val="20"/>
        </w:rPr>
        <w:t>FUNDOS INVESTIDOS</w:t>
      </w:r>
    </w:p>
    <w:p w14:paraId="4D51C036" w14:textId="77777777" w:rsidR="00A23B25" w:rsidRPr="00AA0A2C" w:rsidRDefault="00A23B25" w:rsidP="00386B03">
      <w:pPr>
        <w:spacing w:before="120" w:after="120"/>
        <w:jc w:val="both"/>
        <w:rPr>
          <w:rFonts w:ascii="Verdana" w:hAnsi="Verdana"/>
          <w:b/>
          <w:bCs/>
          <w:sz w:val="20"/>
          <w:szCs w:val="20"/>
        </w:rPr>
      </w:pPr>
    </w:p>
    <w:p w14:paraId="5F310F9E"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FUNDO GARANTIDOR PARA INVESTIMENTOS – FGI</w:t>
      </w:r>
    </w:p>
    <w:p w14:paraId="783100FA"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Fomento Paraná é cotista do Fundo Garantidor para Investimentos – FGI do BNDES. O fundo é usado como alternativa de garantia, ou garantia complementar, em operações de financiamento com recursos do BNDES (BNDES Finame e BNDES Automático), da FINEP, do FUNGETUR ou recursos próprios, para projetos de empresas de micro, pequeno e médio porte. </w:t>
      </w:r>
    </w:p>
    <w:p w14:paraId="39E5AFF7" w14:textId="28D289C4" w:rsidR="00704C00" w:rsidRPr="0013392E" w:rsidRDefault="00704C00" w:rsidP="00704C00">
      <w:pPr>
        <w:jc w:val="both"/>
        <w:rPr>
          <w:rFonts w:ascii="Verdana" w:hAnsi="Verdana"/>
          <w:sz w:val="20"/>
          <w:szCs w:val="20"/>
        </w:rPr>
      </w:pPr>
      <w:r w:rsidRPr="0013392E">
        <w:rPr>
          <w:rFonts w:ascii="Verdana" w:hAnsi="Verdana"/>
          <w:sz w:val="20"/>
          <w:szCs w:val="20"/>
        </w:rPr>
        <w:t xml:space="preserve">Ao final de </w:t>
      </w:r>
      <w:r>
        <w:rPr>
          <w:rFonts w:ascii="Verdana" w:hAnsi="Verdana"/>
          <w:sz w:val="20"/>
          <w:szCs w:val="20"/>
        </w:rPr>
        <w:t>junho</w:t>
      </w:r>
      <w:r w:rsidRPr="0013392E">
        <w:rPr>
          <w:rFonts w:ascii="Verdana" w:hAnsi="Verdana"/>
          <w:sz w:val="20"/>
          <w:szCs w:val="20"/>
        </w:rPr>
        <w:t xml:space="preserve"> de 202</w:t>
      </w:r>
      <w:r>
        <w:rPr>
          <w:rFonts w:ascii="Verdana" w:hAnsi="Verdana"/>
          <w:sz w:val="20"/>
          <w:szCs w:val="20"/>
        </w:rPr>
        <w:t>2</w:t>
      </w:r>
      <w:r w:rsidRPr="0013392E">
        <w:rPr>
          <w:rFonts w:ascii="Verdana" w:hAnsi="Verdana"/>
          <w:sz w:val="20"/>
          <w:szCs w:val="20"/>
        </w:rPr>
        <w:t xml:space="preserve"> a carteira de operações garantidas pelo FGI somou </w:t>
      </w:r>
      <w:r w:rsidR="002342A1">
        <w:rPr>
          <w:rFonts w:ascii="Verdana" w:hAnsi="Verdana"/>
          <w:sz w:val="20"/>
          <w:szCs w:val="20"/>
        </w:rPr>
        <w:t>1695</w:t>
      </w:r>
      <w:r w:rsidRPr="0013392E">
        <w:rPr>
          <w:rFonts w:ascii="Verdana" w:hAnsi="Verdana"/>
          <w:sz w:val="20"/>
          <w:szCs w:val="20"/>
        </w:rPr>
        <w:t xml:space="preserve"> contratos com saldo de R$ </w:t>
      </w:r>
      <w:r w:rsidR="002342A1">
        <w:rPr>
          <w:rFonts w:ascii="Verdana" w:hAnsi="Verdana"/>
          <w:sz w:val="20"/>
          <w:szCs w:val="20"/>
        </w:rPr>
        <w:t>149,3</w:t>
      </w:r>
      <w:r w:rsidRPr="0013392E">
        <w:rPr>
          <w:rFonts w:ascii="Verdana" w:hAnsi="Verdana"/>
          <w:sz w:val="20"/>
          <w:szCs w:val="20"/>
        </w:rPr>
        <w:t xml:space="preserve"> milhões em operações de crédito.</w:t>
      </w:r>
    </w:p>
    <w:p w14:paraId="1E18D665" w14:textId="77777777" w:rsidR="00704C00" w:rsidRPr="00386B03" w:rsidRDefault="00704C00" w:rsidP="00386B03">
      <w:pPr>
        <w:spacing w:before="120" w:after="120"/>
        <w:jc w:val="both"/>
        <w:rPr>
          <w:rFonts w:ascii="Verdana" w:hAnsi="Verdana"/>
          <w:sz w:val="20"/>
          <w:szCs w:val="20"/>
        </w:rPr>
      </w:pPr>
    </w:p>
    <w:p w14:paraId="064C49EF"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FUNDOS DE INVESTIMENTO EM PARTICIPAÇÃO – FIP</w:t>
      </w:r>
    </w:p>
    <w:p w14:paraId="37BCF90B"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Fomento Paraná é cotista de três fundos de investimento em participação: Criatec3 e Sul Inovação, estruturados respectivamente pelo BNDES e pela FINEP, </w:t>
      </w:r>
      <w:proofErr w:type="gramStart"/>
      <w:r w:rsidRPr="00386B03">
        <w:rPr>
          <w:rFonts w:ascii="Verdana" w:hAnsi="Verdana"/>
          <w:sz w:val="20"/>
          <w:szCs w:val="20"/>
        </w:rPr>
        <w:t>e Fundo</w:t>
      </w:r>
      <w:proofErr w:type="gramEnd"/>
      <w:r w:rsidRPr="00386B03">
        <w:rPr>
          <w:rFonts w:ascii="Verdana" w:hAnsi="Verdana"/>
          <w:sz w:val="20"/>
          <w:szCs w:val="20"/>
        </w:rPr>
        <w:t xml:space="preserve"> VC4, da </w:t>
      </w:r>
      <w:proofErr w:type="spellStart"/>
      <w:r w:rsidRPr="00386B03">
        <w:rPr>
          <w:rFonts w:ascii="Verdana" w:hAnsi="Verdana"/>
          <w:sz w:val="20"/>
          <w:szCs w:val="20"/>
        </w:rPr>
        <w:t>Trivella</w:t>
      </w:r>
      <w:proofErr w:type="spellEnd"/>
      <w:r w:rsidRPr="00386B03">
        <w:rPr>
          <w:rFonts w:ascii="Verdana" w:hAnsi="Verdana"/>
          <w:sz w:val="20"/>
          <w:szCs w:val="20"/>
        </w:rPr>
        <w:t xml:space="preserve"> M3 Investimentos. Parte dos recursos dos fundos deve ser alocada em empreendimentos sediados no Paraná, em valor no mínimo equivalente aos aportes da Fomento Paraná. </w:t>
      </w:r>
    </w:p>
    <w:p w14:paraId="2AEFA92B" w14:textId="77777777" w:rsidR="00A23B25" w:rsidRDefault="00A23B25" w:rsidP="00386B03">
      <w:pPr>
        <w:spacing w:before="120" w:after="120"/>
        <w:jc w:val="both"/>
        <w:rPr>
          <w:rFonts w:ascii="Verdana" w:hAnsi="Verdana"/>
          <w:sz w:val="20"/>
          <w:szCs w:val="20"/>
        </w:rPr>
      </w:pPr>
    </w:p>
    <w:p w14:paraId="16E9961B" w14:textId="6F54A935" w:rsidR="00386B03" w:rsidRDefault="00386B03" w:rsidP="00386B03">
      <w:pPr>
        <w:spacing w:before="120" w:after="120"/>
        <w:jc w:val="both"/>
        <w:rPr>
          <w:rFonts w:ascii="Verdana" w:hAnsi="Verdana"/>
          <w:b/>
          <w:bCs/>
          <w:sz w:val="20"/>
          <w:szCs w:val="20"/>
        </w:rPr>
      </w:pPr>
      <w:r w:rsidRPr="00AA0A2C">
        <w:rPr>
          <w:rFonts w:ascii="Verdana" w:hAnsi="Verdana"/>
          <w:b/>
          <w:bCs/>
          <w:sz w:val="20"/>
          <w:szCs w:val="20"/>
        </w:rPr>
        <w:lastRenderedPageBreak/>
        <w:t xml:space="preserve">GESTÃO DE COBRANÇA </w:t>
      </w:r>
    </w:p>
    <w:p w14:paraId="1DEC3950" w14:textId="77777777" w:rsidR="00A23B25" w:rsidRPr="00AA0A2C" w:rsidRDefault="00A23B25" w:rsidP="00386B03">
      <w:pPr>
        <w:spacing w:before="120" w:after="120"/>
        <w:jc w:val="both"/>
        <w:rPr>
          <w:rFonts w:ascii="Verdana" w:hAnsi="Verdana"/>
          <w:b/>
          <w:bCs/>
          <w:sz w:val="20"/>
          <w:szCs w:val="20"/>
        </w:rPr>
      </w:pPr>
    </w:p>
    <w:p w14:paraId="1A30527E"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COBRANÇA DE ATIVOS E BENS</w:t>
      </w:r>
    </w:p>
    <w:p w14:paraId="4AD96698"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Fomento Paraná é responsável pela cobrança da carteira de contratos e bens pertencentes ao Estado do Paraná, denominados “Ativos do Estado”, originários da carteira de desenvolvimento do Banco do Estado do Paraná S.A., desde março de 2001. </w:t>
      </w:r>
    </w:p>
    <w:p w14:paraId="11419F40"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O montante recuperado relativo à carteira dos Ativos do Estado registrado no primeiro semestre de 2022 foi de R$ 1,0 milhão.</w:t>
      </w:r>
    </w:p>
    <w:p w14:paraId="1D871F69"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 Lei Estadual nº 20.743, de 5 de outubro de 2021, transferiu para a Fomento Paraná a gestão e administração dos ativos, créditos e direitos resultantes da liquidação do BADEP – Banco de Desenvolvimento do Estado do Paraná, que passaram a ser de titularidade do Estado do Paraná conforme determina a Lei Estadual nº 18.929/2016.</w:t>
      </w:r>
    </w:p>
    <w:p w14:paraId="63CCCBB8" w14:textId="77777777" w:rsidR="00386B03" w:rsidRPr="00386B03" w:rsidRDefault="00386B03" w:rsidP="00386B03">
      <w:pPr>
        <w:spacing w:before="120" w:after="120"/>
        <w:jc w:val="both"/>
        <w:rPr>
          <w:rFonts w:ascii="Verdana" w:hAnsi="Verdana"/>
          <w:sz w:val="20"/>
          <w:szCs w:val="20"/>
        </w:rPr>
      </w:pPr>
    </w:p>
    <w:p w14:paraId="42B0441C" w14:textId="2AA5DD57" w:rsidR="00386B03" w:rsidRDefault="00386B03" w:rsidP="00386B03">
      <w:pPr>
        <w:spacing w:before="120" w:after="120"/>
        <w:jc w:val="both"/>
        <w:rPr>
          <w:rFonts w:ascii="Verdana" w:hAnsi="Verdana"/>
          <w:b/>
          <w:bCs/>
          <w:sz w:val="20"/>
          <w:szCs w:val="20"/>
        </w:rPr>
      </w:pPr>
      <w:r w:rsidRPr="00AA0A2C">
        <w:rPr>
          <w:rFonts w:ascii="Verdana" w:hAnsi="Verdana"/>
          <w:b/>
          <w:bCs/>
          <w:sz w:val="20"/>
          <w:szCs w:val="20"/>
        </w:rPr>
        <w:t>DESEMPENHO ECONÔMICO-FINANCEIRO</w:t>
      </w:r>
    </w:p>
    <w:p w14:paraId="38291BE3" w14:textId="77777777" w:rsidR="00A23B25" w:rsidRPr="00AA0A2C" w:rsidRDefault="00A23B25" w:rsidP="00386B03">
      <w:pPr>
        <w:spacing w:before="120" w:after="120"/>
        <w:jc w:val="both"/>
        <w:rPr>
          <w:rFonts w:ascii="Verdana" w:hAnsi="Verdana"/>
          <w:b/>
          <w:bCs/>
          <w:sz w:val="20"/>
          <w:szCs w:val="20"/>
        </w:rPr>
      </w:pPr>
    </w:p>
    <w:p w14:paraId="7F31C015"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 xml:space="preserve">LUCRO LÍQUIDO </w:t>
      </w:r>
    </w:p>
    <w:p w14:paraId="32A2E4A2" w14:textId="2E75FD25"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O lucro líquido da Fomento Paraná no primeiro semestre de 2022 totalizou R$ 79,0 milhões. O valor representa um crescimento de 177,0% frente aos R$ 28,5 milhões registrados no mesmo período de 2021. </w:t>
      </w:r>
    </w:p>
    <w:p w14:paraId="2E29F032" w14:textId="44C824E0" w:rsidR="00386B03" w:rsidRPr="00386B03" w:rsidRDefault="00386B03" w:rsidP="00386B03">
      <w:pPr>
        <w:spacing w:before="120" w:after="120"/>
        <w:jc w:val="both"/>
        <w:rPr>
          <w:rFonts w:ascii="Verdana" w:hAnsi="Verdana"/>
          <w:sz w:val="20"/>
          <w:szCs w:val="20"/>
        </w:rPr>
      </w:pPr>
      <w:r w:rsidRPr="00B530DA">
        <w:rPr>
          <w:rFonts w:ascii="Verdana" w:hAnsi="Verdana"/>
          <w:sz w:val="20"/>
          <w:szCs w:val="20"/>
        </w:rPr>
        <w:t xml:space="preserve">O aumento do lucro reflete o Resultado Operacional no período, que atingiu R$ 95,0 milhões — alta de 197,0% em 12 meses. Essa condição é fruto </w:t>
      </w:r>
      <w:r w:rsidR="00B530DA">
        <w:rPr>
          <w:rFonts w:ascii="Verdana" w:hAnsi="Verdana"/>
          <w:sz w:val="20"/>
          <w:szCs w:val="20"/>
        </w:rPr>
        <w:t>do crescimento</w:t>
      </w:r>
      <w:r w:rsidR="001B6C91">
        <w:rPr>
          <w:rFonts w:ascii="Verdana" w:hAnsi="Verdana"/>
          <w:sz w:val="20"/>
          <w:szCs w:val="20"/>
        </w:rPr>
        <w:t xml:space="preserve"> de 81%</w:t>
      </w:r>
      <w:r w:rsidR="00B530DA">
        <w:rPr>
          <w:rFonts w:ascii="Verdana" w:hAnsi="Verdana"/>
          <w:sz w:val="20"/>
          <w:szCs w:val="20"/>
        </w:rPr>
        <w:t xml:space="preserve"> das receitas da intermediação financeira</w:t>
      </w:r>
      <w:r w:rsidR="001B6C91">
        <w:rPr>
          <w:rFonts w:ascii="Verdana" w:hAnsi="Verdana"/>
          <w:sz w:val="20"/>
          <w:szCs w:val="20"/>
        </w:rPr>
        <w:t xml:space="preserve">, impulsionadas </w:t>
      </w:r>
      <w:r w:rsidR="000A47D8">
        <w:rPr>
          <w:rFonts w:ascii="Verdana" w:hAnsi="Verdana"/>
          <w:sz w:val="20"/>
          <w:szCs w:val="20"/>
        </w:rPr>
        <w:t xml:space="preserve">pelas </w:t>
      </w:r>
      <w:r w:rsidR="00B530DA" w:rsidRPr="00386B03">
        <w:rPr>
          <w:rFonts w:ascii="Verdana" w:hAnsi="Verdana"/>
          <w:sz w:val="20"/>
          <w:szCs w:val="20"/>
        </w:rPr>
        <w:t xml:space="preserve">receitas com operações de crédito </w:t>
      </w:r>
      <w:r w:rsidR="00B530DA">
        <w:rPr>
          <w:rFonts w:ascii="Verdana" w:hAnsi="Verdana"/>
          <w:sz w:val="20"/>
          <w:szCs w:val="20"/>
        </w:rPr>
        <w:t xml:space="preserve">que </w:t>
      </w:r>
      <w:r w:rsidR="00B530DA" w:rsidRPr="00386B03">
        <w:rPr>
          <w:rFonts w:ascii="Verdana" w:hAnsi="Verdana"/>
          <w:sz w:val="20"/>
          <w:szCs w:val="20"/>
        </w:rPr>
        <w:t>somaram R$ 99,8 milhões, o que representa uma alta de 26,0% em 12 meses e reflete substancialmente os efeitos da flutuação da taxa SELIC no período e dos indexadores que remuneram os ativos da instituição (TLP/TJLP/IPCA/SELIC)</w:t>
      </w:r>
      <w:r w:rsidR="001B6C91">
        <w:rPr>
          <w:rFonts w:ascii="Verdana" w:hAnsi="Verdana"/>
          <w:sz w:val="20"/>
          <w:szCs w:val="20"/>
        </w:rPr>
        <w:t>,</w:t>
      </w:r>
      <w:r w:rsidR="000A47D8">
        <w:rPr>
          <w:rFonts w:ascii="Verdana" w:hAnsi="Verdana"/>
          <w:sz w:val="20"/>
          <w:szCs w:val="20"/>
        </w:rPr>
        <w:t xml:space="preserve"> </w:t>
      </w:r>
      <w:r w:rsidR="001B6C91">
        <w:rPr>
          <w:rFonts w:ascii="Verdana" w:hAnsi="Verdana"/>
          <w:sz w:val="20"/>
          <w:szCs w:val="20"/>
        </w:rPr>
        <w:t>também pela</w:t>
      </w:r>
      <w:r w:rsidRPr="00B530DA">
        <w:rPr>
          <w:rFonts w:ascii="Verdana" w:hAnsi="Verdana"/>
          <w:sz w:val="20"/>
          <w:szCs w:val="20"/>
        </w:rPr>
        <w:t xml:space="preserve"> posição financeira aplicada em títulos públicos, que registrou um aumento de 469,4% nas receitas com operações de tesouraria em 12 meses, somando R$ 63,9 milhões.</w:t>
      </w:r>
      <w:r w:rsidRPr="00386B03">
        <w:rPr>
          <w:rFonts w:ascii="Verdana" w:hAnsi="Verdana"/>
          <w:sz w:val="20"/>
          <w:szCs w:val="20"/>
        </w:rPr>
        <w:t xml:space="preserve"> </w:t>
      </w:r>
    </w:p>
    <w:p w14:paraId="3AFA8768"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 variação dos indexadores e da taxa Selic também provocou uma alta de 43,8% nos custos com captação de recursos, em 12 meses.</w:t>
      </w:r>
    </w:p>
    <w:p w14:paraId="38297EE4" w14:textId="2F07AD82"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No âmbito das despesas,</w:t>
      </w:r>
      <w:r w:rsidR="0016579F">
        <w:rPr>
          <w:rFonts w:ascii="Verdana" w:hAnsi="Verdana"/>
          <w:sz w:val="20"/>
          <w:szCs w:val="20"/>
        </w:rPr>
        <w:t xml:space="preserve"> em linhas com as previsões orçamentárias,</w:t>
      </w:r>
      <w:r w:rsidRPr="00386B03">
        <w:rPr>
          <w:rFonts w:ascii="Verdana" w:hAnsi="Verdana"/>
          <w:sz w:val="20"/>
          <w:szCs w:val="20"/>
        </w:rPr>
        <w:t xml:space="preserve"> houve um aumento de 6,7% nos custos com pessoal, em 12 meses, puxado pelo ajuste de 10,91% acordado na Convenção Coletiva de Trabalho aplicado a partir de setembro de 2021. </w:t>
      </w:r>
    </w:p>
    <w:p w14:paraId="2AF5D010"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Por outro lado, as despesas administrativas apresentaram queda de 12,9%, em decorrência do menor volume comissões pagas ao agente técnico-operacional do Sistema de Financiamento aos Municípios (SFM), o </w:t>
      </w:r>
      <w:proofErr w:type="spellStart"/>
      <w:r w:rsidRPr="00386B03">
        <w:rPr>
          <w:rFonts w:ascii="Verdana" w:hAnsi="Verdana"/>
          <w:sz w:val="20"/>
          <w:szCs w:val="20"/>
        </w:rPr>
        <w:t>Paranacidade</w:t>
      </w:r>
      <w:proofErr w:type="spellEnd"/>
      <w:r w:rsidRPr="00386B03">
        <w:rPr>
          <w:rFonts w:ascii="Verdana" w:hAnsi="Verdana"/>
          <w:sz w:val="20"/>
          <w:szCs w:val="20"/>
        </w:rPr>
        <w:t>. As comissões incidem sobre os recursos liberados nas Operações do Setor Público, que sofreram uma redução no período.</w:t>
      </w:r>
    </w:p>
    <w:p w14:paraId="333BCA7C" w14:textId="77777777" w:rsidR="00386B03" w:rsidRPr="00386B03" w:rsidRDefault="00386B03" w:rsidP="00386B03">
      <w:pPr>
        <w:spacing w:before="120" w:after="120"/>
        <w:jc w:val="both"/>
        <w:rPr>
          <w:rFonts w:ascii="Verdana" w:hAnsi="Verdana"/>
          <w:sz w:val="20"/>
          <w:szCs w:val="20"/>
        </w:rPr>
      </w:pPr>
    </w:p>
    <w:p w14:paraId="17D3B444"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 xml:space="preserve">PATRIMÔNIO LÍQUIDO </w:t>
      </w:r>
    </w:p>
    <w:p w14:paraId="2FB7578A"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O Patrimônio Líquido da Fomento Paraná segue crescendo. Em 30/06/2022 o valor chegou a R$ 2.127,6, estampando um aumento de 9,6% sobre o primeiro semestre de 2021 e 7,1% sobre a posição contabilizada em 31 de dezembro de 2021.</w:t>
      </w:r>
    </w:p>
    <w:p w14:paraId="27A623DF"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variação atual decorre principalmente de um aumento de capital em espécie, na ordem de R$ 65,0 milhões, realizado pelo Estado do Paraná, acionista controlador, com recursos captados junto ao Banco Interamericano de Desenvolvimento – BID, para o Programa Paraná Urbano III. Esse programa prevê um conjunto de ações com foco no desenvolvimento urbano e melhorias de infraestrutura dos </w:t>
      </w:r>
      <w:r w:rsidRPr="00386B03">
        <w:rPr>
          <w:rFonts w:ascii="Verdana" w:hAnsi="Verdana"/>
          <w:sz w:val="20"/>
          <w:szCs w:val="20"/>
        </w:rPr>
        <w:lastRenderedPageBreak/>
        <w:t>municípios por meio do SFM. Também foram incorporados os Juros sobre o Capital Próprio (JCP) de 2021, no valor de R$ 10,3 milhões, que estavam registrados no passivo, em obrigações sociais e estatuárias, e foram revertidos em aumento de capital.</w:t>
      </w:r>
    </w:p>
    <w:p w14:paraId="2BBAFA94"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 instituição ainda incorporou ao Patrimônio uma parcela de R$ 65,6 milhões relativas aos lucros de R$ 79,0 milhões obtidos neste primeiro semestre de 2022. Dessa parcela, R$ 50,2 milhões são oriundos do registro de JCP adicional ao mínimo estatutário na rubrica Reservas de Lucros Especiais.</w:t>
      </w:r>
    </w:p>
    <w:p w14:paraId="3F2BCE11"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A rentabilidade medida pelo Retorno sobre o Patrimônio Líquido Médio correspondeu a 3,9% no primeiro semestre de 2022, frente a um índice de 1,5% registrado ao final do primeiro semestre de 2021.</w:t>
      </w:r>
    </w:p>
    <w:p w14:paraId="0E8D34E6" w14:textId="77777777" w:rsidR="00386B03" w:rsidRPr="00386B03" w:rsidRDefault="00386B03" w:rsidP="00386B03">
      <w:pPr>
        <w:spacing w:before="120" w:after="120"/>
        <w:jc w:val="both"/>
        <w:rPr>
          <w:rFonts w:ascii="Verdana" w:hAnsi="Verdana"/>
          <w:sz w:val="20"/>
          <w:szCs w:val="20"/>
        </w:rPr>
      </w:pPr>
    </w:p>
    <w:p w14:paraId="5A332369"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 xml:space="preserve">ATIVOS </w:t>
      </w:r>
    </w:p>
    <w:p w14:paraId="76E25466"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Em junho de 2022, os recursos aplicados (Ativo Total), registraram o saldo de R$ 2.559,9 milhões. O valor reflete uma expansão de 8,4% em relação à posição no mesmo período de 2021 e de 6% sobre dezembro de 2021 (R$ 2.414,1 milhões). Os ativos estão assim distribuídos: </w:t>
      </w:r>
    </w:p>
    <w:p w14:paraId="63CCC46A" w14:textId="4E235E7F" w:rsidR="00386B03" w:rsidRPr="00AA0A2C" w:rsidRDefault="00386B03" w:rsidP="00AA0A2C">
      <w:pPr>
        <w:pStyle w:val="PargrafodaLista"/>
        <w:numPr>
          <w:ilvl w:val="0"/>
          <w:numId w:val="90"/>
        </w:numPr>
        <w:spacing w:before="120" w:after="120"/>
        <w:jc w:val="both"/>
        <w:rPr>
          <w:rFonts w:ascii="Verdana" w:hAnsi="Verdana"/>
          <w:sz w:val="20"/>
          <w:szCs w:val="20"/>
        </w:rPr>
      </w:pPr>
      <w:r w:rsidRPr="00AA0A2C">
        <w:rPr>
          <w:rFonts w:ascii="Verdana" w:hAnsi="Verdana"/>
          <w:sz w:val="20"/>
          <w:szCs w:val="20"/>
        </w:rPr>
        <w:t xml:space="preserve">R$ 1.290,6 milhões em títulos e valores mobiliários (50,4% dos ativos totais), com elevações de 26,4% em doze meses e 16,8% em seis meses, </w:t>
      </w:r>
    </w:p>
    <w:p w14:paraId="4197FDFC" w14:textId="19FA2B0E" w:rsidR="00386B03" w:rsidRPr="00AA0A2C" w:rsidRDefault="00386B03" w:rsidP="00AA0A2C">
      <w:pPr>
        <w:pStyle w:val="PargrafodaLista"/>
        <w:numPr>
          <w:ilvl w:val="0"/>
          <w:numId w:val="90"/>
        </w:numPr>
        <w:spacing w:before="120" w:after="120"/>
        <w:jc w:val="both"/>
        <w:rPr>
          <w:rFonts w:ascii="Verdana" w:hAnsi="Verdana"/>
          <w:sz w:val="20"/>
          <w:szCs w:val="20"/>
        </w:rPr>
      </w:pPr>
      <w:r w:rsidRPr="00AA0A2C">
        <w:rPr>
          <w:rFonts w:ascii="Verdana" w:hAnsi="Verdana"/>
          <w:sz w:val="20"/>
          <w:szCs w:val="20"/>
        </w:rPr>
        <w:t xml:space="preserve">R$ 1.266,5 milhões em operações de crédito (49,4% dos ativos totais), com recuos de 5,3% em doze meses e de 2,8% em seis meses. </w:t>
      </w:r>
    </w:p>
    <w:p w14:paraId="7EF78077" w14:textId="77777777" w:rsidR="00386B03" w:rsidRPr="00386B03" w:rsidRDefault="00386B03" w:rsidP="00386B03">
      <w:pPr>
        <w:spacing w:before="120" w:after="120"/>
        <w:jc w:val="both"/>
        <w:rPr>
          <w:rFonts w:ascii="Verdana" w:hAnsi="Verdana"/>
          <w:sz w:val="20"/>
          <w:szCs w:val="20"/>
        </w:rPr>
      </w:pPr>
    </w:p>
    <w:p w14:paraId="78083FDA"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 xml:space="preserve">CARTEIRA DE CRÉDITO </w:t>
      </w:r>
    </w:p>
    <w:p w14:paraId="6F867A50"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 xml:space="preserve">A carteira de crédito total da instituição somava R$ 1.266,6 milhões em 30 de junho, representando uma retração de 5,3% em doze meses e de 2,8% em seis meses, o que reflete principalmente a redução da carteira de Operações do Setor Público nos últimos semestres. </w:t>
      </w:r>
    </w:p>
    <w:p w14:paraId="150F5377"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Esse fator decorre em parte da queda no volume de novas liberações para municípios neste primeiro semestre e também da retomada das amortizações de financiamentos por parte de municípios beneficiados com moratória de pagamentos ao longo de 2020, durante o auge da pandemia.</w:t>
      </w:r>
    </w:p>
    <w:p w14:paraId="7485CBC3" w14:textId="4FEFE3AD" w:rsidR="0016579F" w:rsidRDefault="00386B03" w:rsidP="00386B03">
      <w:pPr>
        <w:spacing w:before="120" w:after="120"/>
        <w:jc w:val="both"/>
        <w:rPr>
          <w:rFonts w:ascii="Verdana" w:hAnsi="Verdana"/>
          <w:sz w:val="20"/>
          <w:szCs w:val="20"/>
        </w:rPr>
      </w:pPr>
      <w:r w:rsidRPr="00386B03">
        <w:rPr>
          <w:rFonts w:ascii="Verdana" w:hAnsi="Verdana"/>
          <w:sz w:val="20"/>
          <w:szCs w:val="20"/>
        </w:rPr>
        <w:t>A carteira pública fechou o primeiro semestre somando R$ 832,6 milhões, o que equivale a 65,7% da carteira total. Essa carteira vem apresentando queda desde de dezembro de 2020, tendo recuado 12,9% em doze meses e 6,8% em seis meses</w:t>
      </w:r>
      <w:r w:rsidR="0016579F">
        <w:rPr>
          <w:rFonts w:ascii="Verdana" w:hAnsi="Verdana"/>
          <w:sz w:val="20"/>
          <w:szCs w:val="20"/>
        </w:rPr>
        <w:t xml:space="preserve">, por outro lado o estoque de contratos não performados está em R$ 800 milhões. </w:t>
      </w:r>
    </w:p>
    <w:p w14:paraId="43850703" w14:textId="4D3B8BE0" w:rsidR="00386B03" w:rsidRPr="00386B03" w:rsidRDefault="0016579F" w:rsidP="00386B03">
      <w:pPr>
        <w:spacing w:before="120" w:after="120"/>
        <w:jc w:val="both"/>
        <w:rPr>
          <w:rFonts w:ascii="Verdana" w:hAnsi="Verdana"/>
          <w:sz w:val="20"/>
          <w:szCs w:val="20"/>
        </w:rPr>
      </w:pPr>
      <w:r>
        <w:rPr>
          <w:rFonts w:ascii="Verdana" w:hAnsi="Verdana"/>
          <w:sz w:val="20"/>
          <w:szCs w:val="20"/>
        </w:rPr>
        <w:t>A</w:t>
      </w:r>
      <w:r w:rsidR="00386B03" w:rsidRPr="00386B03">
        <w:rPr>
          <w:rFonts w:ascii="Verdana" w:hAnsi="Verdana"/>
          <w:sz w:val="20"/>
          <w:szCs w:val="20"/>
        </w:rPr>
        <w:t xml:space="preserve"> carteira privada apresentou expansão de 13,6% em doze meses e 6,0% em comparação ao saldo de dezembro de 2021 e soma R$ 433,9 milhões (34,3% da carteira total).</w:t>
      </w:r>
    </w:p>
    <w:p w14:paraId="616ADD2C"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Destacamos a alta da carteira de microcrédito que atingiu a marca de R$ 163,7 milhões, um crescimento de 51,4% em relação ao fechamento de junho de 2021 e de 16,1% em relação ao saldo de dezembro de 2021.</w:t>
      </w:r>
    </w:p>
    <w:p w14:paraId="5BB3CE14" w14:textId="77777777" w:rsidR="00386B03" w:rsidRPr="00386B03" w:rsidRDefault="00386B03" w:rsidP="00386B03">
      <w:pPr>
        <w:spacing w:before="120" w:after="120"/>
        <w:jc w:val="both"/>
        <w:rPr>
          <w:rFonts w:ascii="Verdana" w:hAnsi="Verdana"/>
          <w:sz w:val="20"/>
          <w:szCs w:val="20"/>
        </w:rPr>
      </w:pPr>
    </w:p>
    <w:p w14:paraId="1BF5C117"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FONTES DE RECURSOS</w:t>
      </w:r>
    </w:p>
    <w:p w14:paraId="3DFD5171"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Parte das operações de financiamento contratadas pela Fomento Paraná são realizadas com recursos próprios (capital livre ou integralizado ao capital social e destacado junto ao Banco Central) e parte dos recursos são captados por meio de repasses de instituições oficiais para as quais a Fomento Paraná atua como agente financeiro: BNDES/FINAME, FINEP, CEF-FGTS, CEF/Microcrédito PNMPO, FUNGETUR/Ministério do Turismo e BRDE.</w:t>
      </w:r>
    </w:p>
    <w:p w14:paraId="3A2A3DD5"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No primeiro semestre de 2022, a Fomento Paraná captou R$ 43,0 milhões em repasses dessas entidades, valor bem próximo ao volume captado no mesmo período do ano anterior, de R$ 42,4 milhões, e no segundo semestre de 2021 quando foram captados R$ 40,7 milhões.</w:t>
      </w:r>
    </w:p>
    <w:p w14:paraId="0192EFCC" w14:textId="77777777" w:rsidR="00386B03" w:rsidRPr="00386B03" w:rsidRDefault="00386B03" w:rsidP="00386B03">
      <w:pPr>
        <w:spacing w:before="120" w:after="120"/>
        <w:jc w:val="both"/>
        <w:rPr>
          <w:rFonts w:ascii="Verdana" w:hAnsi="Verdana"/>
          <w:sz w:val="20"/>
          <w:szCs w:val="20"/>
        </w:rPr>
      </w:pPr>
    </w:p>
    <w:p w14:paraId="7D06094C"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DESEMBOLSOS</w:t>
      </w:r>
    </w:p>
    <w:p w14:paraId="6B9F9E8C" w14:textId="77777777" w:rsidR="00386B03" w:rsidRPr="00386B03" w:rsidRDefault="00386B03" w:rsidP="00386B03">
      <w:pPr>
        <w:spacing w:before="120" w:after="120"/>
        <w:jc w:val="both"/>
        <w:rPr>
          <w:rFonts w:ascii="Verdana" w:hAnsi="Verdana"/>
          <w:sz w:val="20"/>
          <w:szCs w:val="20"/>
        </w:rPr>
      </w:pPr>
      <w:r w:rsidRPr="00386B03">
        <w:rPr>
          <w:rFonts w:ascii="Verdana" w:hAnsi="Verdana"/>
          <w:sz w:val="20"/>
          <w:szCs w:val="20"/>
        </w:rPr>
        <w:t>Os desembolsos de recursos próprios e captados somaram R$ 154,5 milhões no primeiro semestre de 2022. Deste total, R$ 83,0 milhões (54%) foram destinadas a Operações do Setor Privado, principalmente pelo segmento de microcrédito, que acumulou liberações na ordem de R$ 51,5 milhões. O Setor Público somou R$ 71,6 milhões liberados. O que representa 46% do total desembolsado no semestre.</w:t>
      </w:r>
    </w:p>
    <w:p w14:paraId="6592427D" w14:textId="77777777" w:rsidR="00386B03" w:rsidRPr="00386B03" w:rsidRDefault="00386B03" w:rsidP="00386B03">
      <w:pPr>
        <w:spacing w:before="120" w:after="120"/>
        <w:jc w:val="both"/>
        <w:rPr>
          <w:rFonts w:ascii="Verdana" w:hAnsi="Verdana"/>
          <w:sz w:val="20"/>
          <w:szCs w:val="20"/>
        </w:rPr>
      </w:pPr>
    </w:p>
    <w:p w14:paraId="370DA953" w14:textId="77777777" w:rsidR="00386B03" w:rsidRPr="00AA0A2C" w:rsidRDefault="00386B03" w:rsidP="00386B03">
      <w:pPr>
        <w:spacing w:before="120" w:after="120"/>
        <w:jc w:val="both"/>
        <w:rPr>
          <w:rFonts w:ascii="Verdana" w:hAnsi="Verdana"/>
          <w:b/>
          <w:bCs/>
          <w:sz w:val="20"/>
          <w:szCs w:val="20"/>
        </w:rPr>
      </w:pPr>
      <w:r w:rsidRPr="00AA0A2C">
        <w:rPr>
          <w:rFonts w:ascii="Verdana" w:hAnsi="Verdana"/>
          <w:b/>
          <w:bCs/>
          <w:sz w:val="20"/>
          <w:szCs w:val="20"/>
        </w:rPr>
        <w:t>DESTAQUES DO PERÍODO</w:t>
      </w:r>
    </w:p>
    <w:p w14:paraId="2225AEEB" w14:textId="1DF73554" w:rsidR="00386B03" w:rsidRPr="00AA0A2C" w:rsidRDefault="00386B03" w:rsidP="00AA0A2C">
      <w:pPr>
        <w:pStyle w:val="PargrafodaLista"/>
        <w:numPr>
          <w:ilvl w:val="0"/>
          <w:numId w:val="89"/>
        </w:numPr>
        <w:spacing w:before="120" w:after="120"/>
        <w:jc w:val="both"/>
        <w:rPr>
          <w:rFonts w:ascii="Verdana" w:hAnsi="Verdana"/>
          <w:sz w:val="20"/>
          <w:szCs w:val="20"/>
        </w:rPr>
      </w:pPr>
      <w:r w:rsidRPr="00AA0A2C">
        <w:rPr>
          <w:rFonts w:ascii="Verdana" w:hAnsi="Verdana"/>
          <w:sz w:val="20"/>
          <w:szCs w:val="20"/>
        </w:rPr>
        <w:t xml:space="preserve">A Fomento Paraná contratou 4.746 novas operações de crédito para empreendedores privados de janeiro a junho de 2022, somando R$ 70,6 milhões; </w:t>
      </w:r>
    </w:p>
    <w:p w14:paraId="1AB43814" w14:textId="4271D13B" w:rsidR="00386B03" w:rsidRDefault="00386B03" w:rsidP="00AA0A2C">
      <w:pPr>
        <w:pStyle w:val="PargrafodaLista"/>
        <w:numPr>
          <w:ilvl w:val="0"/>
          <w:numId w:val="89"/>
        </w:numPr>
        <w:spacing w:before="120" w:after="120"/>
        <w:jc w:val="both"/>
        <w:rPr>
          <w:rFonts w:ascii="Verdana" w:hAnsi="Verdana"/>
          <w:sz w:val="20"/>
          <w:szCs w:val="20"/>
        </w:rPr>
      </w:pPr>
      <w:r w:rsidRPr="00AA0A2C">
        <w:rPr>
          <w:rFonts w:ascii="Verdana" w:hAnsi="Verdana"/>
          <w:sz w:val="20"/>
          <w:szCs w:val="20"/>
        </w:rPr>
        <w:t>Destacam-se as operações destinadas a estimular o empreendedorismo feminino, pelo programa Banco da Mulher Paranaense, que registrou no semestre 2.579 contratos, somando R$ 29 milhões. Mais de 10.300 empreendimentos foram atendidos por este programa desde 2019;</w:t>
      </w:r>
    </w:p>
    <w:p w14:paraId="23748FAA" w14:textId="47CB92AA" w:rsidR="0046032E" w:rsidRPr="00AA0A2C" w:rsidRDefault="0046032E" w:rsidP="00AA0A2C">
      <w:pPr>
        <w:pStyle w:val="PargrafodaLista"/>
        <w:numPr>
          <w:ilvl w:val="0"/>
          <w:numId w:val="89"/>
        </w:numPr>
        <w:spacing w:before="120" w:after="120"/>
        <w:jc w:val="both"/>
        <w:rPr>
          <w:rFonts w:ascii="Verdana" w:hAnsi="Verdana"/>
          <w:sz w:val="20"/>
          <w:szCs w:val="20"/>
        </w:rPr>
      </w:pPr>
      <w:r w:rsidRPr="0046032E">
        <w:rPr>
          <w:rFonts w:ascii="Verdana" w:hAnsi="Verdana"/>
          <w:sz w:val="20"/>
          <w:szCs w:val="20"/>
        </w:rPr>
        <w:t>Destaca-se também no período o volume de contratações de microcrédito, que somou R$ 51,7 milhões, atendendo 4.577 empreendimentos, a um ticket médio de R$ 11,3 mil.</w:t>
      </w:r>
    </w:p>
    <w:p w14:paraId="0ED80E6B" w14:textId="67C66144" w:rsidR="00386B03" w:rsidRDefault="00386B03" w:rsidP="00AA0A2C">
      <w:pPr>
        <w:pStyle w:val="PargrafodaLista"/>
        <w:numPr>
          <w:ilvl w:val="0"/>
          <w:numId w:val="89"/>
        </w:numPr>
        <w:spacing w:before="120" w:after="120"/>
        <w:jc w:val="both"/>
        <w:rPr>
          <w:rFonts w:ascii="Verdana" w:hAnsi="Verdana"/>
          <w:sz w:val="20"/>
          <w:szCs w:val="20"/>
        </w:rPr>
      </w:pPr>
      <w:r w:rsidRPr="00AA0A2C">
        <w:rPr>
          <w:rFonts w:ascii="Verdana" w:hAnsi="Verdana"/>
          <w:sz w:val="20"/>
          <w:szCs w:val="20"/>
        </w:rPr>
        <w:t>No âmbito do Setor Público, foram contratadas no mesmo semestre 57 operações para atender 46 municípios paranaenses, totalizando R$ 175,8 milhões;</w:t>
      </w:r>
    </w:p>
    <w:p w14:paraId="408E61EB" w14:textId="438839BB" w:rsidR="0046032E" w:rsidRPr="00AA0A2C" w:rsidRDefault="0046032E" w:rsidP="00AA0A2C">
      <w:pPr>
        <w:pStyle w:val="PargrafodaLista"/>
        <w:numPr>
          <w:ilvl w:val="0"/>
          <w:numId w:val="89"/>
        </w:numPr>
        <w:spacing w:before="120" w:after="120"/>
        <w:jc w:val="both"/>
        <w:rPr>
          <w:rFonts w:ascii="Verdana" w:hAnsi="Verdana"/>
          <w:sz w:val="20"/>
          <w:szCs w:val="20"/>
        </w:rPr>
      </w:pPr>
      <w:r w:rsidRPr="0046032E">
        <w:rPr>
          <w:rFonts w:ascii="Verdana" w:hAnsi="Verdana"/>
          <w:sz w:val="20"/>
          <w:szCs w:val="20"/>
        </w:rPr>
        <w:t>Setor Público, começou a vigorar o IPCA como novo indexador dos contratos, substituindo a TLP e contribuindo para a melhoria das condições de financiamento aos municípios.</w:t>
      </w:r>
    </w:p>
    <w:p w14:paraId="11ADC65D" w14:textId="0071FCCD" w:rsidR="00386B03" w:rsidRPr="00AA0A2C" w:rsidRDefault="00386B03" w:rsidP="00AA0A2C">
      <w:pPr>
        <w:pStyle w:val="PargrafodaLista"/>
        <w:numPr>
          <w:ilvl w:val="0"/>
          <w:numId w:val="89"/>
        </w:numPr>
        <w:spacing w:before="120" w:after="120"/>
        <w:jc w:val="both"/>
        <w:rPr>
          <w:rFonts w:ascii="Verdana" w:hAnsi="Verdana"/>
          <w:sz w:val="20"/>
          <w:szCs w:val="20"/>
        </w:rPr>
      </w:pPr>
      <w:r w:rsidRPr="00AA0A2C">
        <w:rPr>
          <w:rFonts w:ascii="Verdana" w:hAnsi="Verdana"/>
          <w:sz w:val="20"/>
          <w:szCs w:val="20"/>
        </w:rPr>
        <w:t xml:space="preserve">A Fomento Paraná </w:t>
      </w:r>
      <w:r w:rsidR="002342A1">
        <w:rPr>
          <w:rFonts w:ascii="Verdana" w:hAnsi="Verdana"/>
          <w:sz w:val="20"/>
          <w:szCs w:val="20"/>
        </w:rPr>
        <w:t>assinou um Contrato de Abertura de Crédito</w:t>
      </w:r>
      <w:r w:rsidRPr="00AA0A2C">
        <w:rPr>
          <w:rFonts w:ascii="Verdana" w:hAnsi="Verdana"/>
          <w:sz w:val="20"/>
          <w:szCs w:val="20"/>
        </w:rPr>
        <w:t xml:space="preserve"> com o CAF – Banco de Desenvolvimento da América Latina para uma captação de aproximadamente R$ 250 milhões em recursos para novas operações para apoiar empreendedores informais, </w:t>
      </w:r>
      <w:proofErr w:type="spellStart"/>
      <w:r w:rsidRPr="00AA0A2C">
        <w:rPr>
          <w:rFonts w:ascii="Verdana" w:hAnsi="Verdana"/>
          <w:sz w:val="20"/>
          <w:szCs w:val="20"/>
        </w:rPr>
        <w:t>MEIs</w:t>
      </w:r>
      <w:proofErr w:type="spellEnd"/>
      <w:r w:rsidRPr="00AA0A2C">
        <w:rPr>
          <w:rFonts w:ascii="Verdana" w:hAnsi="Verdana"/>
          <w:sz w:val="20"/>
          <w:szCs w:val="20"/>
        </w:rPr>
        <w:t>, micro e pequenas empresas;</w:t>
      </w:r>
    </w:p>
    <w:p w14:paraId="529F86B2" w14:textId="17CA6A92" w:rsidR="00386B03" w:rsidRPr="00AA0A2C" w:rsidRDefault="00386B03" w:rsidP="00AA0A2C">
      <w:pPr>
        <w:pStyle w:val="PargrafodaLista"/>
        <w:numPr>
          <w:ilvl w:val="0"/>
          <w:numId w:val="89"/>
        </w:numPr>
        <w:spacing w:before="120" w:after="120"/>
        <w:jc w:val="both"/>
        <w:rPr>
          <w:rFonts w:ascii="Verdana" w:hAnsi="Verdana"/>
          <w:sz w:val="20"/>
          <w:szCs w:val="20"/>
        </w:rPr>
      </w:pPr>
      <w:r w:rsidRPr="00AA0A2C">
        <w:rPr>
          <w:rFonts w:ascii="Verdana" w:hAnsi="Verdana"/>
          <w:sz w:val="20"/>
          <w:szCs w:val="20"/>
        </w:rPr>
        <w:t xml:space="preserve">A Fomento Paraná teve o limite de repasse de recursos do BNDES aumentado para R$ 150,4 milhões para o período de abril de 2022 a abril de 2023. </w:t>
      </w:r>
    </w:p>
    <w:p w14:paraId="4CFF3B3F" w14:textId="46C625FB" w:rsidR="00386B03" w:rsidRPr="00AA0A2C" w:rsidRDefault="00386B03" w:rsidP="00AA0A2C">
      <w:pPr>
        <w:pStyle w:val="PargrafodaLista"/>
        <w:numPr>
          <w:ilvl w:val="0"/>
          <w:numId w:val="89"/>
        </w:numPr>
        <w:spacing w:before="120" w:after="120"/>
        <w:jc w:val="both"/>
        <w:rPr>
          <w:rFonts w:ascii="Verdana" w:hAnsi="Verdana"/>
          <w:sz w:val="20"/>
          <w:szCs w:val="20"/>
        </w:rPr>
      </w:pPr>
      <w:r w:rsidRPr="00AA0A2C">
        <w:rPr>
          <w:rFonts w:ascii="Verdana" w:hAnsi="Verdana"/>
          <w:sz w:val="20"/>
          <w:szCs w:val="20"/>
        </w:rPr>
        <w:t>Foram capacitados 99 novos agentes de crédito em três turmas do curso de formação da Fomento Paraná. Outros 104 correspondentes de crédito foram habilitados em cinco turmas no treinamento online da instituição.</w:t>
      </w:r>
    </w:p>
    <w:p w14:paraId="7690BEE5" w14:textId="3C52BE29" w:rsidR="00386B03" w:rsidRPr="00AA0A2C" w:rsidRDefault="00386B03" w:rsidP="00AA0A2C">
      <w:pPr>
        <w:pStyle w:val="PargrafodaLista"/>
        <w:numPr>
          <w:ilvl w:val="0"/>
          <w:numId w:val="89"/>
        </w:numPr>
        <w:spacing w:before="120" w:after="120"/>
        <w:jc w:val="both"/>
        <w:rPr>
          <w:rFonts w:ascii="Verdana" w:hAnsi="Verdana"/>
          <w:sz w:val="20"/>
          <w:szCs w:val="20"/>
        </w:rPr>
      </w:pPr>
      <w:r w:rsidRPr="00AA0A2C">
        <w:rPr>
          <w:rFonts w:ascii="Verdana" w:hAnsi="Verdana"/>
          <w:sz w:val="20"/>
          <w:szCs w:val="20"/>
        </w:rPr>
        <w:t>A Fomento Paraná manteve a movimentação para contatos e formalização de parcerias com municípios, associações comerciais e outras entidades, para ampliar oferta de crédito no estado. Foram visitados pelo diretor-presidente e assessores 78 municípios nos primeiros seis meses do ano.</w:t>
      </w:r>
    </w:p>
    <w:p w14:paraId="29F83D52" w14:textId="41EDEBFF" w:rsidR="00386B03" w:rsidRPr="00AA0A2C" w:rsidRDefault="00386B03" w:rsidP="00AA0A2C">
      <w:pPr>
        <w:pStyle w:val="PargrafodaLista"/>
        <w:numPr>
          <w:ilvl w:val="0"/>
          <w:numId w:val="89"/>
        </w:numPr>
        <w:spacing w:before="120" w:after="120"/>
        <w:jc w:val="both"/>
        <w:rPr>
          <w:rFonts w:ascii="Verdana" w:hAnsi="Verdana"/>
          <w:sz w:val="20"/>
          <w:szCs w:val="20"/>
        </w:rPr>
      </w:pPr>
      <w:r w:rsidRPr="00AA0A2C">
        <w:rPr>
          <w:rFonts w:ascii="Verdana" w:hAnsi="Verdana"/>
          <w:sz w:val="20"/>
          <w:szCs w:val="20"/>
        </w:rPr>
        <w:t>A Rede de Parceiros da Fomento Paraná chegou a 74% do território paranaense, ao fim do semestre, com agentes de crédito ou correspondentes atuando em 296 dos 399 municípios do estado, com 425 postos de atendimento;</w:t>
      </w:r>
    </w:p>
    <w:p w14:paraId="33553C72" w14:textId="6BA0D1B9" w:rsidR="00386B03" w:rsidRPr="00AA0A2C" w:rsidRDefault="00386B03" w:rsidP="00AA0A2C">
      <w:pPr>
        <w:pStyle w:val="PargrafodaLista"/>
        <w:numPr>
          <w:ilvl w:val="0"/>
          <w:numId w:val="89"/>
        </w:numPr>
        <w:spacing w:before="120" w:after="120"/>
        <w:jc w:val="both"/>
        <w:rPr>
          <w:rFonts w:ascii="Verdana" w:hAnsi="Verdana"/>
          <w:sz w:val="20"/>
          <w:szCs w:val="20"/>
        </w:rPr>
      </w:pPr>
      <w:r w:rsidRPr="00AA0A2C">
        <w:rPr>
          <w:rFonts w:ascii="Verdana" w:hAnsi="Verdana"/>
          <w:sz w:val="20"/>
          <w:szCs w:val="20"/>
        </w:rPr>
        <w:t>Neste semestre 33 parcerias foram firmadas ou renovadas com municípios e outras entidades que passaram a ofertar os serviços financeiros da instituição aos empreendedores;</w:t>
      </w:r>
    </w:p>
    <w:p w14:paraId="67FCAA18" w14:textId="1173A93A" w:rsidR="00386B03" w:rsidRPr="00AA0A2C" w:rsidRDefault="00386B03" w:rsidP="00AA0A2C">
      <w:pPr>
        <w:pStyle w:val="PargrafodaLista"/>
        <w:numPr>
          <w:ilvl w:val="0"/>
          <w:numId w:val="89"/>
        </w:numPr>
        <w:spacing w:before="120" w:after="120"/>
        <w:jc w:val="both"/>
        <w:rPr>
          <w:rFonts w:ascii="Verdana" w:hAnsi="Verdana"/>
          <w:sz w:val="20"/>
          <w:szCs w:val="20"/>
        </w:rPr>
      </w:pPr>
      <w:r w:rsidRPr="00AA0A2C">
        <w:rPr>
          <w:rFonts w:ascii="Verdana" w:hAnsi="Verdana"/>
          <w:sz w:val="20"/>
          <w:szCs w:val="20"/>
        </w:rPr>
        <w:t>A Fomento Paraná apresentou um novo simulador de crédito online para Operações do Setor Público. Com um só click, gestores interessados em financiamentos para desenvolver projetos de infraestrutura e melhoria da qualidade de vida nos municípios podem orçar valores, taxas e conferir o melhor enquadramento das propostas, a partir do portal da instituição na internet.</w:t>
      </w:r>
    </w:p>
    <w:p w14:paraId="63163BE6" w14:textId="6B9C8D91" w:rsidR="00386B03" w:rsidRPr="00AA0A2C" w:rsidRDefault="00386B03" w:rsidP="00AA0A2C">
      <w:pPr>
        <w:pStyle w:val="PargrafodaLista"/>
        <w:numPr>
          <w:ilvl w:val="0"/>
          <w:numId w:val="89"/>
        </w:numPr>
        <w:spacing w:before="120" w:after="120"/>
        <w:jc w:val="both"/>
        <w:rPr>
          <w:rFonts w:ascii="Verdana" w:hAnsi="Verdana"/>
          <w:sz w:val="20"/>
          <w:szCs w:val="20"/>
        </w:rPr>
      </w:pPr>
      <w:r w:rsidRPr="00AA0A2C">
        <w:rPr>
          <w:rFonts w:ascii="Verdana" w:hAnsi="Verdana"/>
          <w:sz w:val="20"/>
          <w:szCs w:val="20"/>
        </w:rPr>
        <w:t xml:space="preserve">A Fomento Paraná reajustou as taxas de juros para operações de microcrédito a partir de 20/05/2022. A medida foi necessária por conta da elevação das taxas de juros no mercado </w:t>
      </w:r>
      <w:r w:rsidRPr="00AA0A2C">
        <w:rPr>
          <w:rFonts w:ascii="Verdana" w:hAnsi="Verdana"/>
          <w:sz w:val="20"/>
          <w:szCs w:val="20"/>
        </w:rPr>
        <w:lastRenderedPageBreak/>
        <w:t>nacional, que afeta o custo de captação de recursos para operações de crédito. Foram acrescidos 6,5 pontos percentuais à taxa anual, que estava em vigor desde abril de 2021.</w:t>
      </w:r>
    </w:p>
    <w:p w14:paraId="6704D6F2" w14:textId="55AD1DA0" w:rsidR="00386B03" w:rsidRPr="00AA0A2C" w:rsidRDefault="00386B03" w:rsidP="00AA0A2C">
      <w:pPr>
        <w:pStyle w:val="PargrafodaLista"/>
        <w:numPr>
          <w:ilvl w:val="0"/>
          <w:numId w:val="89"/>
        </w:numPr>
        <w:spacing w:before="120" w:after="120"/>
        <w:jc w:val="both"/>
        <w:rPr>
          <w:rFonts w:ascii="Verdana" w:hAnsi="Verdana"/>
          <w:sz w:val="20"/>
          <w:szCs w:val="20"/>
        </w:rPr>
      </w:pPr>
      <w:r w:rsidRPr="00AA0A2C">
        <w:rPr>
          <w:rFonts w:ascii="Verdana" w:hAnsi="Verdana"/>
          <w:sz w:val="20"/>
          <w:szCs w:val="20"/>
        </w:rPr>
        <w:t>A Fomento Paraná foi uma das patrocinadoras da segunda edição do projeto Bússola da Transformação Digital, organizado pelo Sistema Federação das Indústrias do Estado do Paraná. Cerca de 350 empresários participaram dos encontros, que ocorreram em 9 cidades. A instituição apresentou linhas de crédito voltadas à pesquisa, inovação e ao aperfeiçoamento dos negócios nas indústrias.</w:t>
      </w:r>
    </w:p>
    <w:p w14:paraId="3FB6ED70" w14:textId="4D1F5E51" w:rsidR="00386B03" w:rsidRPr="00AA0A2C" w:rsidRDefault="00386B03" w:rsidP="00AA0A2C">
      <w:pPr>
        <w:pStyle w:val="PargrafodaLista"/>
        <w:numPr>
          <w:ilvl w:val="0"/>
          <w:numId w:val="89"/>
        </w:numPr>
        <w:spacing w:before="120" w:after="120"/>
        <w:jc w:val="both"/>
        <w:rPr>
          <w:rFonts w:ascii="Verdana" w:hAnsi="Verdana"/>
          <w:sz w:val="20"/>
          <w:szCs w:val="20"/>
        </w:rPr>
      </w:pPr>
      <w:r w:rsidRPr="00AA0A2C">
        <w:rPr>
          <w:rFonts w:ascii="Verdana" w:hAnsi="Verdana"/>
          <w:sz w:val="20"/>
          <w:szCs w:val="20"/>
        </w:rPr>
        <w:t>Um estudo contratado pela Associação Brasileira de Desenvolvimento (ABDE) em parceria com a Agência Alemã de Cooperação Internacional (GIZ) e o Banco de Desenvolvimento da América latina (CAF) demonstrou que 92% das operações da carteira de crédito da Fomento Paraná contribuem efetivamente com os Objetivos de Desenvolvimento Sustentável da Agenda 2030 da Organização das Nações Unidas (ONU). O ciclo de avaliações do Projeto ODS da ABDE envolve bancos federais e estaduais, agências de fomento e cooperativas de crédito selecionados por meio de um edital aberto em dezembro de 2021.</w:t>
      </w:r>
    </w:p>
    <w:p w14:paraId="507CFCDF" w14:textId="77777777" w:rsidR="00307A5D" w:rsidRPr="0013392E" w:rsidRDefault="00307A5D" w:rsidP="00307A5D">
      <w:pPr>
        <w:spacing w:before="120" w:after="120"/>
        <w:jc w:val="both"/>
        <w:rPr>
          <w:rFonts w:ascii="Verdana" w:hAnsi="Verdana"/>
          <w:sz w:val="20"/>
          <w:szCs w:val="20"/>
          <w:highlight w:val="yellow"/>
        </w:rPr>
      </w:pPr>
    </w:p>
    <w:p w14:paraId="3B7DD1C2" w14:textId="77777777" w:rsidR="00307A5D" w:rsidRPr="0013392E" w:rsidRDefault="00307A5D">
      <w:pPr>
        <w:suppressAutoHyphens w:val="0"/>
        <w:spacing w:after="200" w:line="276" w:lineRule="auto"/>
        <w:rPr>
          <w:rFonts w:ascii="Verdana" w:hAnsi="Verdana"/>
          <w:bCs/>
          <w:caps/>
          <w:sz w:val="20"/>
          <w:szCs w:val="20"/>
          <w:lang w:eastAsia="zh-CN"/>
        </w:rPr>
      </w:pPr>
    </w:p>
    <w:p w14:paraId="76BE1228" w14:textId="74CB6F68" w:rsidR="00307A5D" w:rsidRPr="0013392E" w:rsidRDefault="00307A5D">
      <w:pPr>
        <w:suppressAutoHyphens w:val="0"/>
        <w:spacing w:after="200" w:line="276" w:lineRule="auto"/>
        <w:rPr>
          <w:rFonts w:ascii="Verdana" w:hAnsi="Verdana" w:cs="Arial"/>
          <w:b/>
          <w:caps/>
          <w:sz w:val="20"/>
          <w:szCs w:val="20"/>
          <w:lang w:eastAsia="zh-CN"/>
        </w:rPr>
      </w:pPr>
      <w:r w:rsidRPr="0013392E">
        <w:rPr>
          <w:rFonts w:ascii="Verdana" w:hAnsi="Verdana"/>
          <w:bCs/>
          <w:caps/>
          <w:sz w:val="20"/>
          <w:szCs w:val="20"/>
          <w:lang w:eastAsia="zh-CN"/>
        </w:rPr>
        <w:br w:type="page"/>
      </w:r>
    </w:p>
    <w:p w14:paraId="4BDE9D9A" w14:textId="73CF4963" w:rsidR="004E5F6C" w:rsidRPr="0013392E" w:rsidRDefault="000F0F6E" w:rsidP="007C7BFC">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12" w:name="_Toc111540861"/>
      <w:bookmarkStart w:id="13" w:name="_Toc110950639"/>
      <w:r w:rsidRPr="0013392E">
        <w:rPr>
          <w:rFonts w:ascii="Verdana" w:hAnsi="Verdana"/>
          <w:bCs w:val="0"/>
          <w:caps/>
          <w:kern w:val="0"/>
          <w:sz w:val="20"/>
          <w:szCs w:val="20"/>
          <w:lang w:eastAsia="zh-CN"/>
        </w:rPr>
        <w:lastRenderedPageBreak/>
        <w:t>Balanço Patrimonial</w:t>
      </w:r>
      <w:r w:rsidRPr="0013392E">
        <w:rPr>
          <w:rFonts w:ascii="Verdana" w:hAnsi="Verdana" w:cs="Times New Roman"/>
          <w:sz w:val="20"/>
          <w:szCs w:val="20"/>
        </w:rPr>
        <w:t xml:space="preserve"> </w:t>
      </w:r>
      <w:r w:rsidR="00A6290C">
        <w:rPr>
          <w:rFonts w:ascii="Verdana" w:hAnsi="Verdana" w:cs="Times New Roman"/>
          <w:sz w:val="20"/>
          <w:szCs w:val="20"/>
        </w:rPr>
        <w:t>– ATIVO</w:t>
      </w:r>
      <w:bookmarkEnd w:id="12"/>
      <w:bookmarkEnd w:id="13"/>
      <w:r w:rsidR="00A6290C">
        <w:rPr>
          <w:rFonts w:ascii="Verdana" w:hAnsi="Verdana" w:cs="Times New Roman"/>
          <w:sz w:val="20"/>
          <w:szCs w:val="20"/>
        </w:rPr>
        <w:t xml:space="preserve"> </w:t>
      </w:r>
      <w:r w:rsidR="004E5F6C" w:rsidRPr="009621AA">
        <w:fldChar w:fldCharType="begin"/>
      </w:r>
      <w:r w:rsidR="004E5F6C" w:rsidRPr="0013392E">
        <w:instrText xml:space="preserve"> LINK Excel.Sheet.12 "\\\\cluster.nas.parana\\FOMENTO\\SETORES\\diafi-3\\1_CONTABILIDADE\\BALANCETES PUBLICADOS\\1_DEMONSTRACOES CONTABEIS\\Demonstrações Contabeis 2020\\2 SEMESTRE\\1. Demonstrações Financeiras - Dez 2020 16022021.xlsx" "BPA!L6C8:L37C11" \a \f 4 \h </w:instrText>
      </w:r>
      <w:r w:rsidR="00AF239A" w:rsidRPr="0013392E">
        <w:instrText xml:space="preserve"> \* MERGEFORMAT </w:instrText>
      </w:r>
      <w:r w:rsidR="004E5F6C" w:rsidRPr="009621AA">
        <w:fldChar w:fldCharType="separate"/>
      </w:r>
    </w:p>
    <w:p w14:paraId="101C6E7D" w14:textId="77777777" w:rsidR="000441F9" w:rsidRPr="0013392E" w:rsidRDefault="004E5F6C" w:rsidP="00086842">
      <w:pPr>
        <w:jc w:val="center"/>
        <w:rPr>
          <w:rFonts w:asciiTheme="minorHAnsi" w:eastAsiaTheme="minorHAnsi" w:hAnsiTheme="minorHAnsi" w:cstheme="minorBidi"/>
          <w:szCs w:val="22"/>
          <w:lang w:eastAsia="en-US"/>
        </w:rPr>
      </w:pPr>
      <w:r w:rsidRPr="009621AA">
        <w:fldChar w:fldCharType="end"/>
      </w:r>
      <w:r w:rsidR="000441F9" w:rsidRPr="009621AA">
        <w:fldChar w:fldCharType="begin"/>
      </w:r>
      <w:r w:rsidR="000441F9" w:rsidRPr="0013392E">
        <w:instrText xml:space="preserve"> LINK Excel.Sheet.12 "\\\\cluster.nas.parana\\FOMENTO\\SETORES\\diafi-3\\1_CONTABILIDADE\\BALANCETES PUBLICADOS\\1_DEMONSTRACOES CONTABEIS\\Demonstracões Contabeis 2021\\2 SEMESTRE\\1. Demonstrações Financeiras - Dez 2021.xlsx" "BPA!L6C8:L32C11" \a \f 4 \h </w:instrText>
      </w:r>
      <w:r w:rsidR="000441F9" w:rsidRPr="009621AA">
        <w:fldChar w:fldCharType="separate"/>
      </w:r>
    </w:p>
    <w:p w14:paraId="64494DFC" w14:textId="77777777" w:rsidR="009E3E2C" w:rsidRPr="0013392E" w:rsidRDefault="000441F9" w:rsidP="00086842">
      <w:pPr>
        <w:jc w:val="center"/>
        <w:rPr>
          <w:rFonts w:asciiTheme="minorHAnsi" w:eastAsiaTheme="minorHAnsi" w:hAnsiTheme="minorHAnsi" w:cstheme="minorBidi"/>
          <w:szCs w:val="22"/>
          <w:lang w:eastAsia="en-US"/>
        </w:rPr>
      </w:pPr>
      <w:r w:rsidRPr="009621AA">
        <w:fldChar w:fldCharType="end"/>
      </w:r>
      <w:r w:rsidR="009E3E2C" w:rsidRPr="009621AA">
        <w:fldChar w:fldCharType="begin"/>
      </w:r>
      <w:r w:rsidR="009E3E2C" w:rsidRPr="0013392E">
        <w:instrText xml:space="preserve"> LINK Excel.Sheet.12 "\\\\cluster.nas.parana\\FOMENTO\\SETORES\\diafi-3\\1_CONTABILIDADE\\BALANCETES PUBLICADOS\\1_DEMONSTRACOES CONTABEIS\\Demonstracões Contabeis 2021\\2 SEMESTRE\\Individual\\1. Demonstrações Financeiras - Dez 2021.xlsx" "BPA!L6C8:L32C11" \a \f 4 \h </w:instrText>
      </w:r>
      <w:r w:rsidR="009E3E2C" w:rsidRPr="009621AA">
        <w:fldChar w:fldCharType="separate"/>
      </w:r>
    </w:p>
    <w:p w14:paraId="7106D887" w14:textId="77777777" w:rsidR="004136C9" w:rsidRDefault="009E3E2C" w:rsidP="00086842">
      <w:pPr>
        <w:jc w:val="center"/>
        <w:rPr>
          <w:rFonts w:asciiTheme="minorHAnsi" w:eastAsiaTheme="minorHAnsi" w:hAnsiTheme="minorHAnsi" w:cstheme="minorBidi"/>
          <w:szCs w:val="22"/>
          <w:lang w:eastAsia="en-US"/>
        </w:rPr>
      </w:pPr>
      <w:r w:rsidRPr="009621AA">
        <w:fldChar w:fldCharType="end"/>
      </w:r>
      <w:r w:rsidR="004136C9">
        <w:fldChar w:fldCharType="begin"/>
      </w:r>
      <w:r w:rsidR="004136C9">
        <w:instrText xml:space="preserve"> LINK Excel.Sheet.12 "\\\\cluster.nas.parana\\FOMENTO\\SETORES\\DIAFI-3\\1_CONTABILIDADE\\BALANCETES PUBLICADOS\\1_DEMONSTRACOES CONTABEIS\\Demonstrações Contábeis 2022\\1º Semestre\\1. Demonstrações Financeiras - Jun 2022.xlsx" "BPA!L6C8:L31C11" \a \f 4 \h </w:instrText>
      </w:r>
      <w:r w:rsidR="004136C9">
        <w:fldChar w:fldCharType="separate"/>
      </w:r>
    </w:p>
    <w:tbl>
      <w:tblPr>
        <w:tblW w:w="10300" w:type="dxa"/>
        <w:tblCellMar>
          <w:left w:w="70" w:type="dxa"/>
          <w:right w:w="70" w:type="dxa"/>
        </w:tblCellMar>
        <w:tblLook w:val="04A0" w:firstRow="1" w:lastRow="0" w:firstColumn="1" w:lastColumn="0" w:noHBand="0" w:noVBand="1"/>
      </w:tblPr>
      <w:tblGrid>
        <w:gridCol w:w="5802"/>
        <w:gridCol w:w="1418"/>
        <w:gridCol w:w="1540"/>
        <w:gridCol w:w="1540"/>
      </w:tblGrid>
      <w:tr w:rsidR="004136C9" w:rsidRPr="004136C9" w14:paraId="37674F04" w14:textId="77777777" w:rsidTr="004136C9">
        <w:trPr>
          <w:trHeight w:val="342"/>
        </w:trPr>
        <w:tc>
          <w:tcPr>
            <w:tcW w:w="5802"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6A9F9F0C" w14:textId="136DA95C" w:rsidR="004136C9" w:rsidRPr="004136C9" w:rsidRDefault="004136C9">
            <w:pPr>
              <w:rPr>
                <w:rFonts w:ascii="Verdana" w:hAnsi="Verdana" w:cs="Arial"/>
                <w:b/>
                <w:bCs/>
                <w:sz w:val="16"/>
                <w:szCs w:val="16"/>
                <w:lang w:eastAsia="pt-BR"/>
              </w:rPr>
            </w:pPr>
            <w:r w:rsidRPr="004136C9">
              <w:rPr>
                <w:rFonts w:ascii="Verdana" w:hAnsi="Verdana" w:cs="Arial"/>
                <w:b/>
                <w:bCs/>
                <w:sz w:val="16"/>
                <w:szCs w:val="16"/>
                <w:lang w:eastAsia="pt-BR"/>
              </w:rPr>
              <w:t>ATIVO</w:t>
            </w:r>
          </w:p>
        </w:tc>
        <w:tc>
          <w:tcPr>
            <w:tcW w:w="1418" w:type="dxa"/>
            <w:tcBorders>
              <w:top w:val="single" w:sz="8" w:space="0" w:color="FFFFFF"/>
              <w:left w:val="nil"/>
              <w:bottom w:val="single" w:sz="8" w:space="0" w:color="FFFFFF"/>
              <w:right w:val="single" w:sz="8" w:space="0" w:color="FFFFFF"/>
            </w:tcBorders>
            <w:shd w:val="clear" w:color="000000" w:fill="808080"/>
            <w:vAlign w:val="center"/>
            <w:hideMark/>
          </w:tcPr>
          <w:p w14:paraId="08A579FC" w14:textId="77777777"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NOTA</w:t>
            </w:r>
          </w:p>
        </w:tc>
        <w:tc>
          <w:tcPr>
            <w:tcW w:w="1540" w:type="dxa"/>
            <w:tcBorders>
              <w:top w:val="single" w:sz="8" w:space="0" w:color="FFFFFF"/>
              <w:left w:val="nil"/>
              <w:bottom w:val="single" w:sz="8" w:space="0" w:color="FFFFFF"/>
              <w:right w:val="single" w:sz="8" w:space="0" w:color="FFFFFF"/>
            </w:tcBorders>
            <w:shd w:val="clear" w:color="000000" w:fill="808080"/>
            <w:vAlign w:val="center"/>
            <w:hideMark/>
          </w:tcPr>
          <w:p w14:paraId="4F457E3B" w14:textId="77777777"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30/06/2022</w:t>
            </w:r>
          </w:p>
        </w:tc>
        <w:tc>
          <w:tcPr>
            <w:tcW w:w="1540" w:type="dxa"/>
            <w:tcBorders>
              <w:top w:val="single" w:sz="8" w:space="0" w:color="FFFFFF"/>
              <w:left w:val="nil"/>
              <w:bottom w:val="single" w:sz="8" w:space="0" w:color="FFFFFF"/>
              <w:right w:val="single" w:sz="8" w:space="0" w:color="FFFFFF"/>
            </w:tcBorders>
            <w:shd w:val="clear" w:color="000000" w:fill="808080"/>
            <w:vAlign w:val="center"/>
            <w:hideMark/>
          </w:tcPr>
          <w:p w14:paraId="3808746D" w14:textId="77777777"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31/12/2021</w:t>
            </w:r>
          </w:p>
        </w:tc>
      </w:tr>
      <w:tr w:rsidR="004136C9" w:rsidRPr="004136C9" w14:paraId="7FD90835"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BFBFBF"/>
            <w:vAlign w:val="center"/>
            <w:hideMark/>
          </w:tcPr>
          <w:p w14:paraId="114F28FE"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CIRCULANTE</w:t>
            </w:r>
          </w:p>
        </w:tc>
        <w:tc>
          <w:tcPr>
            <w:tcW w:w="1418" w:type="dxa"/>
            <w:tcBorders>
              <w:top w:val="nil"/>
              <w:left w:val="nil"/>
              <w:bottom w:val="single" w:sz="8" w:space="0" w:color="FFFFFF"/>
              <w:right w:val="single" w:sz="8" w:space="0" w:color="FFFFFF"/>
            </w:tcBorders>
            <w:shd w:val="clear" w:color="000000" w:fill="BFBFBF"/>
            <w:vAlign w:val="center"/>
            <w:hideMark/>
          </w:tcPr>
          <w:p w14:paraId="24E45844" w14:textId="77777777" w:rsidR="004136C9" w:rsidRPr="004136C9" w:rsidRDefault="004136C9" w:rsidP="004136C9">
            <w:pPr>
              <w:suppressAutoHyphens w:val="0"/>
              <w:jc w:val="center"/>
              <w:rPr>
                <w:rFonts w:ascii="Verdana" w:hAnsi="Verdana" w:cs="Arial"/>
                <w:sz w:val="16"/>
                <w:szCs w:val="16"/>
                <w:lang w:eastAsia="pt-BR"/>
              </w:rPr>
            </w:pPr>
            <w:r w:rsidRPr="004136C9">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671AE0D3"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1.570.770</w:t>
            </w:r>
          </w:p>
        </w:tc>
        <w:tc>
          <w:tcPr>
            <w:tcW w:w="1540" w:type="dxa"/>
            <w:tcBorders>
              <w:top w:val="nil"/>
              <w:left w:val="nil"/>
              <w:bottom w:val="single" w:sz="8" w:space="0" w:color="FFFFFF"/>
              <w:right w:val="single" w:sz="8" w:space="0" w:color="FFFFFF"/>
            </w:tcBorders>
            <w:shd w:val="clear" w:color="000000" w:fill="BFBFBF"/>
            <w:vAlign w:val="center"/>
            <w:hideMark/>
          </w:tcPr>
          <w:p w14:paraId="0D2FDA5E"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1.471.065</w:t>
            </w:r>
          </w:p>
        </w:tc>
      </w:tr>
      <w:tr w:rsidR="004136C9" w:rsidRPr="004136C9" w14:paraId="427AF0D1"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441CE512"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DISPONIBILIDADES</w:t>
            </w:r>
          </w:p>
        </w:tc>
        <w:tc>
          <w:tcPr>
            <w:tcW w:w="1418" w:type="dxa"/>
            <w:tcBorders>
              <w:top w:val="nil"/>
              <w:left w:val="nil"/>
              <w:bottom w:val="single" w:sz="8" w:space="0" w:color="FFFFFF"/>
              <w:right w:val="single" w:sz="8" w:space="0" w:color="FFFFFF"/>
            </w:tcBorders>
            <w:shd w:val="clear" w:color="000000" w:fill="F2F2F2"/>
            <w:vAlign w:val="center"/>
            <w:hideMark/>
          </w:tcPr>
          <w:p w14:paraId="238CBB48" w14:textId="77777777"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3d e 4</w:t>
            </w:r>
          </w:p>
        </w:tc>
        <w:tc>
          <w:tcPr>
            <w:tcW w:w="1540" w:type="dxa"/>
            <w:tcBorders>
              <w:top w:val="nil"/>
              <w:left w:val="nil"/>
              <w:bottom w:val="single" w:sz="8" w:space="0" w:color="FFFFFF"/>
              <w:right w:val="single" w:sz="8" w:space="0" w:color="FFFFFF"/>
            </w:tcBorders>
            <w:shd w:val="clear" w:color="000000" w:fill="F2F2F2"/>
            <w:vAlign w:val="center"/>
            <w:hideMark/>
          </w:tcPr>
          <w:p w14:paraId="68F98787"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30</w:t>
            </w:r>
          </w:p>
        </w:tc>
        <w:tc>
          <w:tcPr>
            <w:tcW w:w="1540" w:type="dxa"/>
            <w:tcBorders>
              <w:top w:val="nil"/>
              <w:left w:val="nil"/>
              <w:bottom w:val="single" w:sz="8" w:space="0" w:color="FFFFFF"/>
              <w:right w:val="single" w:sz="8" w:space="0" w:color="FFFFFF"/>
            </w:tcBorders>
            <w:shd w:val="clear" w:color="000000" w:fill="F2F2F2"/>
            <w:vAlign w:val="center"/>
            <w:hideMark/>
          </w:tcPr>
          <w:p w14:paraId="47D14618"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w:t>
            </w:r>
          </w:p>
        </w:tc>
      </w:tr>
      <w:tr w:rsidR="004136C9" w:rsidRPr="004136C9" w14:paraId="76A0D032"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01756390"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INSTRUMENTOS FINANCEIROS</w:t>
            </w:r>
          </w:p>
        </w:tc>
        <w:tc>
          <w:tcPr>
            <w:tcW w:w="1418" w:type="dxa"/>
            <w:tcBorders>
              <w:top w:val="nil"/>
              <w:left w:val="nil"/>
              <w:bottom w:val="single" w:sz="8" w:space="0" w:color="FFFFFF"/>
              <w:right w:val="single" w:sz="8" w:space="0" w:color="FFFFFF"/>
            </w:tcBorders>
            <w:shd w:val="clear" w:color="000000" w:fill="F2F2F2"/>
            <w:vAlign w:val="center"/>
            <w:hideMark/>
          </w:tcPr>
          <w:p w14:paraId="0F79326E" w14:textId="77777777"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37905265"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1.588.193</w:t>
            </w:r>
          </w:p>
        </w:tc>
        <w:tc>
          <w:tcPr>
            <w:tcW w:w="1540" w:type="dxa"/>
            <w:tcBorders>
              <w:top w:val="nil"/>
              <w:left w:val="nil"/>
              <w:bottom w:val="single" w:sz="8" w:space="0" w:color="FFFFFF"/>
              <w:right w:val="single" w:sz="8" w:space="0" w:color="FFFFFF"/>
            </w:tcBorders>
            <w:shd w:val="clear" w:color="000000" w:fill="F2F2F2"/>
            <w:vAlign w:val="center"/>
            <w:hideMark/>
          </w:tcPr>
          <w:p w14:paraId="36B5C705"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1.483.757</w:t>
            </w:r>
          </w:p>
        </w:tc>
      </w:tr>
      <w:tr w:rsidR="004136C9" w:rsidRPr="004136C9" w14:paraId="38A9FB48"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12601603" w14:textId="77777777" w:rsidR="004136C9" w:rsidRPr="004136C9" w:rsidRDefault="004136C9" w:rsidP="004136C9">
            <w:pPr>
              <w:suppressAutoHyphens w:val="0"/>
              <w:rPr>
                <w:rFonts w:ascii="Verdana" w:hAnsi="Verdana" w:cs="Arial"/>
                <w:sz w:val="16"/>
                <w:szCs w:val="16"/>
                <w:lang w:eastAsia="pt-BR"/>
              </w:rPr>
            </w:pPr>
            <w:r w:rsidRPr="004136C9">
              <w:rPr>
                <w:rFonts w:ascii="Verdana" w:hAnsi="Verdana" w:cs="Arial"/>
                <w:sz w:val="16"/>
                <w:szCs w:val="16"/>
                <w:lang w:eastAsia="pt-BR"/>
              </w:rPr>
              <w:t xml:space="preserve">  Títulos e valores mobiliários</w:t>
            </w:r>
          </w:p>
        </w:tc>
        <w:tc>
          <w:tcPr>
            <w:tcW w:w="1418" w:type="dxa"/>
            <w:tcBorders>
              <w:top w:val="nil"/>
              <w:left w:val="nil"/>
              <w:bottom w:val="single" w:sz="8" w:space="0" w:color="FFFFFF"/>
              <w:right w:val="single" w:sz="8" w:space="0" w:color="FFFFFF"/>
            </w:tcBorders>
            <w:shd w:val="clear" w:color="000000" w:fill="F2F2F2"/>
            <w:vAlign w:val="center"/>
            <w:hideMark/>
          </w:tcPr>
          <w:p w14:paraId="0B3930B5" w14:textId="77777777" w:rsidR="004136C9" w:rsidRPr="004136C9" w:rsidRDefault="004136C9" w:rsidP="004136C9">
            <w:pPr>
              <w:suppressAutoHyphens w:val="0"/>
              <w:jc w:val="center"/>
              <w:rPr>
                <w:rFonts w:ascii="Verdana" w:hAnsi="Verdana" w:cs="Arial"/>
                <w:sz w:val="16"/>
                <w:szCs w:val="16"/>
                <w:lang w:eastAsia="pt-BR"/>
              </w:rPr>
            </w:pPr>
            <w:r w:rsidRPr="004136C9">
              <w:rPr>
                <w:rFonts w:ascii="Verdana" w:hAnsi="Verdana" w:cs="Arial"/>
                <w:sz w:val="16"/>
                <w:szCs w:val="16"/>
                <w:lang w:eastAsia="pt-BR"/>
              </w:rPr>
              <w:t>3d, 4 e 5</w:t>
            </w:r>
          </w:p>
        </w:tc>
        <w:tc>
          <w:tcPr>
            <w:tcW w:w="1540" w:type="dxa"/>
            <w:tcBorders>
              <w:top w:val="nil"/>
              <w:left w:val="nil"/>
              <w:bottom w:val="single" w:sz="8" w:space="0" w:color="FFFFFF"/>
              <w:right w:val="single" w:sz="8" w:space="0" w:color="FFFFFF"/>
            </w:tcBorders>
            <w:shd w:val="clear" w:color="000000" w:fill="F2F2F2"/>
            <w:vAlign w:val="center"/>
            <w:hideMark/>
          </w:tcPr>
          <w:p w14:paraId="2C0E4B66" w14:textId="77777777" w:rsidR="004136C9" w:rsidRPr="004136C9" w:rsidRDefault="004136C9" w:rsidP="004136C9">
            <w:pPr>
              <w:suppressAutoHyphens w:val="0"/>
              <w:jc w:val="right"/>
              <w:rPr>
                <w:rFonts w:ascii="Verdana" w:hAnsi="Verdana" w:cs="Arial"/>
                <w:sz w:val="16"/>
                <w:szCs w:val="16"/>
                <w:lang w:eastAsia="pt-BR"/>
              </w:rPr>
            </w:pPr>
            <w:r w:rsidRPr="004136C9">
              <w:rPr>
                <w:rFonts w:ascii="Verdana" w:hAnsi="Verdana" w:cs="Arial"/>
                <w:sz w:val="16"/>
                <w:szCs w:val="16"/>
                <w:lang w:eastAsia="pt-BR"/>
              </w:rPr>
              <w:t>1.177.233</w:t>
            </w:r>
          </w:p>
        </w:tc>
        <w:tc>
          <w:tcPr>
            <w:tcW w:w="1540" w:type="dxa"/>
            <w:tcBorders>
              <w:top w:val="nil"/>
              <w:left w:val="nil"/>
              <w:bottom w:val="single" w:sz="8" w:space="0" w:color="FFFFFF"/>
              <w:right w:val="single" w:sz="8" w:space="0" w:color="FFFFFF"/>
            </w:tcBorders>
            <w:shd w:val="clear" w:color="000000" w:fill="F2F2F2"/>
            <w:vAlign w:val="center"/>
            <w:hideMark/>
          </w:tcPr>
          <w:p w14:paraId="3B6F5202" w14:textId="77777777" w:rsidR="004136C9" w:rsidRPr="004136C9" w:rsidRDefault="004136C9" w:rsidP="004136C9">
            <w:pPr>
              <w:suppressAutoHyphens w:val="0"/>
              <w:jc w:val="right"/>
              <w:rPr>
                <w:rFonts w:ascii="Verdana" w:hAnsi="Verdana" w:cs="Arial"/>
                <w:sz w:val="16"/>
                <w:szCs w:val="16"/>
                <w:lang w:eastAsia="pt-BR"/>
              </w:rPr>
            </w:pPr>
            <w:r w:rsidRPr="004136C9">
              <w:rPr>
                <w:rFonts w:ascii="Verdana" w:hAnsi="Verdana" w:cs="Arial"/>
                <w:sz w:val="16"/>
                <w:szCs w:val="16"/>
                <w:lang w:eastAsia="pt-BR"/>
              </w:rPr>
              <w:t>1.065.928</w:t>
            </w:r>
          </w:p>
        </w:tc>
      </w:tr>
      <w:tr w:rsidR="004136C9" w:rsidRPr="004136C9" w14:paraId="640786DD"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6C19C9DA" w14:textId="77777777" w:rsidR="004136C9" w:rsidRPr="004136C9" w:rsidRDefault="004136C9" w:rsidP="004136C9">
            <w:pPr>
              <w:suppressAutoHyphens w:val="0"/>
              <w:rPr>
                <w:rFonts w:ascii="Verdana" w:hAnsi="Verdana" w:cs="Arial"/>
                <w:sz w:val="16"/>
                <w:szCs w:val="16"/>
                <w:lang w:eastAsia="pt-BR"/>
              </w:rPr>
            </w:pPr>
            <w:r w:rsidRPr="004136C9">
              <w:rPr>
                <w:rFonts w:ascii="Verdana" w:hAnsi="Verdana" w:cs="Arial"/>
                <w:sz w:val="16"/>
                <w:szCs w:val="16"/>
                <w:lang w:eastAsia="pt-BR"/>
              </w:rPr>
              <w:t xml:space="preserve">  Operações de crédito</w:t>
            </w:r>
          </w:p>
        </w:tc>
        <w:tc>
          <w:tcPr>
            <w:tcW w:w="1418" w:type="dxa"/>
            <w:tcBorders>
              <w:top w:val="nil"/>
              <w:left w:val="nil"/>
              <w:bottom w:val="single" w:sz="8" w:space="0" w:color="FFFFFF"/>
              <w:right w:val="single" w:sz="8" w:space="0" w:color="FFFFFF"/>
            </w:tcBorders>
            <w:shd w:val="clear" w:color="000000" w:fill="F2F2F2"/>
            <w:vAlign w:val="center"/>
            <w:hideMark/>
          </w:tcPr>
          <w:p w14:paraId="3461A216" w14:textId="77777777" w:rsidR="004136C9" w:rsidRPr="004136C9" w:rsidRDefault="004136C9" w:rsidP="004136C9">
            <w:pPr>
              <w:suppressAutoHyphens w:val="0"/>
              <w:jc w:val="center"/>
              <w:rPr>
                <w:rFonts w:ascii="Verdana" w:hAnsi="Verdana" w:cs="Arial"/>
                <w:sz w:val="16"/>
                <w:szCs w:val="16"/>
                <w:lang w:eastAsia="pt-BR"/>
              </w:rPr>
            </w:pPr>
            <w:r w:rsidRPr="004136C9">
              <w:rPr>
                <w:rFonts w:ascii="Verdana" w:hAnsi="Verdana" w:cs="Arial"/>
                <w:sz w:val="16"/>
                <w:szCs w:val="16"/>
                <w:lang w:eastAsia="pt-BR"/>
              </w:rPr>
              <w:t>3d e 6</w:t>
            </w:r>
          </w:p>
        </w:tc>
        <w:tc>
          <w:tcPr>
            <w:tcW w:w="1540" w:type="dxa"/>
            <w:tcBorders>
              <w:top w:val="nil"/>
              <w:left w:val="nil"/>
              <w:bottom w:val="single" w:sz="8" w:space="0" w:color="FFFFFF"/>
              <w:right w:val="single" w:sz="8" w:space="0" w:color="FFFFFF"/>
            </w:tcBorders>
            <w:shd w:val="clear" w:color="000000" w:fill="F2F2F2"/>
            <w:vAlign w:val="center"/>
            <w:hideMark/>
          </w:tcPr>
          <w:p w14:paraId="2094036E" w14:textId="77777777" w:rsidR="004136C9" w:rsidRPr="004136C9" w:rsidRDefault="004136C9" w:rsidP="004136C9">
            <w:pPr>
              <w:suppressAutoHyphens w:val="0"/>
              <w:jc w:val="right"/>
              <w:rPr>
                <w:rFonts w:ascii="Verdana" w:hAnsi="Verdana" w:cs="Arial"/>
                <w:sz w:val="16"/>
                <w:szCs w:val="16"/>
                <w:lang w:eastAsia="pt-BR"/>
              </w:rPr>
            </w:pPr>
            <w:r w:rsidRPr="004136C9">
              <w:rPr>
                <w:rFonts w:ascii="Verdana" w:hAnsi="Verdana" w:cs="Arial"/>
                <w:sz w:val="16"/>
                <w:szCs w:val="16"/>
                <w:lang w:eastAsia="pt-BR"/>
              </w:rPr>
              <w:t>410.960</w:t>
            </w:r>
          </w:p>
        </w:tc>
        <w:tc>
          <w:tcPr>
            <w:tcW w:w="1540" w:type="dxa"/>
            <w:tcBorders>
              <w:top w:val="nil"/>
              <w:left w:val="nil"/>
              <w:bottom w:val="single" w:sz="8" w:space="0" w:color="FFFFFF"/>
              <w:right w:val="single" w:sz="8" w:space="0" w:color="FFFFFF"/>
            </w:tcBorders>
            <w:shd w:val="clear" w:color="000000" w:fill="F2F2F2"/>
            <w:vAlign w:val="center"/>
            <w:hideMark/>
          </w:tcPr>
          <w:p w14:paraId="695459D7" w14:textId="77777777" w:rsidR="004136C9" w:rsidRPr="004136C9" w:rsidRDefault="004136C9" w:rsidP="004136C9">
            <w:pPr>
              <w:suppressAutoHyphens w:val="0"/>
              <w:jc w:val="right"/>
              <w:rPr>
                <w:rFonts w:ascii="Verdana" w:hAnsi="Verdana" w:cs="Arial"/>
                <w:sz w:val="16"/>
                <w:szCs w:val="16"/>
                <w:lang w:eastAsia="pt-BR"/>
              </w:rPr>
            </w:pPr>
            <w:r w:rsidRPr="004136C9">
              <w:rPr>
                <w:rFonts w:ascii="Verdana" w:hAnsi="Verdana" w:cs="Arial"/>
                <w:sz w:val="16"/>
                <w:szCs w:val="16"/>
                <w:lang w:eastAsia="pt-BR"/>
              </w:rPr>
              <w:t>417.829</w:t>
            </w:r>
          </w:p>
        </w:tc>
      </w:tr>
      <w:tr w:rsidR="004136C9" w:rsidRPr="004136C9" w14:paraId="4C775130"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0FCDAC7F"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 PROVISÃO PARA PERDAS ESPERADAS ASSOCIADAS AO RISCO DE CRÉDITO</w:t>
            </w:r>
          </w:p>
        </w:tc>
        <w:tc>
          <w:tcPr>
            <w:tcW w:w="1418" w:type="dxa"/>
            <w:tcBorders>
              <w:top w:val="nil"/>
              <w:left w:val="nil"/>
              <w:bottom w:val="single" w:sz="8" w:space="0" w:color="FFFFFF"/>
              <w:right w:val="single" w:sz="8" w:space="0" w:color="FFFFFF"/>
            </w:tcBorders>
            <w:shd w:val="clear" w:color="000000" w:fill="F2F2F2"/>
            <w:vAlign w:val="center"/>
            <w:hideMark/>
          </w:tcPr>
          <w:p w14:paraId="605F404D" w14:textId="77777777"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3d e 6</w:t>
            </w:r>
          </w:p>
        </w:tc>
        <w:tc>
          <w:tcPr>
            <w:tcW w:w="1540" w:type="dxa"/>
            <w:tcBorders>
              <w:top w:val="nil"/>
              <w:left w:val="nil"/>
              <w:bottom w:val="single" w:sz="8" w:space="0" w:color="FFFFFF"/>
              <w:right w:val="single" w:sz="8" w:space="0" w:color="FFFFFF"/>
            </w:tcBorders>
            <w:shd w:val="clear" w:color="000000" w:fill="F2F2F2"/>
            <w:vAlign w:val="center"/>
            <w:hideMark/>
          </w:tcPr>
          <w:p w14:paraId="4132C4B5"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 xml:space="preserve">          (21.858)</w:t>
            </w:r>
          </w:p>
        </w:tc>
        <w:tc>
          <w:tcPr>
            <w:tcW w:w="1540" w:type="dxa"/>
            <w:tcBorders>
              <w:top w:val="nil"/>
              <w:left w:val="nil"/>
              <w:bottom w:val="single" w:sz="8" w:space="0" w:color="FFFFFF"/>
              <w:right w:val="single" w:sz="8" w:space="0" w:color="FFFFFF"/>
            </w:tcBorders>
            <w:shd w:val="clear" w:color="000000" w:fill="F2F2F2"/>
            <w:vAlign w:val="center"/>
            <w:hideMark/>
          </w:tcPr>
          <w:p w14:paraId="53B11B76"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 xml:space="preserve">          (17.477)</w:t>
            </w:r>
          </w:p>
        </w:tc>
      </w:tr>
      <w:tr w:rsidR="004136C9" w:rsidRPr="004136C9" w14:paraId="43893695"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187277AE"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OUTROS ATIVOS</w:t>
            </w:r>
          </w:p>
        </w:tc>
        <w:tc>
          <w:tcPr>
            <w:tcW w:w="1418" w:type="dxa"/>
            <w:tcBorders>
              <w:top w:val="nil"/>
              <w:left w:val="nil"/>
              <w:bottom w:val="single" w:sz="8" w:space="0" w:color="FFFFFF"/>
              <w:right w:val="single" w:sz="8" w:space="0" w:color="FFFFFF"/>
            </w:tcBorders>
            <w:shd w:val="clear" w:color="000000" w:fill="F2F2F2"/>
            <w:vAlign w:val="center"/>
            <w:hideMark/>
          </w:tcPr>
          <w:p w14:paraId="7A660E7F" w14:textId="77777777"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3i e 7</w:t>
            </w:r>
          </w:p>
        </w:tc>
        <w:tc>
          <w:tcPr>
            <w:tcW w:w="1540" w:type="dxa"/>
            <w:tcBorders>
              <w:top w:val="nil"/>
              <w:left w:val="nil"/>
              <w:bottom w:val="single" w:sz="8" w:space="0" w:color="FFFFFF"/>
              <w:right w:val="single" w:sz="8" w:space="0" w:color="FFFFFF"/>
            </w:tcBorders>
            <w:shd w:val="clear" w:color="000000" w:fill="F2F2F2"/>
            <w:vAlign w:val="center"/>
            <w:hideMark/>
          </w:tcPr>
          <w:p w14:paraId="3847187F"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 xml:space="preserve">              4.405 </w:t>
            </w:r>
          </w:p>
        </w:tc>
        <w:tc>
          <w:tcPr>
            <w:tcW w:w="1540" w:type="dxa"/>
            <w:tcBorders>
              <w:top w:val="nil"/>
              <w:left w:val="nil"/>
              <w:bottom w:val="single" w:sz="8" w:space="0" w:color="FFFFFF"/>
              <w:right w:val="single" w:sz="8" w:space="0" w:color="FFFFFF"/>
            </w:tcBorders>
            <w:shd w:val="clear" w:color="000000" w:fill="F2F2F2"/>
            <w:vAlign w:val="center"/>
            <w:hideMark/>
          </w:tcPr>
          <w:p w14:paraId="1A838B71"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 xml:space="preserve">              4.784 </w:t>
            </w:r>
          </w:p>
        </w:tc>
      </w:tr>
      <w:tr w:rsidR="004136C9" w:rsidRPr="004136C9" w14:paraId="24630BFE"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BFBFBF"/>
            <w:vAlign w:val="center"/>
            <w:hideMark/>
          </w:tcPr>
          <w:p w14:paraId="01FFC561"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NÃO CIRCULANTE</w:t>
            </w:r>
          </w:p>
        </w:tc>
        <w:tc>
          <w:tcPr>
            <w:tcW w:w="1418" w:type="dxa"/>
            <w:tcBorders>
              <w:top w:val="nil"/>
              <w:left w:val="nil"/>
              <w:bottom w:val="single" w:sz="8" w:space="0" w:color="FFFFFF"/>
              <w:right w:val="single" w:sz="8" w:space="0" w:color="FFFFFF"/>
            </w:tcBorders>
            <w:shd w:val="clear" w:color="000000" w:fill="BFBFBF"/>
            <w:vAlign w:val="center"/>
            <w:hideMark/>
          </w:tcPr>
          <w:p w14:paraId="4C43C625" w14:textId="77777777" w:rsidR="004136C9" w:rsidRPr="004136C9" w:rsidRDefault="004136C9" w:rsidP="004136C9">
            <w:pPr>
              <w:suppressAutoHyphens w:val="0"/>
              <w:jc w:val="center"/>
              <w:rPr>
                <w:rFonts w:ascii="Verdana" w:hAnsi="Verdana" w:cs="Arial"/>
                <w:sz w:val="16"/>
                <w:szCs w:val="16"/>
                <w:lang w:eastAsia="pt-BR"/>
              </w:rPr>
            </w:pPr>
            <w:r w:rsidRPr="004136C9">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5F156437"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989.104</w:t>
            </w:r>
          </w:p>
        </w:tc>
        <w:tc>
          <w:tcPr>
            <w:tcW w:w="1540" w:type="dxa"/>
            <w:tcBorders>
              <w:top w:val="nil"/>
              <w:left w:val="nil"/>
              <w:bottom w:val="single" w:sz="8" w:space="0" w:color="FFFFFF"/>
              <w:right w:val="single" w:sz="8" w:space="0" w:color="FFFFFF"/>
            </w:tcBorders>
            <w:shd w:val="clear" w:color="000000" w:fill="BFBFBF"/>
            <w:vAlign w:val="center"/>
            <w:hideMark/>
          </w:tcPr>
          <w:p w14:paraId="52B27C9A"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943.010</w:t>
            </w:r>
          </w:p>
        </w:tc>
      </w:tr>
      <w:tr w:rsidR="004136C9" w:rsidRPr="004136C9" w14:paraId="451F3239"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06CFE645"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INSTRUMENTOS FINANCEIROS</w:t>
            </w:r>
          </w:p>
        </w:tc>
        <w:tc>
          <w:tcPr>
            <w:tcW w:w="1418" w:type="dxa"/>
            <w:tcBorders>
              <w:top w:val="nil"/>
              <w:left w:val="nil"/>
              <w:bottom w:val="single" w:sz="8" w:space="0" w:color="FFFFFF"/>
              <w:right w:val="single" w:sz="8" w:space="0" w:color="FFFFFF"/>
            </w:tcBorders>
            <w:shd w:val="clear" w:color="000000" w:fill="F2F2F2"/>
            <w:vAlign w:val="center"/>
            <w:hideMark/>
          </w:tcPr>
          <w:p w14:paraId="70C1941E" w14:textId="77777777"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4D5C45CC"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969.001</w:t>
            </w:r>
          </w:p>
        </w:tc>
        <w:tc>
          <w:tcPr>
            <w:tcW w:w="1540" w:type="dxa"/>
            <w:tcBorders>
              <w:top w:val="nil"/>
              <w:left w:val="nil"/>
              <w:bottom w:val="single" w:sz="8" w:space="0" w:color="FFFFFF"/>
              <w:right w:val="single" w:sz="8" w:space="0" w:color="FFFFFF"/>
            </w:tcBorders>
            <w:shd w:val="clear" w:color="000000" w:fill="F2F2F2"/>
            <w:vAlign w:val="center"/>
            <w:hideMark/>
          </w:tcPr>
          <w:p w14:paraId="67EE8989"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923.682</w:t>
            </w:r>
          </w:p>
        </w:tc>
      </w:tr>
      <w:tr w:rsidR="004136C9" w:rsidRPr="004136C9" w14:paraId="6B7FC5EC"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58D68C4C" w14:textId="77777777" w:rsidR="004136C9" w:rsidRPr="004136C9" w:rsidRDefault="004136C9" w:rsidP="004136C9">
            <w:pPr>
              <w:suppressAutoHyphens w:val="0"/>
              <w:rPr>
                <w:rFonts w:ascii="Verdana" w:hAnsi="Verdana" w:cs="Arial"/>
                <w:sz w:val="16"/>
                <w:szCs w:val="16"/>
                <w:lang w:eastAsia="pt-BR"/>
              </w:rPr>
            </w:pPr>
            <w:r w:rsidRPr="004136C9">
              <w:rPr>
                <w:rFonts w:ascii="Verdana" w:hAnsi="Verdana" w:cs="Arial"/>
                <w:sz w:val="16"/>
                <w:szCs w:val="16"/>
                <w:lang w:eastAsia="pt-BR"/>
              </w:rPr>
              <w:t xml:space="preserve">  Títulos e valores mobiliários</w:t>
            </w:r>
          </w:p>
        </w:tc>
        <w:tc>
          <w:tcPr>
            <w:tcW w:w="1418" w:type="dxa"/>
            <w:tcBorders>
              <w:top w:val="nil"/>
              <w:left w:val="nil"/>
              <w:bottom w:val="single" w:sz="8" w:space="0" w:color="FFFFFF"/>
              <w:right w:val="single" w:sz="8" w:space="0" w:color="FFFFFF"/>
            </w:tcBorders>
            <w:shd w:val="clear" w:color="000000" w:fill="F2F2F2"/>
            <w:vAlign w:val="center"/>
            <w:hideMark/>
          </w:tcPr>
          <w:p w14:paraId="39D12669" w14:textId="77777777" w:rsidR="004136C9" w:rsidRPr="004136C9" w:rsidRDefault="004136C9" w:rsidP="004136C9">
            <w:pPr>
              <w:suppressAutoHyphens w:val="0"/>
              <w:jc w:val="center"/>
              <w:rPr>
                <w:rFonts w:ascii="Verdana" w:hAnsi="Verdana" w:cs="Arial"/>
                <w:sz w:val="16"/>
                <w:szCs w:val="16"/>
                <w:lang w:eastAsia="pt-BR"/>
              </w:rPr>
            </w:pPr>
            <w:r w:rsidRPr="004136C9">
              <w:rPr>
                <w:rFonts w:ascii="Verdana" w:hAnsi="Verdana" w:cs="Arial"/>
                <w:sz w:val="16"/>
                <w:szCs w:val="16"/>
                <w:lang w:eastAsia="pt-BR"/>
              </w:rPr>
              <w:t>3d, 4 e 5</w:t>
            </w:r>
          </w:p>
        </w:tc>
        <w:tc>
          <w:tcPr>
            <w:tcW w:w="1540" w:type="dxa"/>
            <w:tcBorders>
              <w:top w:val="nil"/>
              <w:left w:val="nil"/>
              <w:bottom w:val="single" w:sz="8" w:space="0" w:color="FFFFFF"/>
              <w:right w:val="single" w:sz="8" w:space="0" w:color="FFFFFF"/>
            </w:tcBorders>
            <w:shd w:val="clear" w:color="000000" w:fill="F2F2F2"/>
            <w:vAlign w:val="center"/>
            <w:hideMark/>
          </w:tcPr>
          <w:p w14:paraId="27BB6C14" w14:textId="77777777" w:rsidR="004136C9" w:rsidRPr="004136C9" w:rsidRDefault="004136C9" w:rsidP="004136C9">
            <w:pPr>
              <w:suppressAutoHyphens w:val="0"/>
              <w:jc w:val="right"/>
              <w:rPr>
                <w:rFonts w:ascii="Verdana" w:hAnsi="Verdana" w:cs="Arial"/>
                <w:sz w:val="16"/>
                <w:szCs w:val="16"/>
                <w:lang w:eastAsia="pt-BR"/>
              </w:rPr>
            </w:pPr>
            <w:r w:rsidRPr="004136C9">
              <w:rPr>
                <w:rFonts w:ascii="Verdana" w:hAnsi="Verdana" w:cs="Arial"/>
                <w:sz w:val="16"/>
                <w:szCs w:val="16"/>
                <w:lang w:eastAsia="pt-BR"/>
              </w:rPr>
              <w:t>113.393</w:t>
            </w:r>
          </w:p>
        </w:tc>
        <w:tc>
          <w:tcPr>
            <w:tcW w:w="1540" w:type="dxa"/>
            <w:tcBorders>
              <w:top w:val="nil"/>
              <w:left w:val="nil"/>
              <w:bottom w:val="single" w:sz="8" w:space="0" w:color="FFFFFF"/>
              <w:right w:val="single" w:sz="8" w:space="0" w:color="FFFFFF"/>
            </w:tcBorders>
            <w:shd w:val="clear" w:color="000000" w:fill="F2F2F2"/>
            <w:vAlign w:val="center"/>
            <w:hideMark/>
          </w:tcPr>
          <w:p w14:paraId="5C2DFE40" w14:textId="77777777" w:rsidR="004136C9" w:rsidRPr="004136C9" w:rsidRDefault="004136C9" w:rsidP="004136C9">
            <w:pPr>
              <w:suppressAutoHyphens w:val="0"/>
              <w:jc w:val="right"/>
              <w:rPr>
                <w:rFonts w:ascii="Verdana" w:hAnsi="Verdana" w:cs="Arial"/>
                <w:sz w:val="16"/>
                <w:szCs w:val="16"/>
                <w:lang w:eastAsia="pt-BR"/>
              </w:rPr>
            </w:pPr>
            <w:r w:rsidRPr="004136C9">
              <w:rPr>
                <w:rFonts w:ascii="Verdana" w:hAnsi="Verdana" w:cs="Arial"/>
                <w:sz w:val="16"/>
                <w:szCs w:val="16"/>
                <w:lang w:eastAsia="pt-BR"/>
              </w:rPr>
              <w:t>39.098</w:t>
            </w:r>
          </w:p>
        </w:tc>
      </w:tr>
      <w:tr w:rsidR="004136C9" w:rsidRPr="004136C9" w14:paraId="74C718C5"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1FD8E56C" w14:textId="77777777" w:rsidR="004136C9" w:rsidRPr="004136C9" w:rsidRDefault="004136C9" w:rsidP="004136C9">
            <w:pPr>
              <w:suppressAutoHyphens w:val="0"/>
              <w:rPr>
                <w:rFonts w:ascii="Verdana" w:hAnsi="Verdana" w:cs="Arial"/>
                <w:sz w:val="16"/>
                <w:szCs w:val="16"/>
                <w:lang w:eastAsia="pt-BR"/>
              </w:rPr>
            </w:pPr>
            <w:r w:rsidRPr="004136C9">
              <w:rPr>
                <w:rFonts w:ascii="Verdana" w:hAnsi="Verdana" w:cs="Arial"/>
                <w:sz w:val="16"/>
                <w:szCs w:val="16"/>
                <w:lang w:eastAsia="pt-BR"/>
              </w:rPr>
              <w:t xml:space="preserve">  Operações de crédito</w:t>
            </w:r>
          </w:p>
        </w:tc>
        <w:tc>
          <w:tcPr>
            <w:tcW w:w="1418" w:type="dxa"/>
            <w:tcBorders>
              <w:top w:val="nil"/>
              <w:left w:val="nil"/>
              <w:bottom w:val="single" w:sz="8" w:space="0" w:color="FFFFFF"/>
              <w:right w:val="single" w:sz="8" w:space="0" w:color="FFFFFF"/>
            </w:tcBorders>
            <w:shd w:val="clear" w:color="000000" w:fill="F2F2F2"/>
            <w:vAlign w:val="center"/>
            <w:hideMark/>
          </w:tcPr>
          <w:p w14:paraId="5EE62F48" w14:textId="77777777" w:rsidR="004136C9" w:rsidRPr="004136C9" w:rsidRDefault="004136C9" w:rsidP="004136C9">
            <w:pPr>
              <w:suppressAutoHyphens w:val="0"/>
              <w:jc w:val="center"/>
              <w:rPr>
                <w:rFonts w:ascii="Verdana" w:hAnsi="Verdana" w:cs="Arial"/>
                <w:sz w:val="16"/>
                <w:szCs w:val="16"/>
                <w:lang w:eastAsia="pt-BR"/>
              </w:rPr>
            </w:pPr>
            <w:r w:rsidRPr="004136C9">
              <w:rPr>
                <w:rFonts w:ascii="Verdana" w:hAnsi="Verdana" w:cs="Arial"/>
                <w:sz w:val="16"/>
                <w:szCs w:val="16"/>
                <w:lang w:eastAsia="pt-BR"/>
              </w:rPr>
              <w:t>3d e 6</w:t>
            </w:r>
          </w:p>
        </w:tc>
        <w:tc>
          <w:tcPr>
            <w:tcW w:w="1540" w:type="dxa"/>
            <w:tcBorders>
              <w:top w:val="nil"/>
              <w:left w:val="nil"/>
              <w:bottom w:val="single" w:sz="8" w:space="0" w:color="FFFFFF"/>
              <w:right w:val="single" w:sz="8" w:space="0" w:color="FFFFFF"/>
            </w:tcBorders>
            <w:shd w:val="clear" w:color="000000" w:fill="F2F2F2"/>
            <w:vAlign w:val="center"/>
            <w:hideMark/>
          </w:tcPr>
          <w:p w14:paraId="3FB0CF33" w14:textId="77777777" w:rsidR="004136C9" w:rsidRPr="004136C9" w:rsidRDefault="004136C9" w:rsidP="004136C9">
            <w:pPr>
              <w:suppressAutoHyphens w:val="0"/>
              <w:jc w:val="right"/>
              <w:rPr>
                <w:rFonts w:ascii="Verdana" w:hAnsi="Verdana" w:cs="Arial"/>
                <w:sz w:val="16"/>
                <w:szCs w:val="16"/>
                <w:lang w:eastAsia="pt-BR"/>
              </w:rPr>
            </w:pPr>
            <w:r w:rsidRPr="004136C9">
              <w:rPr>
                <w:rFonts w:ascii="Verdana" w:hAnsi="Verdana" w:cs="Arial"/>
                <w:sz w:val="16"/>
                <w:szCs w:val="16"/>
                <w:lang w:eastAsia="pt-BR"/>
              </w:rPr>
              <w:t>855.608</w:t>
            </w:r>
          </w:p>
        </w:tc>
        <w:tc>
          <w:tcPr>
            <w:tcW w:w="1540" w:type="dxa"/>
            <w:tcBorders>
              <w:top w:val="nil"/>
              <w:left w:val="nil"/>
              <w:bottom w:val="single" w:sz="8" w:space="0" w:color="FFFFFF"/>
              <w:right w:val="single" w:sz="8" w:space="0" w:color="FFFFFF"/>
            </w:tcBorders>
            <w:shd w:val="clear" w:color="000000" w:fill="F2F2F2"/>
            <w:vAlign w:val="center"/>
            <w:hideMark/>
          </w:tcPr>
          <w:p w14:paraId="7D099C88" w14:textId="77777777" w:rsidR="004136C9" w:rsidRPr="004136C9" w:rsidRDefault="004136C9" w:rsidP="004136C9">
            <w:pPr>
              <w:suppressAutoHyphens w:val="0"/>
              <w:jc w:val="right"/>
              <w:rPr>
                <w:rFonts w:ascii="Verdana" w:hAnsi="Verdana" w:cs="Arial"/>
                <w:sz w:val="16"/>
                <w:szCs w:val="16"/>
                <w:lang w:eastAsia="pt-BR"/>
              </w:rPr>
            </w:pPr>
            <w:r w:rsidRPr="004136C9">
              <w:rPr>
                <w:rFonts w:ascii="Verdana" w:hAnsi="Verdana" w:cs="Arial"/>
                <w:sz w:val="16"/>
                <w:szCs w:val="16"/>
                <w:lang w:eastAsia="pt-BR"/>
              </w:rPr>
              <w:t>884.584</w:t>
            </w:r>
          </w:p>
        </w:tc>
      </w:tr>
      <w:tr w:rsidR="004136C9" w:rsidRPr="004136C9" w14:paraId="2A7B5FB1"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150E3814"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 PROVISÃO PARA PERDAS ESPERADAS ASSOCIADAS AO RISCO DE CRÉDITO</w:t>
            </w:r>
          </w:p>
        </w:tc>
        <w:tc>
          <w:tcPr>
            <w:tcW w:w="1418" w:type="dxa"/>
            <w:tcBorders>
              <w:top w:val="nil"/>
              <w:left w:val="nil"/>
              <w:bottom w:val="single" w:sz="8" w:space="0" w:color="FFFFFF"/>
              <w:right w:val="single" w:sz="8" w:space="0" w:color="FFFFFF"/>
            </w:tcBorders>
            <w:shd w:val="clear" w:color="000000" w:fill="F2F2F2"/>
            <w:vAlign w:val="center"/>
            <w:hideMark/>
          </w:tcPr>
          <w:p w14:paraId="5D8A0A24" w14:textId="77777777"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3d e 6</w:t>
            </w:r>
          </w:p>
        </w:tc>
        <w:tc>
          <w:tcPr>
            <w:tcW w:w="1540" w:type="dxa"/>
            <w:tcBorders>
              <w:top w:val="nil"/>
              <w:left w:val="nil"/>
              <w:bottom w:val="single" w:sz="8" w:space="0" w:color="FFFFFF"/>
              <w:right w:val="single" w:sz="8" w:space="0" w:color="FFFFFF"/>
            </w:tcBorders>
            <w:shd w:val="clear" w:color="000000" w:fill="F2F2F2"/>
            <w:vAlign w:val="center"/>
            <w:hideMark/>
          </w:tcPr>
          <w:p w14:paraId="13B3EDBC"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 xml:space="preserve">          (35.675)</w:t>
            </w:r>
          </w:p>
        </w:tc>
        <w:tc>
          <w:tcPr>
            <w:tcW w:w="1540" w:type="dxa"/>
            <w:tcBorders>
              <w:top w:val="nil"/>
              <w:left w:val="nil"/>
              <w:bottom w:val="single" w:sz="8" w:space="0" w:color="FFFFFF"/>
              <w:right w:val="single" w:sz="8" w:space="0" w:color="FFFFFF"/>
            </w:tcBorders>
            <w:shd w:val="clear" w:color="000000" w:fill="F2F2F2"/>
            <w:vAlign w:val="center"/>
            <w:hideMark/>
          </w:tcPr>
          <w:p w14:paraId="78B3F2ED"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 xml:space="preserve">          (30.420)</w:t>
            </w:r>
          </w:p>
        </w:tc>
      </w:tr>
      <w:tr w:rsidR="004136C9" w:rsidRPr="004136C9" w14:paraId="3612A789"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5A12CADD"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OUTROS ATIVOS</w:t>
            </w:r>
          </w:p>
        </w:tc>
        <w:tc>
          <w:tcPr>
            <w:tcW w:w="1418" w:type="dxa"/>
            <w:tcBorders>
              <w:top w:val="nil"/>
              <w:left w:val="nil"/>
              <w:bottom w:val="single" w:sz="8" w:space="0" w:color="FFFFFF"/>
              <w:right w:val="single" w:sz="8" w:space="0" w:color="FFFFFF"/>
            </w:tcBorders>
            <w:shd w:val="clear" w:color="000000" w:fill="F2F2F2"/>
            <w:vAlign w:val="center"/>
            <w:hideMark/>
          </w:tcPr>
          <w:p w14:paraId="1DFD57A7" w14:textId="77777777"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3i e 7</w:t>
            </w:r>
          </w:p>
        </w:tc>
        <w:tc>
          <w:tcPr>
            <w:tcW w:w="1540" w:type="dxa"/>
            <w:tcBorders>
              <w:top w:val="nil"/>
              <w:left w:val="nil"/>
              <w:bottom w:val="single" w:sz="8" w:space="0" w:color="FFFFFF"/>
              <w:right w:val="single" w:sz="8" w:space="0" w:color="FFFFFF"/>
            </w:tcBorders>
            <w:shd w:val="clear" w:color="000000" w:fill="F2F2F2"/>
            <w:vAlign w:val="center"/>
            <w:hideMark/>
          </w:tcPr>
          <w:p w14:paraId="1B187391"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 xml:space="preserve">            27.210 </w:t>
            </w:r>
          </w:p>
        </w:tc>
        <w:tc>
          <w:tcPr>
            <w:tcW w:w="1540" w:type="dxa"/>
            <w:tcBorders>
              <w:top w:val="nil"/>
              <w:left w:val="nil"/>
              <w:bottom w:val="single" w:sz="8" w:space="0" w:color="FFFFFF"/>
              <w:right w:val="single" w:sz="8" w:space="0" w:color="FFFFFF"/>
            </w:tcBorders>
            <w:shd w:val="clear" w:color="000000" w:fill="F2F2F2"/>
            <w:vAlign w:val="center"/>
            <w:hideMark/>
          </w:tcPr>
          <w:p w14:paraId="1416499C"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 xml:space="preserve">            24.529 </w:t>
            </w:r>
          </w:p>
        </w:tc>
      </w:tr>
      <w:tr w:rsidR="004136C9" w:rsidRPr="004136C9" w14:paraId="1F91D339"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04B1FFA6"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ATIVO FISCAL DIFERIDO</w:t>
            </w:r>
          </w:p>
        </w:tc>
        <w:tc>
          <w:tcPr>
            <w:tcW w:w="1418" w:type="dxa"/>
            <w:tcBorders>
              <w:top w:val="nil"/>
              <w:left w:val="nil"/>
              <w:bottom w:val="single" w:sz="8" w:space="0" w:color="FFFFFF"/>
              <w:right w:val="single" w:sz="8" w:space="0" w:color="FFFFFF"/>
            </w:tcBorders>
            <w:shd w:val="clear" w:color="000000" w:fill="F2F2F2"/>
            <w:vAlign w:val="center"/>
            <w:hideMark/>
          </w:tcPr>
          <w:p w14:paraId="3BA944B8" w14:textId="5AB23115"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3h e 16</w:t>
            </w:r>
          </w:p>
        </w:tc>
        <w:tc>
          <w:tcPr>
            <w:tcW w:w="1540" w:type="dxa"/>
            <w:tcBorders>
              <w:top w:val="nil"/>
              <w:left w:val="nil"/>
              <w:bottom w:val="single" w:sz="8" w:space="0" w:color="FFFFFF"/>
              <w:right w:val="single" w:sz="8" w:space="0" w:color="FFFFFF"/>
            </w:tcBorders>
            <w:shd w:val="clear" w:color="000000" w:fill="F2F2F2"/>
            <w:vAlign w:val="center"/>
            <w:hideMark/>
          </w:tcPr>
          <w:p w14:paraId="67BE1045"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28.156</w:t>
            </w:r>
          </w:p>
        </w:tc>
        <w:tc>
          <w:tcPr>
            <w:tcW w:w="1540" w:type="dxa"/>
            <w:tcBorders>
              <w:top w:val="nil"/>
              <w:left w:val="nil"/>
              <w:bottom w:val="single" w:sz="8" w:space="0" w:color="FFFFFF"/>
              <w:right w:val="single" w:sz="8" w:space="0" w:color="FFFFFF"/>
            </w:tcBorders>
            <w:shd w:val="clear" w:color="000000" w:fill="F2F2F2"/>
            <w:vAlign w:val="center"/>
            <w:hideMark/>
          </w:tcPr>
          <w:p w14:paraId="01832793"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24.745</w:t>
            </w:r>
          </w:p>
        </w:tc>
      </w:tr>
      <w:tr w:rsidR="004136C9" w:rsidRPr="004136C9" w14:paraId="33DA9086"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3860FA9D"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INVESTIMENTOS</w:t>
            </w:r>
          </w:p>
        </w:tc>
        <w:tc>
          <w:tcPr>
            <w:tcW w:w="1418" w:type="dxa"/>
            <w:tcBorders>
              <w:top w:val="nil"/>
              <w:left w:val="nil"/>
              <w:bottom w:val="single" w:sz="8" w:space="0" w:color="FFFFFF"/>
              <w:right w:val="single" w:sz="8" w:space="0" w:color="FFFFFF"/>
            </w:tcBorders>
            <w:shd w:val="clear" w:color="000000" w:fill="F2F2F2"/>
            <w:vAlign w:val="center"/>
            <w:hideMark/>
          </w:tcPr>
          <w:p w14:paraId="7B7B3442" w14:textId="77777777"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4090BA9E"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w:t>
            </w:r>
          </w:p>
        </w:tc>
        <w:tc>
          <w:tcPr>
            <w:tcW w:w="1540" w:type="dxa"/>
            <w:tcBorders>
              <w:top w:val="nil"/>
              <w:left w:val="nil"/>
              <w:bottom w:val="single" w:sz="8" w:space="0" w:color="FFFFFF"/>
              <w:right w:val="single" w:sz="8" w:space="0" w:color="FFFFFF"/>
            </w:tcBorders>
            <w:shd w:val="clear" w:color="000000" w:fill="F2F2F2"/>
            <w:vAlign w:val="center"/>
            <w:hideMark/>
          </w:tcPr>
          <w:p w14:paraId="0B5415F2"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w:t>
            </w:r>
          </w:p>
        </w:tc>
      </w:tr>
      <w:tr w:rsidR="004136C9" w:rsidRPr="004136C9" w14:paraId="2CAB0868"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62E73394"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IMOBILIZADO DE USO</w:t>
            </w:r>
          </w:p>
        </w:tc>
        <w:tc>
          <w:tcPr>
            <w:tcW w:w="1418" w:type="dxa"/>
            <w:tcBorders>
              <w:top w:val="nil"/>
              <w:left w:val="nil"/>
              <w:bottom w:val="single" w:sz="8" w:space="0" w:color="FFFFFF"/>
              <w:right w:val="single" w:sz="8" w:space="0" w:color="FFFFFF"/>
            </w:tcBorders>
            <w:shd w:val="clear" w:color="000000" w:fill="F2F2F2"/>
            <w:vAlign w:val="center"/>
            <w:hideMark/>
          </w:tcPr>
          <w:p w14:paraId="5AB298DE" w14:textId="2ABC2E7D"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3f e 8</w:t>
            </w:r>
            <w:r w:rsidR="000A160A">
              <w:rPr>
                <w:rFonts w:ascii="Verdana" w:hAnsi="Verdana" w:cs="Arial"/>
                <w:b/>
                <w:bCs/>
                <w:sz w:val="16"/>
                <w:szCs w:val="16"/>
                <w:lang w:eastAsia="pt-BR"/>
              </w:rPr>
              <w:t>a</w:t>
            </w:r>
          </w:p>
        </w:tc>
        <w:tc>
          <w:tcPr>
            <w:tcW w:w="1540" w:type="dxa"/>
            <w:tcBorders>
              <w:top w:val="nil"/>
              <w:left w:val="nil"/>
              <w:bottom w:val="single" w:sz="8" w:space="0" w:color="FFFFFF"/>
              <w:right w:val="single" w:sz="8" w:space="0" w:color="FFFFFF"/>
            </w:tcBorders>
            <w:shd w:val="clear" w:color="000000" w:fill="F2F2F2"/>
            <w:vAlign w:val="center"/>
            <w:hideMark/>
          </w:tcPr>
          <w:p w14:paraId="109F7044"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1.780</w:t>
            </w:r>
          </w:p>
        </w:tc>
        <w:tc>
          <w:tcPr>
            <w:tcW w:w="1540" w:type="dxa"/>
            <w:tcBorders>
              <w:top w:val="nil"/>
              <w:left w:val="nil"/>
              <w:bottom w:val="single" w:sz="8" w:space="0" w:color="FFFFFF"/>
              <w:right w:val="single" w:sz="8" w:space="0" w:color="FFFFFF"/>
            </w:tcBorders>
            <w:shd w:val="clear" w:color="000000" w:fill="F2F2F2"/>
            <w:vAlign w:val="center"/>
            <w:hideMark/>
          </w:tcPr>
          <w:p w14:paraId="4FA29E98"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1.777</w:t>
            </w:r>
          </w:p>
        </w:tc>
      </w:tr>
      <w:tr w:rsidR="004136C9" w:rsidRPr="004136C9" w14:paraId="0348F5F4"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386E59CB"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INTANGÍVEL</w:t>
            </w:r>
          </w:p>
        </w:tc>
        <w:tc>
          <w:tcPr>
            <w:tcW w:w="1418" w:type="dxa"/>
            <w:tcBorders>
              <w:top w:val="nil"/>
              <w:left w:val="nil"/>
              <w:bottom w:val="single" w:sz="8" w:space="0" w:color="FFFFFF"/>
              <w:right w:val="single" w:sz="8" w:space="0" w:color="FFFFFF"/>
            </w:tcBorders>
            <w:shd w:val="clear" w:color="000000" w:fill="F2F2F2"/>
            <w:vAlign w:val="center"/>
            <w:hideMark/>
          </w:tcPr>
          <w:p w14:paraId="7C779CAE" w14:textId="05DA3E75"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3f e 8</w:t>
            </w:r>
            <w:r w:rsidR="000A160A">
              <w:rPr>
                <w:rFonts w:ascii="Verdana" w:hAnsi="Verdana" w:cs="Arial"/>
                <w:b/>
                <w:bCs/>
                <w:sz w:val="16"/>
                <w:szCs w:val="16"/>
                <w:lang w:eastAsia="pt-BR"/>
              </w:rPr>
              <w:t>b</w:t>
            </w:r>
          </w:p>
        </w:tc>
        <w:tc>
          <w:tcPr>
            <w:tcW w:w="1540" w:type="dxa"/>
            <w:tcBorders>
              <w:top w:val="nil"/>
              <w:left w:val="nil"/>
              <w:bottom w:val="single" w:sz="8" w:space="0" w:color="FFFFFF"/>
              <w:right w:val="single" w:sz="8" w:space="0" w:color="FFFFFF"/>
            </w:tcBorders>
            <w:shd w:val="clear" w:color="000000" w:fill="F2F2F2"/>
            <w:vAlign w:val="center"/>
            <w:hideMark/>
          </w:tcPr>
          <w:p w14:paraId="13C2BA8C"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355</w:t>
            </w:r>
          </w:p>
        </w:tc>
        <w:tc>
          <w:tcPr>
            <w:tcW w:w="1540" w:type="dxa"/>
            <w:tcBorders>
              <w:top w:val="nil"/>
              <w:left w:val="nil"/>
              <w:bottom w:val="single" w:sz="8" w:space="0" w:color="FFFFFF"/>
              <w:right w:val="single" w:sz="8" w:space="0" w:color="FFFFFF"/>
            </w:tcBorders>
            <w:shd w:val="clear" w:color="000000" w:fill="F2F2F2"/>
            <w:vAlign w:val="center"/>
            <w:hideMark/>
          </w:tcPr>
          <w:p w14:paraId="307B3FBD"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355</w:t>
            </w:r>
          </w:p>
        </w:tc>
      </w:tr>
      <w:tr w:rsidR="004136C9" w:rsidRPr="004136C9" w14:paraId="669B2BD7"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21103F46"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DEPRECIAÇÃO E AMORTIZAÇÃO</w:t>
            </w:r>
          </w:p>
        </w:tc>
        <w:tc>
          <w:tcPr>
            <w:tcW w:w="1418" w:type="dxa"/>
            <w:tcBorders>
              <w:top w:val="nil"/>
              <w:left w:val="nil"/>
              <w:bottom w:val="single" w:sz="8" w:space="0" w:color="FFFFFF"/>
              <w:right w:val="single" w:sz="8" w:space="0" w:color="FFFFFF"/>
            </w:tcBorders>
            <w:shd w:val="clear" w:color="000000" w:fill="F2F2F2"/>
            <w:vAlign w:val="center"/>
            <w:hideMark/>
          </w:tcPr>
          <w:p w14:paraId="07582BAA" w14:textId="77777777" w:rsidR="004136C9" w:rsidRPr="004136C9" w:rsidRDefault="004136C9" w:rsidP="004136C9">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5C8FCAF5"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 xml:space="preserve">            (1.725)</w:t>
            </w:r>
          </w:p>
        </w:tc>
        <w:tc>
          <w:tcPr>
            <w:tcW w:w="1540" w:type="dxa"/>
            <w:tcBorders>
              <w:top w:val="nil"/>
              <w:left w:val="nil"/>
              <w:bottom w:val="single" w:sz="8" w:space="0" w:color="FFFFFF"/>
              <w:right w:val="single" w:sz="8" w:space="0" w:color="FFFFFF"/>
            </w:tcBorders>
            <w:shd w:val="clear" w:color="000000" w:fill="F2F2F2"/>
            <w:vAlign w:val="center"/>
            <w:hideMark/>
          </w:tcPr>
          <w:p w14:paraId="136A0DAC"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 xml:space="preserve">            (1.660)</w:t>
            </w:r>
          </w:p>
        </w:tc>
      </w:tr>
      <w:tr w:rsidR="004136C9" w:rsidRPr="004136C9" w14:paraId="0FB7F6A3"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69EDC553" w14:textId="77777777" w:rsidR="004136C9" w:rsidRPr="004136C9" w:rsidRDefault="004136C9" w:rsidP="004136C9">
            <w:pPr>
              <w:suppressAutoHyphens w:val="0"/>
              <w:rPr>
                <w:rFonts w:ascii="Verdana" w:hAnsi="Verdana" w:cs="Arial"/>
                <w:sz w:val="16"/>
                <w:szCs w:val="16"/>
                <w:lang w:eastAsia="pt-BR"/>
              </w:rPr>
            </w:pPr>
            <w:r w:rsidRPr="004136C9">
              <w:rPr>
                <w:rFonts w:ascii="Verdana" w:hAnsi="Verdana" w:cs="Arial"/>
                <w:sz w:val="16"/>
                <w:szCs w:val="16"/>
                <w:lang w:eastAsia="pt-BR"/>
              </w:rPr>
              <w:t xml:space="preserve">   (-) Imobilizado</w:t>
            </w:r>
          </w:p>
        </w:tc>
        <w:tc>
          <w:tcPr>
            <w:tcW w:w="1418" w:type="dxa"/>
            <w:tcBorders>
              <w:top w:val="nil"/>
              <w:left w:val="nil"/>
              <w:bottom w:val="single" w:sz="8" w:space="0" w:color="FFFFFF"/>
              <w:right w:val="single" w:sz="8" w:space="0" w:color="FFFFFF"/>
            </w:tcBorders>
            <w:shd w:val="clear" w:color="000000" w:fill="F2F2F2"/>
            <w:vAlign w:val="center"/>
            <w:hideMark/>
          </w:tcPr>
          <w:p w14:paraId="61B7E268" w14:textId="5FB1DB86" w:rsidR="004136C9" w:rsidRPr="004136C9" w:rsidRDefault="004136C9" w:rsidP="004136C9">
            <w:pPr>
              <w:suppressAutoHyphens w:val="0"/>
              <w:jc w:val="center"/>
              <w:rPr>
                <w:rFonts w:ascii="Verdana" w:hAnsi="Verdana" w:cs="Arial"/>
                <w:sz w:val="16"/>
                <w:szCs w:val="16"/>
                <w:lang w:eastAsia="pt-BR"/>
              </w:rPr>
            </w:pPr>
            <w:r w:rsidRPr="004136C9">
              <w:rPr>
                <w:rFonts w:ascii="Verdana" w:hAnsi="Verdana" w:cs="Arial"/>
                <w:sz w:val="16"/>
                <w:szCs w:val="16"/>
                <w:lang w:eastAsia="pt-BR"/>
              </w:rPr>
              <w:t>3f e 8</w:t>
            </w:r>
            <w:r w:rsidR="000A160A">
              <w:rPr>
                <w:rFonts w:ascii="Verdana" w:hAnsi="Verdana" w:cs="Arial"/>
                <w:sz w:val="16"/>
                <w:szCs w:val="16"/>
                <w:lang w:eastAsia="pt-BR"/>
              </w:rPr>
              <w:t>a</w:t>
            </w:r>
          </w:p>
        </w:tc>
        <w:tc>
          <w:tcPr>
            <w:tcW w:w="1540" w:type="dxa"/>
            <w:tcBorders>
              <w:top w:val="nil"/>
              <w:left w:val="nil"/>
              <w:bottom w:val="single" w:sz="8" w:space="0" w:color="FFFFFF"/>
              <w:right w:val="single" w:sz="8" w:space="0" w:color="FFFFFF"/>
            </w:tcBorders>
            <w:shd w:val="clear" w:color="000000" w:fill="F2F2F2"/>
            <w:vAlign w:val="center"/>
            <w:hideMark/>
          </w:tcPr>
          <w:p w14:paraId="6675A724" w14:textId="77777777" w:rsidR="004136C9" w:rsidRPr="004136C9" w:rsidRDefault="004136C9" w:rsidP="004136C9">
            <w:pPr>
              <w:suppressAutoHyphens w:val="0"/>
              <w:jc w:val="right"/>
              <w:rPr>
                <w:rFonts w:ascii="Verdana" w:hAnsi="Verdana" w:cs="Arial"/>
                <w:sz w:val="16"/>
                <w:szCs w:val="16"/>
                <w:lang w:eastAsia="pt-BR"/>
              </w:rPr>
            </w:pPr>
            <w:r w:rsidRPr="004136C9">
              <w:rPr>
                <w:rFonts w:ascii="Verdana" w:hAnsi="Verdana" w:cs="Arial"/>
                <w:sz w:val="16"/>
                <w:szCs w:val="16"/>
                <w:lang w:eastAsia="pt-BR"/>
              </w:rPr>
              <w:t xml:space="preserve">              (1.413)</w:t>
            </w:r>
          </w:p>
        </w:tc>
        <w:tc>
          <w:tcPr>
            <w:tcW w:w="1540" w:type="dxa"/>
            <w:tcBorders>
              <w:top w:val="nil"/>
              <w:left w:val="nil"/>
              <w:bottom w:val="single" w:sz="8" w:space="0" w:color="FFFFFF"/>
              <w:right w:val="single" w:sz="8" w:space="0" w:color="FFFFFF"/>
            </w:tcBorders>
            <w:shd w:val="clear" w:color="000000" w:fill="F2F2F2"/>
            <w:vAlign w:val="center"/>
            <w:hideMark/>
          </w:tcPr>
          <w:p w14:paraId="4A99F77B" w14:textId="77777777" w:rsidR="004136C9" w:rsidRPr="004136C9" w:rsidRDefault="004136C9" w:rsidP="004136C9">
            <w:pPr>
              <w:suppressAutoHyphens w:val="0"/>
              <w:jc w:val="right"/>
              <w:rPr>
                <w:rFonts w:ascii="Verdana" w:hAnsi="Verdana" w:cs="Arial"/>
                <w:sz w:val="16"/>
                <w:szCs w:val="16"/>
                <w:lang w:eastAsia="pt-BR"/>
              </w:rPr>
            </w:pPr>
            <w:r w:rsidRPr="004136C9">
              <w:rPr>
                <w:rFonts w:ascii="Verdana" w:hAnsi="Verdana" w:cs="Arial"/>
                <w:sz w:val="16"/>
                <w:szCs w:val="16"/>
                <w:lang w:eastAsia="pt-BR"/>
              </w:rPr>
              <w:t xml:space="preserve">              (1.353)</w:t>
            </w:r>
          </w:p>
        </w:tc>
      </w:tr>
      <w:tr w:rsidR="004136C9" w:rsidRPr="004136C9" w14:paraId="53ACAC27"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F2F2F2"/>
            <w:vAlign w:val="center"/>
            <w:hideMark/>
          </w:tcPr>
          <w:p w14:paraId="1F7D9399" w14:textId="77777777" w:rsidR="004136C9" w:rsidRPr="004136C9" w:rsidRDefault="004136C9" w:rsidP="004136C9">
            <w:pPr>
              <w:suppressAutoHyphens w:val="0"/>
              <w:rPr>
                <w:rFonts w:ascii="Verdana" w:hAnsi="Verdana" w:cs="Arial"/>
                <w:sz w:val="16"/>
                <w:szCs w:val="16"/>
                <w:lang w:eastAsia="pt-BR"/>
              </w:rPr>
            </w:pPr>
            <w:r w:rsidRPr="004136C9">
              <w:rPr>
                <w:rFonts w:ascii="Verdana" w:hAnsi="Verdana" w:cs="Arial"/>
                <w:sz w:val="16"/>
                <w:szCs w:val="16"/>
                <w:lang w:eastAsia="pt-BR"/>
              </w:rPr>
              <w:t xml:space="preserve">   (-) Intangível</w:t>
            </w:r>
          </w:p>
        </w:tc>
        <w:tc>
          <w:tcPr>
            <w:tcW w:w="1418" w:type="dxa"/>
            <w:tcBorders>
              <w:top w:val="nil"/>
              <w:left w:val="nil"/>
              <w:bottom w:val="single" w:sz="8" w:space="0" w:color="FFFFFF"/>
              <w:right w:val="single" w:sz="8" w:space="0" w:color="FFFFFF"/>
            </w:tcBorders>
            <w:shd w:val="clear" w:color="000000" w:fill="F2F2F2"/>
            <w:vAlign w:val="center"/>
            <w:hideMark/>
          </w:tcPr>
          <w:p w14:paraId="2F9419E4" w14:textId="6C1642D1" w:rsidR="004136C9" w:rsidRPr="004136C9" w:rsidRDefault="004136C9" w:rsidP="004136C9">
            <w:pPr>
              <w:suppressAutoHyphens w:val="0"/>
              <w:jc w:val="center"/>
              <w:rPr>
                <w:rFonts w:ascii="Verdana" w:hAnsi="Verdana" w:cs="Arial"/>
                <w:sz w:val="16"/>
                <w:szCs w:val="16"/>
                <w:lang w:eastAsia="pt-BR"/>
              </w:rPr>
            </w:pPr>
            <w:r w:rsidRPr="004136C9">
              <w:rPr>
                <w:rFonts w:ascii="Verdana" w:hAnsi="Verdana" w:cs="Arial"/>
                <w:sz w:val="16"/>
                <w:szCs w:val="16"/>
                <w:lang w:eastAsia="pt-BR"/>
              </w:rPr>
              <w:t>3f e 8</w:t>
            </w:r>
            <w:r w:rsidR="000A160A">
              <w:rPr>
                <w:rFonts w:ascii="Verdana" w:hAnsi="Verdana" w:cs="Arial"/>
                <w:sz w:val="16"/>
                <w:szCs w:val="16"/>
                <w:lang w:eastAsia="pt-BR"/>
              </w:rPr>
              <w:t>b</w:t>
            </w:r>
          </w:p>
        </w:tc>
        <w:tc>
          <w:tcPr>
            <w:tcW w:w="1540" w:type="dxa"/>
            <w:tcBorders>
              <w:top w:val="nil"/>
              <w:left w:val="nil"/>
              <w:bottom w:val="single" w:sz="8" w:space="0" w:color="FFFFFF"/>
              <w:right w:val="single" w:sz="8" w:space="0" w:color="FFFFFF"/>
            </w:tcBorders>
            <w:shd w:val="clear" w:color="000000" w:fill="F2F2F2"/>
            <w:vAlign w:val="center"/>
            <w:hideMark/>
          </w:tcPr>
          <w:p w14:paraId="5FB21A57" w14:textId="77777777" w:rsidR="004136C9" w:rsidRPr="004136C9" w:rsidRDefault="004136C9" w:rsidP="004136C9">
            <w:pPr>
              <w:suppressAutoHyphens w:val="0"/>
              <w:jc w:val="right"/>
              <w:rPr>
                <w:rFonts w:ascii="Verdana" w:hAnsi="Verdana" w:cs="Arial"/>
                <w:sz w:val="16"/>
                <w:szCs w:val="16"/>
                <w:lang w:eastAsia="pt-BR"/>
              </w:rPr>
            </w:pPr>
            <w:r w:rsidRPr="004136C9">
              <w:rPr>
                <w:rFonts w:ascii="Verdana" w:hAnsi="Verdana" w:cs="Arial"/>
                <w:sz w:val="16"/>
                <w:szCs w:val="16"/>
                <w:lang w:eastAsia="pt-BR"/>
              </w:rPr>
              <w:t xml:space="preserve">                (312)</w:t>
            </w:r>
          </w:p>
        </w:tc>
        <w:tc>
          <w:tcPr>
            <w:tcW w:w="1540" w:type="dxa"/>
            <w:tcBorders>
              <w:top w:val="nil"/>
              <w:left w:val="nil"/>
              <w:bottom w:val="single" w:sz="8" w:space="0" w:color="FFFFFF"/>
              <w:right w:val="single" w:sz="8" w:space="0" w:color="FFFFFF"/>
            </w:tcBorders>
            <w:shd w:val="clear" w:color="000000" w:fill="F2F2F2"/>
            <w:vAlign w:val="center"/>
            <w:hideMark/>
          </w:tcPr>
          <w:p w14:paraId="4EA965A1" w14:textId="77777777" w:rsidR="004136C9" w:rsidRPr="004136C9" w:rsidRDefault="004136C9" w:rsidP="004136C9">
            <w:pPr>
              <w:suppressAutoHyphens w:val="0"/>
              <w:jc w:val="right"/>
              <w:rPr>
                <w:rFonts w:ascii="Verdana" w:hAnsi="Verdana" w:cs="Arial"/>
                <w:sz w:val="16"/>
                <w:szCs w:val="16"/>
                <w:lang w:eastAsia="pt-BR"/>
              </w:rPr>
            </w:pPr>
            <w:r w:rsidRPr="004136C9">
              <w:rPr>
                <w:rFonts w:ascii="Verdana" w:hAnsi="Verdana" w:cs="Arial"/>
                <w:sz w:val="16"/>
                <w:szCs w:val="16"/>
                <w:lang w:eastAsia="pt-BR"/>
              </w:rPr>
              <w:t xml:space="preserve">                (307)</w:t>
            </w:r>
          </w:p>
        </w:tc>
      </w:tr>
      <w:tr w:rsidR="004136C9" w:rsidRPr="004136C9" w14:paraId="058521BF" w14:textId="77777777" w:rsidTr="004136C9">
        <w:trPr>
          <w:trHeight w:val="342"/>
        </w:trPr>
        <w:tc>
          <w:tcPr>
            <w:tcW w:w="5802" w:type="dxa"/>
            <w:tcBorders>
              <w:top w:val="nil"/>
              <w:left w:val="single" w:sz="8" w:space="0" w:color="FFFFFF"/>
              <w:bottom w:val="single" w:sz="8" w:space="0" w:color="FFFFFF"/>
              <w:right w:val="single" w:sz="8" w:space="0" w:color="FFFFFF"/>
            </w:tcBorders>
            <w:shd w:val="clear" w:color="000000" w:fill="808080"/>
            <w:vAlign w:val="center"/>
            <w:hideMark/>
          </w:tcPr>
          <w:p w14:paraId="225525C4" w14:textId="77777777" w:rsidR="004136C9" w:rsidRPr="004136C9" w:rsidRDefault="004136C9" w:rsidP="004136C9">
            <w:pPr>
              <w:suppressAutoHyphens w:val="0"/>
              <w:rPr>
                <w:rFonts w:ascii="Verdana" w:hAnsi="Verdana" w:cs="Arial"/>
                <w:b/>
                <w:bCs/>
                <w:sz w:val="16"/>
                <w:szCs w:val="16"/>
                <w:lang w:eastAsia="pt-BR"/>
              </w:rPr>
            </w:pPr>
            <w:r w:rsidRPr="004136C9">
              <w:rPr>
                <w:rFonts w:ascii="Verdana" w:hAnsi="Verdana" w:cs="Arial"/>
                <w:b/>
                <w:bCs/>
                <w:sz w:val="16"/>
                <w:szCs w:val="16"/>
                <w:lang w:eastAsia="pt-BR"/>
              </w:rPr>
              <w:t xml:space="preserve">TOTAL DO ATIVO </w:t>
            </w:r>
          </w:p>
        </w:tc>
        <w:tc>
          <w:tcPr>
            <w:tcW w:w="1418" w:type="dxa"/>
            <w:tcBorders>
              <w:top w:val="nil"/>
              <w:left w:val="nil"/>
              <w:bottom w:val="single" w:sz="8" w:space="0" w:color="FFFFFF"/>
              <w:right w:val="single" w:sz="8" w:space="0" w:color="FFFFFF"/>
            </w:tcBorders>
            <w:shd w:val="clear" w:color="000000" w:fill="808080"/>
            <w:vAlign w:val="center"/>
            <w:hideMark/>
          </w:tcPr>
          <w:p w14:paraId="3796A2A0" w14:textId="77777777" w:rsidR="004136C9" w:rsidRPr="004136C9" w:rsidRDefault="004136C9" w:rsidP="004136C9">
            <w:pPr>
              <w:suppressAutoHyphens w:val="0"/>
              <w:jc w:val="center"/>
              <w:rPr>
                <w:rFonts w:ascii="Verdana" w:hAnsi="Verdana" w:cs="Arial"/>
                <w:sz w:val="16"/>
                <w:szCs w:val="16"/>
                <w:lang w:eastAsia="pt-BR"/>
              </w:rPr>
            </w:pPr>
            <w:r w:rsidRPr="004136C9">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808080"/>
            <w:vAlign w:val="center"/>
            <w:hideMark/>
          </w:tcPr>
          <w:p w14:paraId="28E9A679"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2.559.874</w:t>
            </w:r>
          </w:p>
        </w:tc>
        <w:tc>
          <w:tcPr>
            <w:tcW w:w="1540" w:type="dxa"/>
            <w:tcBorders>
              <w:top w:val="nil"/>
              <w:left w:val="nil"/>
              <w:bottom w:val="single" w:sz="8" w:space="0" w:color="FFFFFF"/>
              <w:right w:val="single" w:sz="8" w:space="0" w:color="FFFFFF"/>
            </w:tcBorders>
            <w:shd w:val="clear" w:color="000000" w:fill="808080"/>
            <w:vAlign w:val="center"/>
            <w:hideMark/>
          </w:tcPr>
          <w:p w14:paraId="26A43B56" w14:textId="77777777" w:rsidR="004136C9" w:rsidRPr="004136C9" w:rsidRDefault="004136C9" w:rsidP="004136C9">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2.414.075</w:t>
            </w:r>
          </w:p>
        </w:tc>
      </w:tr>
    </w:tbl>
    <w:p w14:paraId="437A2AC3" w14:textId="5F6C4525" w:rsidR="001B2247" w:rsidRPr="0013392E" w:rsidRDefault="004136C9" w:rsidP="00086842">
      <w:pPr>
        <w:jc w:val="center"/>
      </w:pPr>
      <w:r>
        <w:fldChar w:fldCharType="end"/>
      </w:r>
    </w:p>
    <w:p w14:paraId="18E06591" w14:textId="4AF210C5" w:rsidR="00EE2387" w:rsidRPr="0013392E" w:rsidRDefault="00EE2387" w:rsidP="00086842">
      <w:pPr>
        <w:jc w:val="center"/>
      </w:pPr>
    </w:p>
    <w:p w14:paraId="211D4AAE" w14:textId="6DBE6B81" w:rsidR="00D76356" w:rsidRPr="0013392E" w:rsidRDefault="00EE39E2" w:rsidP="00086842">
      <w:pPr>
        <w:jc w:val="center"/>
        <w:rPr>
          <w:rFonts w:ascii="Verdana" w:hAnsi="Verdana" w:cs="Arial"/>
          <w:sz w:val="18"/>
          <w:szCs w:val="18"/>
        </w:rPr>
      </w:pPr>
      <w:r w:rsidRPr="0013392E">
        <w:rPr>
          <w:rFonts w:ascii="Verdana" w:hAnsi="Verdana" w:cs="Arial"/>
          <w:sz w:val="18"/>
          <w:szCs w:val="18"/>
        </w:rPr>
        <w:t xml:space="preserve"> </w:t>
      </w:r>
      <w:r w:rsidR="00D76356" w:rsidRPr="0013392E">
        <w:rPr>
          <w:rFonts w:ascii="Verdana" w:hAnsi="Verdana" w:cs="Arial"/>
          <w:sz w:val="18"/>
          <w:szCs w:val="18"/>
        </w:rPr>
        <w:t>As notas explicativas são parte integrante das demonstrações financeiras.</w:t>
      </w:r>
    </w:p>
    <w:p w14:paraId="0732F197" w14:textId="77777777" w:rsidR="00814EF3" w:rsidRPr="0013392E" w:rsidRDefault="00814EF3" w:rsidP="007C0984">
      <w:pPr>
        <w:pStyle w:val="Estilo1"/>
        <w:rPr>
          <w:rFonts w:ascii="Verdana" w:hAnsi="Verdana" w:cs="Arial"/>
          <w:szCs w:val="22"/>
        </w:rPr>
      </w:pPr>
    </w:p>
    <w:p w14:paraId="486AF02B" w14:textId="77777777" w:rsidR="00814EF3" w:rsidRPr="0013392E" w:rsidRDefault="00814EF3" w:rsidP="007C0984">
      <w:pPr>
        <w:pStyle w:val="Estilo1"/>
        <w:rPr>
          <w:rFonts w:ascii="Verdana" w:hAnsi="Verdana" w:cs="Arial"/>
          <w:szCs w:val="22"/>
        </w:rPr>
      </w:pPr>
    </w:p>
    <w:p w14:paraId="0263126A" w14:textId="77777777" w:rsidR="00814EF3" w:rsidRPr="0013392E" w:rsidRDefault="00814EF3" w:rsidP="007C0984">
      <w:pPr>
        <w:pStyle w:val="Estilo1"/>
        <w:rPr>
          <w:rFonts w:ascii="Verdana" w:hAnsi="Verdana" w:cs="Arial"/>
          <w:szCs w:val="22"/>
        </w:rPr>
      </w:pPr>
    </w:p>
    <w:p w14:paraId="489AD7E4" w14:textId="77777777" w:rsidR="006A0E18" w:rsidRPr="0013392E" w:rsidRDefault="006A0E18" w:rsidP="007C0984">
      <w:pPr>
        <w:pStyle w:val="Estilo1"/>
        <w:rPr>
          <w:rFonts w:ascii="Verdana" w:hAnsi="Verdana" w:cs="Arial"/>
          <w:szCs w:val="22"/>
        </w:rPr>
      </w:pPr>
    </w:p>
    <w:p w14:paraId="7A7CC7B2" w14:textId="5D47117A" w:rsidR="006A0E18" w:rsidRPr="0013392E" w:rsidRDefault="006A0E18">
      <w:pPr>
        <w:suppressAutoHyphens w:val="0"/>
        <w:spacing w:after="200" w:line="276" w:lineRule="auto"/>
        <w:rPr>
          <w:rFonts w:ascii="Verdana" w:hAnsi="Verdana" w:cs="Arial"/>
        </w:rPr>
      </w:pPr>
      <w:r w:rsidRPr="0013392E">
        <w:rPr>
          <w:rFonts w:ascii="Verdana" w:hAnsi="Verdana" w:cs="Arial"/>
        </w:rPr>
        <w:br w:type="page"/>
      </w:r>
    </w:p>
    <w:p w14:paraId="6F3AF13A" w14:textId="5E53B86F" w:rsidR="00A70DB1" w:rsidRPr="0013392E" w:rsidRDefault="00A70DB1" w:rsidP="00B260C7">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14" w:name="_Toc111540862"/>
      <w:bookmarkStart w:id="15" w:name="_Toc110950640"/>
      <w:r w:rsidRPr="0013392E">
        <w:rPr>
          <w:rFonts w:ascii="Verdana" w:hAnsi="Verdana"/>
          <w:bCs w:val="0"/>
          <w:caps/>
          <w:kern w:val="0"/>
          <w:sz w:val="20"/>
          <w:szCs w:val="20"/>
          <w:lang w:eastAsia="zh-CN"/>
        </w:rPr>
        <w:lastRenderedPageBreak/>
        <w:t>Balanço Patrimonial</w:t>
      </w:r>
      <w:r w:rsidRPr="0013392E">
        <w:rPr>
          <w:rFonts w:ascii="Verdana" w:hAnsi="Verdana" w:cs="Times New Roman"/>
          <w:sz w:val="20"/>
          <w:szCs w:val="20"/>
        </w:rPr>
        <w:t xml:space="preserve"> </w:t>
      </w:r>
      <w:r>
        <w:rPr>
          <w:rFonts w:ascii="Verdana" w:hAnsi="Verdana" w:cs="Times New Roman"/>
          <w:sz w:val="20"/>
          <w:szCs w:val="20"/>
        </w:rPr>
        <w:t>– PASSIVO</w:t>
      </w:r>
      <w:bookmarkEnd w:id="14"/>
      <w:bookmarkEnd w:id="15"/>
      <w:r>
        <w:rPr>
          <w:rFonts w:ascii="Verdana" w:hAnsi="Verdana" w:cs="Times New Roman"/>
          <w:sz w:val="20"/>
          <w:szCs w:val="20"/>
        </w:rPr>
        <w:t xml:space="preserve"> </w:t>
      </w:r>
      <w:r w:rsidRPr="009621AA">
        <w:fldChar w:fldCharType="begin"/>
      </w:r>
      <w:r w:rsidRPr="0013392E">
        <w:instrText xml:space="preserve"> LINK Excel.Sheet.12 "\\\\cluster.nas.parana\\FOMENTO\\SETORES\\diafi-3\\1_CONTABILIDADE\\BALANCETES PUBLICADOS\\1_DEMONSTRACOES CONTABEIS\\Demonstrações Contabeis 2020\\2 SEMESTRE\\1. Demonstrações Financeiras - Dez 2020 16022021.xlsx" "BPA!L6C8:L37C11" \a \f 4 \h  \* MERGEFORMAT </w:instrText>
      </w:r>
      <w:r w:rsidRPr="009621AA">
        <w:fldChar w:fldCharType="separate"/>
      </w:r>
    </w:p>
    <w:p w14:paraId="56700D04" w14:textId="4345247F" w:rsidR="009C4E8F" w:rsidRPr="0013392E" w:rsidRDefault="00A70DB1" w:rsidP="00B260C7">
      <w:pPr>
        <w:jc w:val="both"/>
        <w:rPr>
          <w:rFonts w:asciiTheme="minorHAnsi" w:eastAsiaTheme="minorHAnsi" w:hAnsiTheme="minorHAnsi" w:cstheme="minorBidi"/>
          <w:szCs w:val="22"/>
          <w:lang w:eastAsia="en-US"/>
        </w:rPr>
      </w:pPr>
      <w:r w:rsidRPr="009621AA">
        <w:fldChar w:fldCharType="end"/>
      </w:r>
      <w:r w:rsidR="009C4E8F" w:rsidRPr="009621AA">
        <w:rPr>
          <w:rFonts w:ascii="Verdana" w:hAnsi="Verdana" w:cs="Arial"/>
        </w:rPr>
        <w:fldChar w:fldCharType="begin"/>
      </w:r>
      <w:r w:rsidR="009C4E8F" w:rsidRPr="0013392E">
        <w:rPr>
          <w:rFonts w:ascii="Verdana" w:hAnsi="Verdana" w:cs="Arial"/>
        </w:rPr>
        <w:instrText xml:space="preserve"> LINK Excel.Sheet.12 "\\\\cluster.nas.parana\\FOMENTO\\SETORES\\diafi-3\\1_CONTABILIDADE\\BALANCETES PUBLICADOS\\1_DEMONSTRACOES CONTABEIS\\Demonstrações Contabeis 2020\\2 SEMESTRE\\1. Demonstrações Financeiras - Dez 2020 19022021.xlsx" "BPP!L6C8:L35C11" \a \f 4 \h </w:instrText>
      </w:r>
      <w:r w:rsidR="0065120D" w:rsidRPr="0013392E">
        <w:rPr>
          <w:rFonts w:ascii="Verdana" w:hAnsi="Verdana" w:cs="Arial"/>
        </w:rPr>
        <w:instrText xml:space="preserve"> \* MERGEFORMAT </w:instrText>
      </w:r>
      <w:r w:rsidR="009C4E8F" w:rsidRPr="009621AA">
        <w:rPr>
          <w:rFonts w:ascii="Verdana" w:hAnsi="Verdana" w:cs="Arial"/>
        </w:rPr>
        <w:fldChar w:fldCharType="separate"/>
      </w:r>
    </w:p>
    <w:p w14:paraId="176CA4D1" w14:textId="77777777" w:rsidR="003B4277" w:rsidRPr="0013392E" w:rsidRDefault="009C4E8F" w:rsidP="00B260C7">
      <w:pPr>
        <w:jc w:val="both"/>
        <w:rPr>
          <w:rFonts w:asciiTheme="minorHAnsi" w:eastAsiaTheme="minorHAnsi" w:hAnsiTheme="minorHAnsi" w:cstheme="minorBidi"/>
          <w:szCs w:val="22"/>
          <w:lang w:eastAsia="en-US"/>
        </w:rPr>
      </w:pPr>
      <w:r w:rsidRPr="009621AA">
        <w:rPr>
          <w:rFonts w:ascii="Verdana" w:hAnsi="Verdana" w:cs="Arial"/>
        </w:rPr>
        <w:fldChar w:fldCharType="end"/>
      </w:r>
      <w:r w:rsidR="003B4277" w:rsidRPr="009621AA">
        <w:rPr>
          <w:rFonts w:ascii="Verdana" w:hAnsi="Verdana" w:cs="Arial"/>
        </w:rPr>
        <w:fldChar w:fldCharType="begin"/>
      </w:r>
      <w:r w:rsidR="003B4277" w:rsidRPr="0013392E">
        <w:rPr>
          <w:rFonts w:ascii="Verdana" w:hAnsi="Verdana" w:cs="Arial"/>
        </w:rPr>
        <w:instrText xml:space="preserve"> LINK Excel.Sheet.12 "\\\\cluster.nas.parana\\FOMENTO\\SETORES\\diafi-3\\1_CONTABILIDADE\\BALANCETES PUBLICADOS\\1_DEMONSTRACOES CONTABEIS\\Demonstracões Contabeis 2021\\2 SEMESTRE\\Individual\\1. Demonstrações Financeiras - Dez 2021.xlsx" "BPP!L6C8:L26C11" \a \f 4 \h </w:instrText>
      </w:r>
      <w:r w:rsidR="003B4277" w:rsidRPr="009621AA">
        <w:rPr>
          <w:rFonts w:ascii="Verdana" w:hAnsi="Verdana" w:cs="Arial"/>
        </w:rPr>
        <w:fldChar w:fldCharType="separate"/>
      </w:r>
    </w:p>
    <w:p w14:paraId="4D29E003" w14:textId="77777777" w:rsidR="00EF7D3C" w:rsidRPr="0013392E" w:rsidRDefault="003B4277" w:rsidP="00B260C7">
      <w:pPr>
        <w:jc w:val="both"/>
        <w:rPr>
          <w:rFonts w:asciiTheme="minorHAnsi" w:eastAsiaTheme="minorHAnsi" w:hAnsiTheme="minorHAnsi" w:cstheme="minorBidi"/>
          <w:szCs w:val="22"/>
          <w:lang w:eastAsia="en-US"/>
        </w:rPr>
      </w:pPr>
      <w:r w:rsidRPr="009621AA">
        <w:rPr>
          <w:rFonts w:ascii="Verdana" w:hAnsi="Verdana" w:cs="Arial"/>
        </w:rPr>
        <w:fldChar w:fldCharType="end"/>
      </w:r>
      <w:r w:rsidR="00EF7D3C" w:rsidRPr="009621AA">
        <w:rPr>
          <w:rFonts w:ascii="Verdana" w:hAnsi="Verdana" w:cs="Arial"/>
        </w:rPr>
        <w:fldChar w:fldCharType="begin"/>
      </w:r>
      <w:r w:rsidR="00EF7D3C" w:rsidRPr="0013392E">
        <w:rPr>
          <w:rFonts w:ascii="Verdana" w:hAnsi="Verdana" w:cs="Arial"/>
        </w:rPr>
        <w:instrText xml:space="preserve"> LINK Excel.Sheet.12 "\\\\cluster.nas.parana\\FOMENTO\\SETORES\\diafi-3\\1_CONTABILIDADE\\BALANCETES PUBLICADOS\\1_DEMONSTRACOES CONTABEIS\\Demonstracões Contabeis 2021\\2 SEMESTRE\\Individual\\1. Demonstrações Financeiras - Dez 2021.xlsx" "BPP!L6C8:L26C11" \a \f 4 \h </w:instrText>
      </w:r>
      <w:r w:rsidR="00EF7D3C" w:rsidRPr="009621AA">
        <w:rPr>
          <w:rFonts w:ascii="Verdana" w:hAnsi="Verdana" w:cs="Arial"/>
        </w:rPr>
        <w:fldChar w:fldCharType="separate"/>
      </w:r>
    </w:p>
    <w:p w14:paraId="40DB4889" w14:textId="77777777" w:rsidR="004136C9" w:rsidRDefault="00EF7D3C" w:rsidP="00B260C7">
      <w:pPr>
        <w:jc w:val="both"/>
        <w:rPr>
          <w:rFonts w:asciiTheme="minorHAnsi" w:eastAsiaTheme="minorHAnsi" w:hAnsiTheme="minorHAnsi" w:cstheme="minorBidi"/>
          <w:szCs w:val="22"/>
          <w:lang w:eastAsia="en-US"/>
        </w:rPr>
      </w:pPr>
      <w:r w:rsidRPr="009621AA">
        <w:rPr>
          <w:rFonts w:ascii="Verdana" w:hAnsi="Verdana" w:cs="Arial"/>
        </w:rPr>
        <w:fldChar w:fldCharType="end"/>
      </w:r>
      <w:r w:rsidR="004136C9">
        <w:rPr>
          <w:rFonts w:ascii="Verdana" w:hAnsi="Verdana" w:cs="Arial"/>
        </w:rPr>
        <w:fldChar w:fldCharType="begin"/>
      </w:r>
      <w:r w:rsidR="004136C9">
        <w:rPr>
          <w:rFonts w:ascii="Verdana" w:hAnsi="Verdana" w:cs="Arial"/>
        </w:rPr>
        <w:instrText xml:space="preserve"> LINK Excel.Sheet.12 "\\\\cluster.nas.parana\\FOMENTO\\SETORES\\DIAFI-3\\1_CONTABILIDADE\\BALANCETES PUBLICADOS\\1_DEMONSTRACOES CONTABEIS\\Demonstrações Contábeis 2022\\1º Semestre\\1. Demonstrações Financeiras - Jun 2022.xlsx" "BPP!L6C8:L25C11" \a \f 4 \h </w:instrText>
      </w:r>
      <w:r w:rsidR="004136C9">
        <w:rPr>
          <w:rFonts w:ascii="Verdana" w:hAnsi="Verdana" w:cs="Arial"/>
        </w:rPr>
        <w:fldChar w:fldCharType="separate"/>
      </w:r>
    </w:p>
    <w:tbl>
      <w:tblPr>
        <w:tblW w:w="10305" w:type="dxa"/>
        <w:tblCellMar>
          <w:left w:w="70" w:type="dxa"/>
          <w:right w:w="70" w:type="dxa"/>
        </w:tblCellMar>
        <w:tblLook w:val="04A0" w:firstRow="1" w:lastRow="0" w:firstColumn="1" w:lastColumn="0" w:noHBand="0" w:noVBand="1"/>
      </w:tblPr>
      <w:tblGrid>
        <w:gridCol w:w="5807"/>
        <w:gridCol w:w="1418"/>
        <w:gridCol w:w="1540"/>
        <w:gridCol w:w="1540"/>
      </w:tblGrid>
      <w:tr w:rsidR="004136C9" w:rsidRPr="004136C9" w14:paraId="16FDE04B" w14:textId="77777777" w:rsidTr="004136C9">
        <w:trPr>
          <w:trHeight w:val="342"/>
        </w:trPr>
        <w:tc>
          <w:tcPr>
            <w:tcW w:w="5807" w:type="dxa"/>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24E83E61" w14:textId="63369ABE" w:rsidR="004136C9" w:rsidRPr="004136C9" w:rsidRDefault="004136C9" w:rsidP="00B260C7">
            <w:pPr>
              <w:rPr>
                <w:rFonts w:ascii="Verdana" w:hAnsi="Verdana" w:cs="Arial"/>
                <w:b/>
                <w:bCs/>
                <w:sz w:val="16"/>
                <w:szCs w:val="16"/>
                <w:lang w:eastAsia="pt-BR"/>
              </w:rPr>
            </w:pPr>
            <w:r w:rsidRPr="004136C9">
              <w:rPr>
                <w:rFonts w:ascii="Verdana" w:hAnsi="Verdana" w:cs="Arial"/>
                <w:b/>
                <w:bCs/>
                <w:sz w:val="16"/>
                <w:szCs w:val="16"/>
                <w:lang w:eastAsia="pt-BR"/>
              </w:rPr>
              <w:t>PASSIVO</w:t>
            </w:r>
          </w:p>
        </w:tc>
        <w:tc>
          <w:tcPr>
            <w:tcW w:w="1418" w:type="dxa"/>
            <w:tcBorders>
              <w:top w:val="single" w:sz="4" w:space="0" w:color="FFFFFF"/>
              <w:left w:val="nil"/>
              <w:bottom w:val="single" w:sz="4" w:space="0" w:color="FFFFFF"/>
              <w:right w:val="single" w:sz="4" w:space="0" w:color="FFFFFF"/>
            </w:tcBorders>
            <w:shd w:val="clear" w:color="000000" w:fill="808080"/>
            <w:vAlign w:val="center"/>
            <w:hideMark/>
          </w:tcPr>
          <w:p w14:paraId="7CADD42B" w14:textId="77777777" w:rsidR="004136C9" w:rsidRPr="004136C9" w:rsidRDefault="004136C9" w:rsidP="00B260C7">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NOTA</w:t>
            </w:r>
          </w:p>
        </w:tc>
        <w:tc>
          <w:tcPr>
            <w:tcW w:w="1540" w:type="dxa"/>
            <w:tcBorders>
              <w:top w:val="single" w:sz="4" w:space="0" w:color="FFFFFF"/>
              <w:left w:val="nil"/>
              <w:bottom w:val="single" w:sz="4" w:space="0" w:color="FFFFFF"/>
              <w:right w:val="single" w:sz="4" w:space="0" w:color="FFFFFF"/>
            </w:tcBorders>
            <w:shd w:val="clear" w:color="000000" w:fill="808080"/>
            <w:vAlign w:val="center"/>
            <w:hideMark/>
          </w:tcPr>
          <w:p w14:paraId="33B17A05" w14:textId="77777777" w:rsidR="004136C9" w:rsidRPr="004136C9" w:rsidRDefault="004136C9" w:rsidP="00B260C7">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30/06/2022</w:t>
            </w:r>
          </w:p>
        </w:tc>
        <w:tc>
          <w:tcPr>
            <w:tcW w:w="1540" w:type="dxa"/>
            <w:tcBorders>
              <w:top w:val="single" w:sz="4" w:space="0" w:color="FFFFFF"/>
              <w:left w:val="nil"/>
              <w:bottom w:val="single" w:sz="4" w:space="0" w:color="FFFFFF"/>
              <w:right w:val="single" w:sz="4" w:space="0" w:color="FFFFFF"/>
            </w:tcBorders>
            <w:shd w:val="clear" w:color="000000" w:fill="808080"/>
            <w:vAlign w:val="center"/>
            <w:hideMark/>
          </w:tcPr>
          <w:p w14:paraId="3AA2EA28" w14:textId="77777777" w:rsidR="004136C9" w:rsidRPr="004136C9" w:rsidRDefault="004136C9" w:rsidP="00B260C7">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31/12/2021</w:t>
            </w:r>
          </w:p>
        </w:tc>
      </w:tr>
      <w:tr w:rsidR="004136C9" w:rsidRPr="004136C9" w14:paraId="75DD888F"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BFBFBF"/>
            <w:vAlign w:val="center"/>
            <w:hideMark/>
          </w:tcPr>
          <w:p w14:paraId="249255F8" w14:textId="77777777" w:rsidR="004136C9" w:rsidRPr="004136C9" w:rsidRDefault="004136C9" w:rsidP="00B260C7">
            <w:pPr>
              <w:suppressAutoHyphens w:val="0"/>
              <w:rPr>
                <w:rFonts w:ascii="Verdana" w:hAnsi="Verdana" w:cs="Arial"/>
                <w:b/>
                <w:bCs/>
                <w:sz w:val="16"/>
                <w:szCs w:val="16"/>
                <w:lang w:eastAsia="pt-BR"/>
              </w:rPr>
            </w:pPr>
            <w:r w:rsidRPr="004136C9">
              <w:rPr>
                <w:rFonts w:ascii="Verdana" w:hAnsi="Verdana" w:cs="Arial"/>
                <w:b/>
                <w:bCs/>
                <w:sz w:val="16"/>
                <w:szCs w:val="16"/>
                <w:lang w:eastAsia="pt-BR"/>
              </w:rPr>
              <w:t>CIRCULANTE</w:t>
            </w:r>
          </w:p>
        </w:tc>
        <w:tc>
          <w:tcPr>
            <w:tcW w:w="1418" w:type="dxa"/>
            <w:tcBorders>
              <w:top w:val="nil"/>
              <w:left w:val="nil"/>
              <w:bottom w:val="single" w:sz="4" w:space="0" w:color="FFFFFF"/>
              <w:right w:val="single" w:sz="4" w:space="0" w:color="FFFFFF"/>
            </w:tcBorders>
            <w:shd w:val="clear" w:color="000000" w:fill="BFBFBF"/>
            <w:vAlign w:val="center"/>
            <w:hideMark/>
          </w:tcPr>
          <w:p w14:paraId="1CF8D1D4" w14:textId="77777777" w:rsidR="004136C9" w:rsidRPr="004136C9" w:rsidRDefault="004136C9" w:rsidP="00B260C7">
            <w:pPr>
              <w:suppressAutoHyphens w:val="0"/>
              <w:jc w:val="center"/>
              <w:rPr>
                <w:rFonts w:ascii="Verdana" w:hAnsi="Verdana" w:cs="Arial"/>
                <w:sz w:val="16"/>
                <w:szCs w:val="16"/>
                <w:lang w:eastAsia="pt-BR"/>
              </w:rPr>
            </w:pPr>
            <w:r w:rsidRPr="004136C9">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BFBFBF"/>
            <w:vAlign w:val="center"/>
            <w:hideMark/>
          </w:tcPr>
          <w:p w14:paraId="1096777A"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139.698</w:t>
            </w:r>
          </w:p>
        </w:tc>
        <w:tc>
          <w:tcPr>
            <w:tcW w:w="1540" w:type="dxa"/>
            <w:tcBorders>
              <w:top w:val="nil"/>
              <w:left w:val="nil"/>
              <w:bottom w:val="single" w:sz="4" w:space="0" w:color="FFFFFF"/>
              <w:right w:val="single" w:sz="4" w:space="0" w:color="FFFFFF"/>
            </w:tcBorders>
            <w:shd w:val="clear" w:color="000000" w:fill="BFBFBF"/>
            <w:vAlign w:val="center"/>
            <w:hideMark/>
          </w:tcPr>
          <w:p w14:paraId="77724567"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130.689</w:t>
            </w:r>
          </w:p>
        </w:tc>
      </w:tr>
      <w:tr w:rsidR="004136C9" w:rsidRPr="004136C9" w14:paraId="7537A7EE"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4ECCD7CD" w14:textId="77777777" w:rsidR="004136C9" w:rsidRPr="004136C9" w:rsidRDefault="004136C9" w:rsidP="00B260C7">
            <w:pPr>
              <w:suppressAutoHyphens w:val="0"/>
              <w:rPr>
                <w:rFonts w:ascii="Verdana" w:hAnsi="Verdana" w:cs="Arial"/>
                <w:b/>
                <w:bCs/>
                <w:sz w:val="16"/>
                <w:szCs w:val="16"/>
                <w:lang w:eastAsia="pt-BR"/>
              </w:rPr>
            </w:pPr>
            <w:r w:rsidRPr="004136C9">
              <w:rPr>
                <w:rFonts w:ascii="Verdana" w:hAnsi="Verdana" w:cs="Arial"/>
                <w:b/>
                <w:bCs/>
                <w:sz w:val="16"/>
                <w:szCs w:val="16"/>
                <w:lang w:eastAsia="pt-BR"/>
              </w:rPr>
              <w:t>DEPÓSITOS E DEMAIS INSTRUMENTOS FINANCEIROS</w:t>
            </w:r>
          </w:p>
        </w:tc>
        <w:tc>
          <w:tcPr>
            <w:tcW w:w="1418" w:type="dxa"/>
            <w:tcBorders>
              <w:top w:val="nil"/>
              <w:left w:val="nil"/>
              <w:bottom w:val="single" w:sz="4" w:space="0" w:color="FFFFFF"/>
              <w:right w:val="single" w:sz="4" w:space="0" w:color="FFFFFF"/>
            </w:tcBorders>
            <w:shd w:val="clear" w:color="000000" w:fill="F2F2F2"/>
            <w:vAlign w:val="center"/>
            <w:hideMark/>
          </w:tcPr>
          <w:p w14:paraId="237FA512" w14:textId="77777777" w:rsidR="004136C9" w:rsidRPr="004136C9" w:rsidRDefault="004136C9" w:rsidP="00B260C7">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 </w:t>
            </w:r>
          </w:p>
        </w:tc>
        <w:tc>
          <w:tcPr>
            <w:tcW w:w="1540" w:type="dxa"/>
            <w:tcBorders>
              <w:top w:val="nil"/>
              <w:left w:val="nil"/>
              <w:bottom w:val="single" w:sz="4" w:space="0" w:color="FFFFFF"/>
              <w:right w:val="single" w:sz="4" w:space="0" w:color="FFFFFF"/>
            </w:tcBorders>
            <w:shd w:val="clear" w:color="000000" w:fill="F2F2F2"/>
            <w:vAlign w:val="center"/>
            <w:hideMark/>
          </w:tcPr>
          <w:p w14:paraId="72EC75F5"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105.258</w:t>
            </w:r>
          </w:p>
        </w:tc>
        <w:tc>
          <w:tcPr>
            <w:tcW w:w="1540" w:type="dxa"/>
            <w:tcBorders>
              <w:top w:val="nil"/>
              <w:left w:val="nil"/>
              <w:bottom w:val="single" w:sz="4" w:space="0" w:color="FFFFFF"/>
              <w:right w:val="single" w:sz="4" w:space="0" w:color="FFFFFF"/>
            </w:tcBorders>
            <w:shd w:val="clear" w:color="000000" w:fill="F2F2F2"/>
            <w:vAlign w:val="center"/>
            <w:hideMark/>
          </w:tcPr>
          <w:p w14:paraId="747630B6"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101.998</w:t>
            </w:r>
          </w:p>
        </w:tc>
      </w:tr>
      <w:tr w:rsidR="004136C9" w:rsidRPr="004136C9" w14:paraId="35143A37"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7332525D" w14:textId="77777777" w:rsidR="004136C9" w:rsidRPr="004136C9" w:rsidRDefault="004136C9" w:rsidP="00B260C7">
            <w:pPr>
              <w:suppressAutoHyphens w:val="0"/>
              <w:rPr>
                <w:rFonts w:ascii="Verdana" w:hAnsi="Verdana" w:cs="Arial"/>
                <w:sz w:val="16"/>
                <w:szCs w:val="16"/>
                <w:lang w:eastAsia="pt-BR"/>
              </w:rPr>
            </w:pPr>
            <w:r w:rsidRPr="004136C9">
              <w:rPr>
                <w:rFonts w:ascii="Verdana" w:hAnsi="Verdana" w:cs="Arial"/>
                <w:sz w:val="16"/>
                <w:szCs w:val="16"/>
                <w:lang w:eastAsia="pt-BR"/>
              </w:rPr>
              <w:t>Operações por repasses do país</w:t>
            </w:r>
          </w:p>
        </w:tc>
        <w:tc>
          <w:tcPr>
            <w:tcW w:w="1418" w:type="dxa"/>
            <w:tcBorders>
              <w:top w:val="nil"/>
              <w:left w:val="nil"/>
              <w:bottom w:val="single" w:sz="4" w:space="0" w:color="FFFFFF"/>
              <w:right w:val="single" w:sz="4" w:space="0" w:color="FFFFFF"/>
            </w:tcBorders>
            <w:shd w:val="clear" w:color="000000" w:fill="F2F2F2"/>
            <w:vAlign w:val="center"/>
            <w:hideMark/>
          </w:tcPr>
          <w:p w14:paraId="6C8EB231" w14:textId="77777777" w:rsidR="004136C9" w:rsidRPr="004136C9" w:rsidRDefault="004136C9" w:rsidP="00B260C7">
            <w:pPr>
              <w:suppressAutoHyphens w:val="0"/>
              <w:jc w:val="center"/>
              <w:rPr>
                <w:rFonts w:ascii="Verdana" w:hAnsi="Verdana" w:cs="Arial"/>
                <w:sz w:val="16"/>
                <w:szCs w:val="16"/>
                <w:lang w:eastAsia="pt-BR"/>
              </w:rPr>
            </w:pPr>
            <w:r w:rsidRPr="004136C9">
              <w:rPr>
                <w:rFonts w:ascii="Verdana" w:hAnsi="Verdana" w:cs="Arial"/>
                <w:sz w:val="16"/>
                <w:szCs w:val="16"/>
                <w:lang w:eastAsia="pt-BR"/>
              </w:rPr>
              <w:t>3d e 9</w:t>
            </w:r>
          </w:p>
        </w:tc>
        <w:tc>
          <w:tcPr>
            <w:tcW w:w="1540" w:type="dxa"/>
            <w:tcBorders>
              <w:top w:val="nil"/>
              <w:left w:val="nil"/>
              <w:bottom w:val="single" w:sz="4" w:space="0" w:color="FFFFFF"/>
              <w:right w:val="single" w:sz="4" w:space="0" w:color="FFFFFF"/>
            </w:tcBorders>
            <w:shd w:val="clear" w:color="000000" w:fill="F2F2F2"/>
            <w:vAlign w:val="center"/>
            <w:hideMark/>
          </w:tcPr>
          <w:p w14:paraId="3956FE1C" w14:textId="77777777" w:rsidR="004136C9" w:rsidRPr="004136C9" w:rsidRDefault="004136C9" w:rsidP="00B260C7">
            <w:pPr>
              <w:suppressAutoHyphens w:val="0"/>
              <w:jc w:val="right"/>
              <w:rPr>
                <w:rFonts w:ascii="Verdana" w:hAnsi="Verdana" w:cs="Arial"/>
                <w:sz w:val="16"/>
                <w:szCs w:val="16"/>
                <w:lang w:eastAsia="pt-BR"/>
              </w:rPr>
            </w:pPr>
            <w:r w:rsidRPr="004136C9">
              <w:rPr>
                <w:rFonts w:ascii="Verdana" w:hAnsi="Verdana" w:cs="Arial"/>
                <w:sz w:val="16"/>
                <w:szCs w:val="16"/>
                <w:lang w:eastAsia="pt-BR"/>
              </w:rPr>
              <w:t>105.248</w:t>
            </w:r>
          </w:p>
        </w:tc>
        <w:tc>
          <w:tcPr>
            <w:tcW w:w="1540" w:type="dxa"/>
            <w:tcBorders>
              <w:top w:val="nil"/>
              <w:left w:val="nil"/>
              <w:bottom w:val="single" w:sz="4" w:space="0" w:color="FFFFFF"/>
              <w:right w:val="single" w:sz="4" w:space="0" w:color="FFFFFF"/>
            </w:tcBorders>
            <w:shd w:val="clear" w:color="000000" w:fill="F2F2F2"/>
            <w:vAlign w:val="center"/>
            <w:hideMark/>
          </w:tcPr>
          <w:p w14:paraId="595F38D5" w14:textId="77777777" w:rsidR="004136C9" w:rsidRPr="004136C9" w:rsidRDefault="004136C9" w:rsidP="00B260C7">
            <w:pPr>
              <w:suppressAutoHyphens w:val="0"/>
              <w:jc w:val="right"/>
              <w:rPr>
                <w:rFonts w:ascii="Verdana" w:hAnsi="Verdana" w:cs="Arial"/>
                <w:sz w:val="16"/>
                <w:szCs w:val="16"/>
                <w:lang w:eastAsia="pt-BR"/>
              </w:rPr>
            </w:pPr>
            <w:r w:rsidRPr="004136C9">
              <w:rPr>
                <w:rFonts w:ascii="Verdana" w:hAnsi="Verdana" w:cs="Arial"/>
                <w:sz w:val="16"/>
                <w:szCs w:val="16"/>
                <w:lang w:eastAsia="pt-BR"/>
              </w:rPr>
              <w:t>97.774</w:t>
            </w:r>
          </w:p>
        </w:tc>
      </w:tr>
      <w:tr w:rsidR="004136C9" w:rsidRPr="004136C9" w14:paraId="4D1A2683"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640A2CF7" w14:textId="77777777" w:rsidR="004136C9" w:rsidRPr="004136C9" w:rsidRDefault="004136C9" w:rsidP="00B260C7">
            <w:pPr>
              <w:suppressAutoHyphens w:val="0"/>
              <w:rPr>
                <w:rFonts w:ascii="Verdana" w:hAnsi="Verdana" w:cs="Arial"/>
                <w:sz w:val="16"/>
                <w:szCs w:val="16"/>
                <w:lang w:eastAsia="pt-BR"/>
              </w:rPr>
            </w:pPr>
            <w:r w:rsidRPr="004136C9">
              <w:rPr>
                <w:rFonts w:ascii="Verdana" w:hAnsi="Verdana" w:cs="Arial"/>
                <w:sz w:val="16"/>
                <w:szCs w:val="16"/>
                <w:lang w:eastAsia="pt-BR"/>
              </w:rPr>
              <w:t>Outros passivos financeiros</w:t>
            </w:r>
          </w:p>
        </w:tc>
        <w:tc>
          <w:tcPr>
            <w:tcW w:w="1418" w:type="dxa"/>
            <w:tcBorders>
              <w:top w:val="nil"/>
              <w:left w:val="nil"/>
              <w:bottom w:val="single" w:sz="4" w:space="0" w:color="FFFFFF"/>
              <w:right w:val="single" w:sz="4" w:space="0" w:color="FFFFFF"/>
            </w:tcBorders>
            <w:shd w:val="clear" w:color="000000" w:fill="F2F2F2"/>
            <w:vAlign w:val="center"/>
            <w:hideMark/>
          </w:tcPr>
          <w:p w14:paraId="756BE987" w14:textId="77777777" w:rsidR="004136C9" w:rsidRPr="004136C9" w:rsidRDefault="004136C9" w:rsidP="00B260C7">
            <w:pPr>
              <w:suppressAutoHyphens w:val="0"/>
              <w:jc w:val="center"/>
              <w:rPr>
                <w:rFonts w:ascii="Verdana" w:hAnsi="Verdana" w:cs="Arial"/>
                <w:sz w:val="16"/>
                <w:szCs w:val="16"/>
                <w:lang w:eastAsia="pt-BR"/>
              </w:rPr>
            </w:pPr>
            <w:r w:rsidRPr="004136C9">
              <w:rPr>
                <w:rFonts w:ascii="Verdana" w:hAnsi="Verdana" w:cs="Arial"/>
                <w:sz w:val="16"/>
                <w:szCs w:val="16"/>
                <w:lang w:eastAsia="pt-BR"/>
              </w:rPr>
              <w:t>3d e 10</w:t>
            </w:r>
          </w:p>
        </w:tc>
        <w:tc>
          <w:tcPr>
            <w:tcW w:w="1540" w:type="dxa"/>
            <w:tcBorders>
              <w:top w:val="nil"/>
              <w:left w:val="nil"/>
              <w:bottom w:val="single" w:sz="4" w:space="0" w:color="FFFFFF"/>
              <w:right w:val="single" w:sz="4" w:space="0" w:color="FFFFFF"/>
            </w:tcBorders>
            <w:shd w:val="clear" w:color="000000" w:fill="F2F2F2"/>
            <w:vAlign w:val="center"/>
            <w:hideMark/>
          </w:tcPr>
          <w:p w14:paraId="47EACC2A" w14:textId="77777777" w:rsidR="004136C9" w:rsidRPr="004136C9" w:rsidRDefault="004136C9" w:rsidP="00B260C7">
            <w:pPr>
              <w:suppressAutoHyphens w:val="0"/>
              <w:jc w:val="right"/>
              <w:rPr>
                <w:rFonts w:ascii="Verdana" w:hAnsi="Verdana" w:cs="Arial"/>
                <w:sz w:val="16"/>
                <w:szCs w:val="16"/>
                <w:lang w:eastAsia="pt-BR"/>
              </w:rPr>
            </w:pPr>
            <w:r w:rsidRPr="004136C9">
              <w:rPr>
                <w:rFonts w:ascii="Verdana" w:hAnsi="Verdana" w:cs="Arial"/>
                <w:sz w:val="16"/>
                <w:szCs w:val="16"/>
                <w:lang w:eastAsia="pt-BR"/>
              </w:rPr>
              <w:t>10</w:t>
            </w:r>
          </w:p>
        </w:tc>
        <w:tc>
          <w:tcPr>
            <w:tcW w:w="1540" w:type="dxa"/>
            <w:tcBorders>
              <w:top w:val="nil"/>
              <w:left w:val="nil"/>
              <w:bottom w:val="single" w:sz="4" w:space="0" w:color="FFFFFF"/>
              <w:right w:val="single" w:sz="4" w:space="0" w:color="FFFFFF"/>
            </w:tcBorders>
            <w:shd w:val="clear" w:color="000000" w:fill="F2F2F2"/>
            <w:vAlign w:val="center"/>
            <w:hideMark/>
          </w:tcPr>
          <w:p w14:paraId="15A7454C" w14:textId="77777777" w:rsidR="004136C9" w:rsidRPr="004136C9" w:rsidRDefault="004136C9" w:rsidP="00B260C7">
            <w:pPr>
              <w:suppressAutoHyphens w:val="0"/>
              <w:jc w:val="right"/>
              <w:rPr>
                <w:rFonts w:ascii="Verdana" w:hAnsi="Verdana" w:cs="Arial"/>
                <w:sz w:val="16"/>
                <w:szCs w:val="16"/>
                <w:lang w:eastAsia="pt-BR"/>
              </w:rPr>
            </w:pPr>
            <w:r w:rsidRPr="004136C9">
              <w:rPr>
                <w:rFonts w:ascii="Verdana" w:hAnsi="Verdana" w:cs="Arial"/>
                <w:sz w:val="16"/>
                <w:szCs w:val="16"/>
                <w:lang w:eastAsia="pt-BR"/>
              </w:rPr>
              <w:t>4.224</w:t>
            </w:r>
          </w:p>
        </w:tc>
      </w:tr>
      <w:tr w:rsidR="004136C9" w:rsidRPr="004136C9" w14:paraId="58969C35"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7F444860" w14:textId="3708E26F" w:rsidR="004136C9" w:rsidRPr="004136C9" w:rsidRDefault="004136C9" w:rsidP="00B260C7">
            <w:pPr>
              <w:suppressAutoHyphens w:val="0"/>
              <w:rPr>
                <w:rFonts w:ascii="Verdana" w:hAnsi="Verdana" w:cs="Arial"/>
                <w:b/>
                <w:bCs/>
                <w:sz w:val="16"/>
                <w:szCs w:val="16"/>
                <w:lang w:eastAsia="pt-BR"/>
              </w:rPr>
            </w:pPr>
            <w:r w:rsidRPr="004136C9">
              <w:rPr>
                <w:rFonts w:ascii="Verdana" w:hAnsi="Verdana" w:cs="Arial"/>
                <w:b/>
                <w:bCs/>
                <w:sz w:val="16"/>
                <w:szCs w:val="16"/>
                <w:lang w:eastAsia="pt-BR"/>
              </w:rPr>
              <w:t>OBRIGAÇÕES FISCAIS</w:t>
            </w:r>
            <w:r w:rsidR="00BF4405">
              <w:rPr>
                <w:rFonts w:ascii="Verdana" w:hAnsi="Verdana" w:cs="Arial"/>
                <w:b/>
                <w:bCs/>
                <w:sz w:val="16"/>
                <w:szCs w:val="16"/>
                <w:lang w:eastAsia="pt-BR"/>
              </w:rPr>
              <w:t xml:space="preserve"> CORRENTES</w:t>
            </w:r>
          </w:p>
        </w:tc>
        <w:tc>
          <w:tcPr>
            <w:tcW w:w="1418" w:type="dxa"/>
            <w:tcBorders>
              <w:top w:val="nil"/>
              <w:left w:val="nil"/>
              <w:bottom w:val="single" w:sz="4" w:space="0" w:color="FFFFFF"/>
              <w:right w:val="single" w:sz="4" w:space="0" w:color="FFFFFF"/>
            </w:tcBorders>
            <w:shd w:val="clear" w:color="000000" w:fill="F2F2F2"/>
            <w:vAlign w:val="center"/>
            <w:hideMark/>
          </w:tcPr>
          <w:p w14:paraId="79999471" w14:textId="77777777" w:rsidR="004136C9" w:rsidRPr="004136C9" w:rsidRDefault="004136C9" w:rsidP="00B260C7">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3h e 11</w:t>
            </w:r>
          </w:p>
        </w:tc>
        <w:tc>
          <w:tcPr>
            <w:tcW w:w="1540" w:type="dxa"/>
            <w:tcBorders>
              <w:top w:val="nil"/>
              <w:left w:val="nil"/>
              <w:bottom w:val="single" w:sz="4" w:space="0" w:color="FFFFFF"/>
              <w:right w:val="single" w:sz="4" w:space="0" w:color="FFFFFF"/>
            </w:tcBorders>
            <w:shd w:val="clear" w:color="000000" w:fill="F2F2F2"/>
            <w:vAlign w:val="center"/>
            <w:hideMark/>
          </w:tcPr>
          <w:p w14:paraId="13E09FC6"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9.606</w:t>
            </w:r>
          </w:p>
        </w:tc>
        <w:tc>
          <w:tcPr>
            <w:tcW w:w="1540" w:type="dxa"/>
            <w:tcBorders>
              <w:top w:val="nil"/>
              <w:left w:val="nil"/>
              <w:bottom w:val="single" w:sz="4" w:space="0" w:color="FFFFFF"/>
              <w:right w:val="single" w:sz="4" w:space="0" w:color="FFFFFF"/>
            </w:tcBorders>
            <w:shd w:val="clear" w:color="000000" w:fill="F2F2F2"/>
            <w:vAlign w:val="center"/>
            <w:hideMark/>
          </w:tcPr>
          <w:p w14:paraId="2B5E37FD"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4.281</w:t>
            </w:r>
          </w:p>
        </w:tc>
      </w:tr>
      <w:tr w:rsidR="004136C9" w:rsidRPr="004136C9" w14:paraId="1B5910E3"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24F3790B" w14:textId="77777777" w:rsidR="004136C9" w:rsidRPr="004136C9" w:rsidRDefault="004136C9" w:rsidP="00B260C7">
            <w:pPr>
              <w:suppressAutoHyphens w:val="0"/>
              <w:rPr>
                <w:rFonts w:ascii="Verdana" w:hAnsi="Verdana" w:cs="Arial"/>
                <w:b/>
                <w:bCs/>
                <w:sz w:val="16"/>
                <w:szCs w:val="16"/>
                <w:lang w:eastAsia="pt-BR"/>
              </w:rPr>
            </w:pPr>
            <w:r w:rsidRPr="004136C9">
              <w:rPr>
                <w:rFonts w:ascii="Verdana" w:hAnsi="Verdana" w:cs="Arial"/>
                <w:b/>
                <w:bCs/>
                <w:sz w:val="16"/>
                <w:szCs w:val="16"/>
                <w:lang w:eastAsia="pt-BR"/>
              </w:rPr>
              <w:t>PROVISÕES</w:t>
            </w:r>
          </w:p>
        </w:tc>
        <w:tc>
          <w:tcPr>
            <w:tcW w:w="1418" w:type="dxa"/>
            <w:tcBorders>
              <w:top w:val="nil"/>
              <w:left w:val="nil"/>
              <w:bottom w:val="single" w:sz="4" w:space="0" w:color="FFFFFF"/>
              <w:right w:val="single" w:sz="4" w:space="0" w:color="FFFFFF"/>
            </w:tcBorders>
            <w:shd w:val="clear" w:color="000000" w:fill="F2F2F2"/>
            <w:vAlign w:val="center"/>
            <w:hideMark/>
          </w:tcPr>
          <w:p w14:paraId="2B776208" w14:textId="77777777" w:rsidR="004136C9" w:rsidRPr="004136C9" w:rsidRDefault="004136C9" w:rsidP="00B260C7">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3j e 12</w:t>
            </w:r>
          </w:p>
        </w:tc>
        <w:tc>
          <w:tcPr>
            <w:tcW w:w="1540" w:type="dxa"/>
            <w:tcBorders>
              <w:top w:val="nil"/>
              <w:left w:val="nil"/>
              <w:bottom w:val="single" w:sz="4" w:space="0" w:color="FFFFFF"/>
              <w:right w:val="single" w:sz="4" w:space="0" w:color="FFFFFF"/>
            </w:tcBorders>
            <w:shd w:val="clear" w:color="000000" w:fill="F2F2F2"/>
            <w:vAlign w:val="center"/>
            <w:hideMark/>
          </w:tcPr>
          <w:p w14:paraId="1DF887E1"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125</w:t>
            </w:r>
          </w:p>
        </w:tc>
        <w:tc>
          <w:tcPr>
            <w:tcW w:w="1540" w:type="dxa"/>
            <w:tcBorders>
              <w:top w:val="nil"/>
              <w:left w:val="nil"/>
              <w:bottom w:val="single" w:sz="4" w:space="0" w:color="FFFFFF"/>
              <w:right w:val="single" w:sz="4" w:space="0" w:color="FFFFFF"/>
            </w:tcBorders>
            <w:shd w:val="clear" w:color="000000" w:fill="F2F2F2"/>
            <w:vAlign w:val="center"/>
            <w:hideMark/>
          </w:tcPr>
          <w:p w14:paraId="62817457"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139</w:t>
            </w:r>
          </w:p>
        </w:tc>
      </w:tr>
      <w:tr w:rsidR="004136C9" w:rsidRPr="004136C9" w14:paraId="34107FC2"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42E9A1CA" w14:textId="77777777" w:rsidR="004136C9" w:rsidRPr="004136C9" w:rsidRDefault="004136C9" w:rsidP="00B260C7">
            <w:pPr>
              <w:suppressAutoHyphens w:val="0"/>
              <w:rPr>
                <w:rFonts w:ascii="Verdana" w:hAnsi="Verdana" w:cs="Arial"/>
                <w:b/>
                <w:bCs/>
                <w:sz w:val="16"/>
                <w:szCs w:val="16"/>
                <w:lang w:eastAsia="pt-BR"/>
              </w:rPr>
            </w:pPr>
            <w:r w:rsidRPr="004136C9">
              <w:rPr>
                <w:rFonts w:ascii="Verdana" w:hAnsi="Verdana" w:cs="Arial"/>
                <w:b/>
                <w:bCs/>
                <w:sz w:val="16"/>
                <w:szCs w:val="16"/>
                <w:lang w:eastAsia="pt-BR"/>
              </w:rPr>
              <w:t xml:space="preserve">OUTROS PASSIVOS  </w:t>
            </w:r>
          </w:p>
        </w:tc>
        <w:tc>
          <w:tcPr>
            <w:tcW w:w="1418" w:type="dxa"/>
            <w:tcBorders>
              <w:top w:val="nil"/>
              <w:left w:val="nil"/>
              <w:bottom w:val="single" w:sz="4" w:space="0" w:color="FFFFFF"/>
              <w:right w:val="single" w:sz="4" w:space="0" w:color="FFFFFF"/>
            </w:tcBorders>
            <w:shd w:val="clear" w:color="000000" w:fill="F2F2F2"/>
            <w:vAlign w:val="center"/>
            <w:hideMark/>
          </w:tcPr>
          <w:p w14:paraId="17F0AD9C" w14:textId="77777777" w:rsidR="004136C9" w:rsidRPr="004136C9" w:rsidRDefault="004136C9" w:rsidP="00B260C7">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3k e 13</w:t>
            </w:r>
          </w:p>
        </w:tc>
        <w:tc>
          <w:tcPr>
            <w:tcW w:w="1540" w:type="dxa"/>
            <w:tcBorders>
              <w:top w:val="nil"/>
              <w:left w:val="nil"/>
              <w:bottom w:val="single" w:sz="4" w:space="0" w:color="FFFFFF"/>
              <w:right w:val="single" w:sz="4" w:space="0" w:color="FFFFFF"/>
            </w:tcBorders>
            <w:shd w:val="clear" w:color="000000" w:fill="F2F2F2"/>
            <w:vAlign w:val="center"/>
            <w:hideMark/>
          </w:tcPr>
          <w:p w14:paraId="0740EA61"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24.709</w:t>
            </w:r>
          </w:p>
        </w:tc>
        <w:tc>
          <w:tcPr>
            <w:tcW w:w="1540" w:type="dxa"/>
            <w:tcBorders>
              <w:top w:val="nil"/>
              <w:left w:val="nil"/>
              <w:bottom w:val="single" w:sz="4" w:space="0" w:color="FFFFFF"/>
              <w:right w:val="single" w:sz="4" w:space="0" w:color="FFFFFF"/>
            </w:tcBorders>
            <w:shd w:val="clear" w:color="000000" w:fill="F2F2F2"/>
            <w:vAlign w:val="center"/>
            <w:hideMark/>
          </w:tcPr>
          <w:p w14:paraId="606C4143"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24.271</w:t>
            </w:r>
          </w:p>
        </w:tc>
      </w:tr>
      <w:tr w:rsidR="004136C9" w:rsidRPr="004136C9" w14:paraId="27BE1106"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BFBFBF"/>
            <w:vAlign w:val="center"/>
            <w:hideMark/>
          </w:tcPr>
          <w:p w14:paraId="7801F5D6" w14:textId="77777777" w:rsidR="004136C9" w:rsidRPr="004136C9" w:rsidRDefault="004136C9" w:rsidP="00B260C7">
            <w:pPr>
              <w:suppressAutoHyphens w:val="0"/>
              <w:rPr>
                <w:rFonts w:ascii="Verdana" w:hAnsi="Verdana" w:cs="Arial"/>
                <w:b/>
                <w:bCs/>
                <w:sz w:val="16"/>
                <w:szCs w:val="16"/>
                <w:lang w:eastAsia="pt-BR"/>
              </w:rPr>
            </w:pPr>
            <w:r w:rsidRPr="004136C9">
              <w:rPr>
                <w:rFonts w:ascii="Verdana" w:hAnsi="Verdana" w:cs="Arial"/>
                <w:b/>
                <w:bCs/>
                <w:sz w:val="16"/>
                <w:szCs w:val="16"/>
                <w:lang w:eastAsia="pt-BR"/>
              </w:rPr>
              <w:t>NÃO CIRCULANTE</w:t>
            </w:r>
          </w:p>
        </w:tc>
        <w:tc>
          <w:tcPr>
            <w:tcW w:w="1418" w:type="dxa"/>
            <w:tcBorders>
              <w:top w:val="nil"/>
              <w:left w:val="nil"/>
              <w:bottom w:val="single" w:sz="4" w:space="0" w:color="FFFFFF"/>
              <w:right w:val="single" w:sz="4" w:space="0" w:color="FFFFFF"/>
            </w:tcBorders>
            <w:shd w:val="clear" w:color="000000" w:fill="BFBFBF"/>
            <w:vAlign w:val="center"/>
            <w:hideMark/>
          </w:tcPr>
          <w:p w14:paraId="7E411411" w14:textId="77777777" w:rsidR="004136C9" w:rsidRPr="004136C9" w:rsidRDefault="004136C9" w:rsidP="00B260C7">
            <w:pPr>
              <w:suppressAutoHyphens w:val="0"/>
              <w:jc w:val="center"/>
              <w:rPr>
                <w:rFonts w:ascii="Verdana" w:hAnsi="Verdana" w:cs="Arial"/>
                <w:sz w:val="16"/>
                <w:szCs w:val="16"/>
                <w:lang w:eastAsia="pt-BR"/>
              </w:rPr>
            </w:pPr>
            <w:r w:rsidRPr="004136C9">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BFBFBF"/>
            <w:vAlign w:val="center"/>
            <w:hideMark/>
          </w:tcPr>
          <w:p w14:paraId="21ABBDCC"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292.531</w:t>
            </w:r>
          </w:p>
        </w:tc>
        <w:tc>
          <w:tcPr>
            <w:tcW w:w="1540" w:type="dxa"/>
            <w:tcBorders>
              <w:top w:val="nil"/>
              <w:left w:val="nil"/>
              <w:bottom w:val="single" w:sz="4" w:space="0" w:color="FFFFFF"/>
              <w:right w:val="single" w:sz="4" w:space="0" w:color="FFFFFF"/>
            </w:tcBorders>
            <w:shd w:val="clear" w:color="000000" w:fill="BFBFBF"/>
            <w:vAlign w:val="center"/>
            <w:hideMark/>
          </w:tcPr>
          <w:p w14:paraId="549D0B0F"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296.705</w:t>
            </w:r>
          </w:p>
        </w:tc>
      </w:tr>
      <w:tr w:rsidR="004136C9" w:rsidRPr="004136C9" w14:paraId="1FBB6F97"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419FCD19" w14:textId="77777777" w:rsidR="004136C9" w:rsidRPr="004136C9" w:rsidRDefault="004136C9" w:rsidP="00B260C7">
            <w:pPr>
              <w:suppressAutoHyphens w:val="0"/>
              <w:rPr>
                <w:rFonts w:ascii="Verdana" w:hAnsi="Verdana" w:cs="Arial"/>
                <w:b/>
                <w:bCs/>
                <w:sz w:val="16"/>
                <w:szCs w:val="16"/>
                <w:lang w:eastAsia="pt-BR"/>
              </w:rPr>
            </w:pPr>
            <w:r w:rsidRPr="004136C9">
              <w:rPr>
                <w:rFonts w:ascii="Verdana" w:hAnsi="Verdana" w:cs="Arial"/>
                <w:b/>
                <w:bCs/>
                <w:sz w:val="16"/>
                <w:szCs w:val="16"/>
                <w:lang w:eastAsia="pt-BR"/>
              </w:rPr>
              <w:t>DEPÓSITOS E DEMAIS INSTRUMENTOS FINANCEIROS</w:t>
            </w:r>
          </w:p>
        </w:tc>
        <w:tc>
          <w:tcPr>
            <w:tcW w:w="1418" w:type="dxa"/>
            <w:tcBorders>
              <w:top w:val="nil"/>
              <w:left w:val="nil"/>
              <w:bottom w:val="single" w:sz="4" w:space="0" w:color="FFFFFF"/>
              <w:right w:val="single" w:sz="4" w:space="0" w:color="FFFFFF"/>
            </w:tcBorders>
            <w:shd w:val="clear" w:color="000000" w:fill="F2F2F2"/>
            <w:vAlign w:val="center"/>
            <w:hideMark/>
          </w:tcPr>
          <w:p w14:paraId="2A8C2195" w14:textId="77777777" w:rsidR="004136C9" w:rsidRPr="004136C9" w:rsidRDefault="004136C9" w:rsidP="00B260C7">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 </w:t>
            </w:r>
          </w:p>
        </w:tc>
        <w:tc>
          <w:tcPr>
            <w:tcW w:w="1540" w:type="dxa"/>
            <w:tcBorders>
              <w:top w:val="nil"/>
              <w:left w:val="nil"/>
              <w:bottom w:val="single" w:sz="4" w:space="0" w:color="FFFFFF"/>
              <w:right w:val="single" w:sz="4" w:space="0" w:color="FFFFFF"/>
            </w:tcBorders>
            <w:shd w:val="clear" w:color="000000" w:fill="F2F2F2"/>
            <w:vAlign w:val="center"/>
            <w:hideMark/>
          </w:tcPr>
          <w:p w14:paraId="5CF12160"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265.432</w:t>
            </w:r>
          </w:p>
        </w:tc>
        <w:tc>
          <w:tcPr>
            <w:tcW w:w="1540" w:type="dxa"/>
            <w:tcBorders>
              <w:top w:val="nil"/>
              <w:left w:val="nil"/>
              <w:bottom w:val="single" w:sz="4" w:space="0" w:color="FFFFFF"/>
              <w:right w:val="single" w:sz="4" w:space="0" w:color="FFFFFF"/>
            </w:tcBorders>
            <w:shd w:val="clear" w:color="000000" w:fill="F2F2F2"/>
            <w:vAlign w:val="center"/>
            <w:hideMark/>
          </w:tcPr>
          <w:p w14:paraId="299A4E52"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274.074</w:t>
            </w:r>
          </w:p>
        </w:tc>
      </w:tr>
      <w:tr w:rsidR="004136C9" w:rsidRPr="004136C9" w14:paraId="006B2FA3"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74B4B87D" w14:textId="77777777" w:rsidR="004136C9" w:rsidRPr="004136C9" w:rsidRDefault="004136C9" w:rsidP="00B260C7">
            <w:pPr>
              <w:suppressAutoHyphens w:val="0"/>
              <w:rPr>
                <w:rFonts w:ascii="Verdana" w:hAnsi="Verdana" w:cs="Arial"/>
                <w:sz w:val="16"/>
                <w:szCs w:val="16"/>
                <w:lang w:eastAsia="pt-BR"/>
              </w:rPr>
            </w:pPr>
            <w:r w:rsidRPr="004136C9">
              <w:rPr>
                <w:rFonts w:ascii="Verdana" w:hAnsi="Verdana" w:cs="Arial"/>
                <w:sz w:val="16"/>
                <w:szCs w:val="16"/>
                <w:lang w:eastAsia="pt-BR"/>
              </w:rPr>
              <w:t>Operações por repasses do país</w:t>
            </w:r>
          </w:p>
        </w:tc>
        <w:tc>
          <w:tcPr>
            <w:tcW w:w="1418" w:type="dxa"/>
            <w:tcBorders>
              <w:top w:val="nil"/>
              <w:left w:val="nil"/>
              <w:bottom w:val="single" w:sz="4" w:space="0" w:color="FFFFFF"/>
              <w:right w:val="single" w:sz="4" w:space="0" w:color="FFFFFF"/>
            </w:tcBorders>
            <w:shd w:val="clear" w:color="000000" w:fill="F2F2F2"/>
            <w:vAlign w:val="center"/>
            <w:hideMark/>
          </w:tcPr>
          <w:p w14:paraId="54167BEF" w14:textId="77777777" w:rsidR="004136C9" w:rsidRPr="004136C9" w:rsidRDefault="004136C9" w:rsidP="00B260C7">
            <w:pPr>
              <w:suppressAutoHyphens w:val="0"/>
              <w:jc w:val="center"/>
              <w:rPr>
                <w:rFonts w:ascii="Verdana" w:hAnsi="Verdana" w:cs="Arial"/>
                <w:sz w:val="16"/>
                <w:szCs w:val="16"/>
                <w:lang w:eastAsia="pt-BR"/>
              </w:rPr>
            </w:pPr>
            <w:r w:rsidRPr="004136C9">
              <w:rPr>
                <w:rFonts w:ascii="Verdana" w:hAnsi="Verdana" w:cs="Arial"/>
                <w:sz w:val="16"/>
                <w:szCs w:val="16"/>
                <w:lang w:eastAsia="pt-BR"/>
              </w:rPr>
              <w:t>3d e 9</w:t>
            </w:r>
          </w:p>
        </w:tc>
        <w:tc>
          <w:tcPr>
            <w:tcW w:w="1540" w:type="dxa"/>
            <w:tcBorders>
              <w:top w:val="nil"/>
              <w:left w:val="nil"/>
              <w:bottom w:val="single" w:sz="4" w:space="0" w:color="FFFFFF"/>
              <w:right w:val="single" w:sz="4" w:space="0" w:color="FFFFFF"/>
            </w:tcBorders>
            <w:shd w:val="clear" w:color="000000" w:fill="F2F2F2"/>
            <w:vAlign w:val="center"/>
            <w:hideMark/>
          </w:tcPr>
          <w:p w14:paraId="7D9D68A5" w14:textId="77777777" w:rsidR="004136C9" w:rsidRPr="004136C9" w:rsidRDefault="004136C9" w:rsidP="00B260C7">
            <w:pPr>
              <w:suppressAutoHyphens w:val="0"/>
              <w:jc w:val="right"/>
              <w:rPr>
                <w:rFonts w:ascii="Verdana" w:hAnsi="Verdana" w:cs="Arial"/>
                <w:sz w:val="16"/>
                <w:szCs w:val="16"/>
                <w:lang w:eastAsia="pt-BR"/>
              </w:rPr>
            </w:pPr>
            <w:r w:rsidRPr="004136C9">
              <w:rPr>
                <w:rFonts w:ascii="Verdana" w:hAnsi="Verdana" w:cs="Arial"/>
                <w:sz w:val="16"/>
                <w:szCs w:val="16"/>
                <w:lang w:eastAsia="pt-BR"/>
              </w:rPr>
              <w:t>265.432</w:t>
            </w:r>
          </w:p>
        </w:tc>
        <w:tc>
          <w:tcPr>
            <w:tcW w:w="1540" w:type="dxa"/>
            <w:tcBorders>
              <w:top w:val="nil"/>
              <w:left w:val="nil"/>
              <w:bottom w:val="single" w:sz="4" w:space="0" w:color="FFFFFF"/>
              <w:right w:val="single" w:sz="4" w:space="0" w:color="FFFFFF"/>
            </w:tcBorders>
            <w:shd w:val="clear" w:color="000000" w:fill="F2F2F2"/>
            <w:vAlign w:val="center"/>
            <w:hideMark/>
          </w:tcPr>
          <w:p w14:paraId="1AC48691" w14:textId="77777777" w:rsidR="004136C9" w:rsidRPr="004136C9" w:rsidRDefault="004136C9" w:rsidP="00B260C7">
            <w:pPr>
              <w:suppressAutoHyphens w:val="0"/>
              <w:jc w:val="right"/>
              <w:rPr>
                <w:rFonts w:ascii="Verdana" w:hAnsi="Verdana" w:cs="Arial"/>
                <w:sz w:val="16"/>
                <w:szCs w:val="16"/>
                <w:lang w:eastAsia="pt-BR"/>
              </w:rPr>
            </w:pPr>
            <w:r w:rsidRPr="004136C9">
              <w:rPr>
                <w:rFonts w:ascii="Verdana" w:hAnsi="Verdana" w:cs="Arial"/>
                <w:sz w:val="16"/>
                <w:szCs w:val="16"/>
                <w:lang w:eastAsia="pt-BR"/>
              </w:rPr>
              <w:t>274.074</w:t>
            </w:r>
          </w:p>
        </w:tc>
      </w:tr>
      <w:tr w:rsidR="004136C9" w:rsidRPr="004136C9" w14:paraId="19C82681"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2B0F3437" w14:textId="326103D0" w:rsidR="004136C9" w:rsidRPr="004136C9" w:rsidRDefault="004136C9" w:rsidP="00B260C7">
            <w:pPr>
              <w:suppressAutoHyphens w:val="0"/>
              <w:rPr>
                <w:rFonts w:ascii="Verdana" w:hAnsi="Verdana" w:cs="Arial"/>
                <w:b/>
                <w:bCs/>
                <w:sz w:val="16"/>
                <w:szCs w:val="16"/>
                <w:lang w:eastAsia="pt-BR"/>
              </w:rPr>
            </w:pPr>
            <w:r w:rsidRPr="004136C9">
              <w:rPr>
                <w:rFonts w:ascii="Verdana" w:hAnsi="Verdana" w:cs="Arial"/>
                <w:b/>
                <w:bCs/>
                <w:sz w:val="16"/>
                <w:szCs w:val="16"/>
                <w:lang w:eastAsia="pt-BR"/>
              </w:rPr>
              <w:t>OBRIGAÇÕES FISCAIS</w:t>
            </w:r>
            <w:r w:rsidR="00BF4405">
              <w:rPr>
                <w:rFonts w:ascii="Verdana" w:hAnsi="Verdana" w:cs="Arial"/>
                <w:b/>
                <w:bCs/>
                <w:sz w:val="16"/>
                <w:szCs w:val="16"/>
                <w:lang w:eastAsia="pt-BR"/>
              </w:rPr>
              <w:t xml:space="preserve"> DIFERIDAS</w:t>
            </w:r>
          </w:p>
        </w:tc>
        <w:tc>
          <w:tcPr>
            <w:tcW w:w="1418" w:type="dxa"/>
            <w:tcBorders>
              <w:top w:val="nil"/>
              <w:left w:val="nil"/>
              <w:bottom w:val="single" w:sz="4" w:space="0" w:color="FFFFFF"/>
              <w:right w:val="single" w:sz="4" w:space="0" w:color="FFFFFF"/>
            </w:tcBorders>
            <w:shd w:val="clear" w:color="000000" w:fill="F2F2F2"/>
            <w:vAlign w:val="center"/>
            <w:hideMark/>
          </w:tcPr>
          <w:p w14:paraId="0152FE13" w14:textId="0111D3AA" w:rsidR="004136C9" w:rsidRPr="004136C9" w:rsidRDefault="004136C9" w:rsidP="00B260C7">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3h, 11 e 16</w:t>
            </w:r>
          </w:p>
        </w:tc>
        <w:tc>
          <w:tcPr>
            <w:tcW w:w="1540" w:type="dxa"/>
            <w:tcBorders>
              <w:top w:val="nil"/>
              <w:left w:val="nil"/>
              <w:bottom w:val="single" w:sz="4" w:space="0" w:color="FFFFFF"/>
              <w:right w:val="single" w:sz="4" w:space="0" w:color="FFFFFF"/>
            </w:tcBorders>
            <w:shd w:val="clear" w:color="000000" w:fill="F2F2F2"/>
            <w:vAlign w:val="center"/>
            <w:hideMark/>
          </w:tcPr>
          <w:p w14:paraId="67E9C095"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2.666</w:t>
            </w:r>
          </w:p>
        </w:tc>
        <w:tc>
          <w:tcPr>
            <w:tcW w:w="1540" w:type="dxa"/>
            <w:tcBorders>
              <w:top w:val="nil"/>
              <w:left w:val="nil"/>
              <w:bottom w:val="single" w:sz="4" w:space="0" w:color="FFFFFF"/>
              <w:right w:val="single" w:sz="4" w:space="0" w:color="FFFFFF"/>
            </w:tcBorders>
            <w:shd w:val="clear" w:color="000000" w:fill="F2F2F2"/>
            <w:vAlign w:val="center"/>
            <w:hideMark/>
          </w:tcPr>
          <w:p w14:paraId="0D8DF3A1" w14:textId="77777777" w:rsidR="004136C9" w:rsidRPr="004136C9" w:rsidRDefault="004136C9" w:rsidP="00B260C7">
            <w:pPr>
              <w:suppressAutoHyphens w:val="0"/>
              <w:jc w:val="right"/>
              <w:rPr>
                <w:rFonts w:ascii="Arial" w:hAnsi="Arial" w:cs="Arial"/>
                <w:sz w:val="20"/>
                <w:szCs w:val="20"/>
                <w:lang w:eastAsia="pt-BR"/>
              </w:rPr>
            </w:pPr>
            <w:r w:rsidRPr="004136C9">
              <w:rPr>
                <w:rFonts w:ascii="Arial" w:hAnsi="Arial" w:cs="Arial"/>
                <w:sz w:val="20"/>
                <w:szCs w:val="20"/>
                <w:lang w:eastAsia="pt-BR"/>
              </w:rPr>
              <w:t xml:space="preserve">                    -   </w:t>
            </w:r>
          </w:p>
        </w:tc>
      </w:tr>
      <w:tr w:rsidR="004136C9" w:rsidRPr="004136C9" w14:paraId="47D08F57"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2E79F37D" w14:textId="77777777" w:rsidR="004136C9" w:rsidRPr="004136C9" w:rsidRDefault="004136C9" w:rsidP="00B260C7">
            <w:pPr>
              <w:suppressAutoHyphens w:val="0"/>
              <w:rPr>
                <w:rFonts w:ascii="Verdana" w:hAnsi="Verdana" w:cs="Arial"/>
                <w:b/>
                <w:bCs/>
                <w:sz w:val="16"/>
                <w:szCs w:val="16"/>
                <w:lang w:eastAsia="pt-BR"/>
              </w:rPr>
            </w:pPr>
            <w:r w:rsidRPr="004136C9">
              <w:rPr>
                <w:rFonts w:ascii="Verdana" w:hAnsi="Verdana" w:cs="Arial"/>
                <w:b/>
                <w:bCs/>
                <w:sz w:val="16"/>
                <w:szCs w:val="16"/>
                <w:lang w:eastAsia="pt-BR"/>
              </w:rPr>
              <w:t>PROVISÕES</w:t>
            </w:r>
          </w:p>
        </w:tc>
        <w:tc>
          <w:tcPr>
            <w:tcW w:w="1418" w:type="dxa"/>
            <w:tcBorders>
              <w:top w:val="nil"/>
              <w:left w:val="nil"/>
              <w:bottom w:val="single" w:sz="4" w:space="0" w:color="FFFFFF"/>
              <w:right w:val="single" w:sz="4" w:space="0" w:color="FFFFFF"/>
            </w:tcBorders>
            <w:shd w:val="clear" w:color="000000" w:fill="F2F2F2"/>
            <w:vAlign w:val="center"/>
            <w:hideMark/>
          </w:tcPr>
          <w:p w14:paraId="177EC6F9" w14:textId="77777777" w:rsidR="004136C9" w:rsidRPr="004136C9" w:rsidRDefault="004136C9" w:rsidP="00B260C7">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3j e 12</w:t>
            </w:r>
          </w:p>
        </w:tc>
        <w:tc>
          <w:tcPr>
            <w:tcW w:w="1540" w:type="dxa"/>
            <w:tcBorders>
              <w:top w:val="nil"/>
              <w:left w:val="nil"/>
              <w:bottom w:val="single" w:sz="4" w:space="0" w:color="FFFFFF"/>
              <w:right w:val="single" w:sz="4" w:space="0" w:color="FFFFFF"/>
            </w:tcBorders>
            <w:shd w:val="clear" w:color="000000" w:fill="F2F2F2"/>
            <w:vAlign w:val="center"/>
            <w:hideMark/>
          </w:tcPr>
          <w:p w14:paraId="75A3F9A6"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612</w:t>
            </w:r>
          </w:p>
        </w:tc>
        <w:tc>
          <w:tcPr>
            <w:tcW w:w="1540" w:type="dxa"/>
            <w:tcBorders>
              <w:top w:val="nil"/>
              <w:left w:val="nil"/>
              <w:bottom w:val="single" w:sz="4" w:space="0" w:color="FFFFFF"/>
              <w:right w:val="single" w:sz="4" w:space="0" w:color="FFFFFF"/>
            </w:tcBorders>
            <w:shd w:val="clear" w:color="000000" w:fill="F2F2F2"/>
            <w:vAlign w:val="center"/>
            <w:hideMark/>
          </w:tcPr>
          <w:p w14:paraId="2EAD422D"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577</w:t>
            </w:r>
          </w:p>
        </w:tc>
      </w:tr>
      <w:tr w:rsidR="004136C9" w:rsidRPr="004136C9" w14:paraId="52409D12"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2717D207" w14:textId="77777777" w:rsidR="004136C9" w:rsidRPr="004136C9" w:rsidRDefault="004136C9" w:rsidP="00B260C7">
            <w:pPr>
              <w:suppressAutoHyphens w:val="0"/>
              <w:rPr>
                <w:rFonts w:ascii="Verdana" w:hAnsi="Verdana" w:cs="Arial"/>
                <w:b/>
                <w:bCs/>
                <w:sz w:val="16"/>
                <w:szCs w:val="16"/>
                <w:lang w:eastAsia="pt-BR"/>
              </w:rPr>
            </w:pPr>
            <w:r w:rsidRPr="004136C9">
              <w:rPr>
                <w:rFonts w:ascii="Verdana" w:hAnsi="Verdana" w:cs="Arial"/>
                <w:b/>
                <w:bCs/>
                <w:sz w:val="16"/>
                <w:szCs w:val="16"/>
                <w:lang w:eastAsia="pt-BR"/>
              </w:rPr>
              <w:t xml:space="preserve">OUTROS PASSIVOS  </w:t>
            </w:r>
          </w:p>
        </w:tc>
        <w:tc>
          <w:tcPr>
            <w:tcW w:w="1418" w:type="dxa"/>
            <w:tcBorders>
              <w:top w:val="nil"/>
              <w:left w:val="nil"/>
              <w:bottom w:val="single" w:sz="4" w:space="0" w:color="FFFFFF"/>
              <w:right w:val="single" w:sz="4" w:space="0" w:color="FFFFFF"/>
            </w:tcBorders>
            <w:shd w:val="clear" w:color="000000" w:fill="F2F2F2"/>
            <w:vAlign w:val="center"/>
            <w:hideMark/>
          </w:tcPr>
          <w:p w14:paraId="57E10CB7" w14:textId="77777777" w:rsidR="004136C9" w:rsidRPr="004136C9" w:rsidRDefault="004136C9" w:rsidP="00B260C7">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3k e 13</w:t>
            </w:r>
          </w:p>
        </w:tc>
        <w:tc>
          <w:tcPr>
            <w:tcW w:w="1540" w:type="dxa"/>
            <w:tcBorders>
              <w:top w:val="nil"/>
              <w:left w:val="nil"/>
              <w:bottom w:val="single" w:sz="4" w:space="0" w:color="FFFFFF"/>
              <w:right w:val="single" w:sz="4" w:space="0" w:color="FFFFFF"/>
            </w:tcBorders>
            <w:shd w:val="clear" w:color="000000" w:fill="F2F2F2"/>
            <w:vAlign w:val="center"/>
            <w:hideMark/>
          </w:tcPr>
          <w:p w14:paraId="6FB1AED4"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23.821</w:t>
            </w:r>
          </w:p>
        </w:tc>
        <w:tc>
          <w:tcPr>
            <w:tcW w:w="1540" w:type="dxa"/>
            <w:tcBorders>
              <w:top w:val="nil"/>
              <w:left w:val="nil"/>
              <w:bottom w:val="single" w:sz="4" w:space="0" w:color="FFFFFF"/>
              <w:right w:val="single" w:sz="4" w:space="0" w:color="FFFFFF"/>
            </w:tcBorders>
            <w:shd w:val="clear" w:color="000000" w:fill="F2F2F2"/>
            <w:vAlign w:val="center"/>
            <w:hideMark/>
          </w:tcPr>
          <w:p w14:paraId="0E8CFFDE"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22.054</w:t>
            </w:r>
          </w:p>
        </w:tc>
      </w:tr>
      <w:tr w:rsidR="004136C9" w:rsidRPr="004136C9" w14:paraId="5F39DD32"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BFBFBF"/>
            <w:vAlign w:val="center"/>
            <w:hideMark/>
          </w:tcPr>
          <w:p w14:paraId="13D6A8F0" w14:textId="77777777" w:rsidR="004136C9" w:rsidRPr="004136C9" w:rsidRDefault="004136C9" w:rsidP="00B260C7">
            <w:pPr>
              <w:suppressAutoHyphens w:val="0"/>
              <w:rPr>
                <w:rFonts w:ascii="Verdana" w:hAnsi="Verdana" w:cs="Arial"/>
                <w:b/>
                <w:bCs/>
                <w:sz w:val="16"/>
                <w:szCs w:val="16"/>
                <w:lang w:eastAsia="pt-BR"/>
              </w:rPr>
            </w:pPr>
            <w:r w:rsidRPr="004136C9">
              <w:rPr>
                <w:rFonts w:ascii="Verdana" w:hAnsi="Verdana" w:cs="Arial"/>
                <w:b/>
                <w:bCs/>
                <w:sz w:val="16"/>
                <w:szCs w:val="16"/>
                <w:lang w:eastAsia="pt-BR"/>
              </w:rPr>
              <w:t>PATRIMÔNIO LÍQUIDO</w:t>
            </w:r>
          </w:p>
        </w:tc>
        <w:tc>
          <w:tcPr>
            <w:tcW w:w="1418" w:type="dxa"/>
            <w:tcBorders>
              <w:top w:val="nil"/>
              <w:left w:val="nil"/>
              <w:bottom w:val="single" w:sz="4" w:space="0" w:color="FFFFFF"/>
              <w:right w:val="single" w:sz="4" w:space="0" w:color="FFFFFF"/>
            </w:tcBorders>
            <w:shd w:val="clear" w:color="000000" w:fill="BFBFBF"/>
            <w:vAlign w:val="center"/>
            <w:hideMark/>
          </w:tcPr>
          <w:p w14:paraId="2D1BBA28" w14:textId="77777777" w:rsidR="004136C9" w:rsidRPr="004136C9" w:rsidRDefault="004136C9" w:rsidP="00B260C7">
            <w:pPr>
              <w:suppressAutoHyphens w:val="0"/>
              <w:jc w:val="center"/>
              <w:rPr>
                <w:rFonts w:ascii="Verdana" w:hAnsi="Verdana" w:cs="Arial"/>
                <w:b/>
                <w:bCs/>
                <w:sz w:val="16"/>
                <w:szCs w:val="16"/>
                <w:lang w:eastAsia="pt-BR"/>
              </w:rPr>
            </w:pPr>
            <w:r w:rsidRPr="004136C9">
              <w:rPr>
                <w:rFonts w:ascii="Verdana" w:hAnsi="Verdana" w:cs="Arial"/>
                <w:b/>
                <w:bCs/>
                <w:sz w:val="16"/>
                <w:szCs w:val="16"/>
                <w:lang w:eastAsia="pt-BR"/>
              </w:rPr>
              <w:t>14</w:t>
            </w:r>
          </w:p>
        </w:tc>
        <w:tc>
          <w:tcPr>
            <w:tcW w:w="1540" w:type="dxa"/>
            <w:tcBorders>
              <w:top w:val="nil"/>
              <w:left w:val="nil"/>
              <w:bottom w:val="single" w:sz="4" w:space="0" w:color="FFFFFF"/>
              <w:right w:val="single" w:sz="4" w:space="0" w:color="FFFFFF"/>
            </w:tcBorders>
            <w:shd w:val="clear" w:color="000000" w:fill="BFBFBF"/>
            <w:vAlign w:val="center"/>
            <w:hideMark/>
          </w:tcPr>
          <w:p w14:paraId="1BC16880"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2.127.645</w:t>
            </w:r>
          </w:p>
        </w:tc>
        <w:tc>
          <w:tcPr>
            <w:tcW w:w="1540" w:type="dxa"/>
            <w:tcBorders>
              <w:top w:val="nil"/>
              <w:left w:val="nil"/>
              <w:bottom w:val="single" w:sz="4" w:space="0" w:color="FFFFFF"/>
              <w:right w:val="single" w:sz="4" w:space="0" w:color="FFFFFF"/>
            </w:tcBorders>
            <w:shd w:val="clear" w:color="000000" w:fill="BFBFBF"/>
            <w:vAlign w:val="center"/>
            <w:hideMark/>
          </w:tcPr>
          <w:p w14:paraId="65D2B36A"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1.986.681</w:t>
            </w:r>
          </w:p>
        </w:tc>
      </w:tr>
      <w:tr w:rsidR="004136C9" w:rsidRPr="004136C9" w14:paraId="6299551F"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49E7B263" w14:textId="77777777" w:rsidR="004136C9" w:rsidRPr="004136C9" w:rsidRDefault="004136C9" w:rsidP="00B260C7">
            <w:pPr>
              <w:suppressAutoHyphens w:val="0"/>
              <w:rPr>
                <w:rFonts w:ascii="Verdana" w:hAnsi="Verdana" w:cs="Arial"/>
                <w:sz w:val="16"/>
                <w:szCs w:val="16"/>
                <w:lang w:eastAsia="pt-BR"/>
              </w:rPr>
            </w:pPr>
            <w:r w:rsidRPr="004136C9">
              <w:rPr>
                <w:rFonts w:ascii="Verdana" w:hAnsi="Verdana" w:cs="Arial"/>
                <w:sz w:val="16"/>
                <w:szCs w:val="16"/>
                <w:lang w:eastAsia="pt-BR"/>
              </w:rPr>
              <w:t xml:space="preserve">   Capital social</w:t>
            </w:r>
          </w:p>
        </w:tc>
        <w:tc>
          <w:tcPr>
            <w:tcW w:w="1418" w:type="dxa"/>
            <w:tcBorders>
              <w:top w:val="nil"/>
              <w:left w:val="nil"/>
              <w:bottom w:val="single" w:sz="4" w:space="0" w:color="FFFFFF"/>
              <w:right w:val="single" w:sz="4" w:space="0" w:color="FFFFFF"/>
            </w:tcBorders>
            <w:shd w:val="clear" w:color="000000" w:fill="F2F2F2"/>
            <w:vAlign w:val="center"/>
            <w:hideMark/>
          </w:tcPr>
          <w:p w14:paraId="58B35708" w14:textId="77777777" w:rsidR="004136C9" w:rsidRPr="004136C9" w:rsidRDefault="004136C9" w:rsidP="00B260C7">
            <w:pPr>
              <w:suppressAutoHyphens w:val="0"/>
              <w:jc w:val="center"/>
              <w:rPr>
                <w:rFonts w:ascii="Verdana" w:hAnsi="Verdana" w:cs="Arial"/>
                <w:sz w:val="16"/>
                <w:szCs w:val="16"/>
                <w:lang w:eastAsia="pt-BR"/>
              </w:rPr>
            </w:pPr>
            <w:r w:rsidRPr="004136C9">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vAlign w:val="center"/>
            <w:hideMark/>
          </w:tcPr>
          <w:p w14:paraId="731EAA4A" w14:textId="77777777" w:rsidR="004136C9" w:rsidRPr="004136C9" w:rsidRDefault="004136C9" w:rsidP="00B260C7">
            <w:pPr>
              <w:suppressAutoHyphens w:val="0"/>
              <w:jc w:val="right"/>
              <w:rPr>
                <w:rFonts w:ascii="Verdana" w:hAnsi="Verdana" w:cs="Arial"/>
                <w:sz w:val="16"/>
                <w:szCs w:val="16"/>
                <w:lang w:eastAsia="pt-BR"/>
              </w:rPr>
            </w:pPr>
            <w:r w:rsidRPr="004136C9">
              <w:rPr>
                <w:rFonts w:ascii="Verdana" w:hAnsi="Verdana" w:cs="Arial"/>
                <w:sz w:val="16"/>
                <w:szCs w:val="16"/>
                <w:lang w:eastAsia="pt-BR"/>
              </w:rPr>
              <w:t>1.783.073</w:t>
            </w:r>
          </w:p>
        </w:tc>
        <w:tc>
          <w:tcPr>
            <w:tcW w:w="1540" w:type="dxa"/>
            <w:tcBorders>
              <w:top w:val="nil"/>
              <w:left w:val="nil"/>
              <w:bottom w:val="single" w:sz="4" w:space="0" w:color="FFFFFF"/>
              <w:right w:val="single" w:sz="4" w:space="0" w:color="FFFFFF"/>
            </w:tcBorders>
            <w:shd w:val="clear" w:color="000000" w:fill="F2F2F2"/>
            <w:vAlign w:val="center"/>
            <w:hideMark/>
          </w:tcPr>
          <w:p w14:paraId="7A77D7A9" w14:textId="77777777" w:rsidR="004136C9" w:rsidRPr="004136C9" w:rsidRDefault="004136C9" w:rsidP="00B260C7">
            <w:pPr>
              <w:suppressAutoHyphens w:val="0"/>
              <w:jc w:val="right"/>
              <w:rPr>
                <w:rFonts w:ascii="Verdana" w:hAnsi="Verdana" w:cs="Arial"/>
                <w:sz w:val="16"/>
                <w:szCs w:val="16"/>
                <w:lang w:eastAsia="pt-BR"/>
              </w:rPr>
            </w:pPr>
            <w:r w:rsidRPr="004136C9">
              <w:rPr>
                <w:rFonts w:ascii="Verdana" w:hAnsi="Verdana" w:cs="Arial"/>
                <w:sz w:val="16"/>
                <w:szCs w:val="16"/>
                <w:lang w:eastAsia="pt-BR"/>
              </w:rPr>
              <w:t>1.647.047</w:t>
            </w:r>
          </w:p>
        </w:tc>
      </w:tr>
      <w:tr w:rsidR="004136C9" w:rsidRPr="004136C9" w14:paraId="366DAFD5"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2F63614D" w14:textId="77777777" w:rsidR="004136C9" w:rsidRPr="004136C9" w:rsidRDefault="004136C9" w:rsidP="00B260C7">
            <w:pPr>
              <w:suppressAutoHyphens w:val="0"/>
              <w:rPr>
                <w:rFonts w:ascii="Verdana" w:hAnsi="Verdana" w:cs="Arial"/>
                <w:sz w:val="16"/>
                <w:szCs w:val="16"/>
                <w:lang w:eastAsia="pt-BR"/>
              </w:rPr>
            </w:pPr>
            <w:r w:rsidRPr="004136C9">
              <w:rPr>
                <w:rFonts w:ascii="Verdana" w:hAnsi="Verdana" w:cs="Arial"/>
                <w:sz w:val="16"/>
                <w:szCs w:val="16"/>
                <w:lang w:eastAsia="pt-BR"/>
              </w:rPr>
              <w:t xml:space="preserve">   Reservas de capital</w:t>
            </w:r>
          </w:p>
        </w:tc>
        <w:tc>
          <w:tcPr>
            <w:tcW w:w="1418" w:type="dxa"/>
            <w:tcBorders>
              <w:top w:val="nil"/>
              <w:left w:val="nil"/>
              <w:bottom w:val="single" w:sz="4" w:space="0" w:color="FFFFFF"/>
              <w:right w:val="single" w:sz="4" w:space="0" w:color="FFFFFF"/>
            </w:tcBorders>
            <w:shd w:val="clear" w:color="000000" w:fill="F2F2F2"/>
            <w:vAlign w:val="center"/>
            <w:hideMark/>
          </w:tcPr>
          <w:p w14:paraId="1298950D" w14:textId="77777777" w:rsidR="004136C9" w:rsidRPr="004136C9" w:rsidRDefault="004136C9" w:rsidP="00B260C7">
            <w:pPr>
              <w:suppressAutoHyphens w:val="0"/>
              <w:rPr>
                <w:rFonts w:ascii="Verdana" w:hAnsi="Verdana" w:cs="Arial"/>
                <w:sz w:val="16"/>
                <w:szCs w:val="16"/>
                <w:lang w:eastAsia="pt-BR"/>
              </w:rPr>
            </w:pPr>
            <w:r w:rsidRPr="004136C9">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vAlign w:val="center"/>
            <w:hideMark/>
          </w:tcPr>
          <w:p w14:paraId="029AD18B" w14:textId="77777777" w:rsidR="004136C9" w:rsidRPr="004136C9" w:rsidRDefault="004136C9" w:rsidP="00B260C7">
            <w:pPr>
              <w:suppressAutoHyphens w:val="0"/>
              <w:jc w:val="right"/>
              <w:rPr>
                <w:rFonts w:ascii="Verdana" w:hAnsi="Verdana" w:cs="Arial"/>
                <w:sz w:val="16"/>
                <w:szCs w:val="16"/>
                <w:lang w:eastAsia="pt-BR"/>
              </w:rPr>
            </w:pPr>
            <w:r w:rsidRPr="004136C9">
              <w:rPr>
                <w:rFonts w:ascii="Verdana" w:hAnsi="Verdana" w:cs="Arial"/>
                <w:sz w:val="16"/>
                <w:szCs w:val="16"/>
                <w:lang w:eastAsia="pt-BR"/>
              </w:rPr>
              <w:t>6</w:t>
            </w:r>
          </w:p>
        </w:tc>
        <w:tc>
          <w:tcPr>
            <w:tcW w:w="1540" w:type="dxa"/>
            <w:tcBorders>
              <w:top w:val="nil"/>
              <w:left w:val="nil"/>
              <w:bottom w:val="single" w:sz="4" w:space="0" w:color="FFFFFF"/>
              <w:right w:val="single" w:sz="4" w:space="0" w:color="FFFFFF"/>
            </w:tcBorders>
            <w:shd w:val="clear" w:color="000000" w:fill="F2F2F2"/>
            <w:vAlign w:val="center"/>
            <w:hideMark/>
          </w:tcPr>
          <w:p w14:paraId="08656F5B" w14:textId="77777777" w:rsidR="004136C9" w:rsidRPr="004136C9" w:rsidRDefault="004136C9" w:rsidP="00B260C7">
            <w:pPr>
              <w:suppressAutoHyphens w:val="0"/>
              <w:jc w:val="right"/>
              <w:rPr>
                <w:rFonts w:ascii="Verdana" w:hAnsi="Verdana" w:cs="Arial"/>
                <w:sz w:val="16"/>
                <w:szCs w:val="16"/>
                <w:lang w:eastAsia="pt-BR"/>
              </w:rPr>
            </w:pPr>
            <w:r w:rsidRPr="004136C9">
              <w:rPr>
                <w:rFonts w:ascii="Verdana" w:hAnsi="Verdana" w:cs="Arial"/>
                <w:sz w:val="16"/>
                <w:szCs w:val="16"/>
                <w:lang w:eastAsia="pt-BR"/>
              </w:rPr>
              <w:t>5</w:t>
            </w:r>
          </w:p>
        </w:tc>
      </w:tr>
      <w:tr w:rsidR="004136C9" w:rsidRPr="004136C9" w14:paraId="2FE00644"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28FF4A93" w14:textId="77777777" w:rsidR="004136C9" w:rsidRPr="004136C9" w:rsidRDefault="004136C9" w:rsidP="00B260C7">
            <w:pPr>
              <w:suppressAutoHyphens w:val="0"/>
              <w:rPr>
                <w:rFonts w:ascii="Verdana" w:hAnsi="Verdana" w:cs="Arial"/>
                <w:sz w:val="16"/>
                <w:szCs w:val="16"/>
                <w:lang w:eastAsia="pt-BR"/>
              </w:rPr>
            </w:pPr>
            <w:r w:rsidRPr="004136C9">
              <w:rPr>
                <w:rFonts w:ascii="Verdana" w:hAnsi="Verdana" w:cs="Arial"/>
                <w:sz w:val="16"/>
                <w:szCs w:val="16"/>
                <w:lang w:eastAsia="pt-BR"/>
              </w:rPr>
              <w:t xml:space="preserve">   Reservas de lucros</w:t>
            </w:r>
          </w:p>
        </w:tc>
        <w:tc>
          <w:tcPr>
            <w:tcW w:w="1418" w:type="dxa"/>
            <w:tcBorders>
              <w:top w:val="nil"/>
              <w:left w:val="nil"/>
              <w:bottom w:val="single" w:sz="4" w:space="0" w:color="FFFFFF"/>
              <w:right w:val="single" w:sz="4" w:space="0" w:color="FFFFFF"/>
            </w:tcBorders>
            <w:shd w:val="clear" w:color="000000" w:fill="F2F2F2"/>
            <w:vAlign w:val="center"/>
            <w:hideMark/>
          </w:tcPr>
          <w:p w14:paraId="64DCA98A" w14:textId="77777777" w:rsidR="004136C9" w:rsidRPr="004136C9" w:rsidRDefault="004136C9" w:rsidP="00B260C7">
            <w:pPr>
              <w:suppressAutoHyphens w:val="0"/>
              <w:rPr>
                <w:rFonts w:ascii="Verdana" w:hAnsi="Verdana" w:cs="Arial"/>
                <w:sz w:val="16"/>
                <w:szCs w:val="16"/>
                <w:lang w:eastAsia="pt-BR"/>
              </w:rPr>
            </w:pPr>
            <w:r w:rsidRPr="004136C9">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vAlign w:val="center"/>
            <w:hideMark/>
          </w:tcPr>
          <w:p w14:paraId="0060FF8F" w14:textId="77777777" w:rsidR="004136C9" w:rsidRPr="004136C9" w:rsidRDefault="004136C9" w:rsidP="00B260C7">
            <w:pPr>
              <w:suppressAutoHyphens w:val="0"/>
              <w:jc w:val="right"/>
              <w:rPr>
                <w:rFonts w:ascii="Verdana" w:hAnsi="Verdana" w:cs="Arial"/>
                <w:sz w:val="16"/>
                <w:szCs w:val="16"/>
                <w:lang w:eastAsia="pt-BR"/>
              </w:rPr>
            </w:pPr>
            <w:r w:rsidRPr="004136C9">
              <w:rPr>
                <w:rFonts w:ascii="Verdana" w:hAnsi="Verdana" w:cs="Arial"/>
                <w:sz w:val="16"/>
                <w:szCs w:val="16"/>
                <w:lang w:eastAsia="pt-BR"/>
              </w:rPr>
              <w:t>344.566</w:t>
            </w:r>
          </w:p>
        </w:tc>
        <w:tc>
          <w:tcPr>
            <w:tcW w:w="1540" w:type="dxa"/>
            <w:tcBorders>
              <w:top w:val="nil"/>
              <w:left w:val="nil"/>
              <w:bottom w:val="single" w:sz="4" w:space="0" w:color="FFFFFF"/>
              <w:right w:val="single" w:sz="4" w:space="0" w:color="FFFFFF"/>
            </w:tcBorders>
            <w:shd w:val="clear" w:color="000000" w:fill="F2F2F2"/>
            <w:vAlign w:val="center"/>
            <w:hideMark/>
          </w:tcPr>
          <w:p w14:paraId="2438BE0F" w14:textId="77777777" w:rsidR="004136C9" w:rsidRPr="004136C9" w:rsidRDefault="004136C9" w:rsidP="00B260C7">
            <w:pPr>
              <w:suppressAutoHyphens w:val="0"/>
              <w:jc w:val="right"/>
              <w:rPr>
                <w:rFonts w:ascii="Verdana" w:hAnsi="Verdana" w:cs="Arial"/>
                <w:sz w:val="16"/>
                <w:szCs w:val="16"/>
                <w:lang w:eastAsia="pt-BR"/>
              </w:rPr>
            </w:pPr>
            <w:r w:rsidRPr="004136C9">
              <w:rPr>
                <w:rFonts w:ascii="Verdana" w:hAnsi="Verdana" w:cs="Arial"/>
                <w:sz w:val="16"/>
                <w:szCs w:val="16"/>
                <w:lang w:eastAsia="pt-BR"/>
              </w:rPr>
              <w:t>339.629</w:t>
            </w:r>
          </w:p>
        </w:tc>
      </w:tr>
      <w:tr w:rsidR="004136C9" w:rsidRPr="004136C9" w14:paraId="5855809B" w14:textId="77777777" w:rsidTr="004136C9">
        <w:trPr>
          <w:trHeight w:val="342"/>
        </w:trPr>
        <w:tc>
          <w:tcPr>
            <w:tcW w:w="5807" w:type="dxa"/>
            <w:tcBorders>
              <w:top w:val="nil"/>
              <w:left w:val="single" w:sz="4" w:space="0" w:color="FFFFFF"/>
              <w:bottom w:val="single" w:sz="4" w:space="0" w:color="FFFFFF"/>
              <w:right w:val="single" w:sz="4" w:space="0" w:color="FFFFFF"/>
            </w:tcBorders>
            <w:shd w:val="clear" w:color="000000" w:fill="808080"/>
            <w:vAlign w:val="center"/>
            <w:hideMark/>
          </w:tcPr>
          <w:p w14:paraId="405D2523" w14:textId="77777777" w:rsidR="004136C9" w:rsidRPr="004136C9" w:rsidRDefault="004136C9" w:rsidP="00B260C7">
            <w:pPr>
              <w:suppressAutoHyphens w:val="0"/>
              <w:rPr>
                <w:rFonts w:ascii="Verdana" w:hAnsi="Verdana" w:cs="Arial"/>
                <w:b/>
                <w:bCs/>
                <w:sz w:val="16"/>
                <w:szCs w:val="16"/>
                <w:lang w:eastAsia="pt-BR"/>
              </w:rPr>
            </w:pPr>
            <w:r w:rsidRPr="004136C9">
              <w:rPr>
                <w:rFonts w:ascii="Verdana" w:hAnsi="Verdana" w:cs="Arial"/>
                <w:b/>
                <w:bCs/>
                <w:sz w:val="16"/>
                <w:szCs w:val="16"/>
                <w:lang w:eastAsia="pt-BR"/>
              </w:rPr>
              <w:t>TOTAL DO PASSIVO</w:t>
            </w:r>
          </w:p>
        </w:tc>
        <w:tc>
          <w:tcPr>
            <w:tcW w:w="1418" w:type="dxa"/>
            <w:tcBorders>
              <w:top w:val="nil"/>
              <w:left w:val="nil"/>
              <w:bottom w:val="single" w:sz="4" w:space="0" w:color="FFFFFF"/>
              <w:right w:val="single" w:sz="4" w:space="0" w:color="FFFFFF"/>
            </w:tcBorders>
            <w:shd w:val="clear" w:color="000000" w:fill="808080"/>
            <w:vAlign w:val="center"/>
            <w:hideMark/>
          </w:tcPr>
          <w:p w14:paraId="50667FAA" w14:textId="77777777" w:rsidR="004136C9" w:rsidRPr="004136C9" w:rsidRDefault="004136C9" w:rsidP="00B260C7">
            <w:pPr>
              <w:suppressAutoHyphens w:val="0"/>
              <w:jc w:val="center"/>
              <w:rPr>
                <w:rFonts w:ascii="Verdana" w:hAnsi="Verdana" w:cs="Arial"/>
                <w:sz w:val="16"/>
                <w:szCs w:val="16"/>
                <w:lang w:eastAsia="pt-BR"/>
              </w:rPr>
            </w:pPr>
            <w:r w:rsidRPr="004136C9">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808080"/>
            <w:vAlign w:val="center"/>
            <w:hideMark/>
          </w:tcPr>
          <w:p w14:paraId="073C6F55"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2.559.874</w:t>
            </w:r>
          </w:p>
        </w:tc>
        <w:tc>
          <w:tcPr>
            <w:tcW w:w="1540" w:type="dxa"/>
            <w:tcBorders>
              <w:top w:val="nil"/>
              <w:left w:val="nil"/>
              <w:bottom w:val="single" w:sz="4" w:space="0" w:color="FFFFFF"/>
              <w:right w:val="single" w:sz="4" w:space="0" w:color="FFFFFF"/>
            </w:tcBorders>
            <w:shd w:val="clear" w:color="000000" w:fill="808080"/>
            <w:vAlign w:val="center"/>
            <w:hideMark/>
          </w:tcPr>
          <w:p w14:paraId="3487C9CD" w14:textId="77777777" w:rsidR="004136C9" w:rsidRPr="004136C9" w:rsidRDefault="004136C9" w:rsidP="00B260C7">
            <w:pPr>
              <w:suppressAutoHyphens w:val="0"/>
              <w:jc w:val="right"/>
              <w:rPr>
                <w:rFonts w:ascii="Verdana" w:hAnsi="Verdana" w:cs="Arial"/>
                <w:b/>
                <w:bCs/>
                <w:sz w:val="16"/>
                <w:szCs w:val="16"/>
                <w:lang w:eastAsia="pt-BR"/>
              </w:rPr>
            </w:pPr>
            <w:r w:rsidRPr="004136C9">
              <w:rPr>
                <w:rFonts w:ascii="Verdana" w:hAnsi="Verdana" w:cs="Arial"/>
                <w:b/>
                <w:bCs/>
                <w:sz w:val="16"/>
                <w:szCs w:val="16"/>
                <w:lang w:eastAsia="pt-BR"/>
              </w:rPr>
              <w:t>2.414.075</w:t>
            </w:r>
          </w:p>
        </w:tc>
      </w:tr>
    </w:tbl>
    <w:p w14:paraId="364B1F79" w14:textId="6333B0EB" w:rsidR="001B2247" w:rsidRPr="009621AA" w:rsidRDefault="004136C9" w:rsidP="00B260C7">
      <w:pPr>
        <w:jc w:val="both"/>
        <w:rPr>
          <w:rFonts w:ascii="Verdana" w:hAnsi="Verdana" w:cs="Arial"/>
        </w:rPr>
      </w:pPr>
      <w:r>
        <w:rPr>
          <w:rFonts w:ascii="Verdana" w:hAnsi="Verdana" w:cs="Arial"/>
        </w:rPr>
        <w:fldChar w:fldCharType="end"/>
      </w:r>
    </w:p>
    <w:p w14:paraId="79A36EED" w14:textId="1A908BAD" w:rsidR="00D204C2" w:rsidRPr="0013392E" w:rsidRDefault="00D204C2" w:rsidP="006A0E18">
      <w:pPr>
        <w:jc w:val="both"/>
        <w:rPr>
          <w:rFonts w:asciiTheme="minorHAnsi" w:eastAsiaTheme="minorHAnsi" w:hAnsiTheme="minorHAnsi" w:cstheme="minorBidi"/>
          <w:szCs w:val="22"/>
          <w:lang w:eastAsia="en-US"/>
        </w:rPr>
      </w:pPr>
      <w:r w:rsidRPr="009621AA">
        <w:rPr>
          <w:rFonts w:ascii="Verdana" w:hAnsi="Verdana" w:cs="Arial"/>
        </w:rPr>
        <w:fldChar w:fldCharType="begin"/>
      </w:r>
      <w:r w:rsidRPr="0013392E">
        <w:rPr>
          <w:rFonts w:ascii="Verdana" w:hAnsi="Verdana" w:cs="Arial"/>
        </w:rPr>
        <w:instrText xml:space="preserve"> LINK Excel.Sheet.12 "\\\\cluster.nas.parana\\FOMENTO\\SETORES\\diafi-3\\1_CONTABILIDADE\\BALANCETES PUBLICADOS\\1_DEMONSTRACOES CONTABEIS\\Demonstracões Contabeis 2021\\2 SEMESTRE\\Individual\\1. Demonstrações Financeiras - Dez 2021.xlsx" "BPP!L6C8:L26C11" \a \f 4 \h </w:instrText>
      </w:r>
      <w:r w:rsidRPr="009621AA">
        <w:rPr>
          <w:rFonts w:ascii="Verdana" w:hAnsi="Verdana" w:cs="Arial"/>
        </w:rPr>
        <w:fldChar w:fldCharType="separate"/>
      </w:r>
    </w:p>
    <w:p w14:paraId="1D90E3B7" w14:textId="006A05BA" w:rsidR="007D054F" w:rsidRPr="0013392E" w:rsidRDefault="00D204C2" w:rsidP="006A0E18">
      <w:pPr>
        <w:jc w:val="both"/>
        <w:rPr>
          <w:rFonts w:asciiTheme="minorHAnsi" w:eastAsiaTheme="minorHAnsi" w:hAnsiTheme="minorHAnsi" w:cstheme="minorBidi"/>
          <w:szCs w:val="22"/>
          <w:lang w:eastAsia="en-US"/>
        </w:rPr>
      </w:pPr>
      <w:r w:rsidRPr="009621AA">
        <w:rPr>
          <w:rFonts w:ascii="Verdana" w:hAnsi="Verdana" w:cs="Arial"/>
        </w:rPr>
        <w:fldChar w:fldCharType="end"/>
      </w:r>
      <w:r w:rsidR="007D054F" w:rsidRPr="009621AA">
        <w:rPr>
          <w:rFonts w:ascii="Verdana" w:hAnsi="Verdana" w:cs="Arial"/>
        </w:rPr>
        <w:fldChar w:fldCharType="begin"/>
      </w:r>
      <w:r w:rsidR="007D054F" w:rsidRPr="0013392E">
        <w:rPr>
          <w:rFonts w:ascii="Verdana" w:hAnsi="Verdana" w:cs="Arial"/>
        </w:rPr>
        <w:instrText xml:space="preserve"> LINK Excel.Sheet.12 "\\\\cluster.nas.parana\\FOMENTO\\SETORES\\diafi-3\\1_CONTABILIDADE\\BALANCETES PUBLICADOS\\1_DEMONSTRACOES CONTABEIS\\Demonstracões Contabeis 2021\\2 SEMESTRE\\1. Demonstrações Financeiras - Dez 2021.xlsx" "BPP!L6C8:L26C11" \a \f 4 \h </w:instrText>
      </w:r>
      <w:r w:rsidR="007D054F" w:rsidRPr="009621AA">
        <w:rPr>
          <w:rFonts w:ascii="Verdana" w:hAnsi="Verdana" w:cs="Arial"/>
        </w:rPr>
        <w:fldChar w:fldCharType="separate"/>
      </w:r>
    </w:p>
    <w:p w14:paraId="6F9908B9" w14:textId="7B49529F" w:rsidR="006A0E18" w:rsidRPr="0013392E" w:rsidRDefault="007D054F" w:rsidP="006A0E18">
      <w:pPr>
        <w:jc w:val="both"/>
        <w:rPr>
          <w:rFonts w:ascii="Verdana" w:hAnsi="Verdana" w:cs="Arial"/>
          <w:sz w:val="18"/>
          <w:szCs w:val="18"/>
        </w:rPr>
      </w:pPr>
      <w:r w:rsidRPr="009621AA">
        <w:rPr>
          <w:rFonts w:ascii="Verdana" w:hAnsi="Verdana" w:cs="Arial"/>
        </w:rPr>
        <w:fldChar w:fldCharType="end"/>
      </w:r>
    </w:p>
    <w:p w14:paraId="5E03F2DC" w14:textId="5F8334BB" w:rsidR="00D76356" w:rsidRPr="0013392E" w:rsidRDefault="00D76356" w:rsidP="00086842">
      <w:pPr>
        <w:jc w:val="center"/>
        <w:rPr>
          <w:rFonts w:ascii="Verdana" w:hAnsi="Verdana" w:cs="Arial"/>
          <w:sz w:val="18"/>
          <w:szCs w:val="18"/>
        </w:rPr>
      </w:pPr>
      <w:r w:rsidRPr="0013392E">
        <w:rPr>
          <w:rFonts w:ascii="Verdana" w:hAnsi="Verdana" w:cs="Arial"/>
          <w:sz w:val="18"/>
          <w:szCs w:val="18"/>
        </w:rPr>
        <w:t>As notas explicativas são parte integrante das demonstrações financeiras.</w:t>
      </w:r>
    </w:p>
    <w:p w14:paraId="5C7A5AEC" w14:textId="77777777" w:rsidR="00D76356" w:rsidRPr="0013392E" w:rsidRDefault="00D76356" w:rsidP="007C0984">
      <w:pPr>
        <w:jc w:val="both"/>
        <w:rPr>
          <w:rFonts w:ascii="Verdana" w:hAnsi="Verdana" w:cs="Arial"/>
        </w:rPr>
      </w:pPr>
    </w:p>
    <w:p w14:paraId="5CFEF6D6" w14:textId="77777777" w:rsidR="00D76356" w:rsidRPr="0013392E" w:rsidRDefault="00D76356" w:rsidP="007C0984">
      <w:pPr>
        <w:jc w:val="both"/>
        <w:rPr>
          <w:rFonts w:ascii="Verdana" w:hAnsi="Verdana" w:cs="Arial"/>
        </w:rPr>
      </w:pPr>
    </w:p>
    <w:p w14:paraId="3C50472F" w14:textId="77777777" w:rsidR="00D76356" w:rsidRPr="0013392E" w:rsidRDefault="00D76356" w:rsidP="007C0984">
      <w:pPr>
        <w:jc w:val="both"/>
        <w:rPr>
          <w:rFonts w:ascii="Verdana" w:hAnsi="Verdana" w:cs="Arial"/>
        </w:rPr>
      </w:pPr>
    </w:p>
    <w:p w14:paraId="1581619B" w14:textId="0E071276" w:rsidR="00646CC8" w:rsidRPr="0013392E" w:rsidRDefault="00646CC8" w:rsidP="00646CC8">
      <w:pPr>
        <w:tabs>
          <w:tab w:val="left" w:pos="4232"/>
        </w:tabs>
        <w:jc w:val="both"/>
        <w:rPr>
          <w:rFonts w:ascii="Verdana" w:hAnsi="Verdana" w:cs="Arial"/>
        </w:rPr>
      </w:pPr>
      <w:r w:rsidRPr="0013392E">
        <w:rPr>
          <w:rFonts w:ascii="Verdana" w:hAnsi="Verdana" w:cs="Arial"/>
        </w:rPr>
        <w:tab/>
      </w:r>
    </w:p>
    <w:p w14:paraId="19B3BF05" w14:textId="51282D4E" w:rsidR="00646CC8" w:rsidRPr="0013392E" w:rsidRDefault="00646CC8" w:rsidP="00646CC8">
      <w:pPr>
        <w:rPr>
          <w:rFonts w:ascii="Verdana" w:hAnsi="Verdana" w:cs="Arial"/>
        </w:rPr>
      </w:pPr>
    </w:p>
    <w:p w14:paraId="0D5EEF18" w14:textId="77777777" w:rsidR="00B77680" w:rsidRPr="0013392E" w:rsidRDefault="00B77680" w:rsidP="00646CC8">
      <w:pPr>
        <w:rPr>
          <w:rFonts w:ascii="Verdana" w:hAnsi="Verdana" w:cs="Arial"/>
        </w:rPr>
        <w:sectPr w:rsidR="00B77680" w:rsidRPr="0013392E" w:rsidSect="006A3664">
          <w:headerReference w:type="even" r:id="rId24"/>
          <w:headerReference w:type="default" r:id="rId25"/>
          <w:headerReference w:type="first" r:id="rId26"/>
          <w:pgSz w:w="11906" w:h="16838"/>
          <w:pgMar w:top="1814" w:right="707" w:bottom="1728" w:left="851" w:header="864" w:footer="1008" w:gutter="0"/>
          <w:pgBorders w:offsetFrom="page">
            <w:top w:val="thinThickLargeGap" w:sz="24" w:space="26" w:color="auto" w:frame="1"/>
          </w:pgBorders>
          <w:cols w:space="708"/>
          <w:docGrid w:linePitch="360"/>
        </w:sectPr>
      </w:pPr>
    </w:p>
    <w:p w14:paraId="0E6E8ABA" w14:textId="0FFC2F68" w:rsidR="004269DD" w:rsidRPr="009621AA" w:rsidRDefault="000F0F6E" w:rsidP="004269DD">
      <w:pPr>
        <w:pStyle w:val="Ttulo1"/>
      </w:pPr>
      <w:bookmarkStart w:id="16" w:name="_Toc111540863"/>
      <w:bookmarkStart w:id="17" w:name="_Toc110950641"/>
      <w:r w:rsidRPr="0013392E">
        <w:rPr>
          <w:rFonts w:ascii="Verdana" w:hAnsi="Verdana"/>
          <w:bCs w:val="0"/>
          <w:caps/>
          <w:kern w:val="0"/>
          <w:sz w:val="20"/>
          <w:szCs w:val="20"/>
          <w:lang w:eastAsia="zh-CN"/>
        </w:rPr>
        <w:lastRenderedPageBreak/>
        <w:t>Demonstração do</w:t>
      </w:r>
      <w:r w:rsidR="003136BE" w:rsidRPr="0013392E">
        <w:rPr>
          <w:rFonts w:ascii="Verdana" w:hAnsi="Verdana"/>
          <w:bCs w:val="0"/>
          <w:caps/>
          <w:kern w:val="0"/>
          <w:sz w:val="20"/>
          <w:szCs w:val="20"/>
          <w:lang w:eastAsia="zh-CN"/>
        </w:rPr>
        <w:t>S</w:t>
      </w:r>
      <w:r w:rsidRPr="0013392E">
        <w:rPr>
          <w:rFonts w:ascii="Verdana" w:hAnsi="Verdana"/>
          <w:bCs w:val="0"/>
          <w:caps/>
          <w:kern w:val="0"/>
          <w:sz w:val="20"/>
          <w:szCs w:val="20"/>
          <w:lang w:eastAsia="zh-CN"/>
        </w:rPr>
        <w:t xml:space="preserve"> Resultados</w:t>
      </w:r>
      <w:bookmarkEnd w:id="16"/>
      <w:bookmarkEnd w:id="17"/>
      <w:r w:rsidRPr="0013392E">
        <w:rPr>
          <w:rFonts w:ascii="Verdana" w:hAnsi="Verdana"/>
          <w:bCs w:val="0"/>
          <w:caps/>
          <w:kern w:val="0"/>
          <w:sz w:val="20"/>
          <w:szCs w:val="20"/>
          <w:lang w:eastAsia="zh-CN"/>
        </w:rPr>
        <w:t xml:space="preserve"> </w:t>
      </w:r>
    </w:p>
    <w:p w14:paraId="258BF9F0" w14:textId="77777777" w:rsidR="00E04F40" w:rsidRDefault="00E04F40" w:rsidP="00086842">
      <w:pPr>
        <w:pStyle w:val="Estilo1"/>
        <w:jc w:val="center"/>
      </w:pPr>
    </w:p>
    <w:p w14:paraId="33B64F33" w14:textId="103A3EE8" w:rsidR="00FA04AA" w:rsidRDefault="00FA04AA" w:rsidP="00086842">
      <w:pPr>
        <w:pStyle w:val="Estilo1"/>
        <w:jc w:val="center"/>
        <w:rPr>
          <w:rFonts w:asciiTheme="minorHAnsi" w:eastAsiaTheme="minorHAnsi" w:hAnsiTheme="minorHAnsi" w:cstheme="minorBidi"/>
          <w:szCs w:val="22"/>
        </w:rPr>
      </w:pPr>
      <w:r>
        <w:fldChar w:fldCharType="begin"/>
      </w:r>
      <w:r>
        <w:instrText xml:space="preserve"> LINK Excel.Sheet.12 "\\\\cluster.nas.parana\\FOMENTO\\SETORES\\DIAFI-3\\1_CONTABILIDADE\\BALANCETES PUBLICADOS\\1_DEMONSTRACOES CONTABEIS\\Demonstrações Contábeis 2022\\1º Semestre\\1. Demonstrações Financeiras - Jun 2022.xlsx" "DRE!L6C10:L35C14" \a \f 4 \h </w:instrText>
      </w:r>
      <w:r>
        <w:fldChar w:fldCharType="separate"/>
      </w:r>
    </w:p>
    <w:p w14:paraId="3F74AA23" w14:textId="77777777" w:rsidR="001D7858" w:rsidRDefault="00FA04AA" w:rsidP="00086842">
      <w:pPr>
        <w:pStyle w:val="Estilo1"/>
        <w:jc w:val="center"/>
        <w:rPr>
          <w:rFonts w:asciiTheme="minorHAnsi" w:eastAsiaTheme="minorHAnsi" w:hAnsiTheme="minorHAnsi" w:cstheme="minorBidi"/>
          <w:szCs w:val="22"/>
        </w:rPr>
      </w:pPr>
      <w:r>
        <w:fldChar w:fldCharType="end"/>
      </w:r>
      <w:r w:rsidR="001D7858">
        <w:fldChar w:fldCharType="begin"/>
      </w:r>
      <w:r w:rsidR="001D7858">
        <w:instrText xml:space="preserve"> LINK Excel.Sheet.12 "\\\\cluster.nas.parana\\FOMENTO\\SETORES\\DIAFI-3\\1_CONTABILIDADE\\BALANCETES PUBLICADOS\\1_DEMONSTRACOES CONTABEIS\\Demonstrações Contábeis 2022\\1º Semestre\\1. Demonstrações Financeiras - Jun 2022.xlsx" "DRE!L6C10:L35C14" \a \f 4 \h </w:instrText>
      </w:r>
      <w:r w:rsidR="001D7858">
        <w:fldChar w:fldCharType="separate"/>
      </w:r>
    </w:p>
    <w:tbl>
      <w:tblPr>
        <w:tblW w:w="10437" w:type="dxa"/>
        <w:tblCellMar>
          <w:left w:w="70" w:type="dxa"/>
          <w:right w:w="70" w:type="dxa"/>
        </w:tblCellMar>
        <w:tblLook w:val="04A0" w:firstRow="1" w:lastRow="0" w:firstColumn="1" w:lastColumn="0" w:noHBand="0" w:noVBand="1"/>
      </w:tblPr>
      <w:tblGrid>
        <w:gridCol w:w="5807"/>
        <w:gridCol w:w="1418"/>
        <w:gridCol w:w="1533"/>
        <w:gridCol w:w="1533"/>
        <w:gridCol w:w="146"/>
      </w:tblGrid>
      <w:tr w:rsidR="001D7858" w:rsidRPr="001D7858" w14:paraId="1F4F4D37" w14:textId="77777777" w:rsidTr="001D7858">
        <w:trPr>
          <w:gridAfter w:val="1"/>
          <w:wAfter w:w="146" w:type="dxa"/>
          <w:trHeight w:val="342"/>
        </w:trPr>
        <w:tc>
          <w:tcPr>
            <w:tcW w:w="5807" w:type="dxa"/>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2AA97CF7" w14:textId="1C27D720" w:rsidR="001D7858" w:rsidRPr="001D7858" w:rsidRDefault="001D7858">
            <w:pPr>
              <w:jc w:val="center"/>
              <w:rPr>
                <w:rFonts w:ascii="Verdana" w:hAnsi="Verdana" w:cs="Arial"/>
                <w:b/>
                <w:bCs/>
                <w:sz w:val="16"/>
                <w:szCs w:val="16"/>
                <w:lang w:eastAsia="pt-BR"/>
              </w:rPr>
            </w:pPr>
            <w:r w:rsidRPr="001D7858">
              <w:rPr>
                <w:rFonts w:ascii="Verdana" w:hAnsi="Verdana" w:cs="Arial"/>
                <w:b/>
                <w:bCs/>
                <w:sz w:val="16"/>
                <w:szCs w:val="16"/>
                <w:lang w:eastAsia="pt-BR"/>
              </w:rPr>
              <w:t> </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432BCF0C" w14:textId="77777777" w:rsidR="001D7858" w:rsidRPr="001D7858" w:rsidRDefault="001D7858" w:rsidP="001D7858">
            <w:pPr>
              <w:suppressAutoHyphens w:val="0"/>
              <w:jc w:val="center"/>
              <w:rPr>
                <w:rFonts w:ascii="Verdana" w:hAnsi="Verdana" w:cs="Arial"/>
                <w:b/>
                <w:bCs/>
                <w:sz w:val="16"/>
                <w:szCs w:val="16"/>
                <w:lang w:eastAsia="pt-BR"/>
              </w:rPr>
            </w:pPr>
            <w:r w:rsidRPr="001D7858">
              <w:rPr>
                <w:rFonts w:ascii="Verdana" w:hAnsi="Verdana" w:cs="Arial"/>
                <w:b/>
                <w:bCs/>
                <w:sz w:val="16"/>
                <w:szCs w:val="16"/>
                <w:lang w:eastAsia="pt-BR"/>
              </w:rPr>
              <w:t>NOTA</w:t>
            </w:r>
          </w:p>
        </w:tc>
        <w:tc>
          <w:tcPr>
            <w:tcW w:w="3066" w:type="dxa"/>
            <w:gridSpan w:val="2"/>
            <w:tcBorders>
              <w:top w:val="single" w:sz="4" w:space="0" w:color="FFFFFF"/>
              <w:left w:val="nil"/>
              <w:bottom w:val="single" w:sz="4" w:space="0" w:color="FFFFFF"/>
              <w:right w:val="single" w:sz="4" w:space="0" w:color="FFFFFF"/>
            </w:tcBorders>
            <w:shd w:val="clear" w:color="000000" w:fill="808080"/>
            <w:vAlign w:val="center"/>
            <w:hideMark/>
          </w:tcPr>
          <w:p w14:paraId="02B2C57F" w14:textId="77777777" w:rsidR="001D7858" w:rsidRPr="001D7858" w:rsidRDefault="001D7858" w:rsidP="001D7858">
            <w:pPr>
              <w:suppressAutoHyphens w:val="0"/>
              <w:jc w:val="center"/>
              <w:rPr>
                <w:rFonts w:ascii="Verdana" w:hAnsi="Verdana" w:cs="Arial"/>
                <w:b/>
                <w:bCs/>
                <w:sz w:val="16"/>
                <w:szCs w:val="16"/>
                <w:lang w:eastAsia="pt-BR"/>
              </w:rPr>
            </w:pPr>
            <w:r w:rsidRPr="001D7858">
              <w:rPr>
                <w:rFonts w:ascii="Verdana" w:hAnsi="Verdana" w:cs="Arial"/>
                <w:b/>
                <w:bCs/>
                <w:sz w:val="16"/>
                <w:szCs w:val="16"/>
                <w:lang w:eastAsia="pt-BR"/>
              </w:rPr>
              <w:t xml:space="preserve">Acumulado em </w:t>
            </w:r>
          </w:p>
        </w:tc>
      </w:tr>
      <w:tr w:rsidR="001D7858" w:rsidRPr="001D7858" w14:paraId="3D7573DB" w14:textId="77777777" w:rsidTr="001D7858">
        <w:trPr>
          <w:gridAfter w:val="1"/>
          <w:wAfter w:w="146" w:type="dxa"/>
          <w:trHeight w:val="342"/>
        </w:trPr>
        <w:tc>
          <w:tcPr>
            <w:tcW w:w="5807" w:type="dxa"/>
            <w:vMerge/>
            <w:tcBorders>
              <w:top w:val="single" w:sz="4" w:space="0" w:color="FFFFFF"/>
              <w:left w:val="single" w:sz="4" w:space="0" w:color="FFFFFF"/>
              <w:bottom w:val="single" w:sz="4" w:space="0" w:color="FFFFFF"/>
              <w:right w:val="single" w:sz="4" w:space="0" w:color="FFFFFF"/>
            </w:tcBorders>
            <w:vAlign w:val="center"/>
            <w:hideMark/>
          </w:tcPr>
          <w:p w14:paraId="4051F3AD" w14:textId="77777777" w:rsidR="001D7858" w:rsidRPr="001D7858" w:rsidRDefault="001D7858" w:rsidP="001D7858">
            <w:pPr>
              <w:suppressAutoHyphens w:val="0"/>
              <w:rPr>
                <w:rFonts w:ascii="Verdana" w:hAnsi="Verdana" w:cs="Arial"/>
                <w:b/>
                <w:bCs/>
                <w:sz w:val="16"/>
                <w:szCs w:val="16"/>
                <w:lang w:eastAsia="pt-BR"/>
              </w:rPr>
            </w:pPr>
          </w:p>
        </w:tc>
        <w:tc>
          <w:tcPr>
            <w:tcW w:w="1418" w:type="dxa"/>
            <w:vMerge/>
            <w:tcBorders>
              <w:top w:val="single" w:sz="4" w:space="0" w:color="FFFFFF"/>
              <w:left w:val="single" w:sz="4" w:space="0" w:color="FFFFFF"/>
              <w:bottom w:val="single" w:sz="4" w:space="0" w:color="FFFFFF"/>
              <w:right w:val="single" w:sz="4" w:space="0" w:color="FFFFFF"/>
            </w:tcBorders>
            <w:vAlign w:val="center"/>
            <w:hideMark/>
          </w:tcPr>
          <w:p w14:paraId="22FE0346" w14:textId="77777777" w:rsidR="001D7858" w:rsidRPr="001D7858" w:rsidRDefault="001D7858" w:rsidP="001D7858">
            <w:pPr>
              <w:suppressAutoHyphens w:val="0"/>
              <w:rPr>
                <w:rFonts w:ascii="Verdana" w:hAnsi="Verdana" w:cs="Arial"/>
                <w:b/>
                <w:bCs/>
                <w:sz w:val="16"/>
                <w:szCs w:val="16"/>
                <w:lang w:eastAsia="pt-BR"/>
              </w:rPr>
            </w:pPr>
          </w:p>
        </w:tc>
        <w:tc>
          <w:tcPr>
            <w:tcW w:w="1533" w:type="dxa"/>
            <w:tcBorders>
              <w:top w:val="nil"/>
              <w:left w:val="nil"/>
              <w:bottom w:val="single" w:sz="4" w:space="0" w:color="FFFFFF"/>
              <w:right w:val="single" w:sz="4" w:space="0" w:color="FFFFFF"/>
            </w:tcBorders>
            <w:shd w:val="clear" w:color="000000" w:fill="808080"/>
            <w:vAlign w:val="center"/>
            <w:hideMark/>
          </w:tcPr>
          <w:p w14:paraId="05D05C97" w14:textId="77777777" w:rsidR="001D7858" w:rsidRPr="001D7858" w:rsidRDefault="001D7858" w:rsidP="001D7858">
            <w:pPr>
              <w:suppressAutoHyphens w:val="0"/>
              <w:jc w:val="center"/>
              <w:rPr>
                <w:rFonts w:ascii="Verdana" w:hAnsi="Verdana" w:cs="Arial"/>
                <w:b/>
                <w:bCs/>
                <w:sz w:val="16"/>
                <w:szCs w:val="16"/>
                <w:lang w:eastAsia="pt-BR"/>
              </w:rPr>
            </w:pPr>
            <w:r w:rsidRPr="001D7858">
              <w:rPr>
                <w:rFonts w:ascii="Verdana" w:hAnsi="Verdana" w:cs="Arial"/>
                <w:b/>
                <w:bCs/>
                <w:sz w:val="16"/>
                <w:szCs w:val="16"/>
                <w:lang w:eastAsia="pt-BR"/>
              </w:rPr>
              <w:t>30/06/2022</w:t>
            </w:r>
          </w:p>
        </w:tc>
        <w:tc>
          <w:tcPr>
            <w:tcW w:w="1533" w:type="dxa"/>
            <w:tcBorders>
              <w:top w:val="nil"/>
              <w:left w:val="nil"/>
              <w:bottom w:val="single" w:sz="4" w:space="0" w:color="FFFFFF"/>
              <w:right w:val="single" w:sz="4" w:space="0" w:color="FFFFFF"/>
            </w:tcBorders>
            <w:shd w:val="clear" w:color="000000" w:fill="808080"/>
            <w:vAlign w:val="center"/>
            <w:hideMark/>
          </w:tcPr>
          <w:p w14:paraId="257CBD43" w14:textId="77777777" w:rsidR="001D7858" w:rsidRPr="001D7858" w:rsidRDefault="001D7858" w:rsidP="001D7858">
            <w:pPr>
              <w:suppressAutoHyphens w:val="0"/>
              <w:jc w:val="center"/>
              <w:rPr>
                <w:rFonts w:ascii="Verdana" w:hAnsi="Verdana" w:cs="Arial"/>
                <w:b/>
                <w:bCs/>
                <w:sz w:val="16"/>
                <w:szCs w:val="16"/>
                <w:lang w:eastAsia="pt-BR"/>
              </w:rPr>
            </w:pPr>
            <w:r w:rsidRPr="001D7858">
              <w:rPr>
                <w:rFonts w:ascii="Verdana" w:hAnsi="Verdana" w:cs="Arial"/>
                <w:b/>
                <w:bCs/>
                <w:sz w:val="16"/>
                <w:szCs w:val="16"/>
                <w:lang w:eastAsia="pt-BR"/>
              </w:rPr>
              <w:t>30/06/2021</w:t>
            </w:r>
          </w:p>
        </w:tc>
      </w:tr>
      <w:tr w:rsidR="001D7858" w:rsidRPr="001D7858" w14:paraId="231D3136" w14:textId="77777777" w:rsidTr="001D7858">
        <w:trPr>
          <w:gridAfter w:val="1"/>
          <w:wAfter w:w="146" w:type="dxa"/>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5DEA5B18"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RECEITAS DA INTERMEDIAÇÃO FINANCEIRA</w:t>
            </w:r>
          </w:p>
        </w:tc>
        <w:tc>
          <w:tcPr>
            <w:tcW w:w="1418" w:type="dxa"/>
            <w:tcBorders>
              <w:top w:val="nil"/>
              <w:left w:val="nil"/>
              <w:bottom w:val="single" w:sz="4" w:space="0" w:color="FFFFFF"/>
              <w:right w:val="single" w:sz="4" w:space="0" w:color="FFFFFF"/>
            </w:tcBorders>
            <w:shd w:val="clear" w:color="000000" w:fill="F2F2F2"/>
            <w:vAlign w:val="center"/>
            <w:hideMark/>
          </w:tcPr>
          <w:p w14:paraId="02B58CF3" w14:textId="77777777" w:rsidR="001D7858" w:rsidRPr="001D7858" w:rsidRDefault="001D7858" w:rsidP="001D7858">
            <w:pPr>
              <w:suppressAutoHyphens w:val="0"/>
              <w:jc w:val="center"/>
              <w:rPr>
                <w:rFonts w:ascii="Verdana" w:hAnsi="Verdana" w:cs="Arial"/>
                <w:b/>
                <w:bCs/>
                <w:sz w:val="16"/>
                <w:szCs w:val="16"/>
                <w:lang w:eastAsia="pt-BR"/>
              </w:rPr>
            </w:pPr>
            <w:r w:rsidRPr="001D7858">
              <w:rPr>
                <w:rFonts w:ascii="Verdana" w:hAnsi="Verdana" w:cs="Arial"/>
                <w:b/>
                <w:bCs/>
                <w:sz w:val="16"/>
                <w:szCs w:val="16"/>
                <w:lang w:eastAsia="pt-BR"/>
              </w:rPr>
              <w:t> </w:t>
            </w:r>
          </w:p>
        </w:tc>
        <w:tc>
          <w:tcPr>
            <w:tcW w:w="1533" w:type="dxa"/>
            <w:tcBorders>
              <w:top w:val="nil"/>
              <w:left w:val="nil"/>
              <w:bottom w:val="single" w:sz="4" w:space="0" w:color="FFFFFF"/>
              <w:right w:val="single" w:sz="4" w:space="0" w:color="FFFFFF"/>
            </w:tcBorders>
            <w:shd w:val="clear" w:color="000000" w:fill="F2F2F2"/>
            <w:vAlign w:val="center"/>
            <w:hideMark/>
          </w:tcPr>
          <w:p w14:paraId="09ED08F8"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163.735 </w:t>
            </w:r>
          </w:p>
        </w:tc>
        <w:tc>
          <w:tcPr>
            <w:tcW w:w="1533" w:type="dxa"/>
            <w:tcBorders>
              <w:top w:val="nil"/>
              <w:left w:val="nil"/>
              <w:bottom w:val="single" w:sz="4" w:space="0" w:color="FFFFFF"/>
              <w:right w:val="single" w:sz="4" w:space="0" w:color="FFFFFF"/>
            </w:tcBorders>
            <w:shd w:val="clear" w:color="000000" w:fill="F2F2F2"/>
            <w:vAlign w:val="center"/>
            <w:hideMark/>
          </w:tcPr>
          <w:p w14:paraId="657DB888"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90.462 </w:t>
            </w:r>
          </w:p>
        </w:tc>
      </w:tr>
      <w:tr w:rsidR="001D7858" w:rsidRPr="001D7858" w14:paraId="217A7BC8" w14:textId="77777777" w:rsidTr="001D7858">
        <w:trPr>
          <w:gridAfter w:val="1"/>
          <w:wAfter w:w="146" w:type="dxa"/>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31F599D1" w14:textId="77777777" w:rsidR="001D7858" w:rsidRPr="001D7858" w:rsidRDefault="001D7858" w:rsidP="001D7858">
            <w:pPr>
              <w:suppressAutoHyphens w:val="0"/>
              <w:rPr>
                <w:rFonts w:ascii="Verdana" w:hAnsi="Verdana" w:cs="Arial"/>
                <w:sz w:val="16"/>
                <w:szCs w:val="16"/>
                <w:lang w:eastAsia="pt-BR"/>
              </w:rPr>
            </w:pPr>
            <w:r w:rsidRPr="001D7858">
              <w:rPr>
                <w:rFonts w:ascii="Verdana" w:hAnsi="Verdana" w:cs="Arial"/>
                <w:sz w:val="16"/>
                <w:szCs w:val="16"/>
                <w:lang w:eastAsia="pt-BR"/>
              </w:rPr>
              <w:t xml:space="preserve">   Operações de crédito</w:t>
            </w:r>
          </w:p>
        </w:tc>
        <w:tc>
          <w:tcPr>
            <w:tcW w:w="1418" w:type="dxa"/>
            <w:tcBorders>
              <w:top w:val="nil"/>
              <w:left w:val="nil"/>
              <w:bottom w:val="single" w:sz="4" w:space="0" w:color="FFFFFF"/>
              <w:right w:val="single" w:sz="4" w:space="0" w:color="FFFFFF"/>
            </w:tcBorders>
            <w:shd w:val="clear" w:color="000000" w:fill="F2F2F2"/>
            <w:vAlign w:val="center"/>
            <w:hideMark/>
          </w:tcPr>
          <w:p w14:paraId="361ABF6B"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3d e 15a</w:t>
            </w:r>
          </w:p>
        </w:tc>
        <w:tc>
          <w:tcPr>
            <w:tcW w:w="1533" w:type="dxa"/>
            <w:tcBorders>
              <w:top w:val="nil"/>
              <w:left w:val="nil"/>
              <w:bottom w:val="single" w:sz="4" w:space="0" w:color="FFFFFF"/>
              <w:right w:val="single" w:sz="4" w:space="0" w:color="FFFFFF"/>
            </w:tcBorders>
            <w:shd w:val="clear" w:color="000000" w:fill="F2F2F2"/>
            <w:vAlign w:val="center"/>
            <w:hideMark/>
          </w:tcPr>
          <w:p w14:paraId="3B2E3334"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99.832 </w:t>
            </w:r>
          </w:p>
        </w:tc>
        <w:tc>
          <w:tcPr>
            <w:tcW w:w="1533" w:type="dxa"/>
            <w:tcBorders>
              <w:top w:val="nil"/>
              <w:left w:val="nil"/>
              <w:bottom w:val="single" w:sz="4" w:space="0" w:color="FFFFFF"/>
              <w:right w:val="single" w:sz="4" w:space="0" w:color="FFFFFF"/>
            </w:tcBorders>
            <w:shd w:val="clear" w:color="000000" w:fill="F2F2F2"/>
            <w:vAlign w:val="center"/>
            <w:hideMark/>
          </w:tcPr>
          <w:p w14:paraId="766F28BB"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79.239 </w:t>
            </w:r>
          </w:p>
        </w:tc>
      </w:tr>
      <w:tr w:rsidR="001D7858" w:rsidRPr="001D7858" w14:paraId="7AEDB9D8" w14:textId="77777777" w:rsidTr="001D7858">
        <w:trPr>
          <w:gridAfter w:val="1"/>
          <w:wAfter w:w="146" w:type="dxa"/>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72EB6638" w14:textId="77777777" w:rsidR="001D7858" w:rsidRPr="001D7858" w:rsidRDefault="001D7858" w:rsidP="001D7858">
            <w:pPr>
              <w:suppressAutoHyphens w:val="0"/>
              <w:rPr>
                <w:rFonts w:ascii="Verdana" w:hAnsi="Verdana" w:cs="Arial"/>
                <w:sz w:val="16"/>
                <w:szCs w:val="16"/>
                <w:lang w:eastAsia="pt-BR"/>
              </w:rPr>
            </w:pPr>
            <w:r w:rsidRPr="001D7858">
              <w:rPr>
                <w:rFonts w:ascii="Verdana" w:hAnsi="Verdana" w:cs="Arial"/>
                <w:sz w:val="16"/>
                <w:szCs w:val="16"/>
                <w:lang w:eastAsia="pt-BR"/>
              </w:rPr>
              <w:t xml:space="preserve">   Resultado das operações com títulos e valores mobiliários</w:t>
            </w:r>
          </w:p>
        </w:tc>
        <w:tc>
          <w:tcPr>
            <w:tcW w:w="1418" w:type="dxa"/>
            <w:tcBorders>
              <w:top w:val="nil"/>
              <w:left w:val="nil"/>
              <w:bottom w:val="single" w:sz="4" w:space="0" w:color="FFFFFF"/>
              <w:right w:val="single" w:sz="4" w:space="0" w:color="FFFFFF"/>
            </w:tcBorders>
            <w:shd w:val="clear" w:color="000000" w:fill="F2F2F2"/>
            <w:vAlign w:val="center"/>
            <w:hideMark/>
          </w:tcPr>
          <w:p w14:paraId="4BBD65E2"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3d e 5</w:t>
            </w:r>
          </w:p>
        </w:tc>
        <w:tc>
          <w:tcPr>
            <w:tcW w:w="1533" w:type="dxa"/>
            <w:tcBorders>
              <w:top w:val="nil"/>
              <w:left w:val="nil"/>
              <w:bottom w:val="single" w:sz="4" w:space="0" w:color="FFFFFF"/>
              <w:right w:val="single" w:sz="4" w:space="0" w:color="FFFFFF"/>
            </w:tcBorders>
            <w:shd w:val="clear" w:color="000000" w:fill="F2F2F2"/>
            <w:vAlign w:val="center"/>
            <w:hideMark/>
          </w:tcPr>
          <w:p w14:paraId="3BFA6C8A"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63.903 </w:t>
            </w:r>
          </w:p>
        </w:tc>
        <w:tc>
          <w:tcPr>
            <w:tcW w:w="1533" w:type="dxa"/>
            <w:tcBorders>
              <w:top w:val="nil"/>
              <w:left w:val="nil"/>
              <w:bottom w:val="single" w:sz="4" w:space="0" w:color="FFFFFF"/>
              <w:right w:val="single" w:sz="4" w:space="0" w:color="FFFFFF"/>
            </w:tcBorders>
            <w:shd w:val="clear" w:color="000000" w:fill="F2F2F2"/>
            <w:vAlign w:val="center"/>
            <w:hideMark/>
          </w:tcPr>
          <w:p w14:paraId="1122B105"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11.223 </w:t>
            </w:r>
          </w:p>
        </w:tc>
      </w:tr>
      <w:tr w:rsidR="001D7858" w:rsidRPr="001D7858" w14:paraId="304D947C" w14:textId="77777777" w:rsidTr="001D7858">
        <w:trPr>
          <w:gridAfter w:val="1"/>
          <w:wAfter w:w="146" w:type="dxa"/>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0CFF9A0B"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DESPESAS DA INTERMEDIAÇÃO FINANCEIRA</w:t>
            </w:r>
          </w:p>
        </w:tc>
        <w:tc>
          <w:tcPr>
            <w:tcW w:w="1418" w:type="dxa"/>
            <w:tcBorders>
              <w:top w:val="nil"/>
              <w:left w:val="nil"/>
              <w:bottom w:val="single" w:sz="4" w:space="0" w:color="FFFFFF"/>
              <w:right w:val="single" w:sz="4" w:space="0" w:color="FFFFFF"/>
            </w:tcBorders>
            <w:shd w:val="clear" w:color="000000" w:fill="F2F2F2"/>
            <w:vAlign w:val="center"/>
            <w:hideMark/>
          </w:tcPr>
          <w:p w14:paraId="44C5542A" w14:textId="77777777" w:rsidR="001D7858" w:rsidRPr="001D7858" w:rsidRDefault="001D7858" w:rsidP="001D7858">
            <w:pPr>
              <w:suppressAutoHyphens w:val="0"/>
              <w:jc w:val="center"/>
              <w:rPr>
                <w:rFonts w:ascii="Verdana" w:hAnsi="Verdana" w:cs="Arial"/>
                <w:b/>
                <w:bCs/>
                <w:sz w:val="16"/>
                <w:szCs w:val="16"/>
                <w:lang w:eastAsia="pt-BR"/>
              </w:rPr>
            </w:pPr>
            <w:r w:rsidRPr="001D7858">
              <w:rPr>
                <w:rFonts w:ascii="Verdana" w:hAnsi="Verdana" w:cs="Arial"/>
                <w:b/>
                <w:bCs/>
                <w:sz w:val="16"/>
                <w:szCs w:val="16"/>
                <w:lang w:eastAsia="pt-BR"/>
              </w:rPr>
              <w:t> </w:t>
            </w:r>
          </w:p>
        </w:tc>
        <w:tc>
          <w:tcPr>
            <w:tcW w:w="1533" w:type="dxa"/>
            <w:tcBorders>
              <w:top w:val="nil"/>
              <w:left w:val="nil"/>
              <w:bottom w:val="single" w:sz="4" w:space="0" w:color="FFFFFF"/>
              <w:right w:val="single" w:sz="4" w:space="0" w:color="FFFFFF"/>
            </w:tcBorders>
            <w:shd w:val="clear" w:color="000000" w:fill="F2F2F2"/>
            <w:vAlign w:val="center"/>
            <w:hideMark/>
          </w:tcPr>
          <w:p w14:paraId="613AA3A0"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(37.728)</w:t>
            </w:r>
          </w:p>
        </w:tc>
        <w:tc>
          <w:tcPr>
            <w:tcW w:w="1533" w:type="dxa"/>
            <w:tcBorders>
              <w:top w:val="nil"/>
              <w:left w:val="nil"/>
              <w:bottom w:val="single" w:sz="4" w:space="0" w:color="FFFFFF"/>
              <w:right w:val="single" w:sz="4" w:space="0" w:color="FFFFFF"/>
            </w:tcBorders>
            <w:shd w:val="clear" w:color="000000" w:fill="F2F2F2"/>
            <w:vAlign w:val="center"/>
            <w:hideMark/>
          </w:tcPr>
          <w:p w14:paraId="21A41F32"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(30.920)</w:t>
            </w:r>
          </w:p>
        </w:tc>
      </w:tr>
      <w:tr w:rsidR="001D7858" w:rsidRPr="001D7858" w14:paraId="13F67413" w14:textId="77777777" w:rsidTr="001D7858">
        <w:trPr>
          <w:gridAfter w:val="1"/>
          <w:wAfter w:w="146" w:type="dxa"/>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2B46324A" w14:textId="56157DF5" w:rsidR="001D7858" w:rsidRPr="001D7858" w:rsidRDefault="001D7858" w:rsidP="001D7858">
            <w:pPr>
              <w:suppressAutoHyphens w:val="0"/>
              <w:rPr>
                <w:rFonts w:ascii="Verdana" w:hAnsi="Verdana" w:cs="Arial"/>
                <w:sz w:val="16"/>
                <w:szCs w:val="16"/>
                <w:lang w:eastAsia="pt-BR"/>
              </w:rPr>
            </w:pPr>
            <w:r w:rsidRPr="001D7858">
              <w:rPr>
                <w:rFonts w:ascii="Verdana" w:hAnsi="Verdana" w:cs="Arial"/>
                <w:sz w:val="16"/>
                <w:szCs w:val="16"/>
                <w:lang w:eastAsia="pt-BR"/>
              </w:rPr>
              <w:t xml:space="preserve">   Operações de empréstimos e repasses</w:t>
            </w:r>
          </w:p>
        </w:tc>
        <w:tc>
          <w:tcPr>
            <w:tcW w:w="1418" w:type="dxa"/>
            <w:tcBorders>
              <w:top w:val="nil"/>
              <w:left w:val="nil"/>
              <w:bottom w:val="single" w:sz="4" w:space="0" w:color="FFFFFF"/>
              <w:right w:val="single" w:sz="4" w:space="0" w:color="FFFFFF"/>
            </w:tcBorders>
            <w:shd w:val="clear" w:color="000000" w:fill="F2F2F2"/>
            <w:vAlign w:val="center"/>
            <w:hideMark/>
          </w:tcPr>
          <w:p w14:paraId="3F04012C"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15b</w:t>
            </w:r>
          </w:p>
        </w:tc>
        <w:tc>
          <w:tcPr>
            <w:tcW w:w="1533" w:type="dxa"/>
            <w:tcBorders>
              <w:top w:val="nil"/>
              <w:left w:val="nil"/>
              <w:bottom w:val="single" w:sz="4" w:space="0" w:color="FFFFFF"/>
              <w:right w:val="single" w:sz="4" w:space="0" w:color="FFFFFF"/>
            </w:tcBorders>
            <w:shd w:val="clear" w:color="000000" w:fill="F2F2F2"/>
            <w:vAlign w:val="center"/>
            <w:hideMark/>
          </w:tcPr>
          <w:p w14:paraId="17ADC8FB"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(20.672)</w:t>
            </w:r>
          </w:p>
        </w:tc>
        <w:tc>
          <w:tcPr>
            <w:tcW w:w="1533" w:type="dxa"/>
            <w:tcBorders>
              <w:top w:val="nil"/>
              <w:left w:val="nil"/>
              <w:bottom w:val="single" w:sz="4" w:space="0" w:color="FFFFFF"/>
              <w:right w:val="single" w:sz="4" w:space="0" w:color="FFFFFF"/>
            </w:tcBorders>
            <w:shd w:val="clear" w:color="000000" w:fill="F2F2F2"/>
            <w:vAlign w:val="center"/>
            <w:hideMark/>
          </w:tcPr>
          <w:p w14:paraId="0104106A"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(14.373)</w:t>
            </w:r>
          </w:p>
        </w:tc>
      </w:tr>
      <w:tr w:rsidR="001D7858" w:rsidRPr="001D7858" w14:paraId="236A47AD" w14:textId="77777777" w:rsidTr="001D7858">
        <w:trPr>
          <w:gridAfter w:val="1"/>
          <w:wAfter w:w="146" w:type="dxa"/>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70CFADE7" w14:textId="77777777" w:rsidR="001D7858" w:rsidRPr="001D7858" w:rsidRDefault="001D7858" w:rsidP="001D7858">
            <w:pPr>
              <w:suppressAutoHyphens w:val="0"/>
              <w:rPr>
                <w:rFonts w:ascii="Verdana" w:hAnsi="Verdana" w:cs="Arial"/>
                <w:sz w:val="16"/>
                <w:szCs w:val="16"/>
                <w:lang w:eastAsia="pt-BR"/>
              </w:rPr>
            </w:pPr>
            <w:r w:rsidRPr="001D7858">
              <w:rPr>
                <w:rFonts w:ascii="Verdana" w:hAnsi="Verdana" w:cs="Arial"/>
                <w:sz w:val="16"/>
                <w:szCs w:val="16"/>
                <w:lang w:eastAsia="pt-BR"/>
              </w:rPr>
              <w:t xml:space="preserve">   Provisão para perdas esperadas associadas ao risco de crédito</w:t>
            </w:r>
          </w:p>
        </w:tc>
        <w:tc>
          <w:tcPr>
            <w:tcW w:w="1418" w:type="dxa"/>
            <w:tcBorders>
              <w:top w:val="nil"/>
              <w:left w:val="nil"/>
              <w:bottom w:val="single" w:sz="4" w:space="0" w:color="FFFFFF"/>
              <w:right w:val="single" w:sz="4" w:space="0" w:color="FFFFFF"/>
            </w:tcBorders>
            <w:shd w:val="clear" w:color="000000" w:fill="F2F2F2"/>
            <w:vAlign w:val="center"/>
            <w:hideMark/>
          </w:tcPr>
          <w:p w14:paraId="6A4F7AAD"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3d e 6f</w:t>
            </w:r>
          </w:p>
        </w:tc>
        <w:tc>
          <w:tcPr>
            <w:tcW w:w="1533" w:type="dxa"/>
            <w:tcBorders>
              <w:top w:val="nil"/>
              <w:left w:val="nil"/>
              <w:bottom w:val="single" w:sz="4" w:space="0" w:color="FFFFFF"/>
              <w:right w:val="single" w:sz="4" w:space="0" w:color="FFFFFF"/>
            </w:tcBorders>
            <w:shd w:val="clear" w:color="000000" w:fill="F2F2F2"/>
            <w:vAlign w:val="center"/>
            <w:hideMark/>
          </w:tcPr>
          <w:p w14:paraId="06223BE8"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(17.056)</w:t>
            </w:r>
          </w:p>
        </w:tc>
        <w:tc>
          <w:tcPr>
            <w:tcW w:w="1533" w:type="dxa"/>
            <w:tcBorders>
              <w:top w:val="nil"/>
              <w:left w:val="nil"/>
              <w:bottom w:val="single" w:sz="4" w:space="0" w:color="FFFFFF"/>
              <w:right w:val="single" w:sz="4" w:space="0" w:color="FFFFFF"/>
            </w:tcBorders>
            <w:shd w:val="clear" w:color="000000" w:fill="F2F2F2"/>
            <w:vAlign w:val="center"/>
            <w:hideMark/>
          </w:tcPr>
          <w:p w14:paraId="6A60ECD3"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(16.547)</w:t>
            </w:r>
          </w:p>
        </w:tc>
      </w:tr>
      <w:tr w:rsidR="001D7858" w:rsidRPr="001D7858" w14:paraId="3721FDC7" w14:textId="77777777" w:rsidTr="001D7858">
        <w:trPr>
          <w:gridAfter w:val="1"/>
          <w:wAfter w:w="146" w:type="dxa"/>
          <w:trHeight w:val="491"/>
        </w:trPr>
        <w:tc>
          <w:tcPr>
            <w:tcW w:w="5807" w:type="dxa"/>
            <w:vMerge w:val="restart"/>
            <w:tcBorders>
              <w:top w:val="nil"/>
              <w:left w:val="single" w:sz="4" w:space="0" w:color="FFFFFF"/>
              <w:bottom w:val="single" w:sz="4" w:space="0" w:color="FFFFFF"/>
              <w:right w:val="single" w:sz="4" w:space="0" w:color="FFFFFF"/>
            </w:tcBorders>
            <w:shd w:val="clear" w:color="000000" w:fill="F2F2F2"/>
            <w:vAlign w:val="center"/>
            <w:hideMark/>
          </w:tcPr>
          <w:p w14:paraId="3F4C7657"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RESULTADO BRUTO DA INTERMEDIAÇÃO FINANCEIRA</w:t>
            </w:r>
          </w:p>
        </w:tc>
        <w:tc>
          <w:tcPr>
            <w:tcW w:w="1418" w:type="dxa"/>
            <w:vMerge w:val="restart"/>
            <w:tcBorders>
              <w:top w:val="nil"/>
              <w:left w:val="single" w:sz="4" w:space="0" w:color="FFFFFF"/>
              <w:bottom w:val="single" w:sz="4" w:space="0" w:color="FFFFFF"/>
              <w:right w:val="single" w:sz="4" w:space="0" w:color="FFFFFF"/>
            </w:tcBorders>
            <w:shd w:val="clear" w:color="000000" w:fill="F2F2F2"/>
            <w:vAlign w:val="center"/>
            <w:hideMark/>
          </w:tcPr>
          <w:p w14:paraId="7364ADCF"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 </w:t>
            </w:r>
          </w:p>
        </w:tc>
        <w:tc>
          <w:tcPr>
            <w:tcW w:w="1533" w:type="dxa"/>
            <w:vMerge w:val="restart"/>
            <w:tcBorders>
              <w:top w:val="nil"/>
              <w:left w:val="single" w:sz="4" w:space="0" w:color="FFFFFF"/>
              <w:bottom w:val="single" w:sz="4" w:space="0" w:color="FFFFFF"/>
              <w:right w:val="single" w:sz="4" w:space="0" w:color="FFFFFF"/>
            </w:tcBorders>
            <w:shd w:val="clear" w:color="000000" w:fill="F2F2F2"/>
            <w:vAlign w:val="center"/>
            <w:hideMark/>
          </w:tcPr>
          <w:p w14:paraId="786CE5F7"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 xml:space="preserve">          126.007 </w:t>
            </w:r>
          </w:p>
        </w:tc>
        <w:tc>
          <w:tcPr>
            <w:tcW w:w="1533" w:type="dxa"/>
            <w:vMerge w:val="restart"/>
            <w:tcBorders>
              <w:top w:val="nil"/>
              <w:left w:val="single" w:sz="4" w:space="0" w:color="FFFFFF"/>
              <w:bottom w:val="single" w:sz="4" w:space="0" w:color="FFFFFF"/>
              <w:right w:val="single" w:sz="4" w:space="0" w:color="FFFFFF"/>
            </w:tcBorders>
            <w:shd w:val="clear" w:color="000000" w:fill="F2F2F2"/>
            <w:vAlign w:val="center"/>
            <w:hideMark/>
          </w:tcPr>
          <w:p w14:paraId="04BF3A08"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 xml:space="preserve">            59.542 </w:t>
            </w:r>
          </w:p>
        </w:tc>
      </w:tr>
      <w:tr w:rsidR="001D7858" w:rsidRPr="001D7858" w14:paraId="68B3F4EF" w14:textId="77777777" w:rsidTr="001D7858">
        <w:trPr>
          <w:trHeight w:val="19"/>
        </w:trPr>
        <w:tc>
          <w:tcPr>
            <w:tcW w:w="5807" w:type="dxa"/>
            <w:vMerge/>
            <w:tcBorders>
              <w:top w:val="nil"/>
              <w:left w:val="single" w:sz="4" w:space="0" w:color="FFFFFF"/>
              <w:bottom w:val="single" w:sz="4" w:space="0" w:color="FFFFFF"/>
              <w:right w:val="single" w:sz="4" w:space="0" w:color="FFFFFF"/>
            </w:tcBorders>
            <w:vAlign w:val="center"/>
            <w:hideMark/>
          </w:tcPr>
          <w:p w14:paraId="2E118FF7" w14:textId="77777777" w:rsidR="001D7858" w:rsidRPr="001D7858" w:rsidRDefault="001D7858" w:rsidP="001D7858">
            <w:pPr>
              <w:suppressAutoHyphens w:val="0"/>
              <w:rPr>
                <w:rFonts w:ascii="Verdana" w:hAnsi="Verdana" w:cs="Arial"/>
                <w:b/>
                <w:bCs/>
                <w:sz w:val="16"/>
                <w:szCs w:val="16"/>
                <w:lang w:eastAsia="pt-BR"/>
              </w:rPr>
            </w:pPr>
          </w:p>
        </w:tc>
        <w:tc>
          <w:tcPr>
            <w:tcW w:w="1418" w:type="dxa"/>
            <w:vMerge/>
            <w:tcBorders>
              <w:top w:val="nil"/>
              <w:left w:val="single" w:sz="4" w:space="0" w:color="FFFFFF"/>
              <w:bottom w:val="single" w:sz="4" w:space="0" w:color="FFFFFF"/>
              <w:right w:val="single" w:sz="4" w:space="0" w:color="FFFFFF"/>
            </w:tcBorders>
            <w:vAlign w:val="center"/>
            <w:hideMark/>
          </w:tcPr>
          <w:p w14:paraId="72CCB3F2" w14:textId="77777777" w:rsidR="001D7858" w:rsidRPr="001D7858" w:rsidRDefault="001D7858" w:rsidP="001D7858">
            <w:pPr>
              <w:suppressAutoHyphens w:val="0"/>
              <w:rPr>
                <w:rFonts w:ascii="Verdana" w:hAnsi="Verdana" w:cs="Arial"/>
                <w:b/>
                <w:bCs/>
                <w:sz w:val="16"/>
                <w:szCs w:val="16"/>
                <w:lang w:eastAsia="pt-BR"/>
              </w:rPr>
            </w:pPr>
          </w:p>
        </w:tc>
        <w:tc>
          <w:tcPr>
            <w:tcW w:w="1533" w:type="dxa"/>
            <w:vMerge/>
            <w:tcBorders>
              <w:top w:val="nil"/>
              <w:left w:val="single" w:sz="4" w:space="0" w:color="FFFFFF"/>
              <w:bottom w:val="single" w:sz="4" w:space="0" w:color="FFFFFF"/>
              <w:right w:val="single" w:sz="4" w:space="0" w:color="FFFFFF"/>
            </w:tcBorders>
            <w:vAlign w:val="center"/>
            <w:hideMark/>
          </w:tcPr>
          <w:p w14:paraId="3220341D" w14:textId="77777777" w:rsidR="001D7858" w:rsidRPr="001D7858" w:rsidRDefault="001D7858" w:rsidP="001D7858">
            <w:pPr>
              <w:suppressAutoHyphens w:val="0"/>
              <w:rPr>
                <w:rFonts w:ascii="Verdana" w:hAnsi="Verdana" w:cs="Arial"/>
                <w:b/>
                <w:bCs/>
                <w:sz w:val="16"/>
                <w:szCs w:val="16"/>
                <w:lang w:eastAsia="pt-BR"/>
              </w:rPr>
            </w:pPr>
          </w:p>
        </w:tc>
        <w:tc>
          <w:tcPr>
            <w:tcW w:w="1533" w:type="dxa"/>
            <w:vMerge/>
            <w:tcBorders>
              <w:top w:val="nil"/>
              <w:left w:val="single" w:sz="4" w:space="0" w:color="FFFFFF"/>
              <w:bottom w:val="single" w:sz="4" w:space="0" w:color="FFFFFF"/>
              <w:right w:val="single" w:sz="4" w:space="0" w:color="FFFFFF"/>
            </w:tcBorders>
            <w:vAlign w:val="center"/>
            <w:hideMark/>
          </w:tcPr>
          <w:p w14:paraId="187C1747" w14:textId="77777777" w:rsidR="001D7858" w:rsidRPr="001D7858" w:rsidRDefault="001D7858" w:rsidP="001D7858">
            <w:pPr>
              <w:suppressAutoHyphens w:val="0"/>
              <w:rPr>
                <w:rFonts w:ascii="Verdana" w:hAnsi="Verdana" w:cs="Arial"/>
                <w:b/>
                <w:bCs/>
                <w:sz w:val="16"/>
                <w:szCs w:val="16"/>
                <w:lang w:eastAsia="pt-BR"/>
              </w:rPr>
            </w:pPr>
          </w:p>
        </w:tc>
        <w:tc>
          <w:tcPr>
            <w:tcW w:w="146" w:type="dxa"/>
            <w:tcBorders>
              <w:top w:val="nil"/>
              <w:left w:val="nil"/>
              <w:bottom w:val="nil"/>
              <w:right w:val="nil"/>
            </w:tcBorders>
            <w:shd w:val="clear" w:color="auto" w:fill="auto"/>
            <w:noWrap/>
            <w:vAlign w:val="bottom"/>
            <w:hideMark/>
          </w:tcPr>
          <w:p w14:paraId="6B95B0FE" w14:textId="77777777" w:rsidR="001D7858" w:rsidRPr="001D7858" w:rsidRDefault="001D7858" w:rsidP="001D7858">
            <w:pPr>
              <w:suppressAutoHyphens w:val="0"/>
              <w:rPr>
                <w:rFonts w:ascii="Verdana" w:hAnsi="Verdana" w:cs="Arial"/>
                <w:b/>
                <w:bCs/>
                <w:sz w:val="16"/>
                <w:szCs w:val="16"/>
                <w:lang w:eastAsia="pt-BR"/>
              </w:rPr>
            </w:pPr>
          </w:p>
        </w:tc>
      </w:tr>
      <w:tr w:rsidR="001D7858" w:rsidRPr="001D7858" w14:paraId="5B16DF47" w14:textId="77777777" w:rsidTr="001D7858">
        <w:trPr>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5AC86DFB"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OUTRAS RECEITAS E DESPESAS OPERACIONAIS</w:t>
            </w:r>
          </w:p>
        </w:tc>
        <w:tc>
          <w:tcPr>
            <w:tcW w:w="1418" w:type="dxa"/>
            <w:tcBorders>
              <w:top w:val="nil"/>
              <w:left w:val="nil"/>
              <w:bottom w:val="single" w:sz="4" w:space="0" w:color="FFFFFF"/>
              <w:right w:val="single" w:sz="4" w:space="0" w:color="FFFFFF"/>
            </w:tcBorders>
            <w:shd w:val="clear" w:color="000000" w:fill="F2F2F2"/>
            <w:vAlign w:val="center"/>
            <w:hideMark/>
          </w:tcPr>
          <w:p w14:paraId="56302B5F" w14:textId="77777777" w:rsidR="001D7858" w:rsidRPr="001D7858" w:rsidRDefault="001D7858" w:rsidP="001D7858">
            <w:pPr>
              <w:suppressAutoHyphens w:val="0"/>
              <w:jc w:val="center"/>
              <w:rPr>
                <w:rFonts w:ascii="Verdana" w:hAnsi="Verdana" w:cs="Arial"/>
                <w:b/>
                <w:bCs/>
                <w:sz w:val="16"/>
                <w:szCs w:val="16"/>
                <w:lang w:eastAsia="pt-BR"/>
              </w:rPr>
            </w:pPr>
            <w:r w:rsidRPr="001D7858">
              <w:rPr>
                <w:rFonts w:ascii="Verdana" w:hAnsi="Verdana" w:cs="Arial"/>
                <w:b/>
                <w:bCs/>
                <w:sz w:val="16"/>
                <w:szCs w:val="16"/>
                <w:lang w:eastAsia="pt-BR"/>
              </w:rPr>
              <w:t> </w:t>
            </w:r>
          </w:p>
        </w:tc>
        <w:tc>
          <w:tcPr>
            <w:tcW w:w="1533" w:type="dxa"/>
            <w:tcBorders>
              <w:top w:val="nil"/>
              <w:left w:val="nil"/>
              <w:bottom w:val="single" w:sz="4" w:space="0" w:color="FFFFFF"/>
              <w:right w:val="single" w:sz="4" w:space="0" w:color="FFFFFF"/>
            </w:tcBorders>
            <w:shd w:val="clear" w:color="000000" w:fill="F2F2F2"/>
            <w:vAlign w:val="center"/>
            <w:hideMark/>
          </w:tcPr>
          <w:p w14:paraId="10FCB8A7"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(31.046)</w:t>
            </w:r>
          </w:p>
        </w:tc>
        <w:tc>
          <w:tcPr>
            <w:tcW w:w="1533" w:type="dxa"/>
            <w:tcBorders>
              <w:top w:val="nil"/>
              <w:left w:val="nil"/>
              <w:bottom w:val="single" w:sz="4" w:space="0" w:color="FFFFFF"/>
              <w:right w:val="single" w:sz="4" w:space="0" w:color="FFFFFF"/>
            </w:tcBorders>
            <w:shd w:val="clear" w:color="000000" w:fill="F2F2F2"/>
            <w:vAlign w:val="center"/>
            <w:hideMark/>
          </w:tcPr>
          <w:p w14:paraId="4A4489AD"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(27.569)</w:t>
            </w:r>
          </w:p>
        </w:tc>
        <w:tc>
          <w:tcPr>
            <w:tcW w:w="146" w:type="dxa"/>
            <w:vAlign w:val="center"/>
            <w:hideMark/>
          </w:tcPr>
          <w:p w14:paraId="426295BA" w14:textId="77777777" w:rsidR="001D7858" w:rsidRPr="001D7858" w:rsidRDefault="001D7858" w:rsidP="001D7858">
            <w:pPr>
              <w:suppressAutoHyphens w:val="0"/>
              <w:rPr>
                <w:rFonts w:cs="Times New Roman"/>
                <w:sz w:val="20"/>
                <w:szCs w:val="20"/>
                <w:lang w:eastAsia="pt-BR"/>
              </w:rPr>
            </w:pPr>
          </w:p>
        </w:tc>
      </w:tr>
      <w:tr w:rsidR="001D7858" w:rsidRPr="001D7858" w14:paraId="0755768B" w14:textId="77777777" w:rsidTr="001D7858">
        <w:trPr>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1780976A" w14:textId="77777777" w:rsidR="001D7858" w:rsidRPr="001D7858" w:rsidRDefault="001D7858" w:rsidP="001D7858">
            <w:pPr>
              <w:suppressAutoHyphens w:val="0"/>
              <w:rPr>
                <w:rFonts w:ascii="Verdana" w:hAnsi="Verdana" w:cs="Arial"/>
                <w:sz w:val="16"/>
                <w:szCs w:val="16"/>
                <w:lang w:eastAsia="pt-BR"/>
              </w:rPr>
            </w:pPr>
            <w:r w:rsidRPr="001D7858">
              <w:rPr>
                <w:rFonts w:ascii="Verdana" w:hAnsi="Verdana" w:cs="Arial"/>
                <w:sz w:val="16"/>
                <w:szCs w:val="16"/>
                <w:lang w:eastAsia="pt-BR"/>
              </w:rPr>
              <w:t xml:space="preserve">   Receitas de prestação de serviços</w:t>
            </w:r>
          </w:p>
        </w:tc>
        <w:tc>
          <w:tcPr>
            <w:tcW w:w="1418" w:type="dxa"/>
            <w:tcBorders>
              <w:top w:val="nil"/>
              <w:left w:val="nil"/>
              <w:bottom w:val="single" w:sz="4" w:space="0" w:color="FFFFFF"/>
              <w:right w:val="single" w:sz="4" w:space="0" w:color="FFFFFF"/>
            </w:tcBorders>
            <w:shd w:val="clear" w:color="000000" w:fill="F2F2F2"/>
            <w:vAlign w:val="center"/>
            <w:hideMark/>
          </w:tcPr>
          <w:p w14:paraId="3B3D7135"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15c</w:t>
            </w:r>
          </w:p>
        </w:tc>
        <w:tc>
          <w:tcPr>
            <w:tcW w:w="1533" w:type="dxa"/>
            <w:tcBorders>
              <w:top w:val="nil"/>
              <w:left w:val="nil"/>
              <w:bottom w:val="single" w:sz="4" w:space="0" w:color="FFFFFF"/>
              <w:right w:val="single" w:sz="4" w:space="0" w:color="FFFFFF"/>
            </w:tcBorders>
            <w:shd w:val="clear" w:color="000000" w:fill="F2F2F2"/>
            <w:vAlign w:val="center"/>
            <w:hideMark/>
          </w:tcPr>
          <w:p w14:paraId="3F2CE4D5"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4.687 </w:t>
            </w:r>
          </w:p>
        </w:tc>
        <w:tc>
          <w:tcPr>
            <w:tcW w:w="1533" w:type="dxa"/>
            <w:tcBorders>
              <w:top w:val="nil"/>
              <w:left w:val="nil"/>
              <w:bottom w:val="single" w:sz="4" w:space="0" w:color="FFFFFF"/>
              <w:right w:val="single" w:sz="4" w:space="0" w:color="FFFFFF"/>
            </w:tcBorders>
            <w:shd w:val="clear" w:color="000000" w:fill="F2F2F2"/>
            <w:vAlign w:val="center"/>
            <w:hideMark/>
          </w:tcPr>
          <w:p w14:paraId="38538C68"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4.822 </w:t>
            </w:r>
          </w:p>
        </w:tc>
        <w:tc>
          <w:tcPr>
            <w:tcW w:w="146" w:type="dxa"/>
            <w:vAlign w:val="center"/>
            <w:hideMark/>
          </w:tcPr>
          <w:p w14:paraId="783E4121" w14:textId="77777777" w:rsidR="001D7858" w:rsidRPr="001D7858" w:rsidRDefault="001D7858" w:rsidP="001D7858">
            <w:pPr>
              <w:suppressAutoHyphens w:val="0"/>
              <w:rPr>
                <w:rFonts w:cs="Times New Roman"/>
                <w:sz w:val="20"/>
                <w:szCs w:val="20"/>
                <w:lang w:eastAsia="pt-BR"/>
              </w:rPr>
            </w:pPr>
          </w:p>
        </w:tc>
      </w:tr>
      <w:tr w:rsidR="001D7858" w:rsidRPr="001D7858" w14:paraId="41B5076F" w14:textId="77777777" w:rsidTr="001D7858">
        <w:trPr>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0D8A2427" w14:textId="77777777" w:rsidR="001D7858" w:rsidRDefault="001D7858" w:rsidP="001D7858">
            <w:pPr>
              <w:suppressAutoHyphens w:val="0"/>
              <w:rPr>
                <w:rFonts w:ascii="Verdana" w:hAnsi="Verdana" w:cs="Arial"/>
                <w:sz w:val="16"/>
                <w:szCs w:val="16"/>
                <w:lang w:eastAsia="pt-BR"/>
              </w:rPr>
            </w:pPr>
            <w:r w:rsidRPr="001D7858">
              <w:rPr>
                <w:rFonts w:ascii="Verdana" w:hAnsi="Verdana" w:cs="Arial"/>
                <w:sz w:val="16"/>
                <w:szCs w:val="16"/>
                <w:lang w:eastAsia="pt-BR"/>
              </w:rPr>
              <w:t xml:space="preserve">   Despesas de pessoal </w:t>
            </w:r>
          </w:p>
          <w:p w14:paraId="74B1672B" w14:textId="76509C53" w:rsidR="00F95BF7" w:rsidRPr="001D7858" w:rsidRDefault="00F95BF7" w:rsidP="001D7858">
            <w:pPr>
              <w:suppressAutoHyphens w:val="0"/>
              <w:rPr>
                <w:rFonts w:ascii="Verdana" w:hAnsi="Verdana" w:cs="Arial"/>
                <w:sz w:val="16"/>
                <w:szCs w:val="16"/>
                <w:lang w:eastAsia="pt-BR"/>
              </w:rPr>
            </w:pPr>
          </w:p>
        </w:tc>
        <w:tc>
          <w:tcPr>
            <w:tcW w:w="1418" w:type="dxa"/>
            <w:tcBorders>
              <w:top w:val="nil"/>
              <w:left w:val="nil"/>
              <w:bottom w:val="single" w:sz="4" w:space="0" w:color="FFFFFF"/>
              <w:right w:val="single" w:sz="4" w:space="0" w:color="FFFFFF"/>
            </w:tcBorders>
            <w:shd w:val="clear" w:color="000000" w:fill="F2F2F2"/>
            <w:vAlign w:val="center"/>
            <w:hideMark/>
          </w:tcPr>
          <w:p w14:paraId="54CFD10F"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15d</w:t>
            </w:r>
          </w:p>
        </w:tc>
        <w:tc>
          <w:tcPr>
            <w:tcW w:w="1533" w:type="dxa"/>
            <w:tcBorders>
              <w:top w:val="nil"/>
              <w:left w:val="nil"/>
              <w:bottom w:val="single" w:sz="4" w:space="0" w:color="FFFFFF"/>
              <w:right w:val="single" w:sz="4" w:space="0" w:color="FFFFFF"/>
            </w:tcBorders>
            <w:shd w:val="clear" w:color="000000" w:fill="F2F2F2"/>
            <w:vAlign w:val="center"/>
            <w:hideMark/>
          </w:tcPr>
          <w:p w14:paraId="439410C7"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(17.390)</w:t>
            </w:r>
          </w:p>
        </w:tc>
        <w:tc>
          <w:tcPr>
            <w:tcW w:w="1533" w:type="dxa"/>
            <w:tcBorders>
              <w:top w:val="nil"/>
              <w:left w:val="nil"/>
              <w:bottom w:val="single" w:sz="4" w:space="0" w:color="FFFFFF"/>
              <w:right w:val="single" w:sz="4" w:space="0" w:color="FFFFFF"/>
            </w:tcBorders>
            <w:shd w:val="clear" w:color="000000" w:fill="F2F2F2"/>
            <w:vAlign w:val="center"/>
            <w:hideMark/>
          </w:tcPr>
          <w:p w14:paraId="22548473"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(16.301)</w:t>
            </w:r>
          </w:p>
        </w:tc>
        <w:tc>
          <w:tcPr>
            <w:tcW w:w="146" w:type="dxa"/>
            <w:vAlign w:val="center"/>
            <w:hideMark/>
          </w:tcPr>
          <w:p w14:paraId="1F6A07AC" w14:textId="77777777" w:rsidR="001D7858" w:rsidRPr="001D7858" w:rsidRDefault="001D7858" w:rsidP="001D7858">
            <w:pPr>
              <w:suppressAutoHyphens w:val="0"/>
              <w:rPr>
                <w:rFonts w:cs="Times New Roman"/>
                <w:sz w:val="20"/>
                <w:szCs w:val="20"/>
                <w:lang w:eastAsia="pt-BR"/>
              </w:rPr>
            </w:pPr>
          </w:p>
        </w:tc>
      </w:tr>
      <w:tr w:rsidR="001D7858" w:rsidRPr="001D7858" w14:paraId="2403295E" w14:textId="77777777" w:rsidTr="001D7858">
        <w:trPr>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58EAFEC5" w14:textId="77777777" w:rsidR="001D7858" w:rsidRPr="001D7858" w:rsidRDefault="001D7858" w:rsidP="001D7858">
            <w:pPr>
              <w:suppressAutoHyphens w:val="0"/>
              <w:rPr>
                <w:rFonts w:ascii="Verdana" w:hAnsi="Verdana" w:cs="Arial"/>
                <w:sz w:val="16"/>
                <w:szCs w:val="16"/>
                <w:lang w:eastAsia="pt-BR"/>
              </w:rPr>
            </w:pPr>
            <w:r w:rsidRPr="001D7858">
              <w:rPr>
                <w:rFonts w:ascii="Verdana" w:hAnsi="Verdana" w:cs="Arial"/>
                <w:sz w:val="16"/>
                <w:szCs w:val="16"/>
                <w:lang w:eastAsia="pt-BR"/>
              </w:rPr>
              <w:t xml:space="preserve">   Outras despesas administrativas </w:t>
            </w:r>
          </w:p>
        </w:tc>
        <w:tc>
          <w:tcPr>
            <w:tcW w:w="1418" w:type="dxa"/>
            <w:tcBorders>
              <w:top w:val="nil"/>
              <w:left w:val="nil"/>
              <w:bottom w:val="single" w:sz="4" w:space="0" w:color="FFFFFF"/>
              <w:right w:val="single" w:sz="4" w:space="0" w:color="FFFFFF"/>
            </w:tcBorders>
            <w:shd w:val="clear" w:color="000000" w:fill="F2F2F2"/>
            <w:vAlign w:val="center"/>
            <w:hideMark/>
          </w:tcPr>
          <w:p w14:paraId="4A3CB66A"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15e</w:t>
            </w:r>
          </w:p>
        </w:tc>
        <w:tc>
          <w:tcPr>
            <w:tcW w:w="1533" w:type="dxa"/>
            <w:tcBorders>
              <w:top w:val="nil"/>
              <w:left w:val="nil"/>
              <w:bottom w:val="single" w:sz="4" w:space="0" w:color="FFFFFF"/>
              <w:right w:val="single" w:sz="4" w:space="0" w:color="FFFFFF"/>
            </w:tcBorders>
            <w:shd w:val="clear" w:color="000000" w:fill="F2F2F2"/>
            <w:vAlign w:val="center"/>
            <w:hideMark/>
          </w:tcPr>
          <w:p w14:paraId="162EDB19"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(11.863)</w:t>
            </w:r>
          </w:p>
        </w:tc>
        <w:tc>
          <w:tcPr>
            <w:tcW w:w="1533" w:type="dxa"/>
            <w:tcBorders>
              <w:top w:val="nil"/>
              <w:left w:val="nil"/>
              <w:bottom w:val="single" w:sz="4" w:space="0" w:color="FFFFFF"/>
              <w:right w:val="single" w:sz="4" w:space="0" w:color="FFFFFF"/>
            </w:tcBorders>
            <w:shd w:val="clear" w:color="000000" w:fill="F2F2F2"/>
            <w:vAlign w:val="center"/>
            <w:hideMark/>
          </w:tcPr>
          <w:p w14:paraId="1E9818B7"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(13.615)</w:t>
            </w:r>
          </w:p>
        </w:tc>
        <w:tc>
          <w:tcPr>
            <w:tcW w:w="146" w:type="dxa"/>
            <w:vAlign w:val="center"/>
            <w:hideMark/>
          </w:tcPr>
          <w:p w14:paraId="4BF8D4A9" w14:textId="77777777" w:rsidR="001D7858" w:rsidRPr="001D7858" w:rsidRDefault="001D7858" w:rsidP="001D7858">
            <w:pPr>
              <w:suppressAutoHyphens w:val="0"/>
              <w:rPr>
                <w:rFonts w:cs="Times New Roman"/>
                <w:sz w:val="20"/>
                <w:szCs w:val="20"/>
                <w:lang w:eastAsia="pt-BR"/>
              </w:rPr>
            </w:pPr>
          </w:p>
        </w:tc>
      </w:tr>
      <w:tr w:rsidR="001D7858" w:rsidRPr="001D7858" w14:paraId="30CCC6F7" w14:textId="77777777" w:rsidTr="001D7858">
        <w:trPr>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2856CA0D" w14:textId="77777777" w:rsidR="001D7858" w:rsidRPr="001D7858" w:rsidRDefault="001D7858" w:rsidP="001D7858">
            <w:pPr>
              <w:suppressAutoHyphens w:val="0"/>
              <w:rPr>
                <w:rFonts w:ascii="Verdana" w:hAnsi="Verdana" w:cs="Arial"/>
                <w:sz w:val="16"/>
                <w:szCs w:val="16"/>
                <w:lang w:eastAsia="pt-BR"/>
              </w:rPr>
            </w:pPr>
            <w:r w:rsidRPr="001D7858">
              <w:rPr>
                <w:rFonts w:ascii="Verdana" w:hAnsi="Verdana" w:cs="Arial"/>
                <w:sz w:val="16"/>
                <w:szCs w:val="16"/>
                <w:lang w:eastAsia="pt-BR"/>
              </w:rPr>
              <w:t xml:space="preserve">   Despesas tributárias</w:t>
            </w:r>
          </w:p>
        </w:tc>
        <w:tc>
          <w:tcPr>
            <w:tcW w:w="1418" w:type="dxa"/>
            <w:tcBorders>
              <w:top w:val="nil"/>
              <w:left w:val="nil"/>
              <w:bottom w:val="single" w:sz="4" w:space="0" w:color="FFFFFF"/>
              <w:right w:val="single" w:sz="4" w:space="0" w:color="FFFFFF"/>
            </w:tcBorders>
            <w:shd w:val="clear" w:color="000000" w:fill="F2F2F2"/>
            <w:vAlign w:val="center"/>
            <w:hideMark/>
          </w:tcPr>
          <w:p w14:paraId="24921277"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15f</w:t>
            </w:r>
          </w:p>
        </w:tc>
        <w:tc>
          <w:tcPr>
            <w:tcW w:w="1533" w:type="dxa"/>
            <w:tcBorders>
              <w:top w:val="nil"/>
              <w:left w:val="nil"/>
              <w:bottom w:val="single" w:sz="4" w:space="0" w:color="FFFFFF"/>
              <w:right w:val="single" w:sz="4" w:space="0" w:color="FFFFFF"/>
            </w:tcBorders>
            <w:shd w:val="clear" w:color="000000" w:fill="F2F2F2"/>
            <w:vAlign w:val="center"/>
            <w:hideMark/>
          </w:tcPr>
          <w:p w14:paraId="12DB2C7C" w14:textId="3E9F9D5E"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(6.706)</w:t>
            </w:r>
          </w:p>
        </w:tc>
        <w:tc>
          <w:tcPr>
            <w:tcW w:w="1533" w:type="dxa"/>
            <w:tcBorders>
              <w:top w:val="nil"/>
              <w:left w:val="nil"/>
              <w:bottom w:val="single" w:sz="4" w:space="0" w:color="FFFFFF"/>
              <w:right w:val="single" w:sz="4" w:space="0" w:color="FFFFFF"/>
            </w:tcBorders>
            <w:shd w:val="clear" w:color="000000" w:fill="F2F2F2"/>
            <w:vAlign w:val="center"/>
            <w:hideMark/>
          </w:tcPr>
          <w:p w14:paraId="7D464EEF" w14:textId="32B0AB12"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(3.758)</w:t>
            </w:r>
          </w:p>
        </w:tc>
        <w:tc>
          <w:tcPr>
            <w:tcW w:w="146" w:type="dxa"/>
            <w:vAlign w:val="center"/>
            <w:hideMark/>
          </w:tcPr>
          <w:p w14:paraId="0D4F2861" w14:textId="77777777" w:rsidR="001D7858" w:rsidRPr="001D7858" w:rsidRDefault="001D7858" w:rsidP="001D7858">
            <w:pPr>
              <w:suppressAutoHyphens w:val="0"/>
              <w:rPr>
                <w:rFonts w:cs="Times New Roman"/>
                <w:sz w:val="20"/>
                <w:szCs w:val="20"/>
                <w:lang w:eastAsia="pt-BR"/>
              </w:rPr>
            </w:pPr>
          </w:p>
        </w:tc>
      </w:tr>
      <w:tr w:rsidR="001D7858" w:rsidRPr="001D7858" w14:paraId="432872C0" w14:textId="77777777" w:rsidTr="001D7858">
        <w:trPr>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3AF9AE46" w14:textId="77777777" w:rsidR="001D7858" w:rsidRPr="001D7858" w:rsidRDefault="001D7858" w:rsidP="001D7858">
            <w:pPr>
              <w:suppressAutoHyphens w:val="0"/>
              <w:rPr>
                <w:rFonts w:ascii="Verdana" w:hAnsi="Verdana" w:cs="Arial"/>
                <w:sz w:val="16"/>
                <w:szCs w:val="16"/>
                <w:lang w:eastAsia="pt-BR"/>
              </w:rPr>
            </w:pPr>
            <w:r w:rsidRPr="001D7858">
              <w:rPr>
                <w:rFonts w:ascii="Verdana" w:hAnsi="Verdana" w:cs="Arial"/>
                <w:sz w:val="16"/>
                <w:szCs w:val="16"/>
                <w:lang w:eastAsia="pt-BR"/>
              </w:rPr>
              <w:t xml:space="preserve">   Despesas/reversão de provisão</w:t>
            </w:r>
          </w:p>
        </w:tc>
        <w:tc>
          <w:tcPr>
            <w:tcW w:w="1418" w:type="dxa"/>
            <w:tcBorders>
              <w:top w:val="nil"/>
              <w:left w:val="nil"/>
              <w:bottom w:val="single" w:sz="4" w:space="0" w:color="FFFFFF"/>
              <w:right w:val="single" w:sz="4" w:space="0" w:color="FFFFFF"/>
            </w:tcBorders>
            <w:shd w:val="clear" w:color="000000" w:fill="F2F2F2"/>
            <w:vAlign w:val="center"/>
            <w:hideMark/>
          </w:tcPr>
          <w:p w14:paraId="179F8448"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15g</w:t>
            </w:r>
          </w:p>
        </w:tc>
        <w:tc>
          <w:tcPr>
            <w:tcW w:w="1533" w:type="dxa"/>
            <w:tcBorders>
              <w:top w:val="nil"/>
              <w:left w:val="nil"/>
              <w:bottom w:val="single" w:sz="4" w:space="0" w:color="FFFFFF"/>
              <w:right w:val="single" w:sz="4" w:space="0" w:color="FFFFFF"/>
            </w:tcBorders>
            <w:shd w:val="clear" w:color="000000" w:fill="F2F2F2"/>
            <w:vAlign w:val="center"/>
            <w:hideMark/>
          </w:tcPr>
          <w:p w14:paraId="5DA27142"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(22)</w:t>
            </w:r>
          </w:p>
        </w:tc>
        <w:tc>
          <w:tcPr>
            <w:tcW w:w="1533" w:type="dxa"/>
            <w:tcBorders>
              <w:top w:val="nil"/>
              <w:left w:val="nil"/>
              <w:bottom w:val="single" w:sz="4" w:space="0" w:color="FFFFFF"/>
              <w:right w:val="single" w:sz="4" w:space="0" w:color="FFFFFF"/>
            </w:tcBorders>
            <w:shd w:val="clear" w:color="000000" w:fill="F2F2F2"/>
            <w:vAlign w:val="center"/>
            <w:hideMark/>
          </w:tcPr>
          <w:p w14:paraId="3BDFC62C"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803 </w:t>
            </w:r>
          </w:p>
        </w:tc>
        <w:tc>
          <w:tcPr>
            <w:tcW w:w="146" w:type="dxa"/>
            <w:vAlign w:val="center"/>
            <w:hideMark/>
          </w:tcPr>
          <w:p w14:paraId="12C24D9E" w14:textId="77777777" w:rsidR="001D7858" w:rsidRPr="001D7858" w:rsidRDefault="001D7858" w:rsidP="001D7858">
            <w:pPr>
              <w:suppressAutoHyphens w:val="0"/>
              <w:rPr>
                <w:rFonts w:cs="Times New Roman"/>
                <w:sz w:val="20"/>
                <w:szCs w:val="20"/>
                <w:lang w:eastAsia="pt-BR"/>
              </w:rPr>
            </w:pPr>
          </w:p>
        </w:tc>
      </w:tr>
      <w:tr w:rsidR="001D7858" w:rsidRPr="001D7858" w14:paraId="1283FEE9" w14:textId="77777777" w:rsidTr="001D7858">
        <w:trPr>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01C70D1D" w14:textId="77777777" w:rsidR="001D7858" w:rsidRPr="001D7858" w:rsidRDefault="001D7858" w:rsidP="001D7858">
            <w:pPr>
              <w:suppressAutoHyphens w:val="0"/>
              <w:rPr>
                <w:rFonts w:ascii="Verdana" w:hAnsi="Verdana" w:cs="Arial"/>
                <w:sz w:val="16"/>
                <w:szCs w:val="16"/>
                <w:lang w:eastAsia="pt-BR"/>
              </w:rPr>
            </w:pPr>
            <w:r w:rsidRPr="001D7858">
              <w:rPr>
                <w:rFonts w:ascii="Verdana" w:hAnsi="Verdana" w:cs="Arial"/>
                <w:sz w:val="16"/>
                <w:szCs w:val="16"/>
                <w:lang w:eastAsia="pt-BR"/>
              </w:rPr>
              <w:t xml:space="preserve">   Outras receitas e despesas operacionais </w:t>
            </w:r>
          </w:p>
        </w:tc>
        <w:tc>
          <w:tcPr>
            <w:tcW w:w="1418" w:type="dxa"/>
            <w:tcBorders>
              <w:top w:val="nil"/>
              <w:left w:val="nil"/>
              <w:bottom w:val="single" w:sz="4" w:space="0" w:color="FFFFFF"/>
              <w:right w:val="single" w:sz="4" w:space="0" w:color="FFFFFF"/>
            </w:tcBorders>
            <w:shd w:val="clear" w:color="000000" w:fill="F2F2F2"/>
            <w:vAlign w:val="center"/>
            <w:hideMark/>
          </w:tcPr>
          <w:p w14:paraId="4C4ED173"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15h</w:t>
            </w:r>
          </w:p>
        </w:tc>
        <w:tc>
          <w:tcPr>
            <w:tcW w:w="1533" w:type="dxa"/>
            <w:tcBorders>
              <w:top w:val="nil"/>
              <w:left w:val="nil"/>
              <w:bottom w:val="single" w:sz="4" w:space="0" w:color="FFFFFF"/>
              <w:right w:val="single" w:sz="4" w:space="0" w:color="FFFFFF"/>
            </w:tcBorders>
            <w:shd w:val="clear" w:color="000000" w:fill="F2F2F2"/>
            <w:vAlign w:val="center"/>
            <w:hideMark/>
          </w:tcPr>
          <w:p w14:paraId="06C6004D"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248 </w:t>
            </w:r>
          </w:p>
        </w:tc>
        <w:tc>
          <w:tcPr>
            <w:tcW w:w="1533" w:type="dxa"/>
            <w:tcBorders>
              <w:top w:val="nil"/>
              <w:left w:val="nil"/>
              <w:bottom w:val="single" w:sz="4" w:space="0" w:color="FFFFFF"/>
              <w:right w:val="single" w:sz="4" w:space="0" w:color="FFFFFF"/>
            </w:tcBorders>
            <w:shd w:val="clear" w:color="000000" w:fill="F2F2F2"/>
            <w:vAlign w:val="center"/>
            <w:hideMark/>
          </w:tcPr>
          <w:p w14:paraId="75063414"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480 </w:t>
            </w:r>
          </w:p>
        </w:tc>
        <w:tc>
          <w:tcPr>
            <w:tcW w:w="146" w:type="dxa"/>
            <w:vAlign w:val="center"/>
            <w:hideMark/>
          </w:tcPr>
          <w:p w14:paraId="0A08E69E" w14:textId="77777777" w:rsidR="001D7858" w:rsidRPr="001D7858" w:rsidRDefault="001D7858" w:rsidP="001D7858">
            <w:pPr>
              <w:suppressAutoHyphens w:val="0"/>
              <w:rPr>
                <w:rFonts w:cs="Times New Roman"/>
                <w:sz w:val="20"/>
                <w:szCs w:val="20"/>
                <w:lang w:eastAsia="pt-BR"/>
              </w:rPr>
            </w:pPr>
          </w:p>
        </w:tc>
      </w:tr>
      <w:tr w:rsidR="001D7858" w:rsidRPr="001D7858" w14:paraId="2DD04D61" w14:textId="77777777" w:rsidTr="001D7858">
        <w:trPr>
          <w:trHeight w:val="282"/>
        </w:trPr>
        <w:tc>
          <w:tcPr>
            <w:tcW w:w="5807" w:type="dxa"/>
            <w:vMerge w:val="restart"/>
            <w:tcBorders>
              <w:top w:val="nil"/>
              <w:left w:val="single" w:sz="4" w:space="0" w:color="FFFFFF"/>
              <w:bottom w:val="single" w:sz="4" w:space="0" w:color="FFFFFF"/>
              <w:right w:val="single" w:sz="4" w:space="0" w:color="FFFFFF"/>
            </w:tcBorders>
            <w:shd w:val="clear" w:color="000000" w:fill="F2F2F2"/>
            <w:vAlign w:val="center"/>
            <w:hideMark/>
          </w:tcPr>
          <w:p w14:paraId="6CD6FD5E"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RESULTADO OPERACIONAL</w:t>
            </w:r>
          </w:p>
        </w:tc>
        <w:tc>
          <w:tcPr>
            <w:tcW w:w="1418" w:type="dxa"/>
            <w:vMerge w:val="restart"/>
            <w:tcBorders>
              <w:top w:val="nil"/>
              <w:left w:val="single" w:sz="4" w:space="0" w:color="FFFFFF"/>
              <w:bottom w:val="single" w:sz="4" w:space="0" w:color="FFFFFF"/>
              <w:right w:val="single" w:sz="4" w:space="0" w:color="FFFFFF"/>
            </w:tcBorders>
            <w:shd w:val="clear" w:color="000000" w:fill="F2F2F2"/>
            <w:vAlign w:val="center"/>
            <w:hideMark/>
          </w:tcPr>
          <w:p w14:paraId="0EC2FF5B"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 </w:t>
            </w:r>
          </w:p>
        </w:tc>
        <w:tc>
          <w:tcPr>
            <w:tcW w:w="1533" w:type="dxa"/>
            <w:tcBorders>
              <w:top w:val="nil"/>
              <w:left w:val="nil"/>
              <w:bottom w:val="single" w:sz="4" w:space="0" w:color="FFFFFF"/>
              <w:right w:val="single" w:sz="4" w:space="0" w:color="FFFFFF"/>
            </w:tcBorders>
            <w:shd w:val="clear" w:color="000000" w:fill="F2F2F2"/>
            <w:vAlign w:val="center"/>
            <w:hideMark/>
          </w:tcPr>
          <w:p w14:paraId="69CAF171"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94.961 </w:t>
            </w:r>
          </w:p>
        </w:tc>
        <w:tc>
          <w:tcPr>
            <w:tcW w:w="1533" w:type="dxa"/>
            <w:tcBorders>
              <w:top w:val="nil"/>
              <w:left w:val="nil"/>
              <w:bottom w:val="single" w:sz="4" w:space="0" w:color="FFFFFF"/>
              <w:right w:val="single" w:sz="4" w:space="0" w:color="FFFFFF"/>
            </w:tcBorders>
            <w:shd w:val="clear" w:color="000000" w:fill="F2F2F2"/>
            <w:vAlign w:val="center"/>
            <w:hideMark/>
          </w:tcPr>
          <w:p w14:paraId="299D5C69"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31.973 </w:t>
            </w:r>
          </w:p>
        </w:tc>
        <w:tc>
          <w:tcPr>
            <w:tcW w:w="146" w:type="dxa"/>
            <w:vAlign w:val="center"/>
            <w:hideMark/>
          </w:tcPr>
          <w:p w14:paraId="14EEF240" w14:textId="77777777" w:rsidR="001D7858" w:rsidRPr="001D7858" w:rsidRDefault="001D7858" w:rsidP="001D7858">
            <w:pPr>
              <w:suppressAutoHyphens w:val="0"/>
              <w:rPr>
                <w:rFonts w:cs="Times New Roman"/>
                <w:sz w:val="20"/>
                <w:szCs w:val="20"/>
                <w:lang w:eastAsia="pt-BR"/>
              </w:rPr>
            </w:pPr>
          </w:p>
        </w:tc>
      </w:tr>
      <w:tr w:rsidR="001D7858" w:rsidRPr="001D7858" w14:paraId="1A4C413B" w14:textId="77777777" w:rsidTr="001D7858">
        <w:trPr>
          <w:trHeight w:val="19"/>
        </w:trPr>
        <w:tc>
          <w:tcPr>
            <w:tcW w:w="5807" w:type="dxa"/>
            <w:vMerge/>
            <w:tcBorders>
              <w:top w:val="nil"/>
              <w:left w:val="single" w:sz="4" w:space="0" w:color="FFFFFF"/>
              <w:bottom w:val="single" w:sz="4" w:space="0" w:color="FFFFFF"/>
              <w:right w:val="single" w:sz="4" w:space="0" w:color="FFFFFF"/>
            </w:tcBorders>
            <w:vAlign w:val="center"/>
            <w:hideMark/>
          </w:tcPr>
          <w:p w14:paraId="2B354AB2" w14:textId="77777777" w:rsidR="001D7858" w:rsidRPr="001D7858" w:rsidRDefault="001D7858" w:rsidP="001D7858">
            <w:pPr>
              <w:suppressAutoHyphens w:val="0"/>
              <w:rPr>
                <w:rFonts w:ascii="Verdana" w:hAnsi="Verdana" w:cs="Arial"/>
                <w:b/>
                <w:bCs/>
                <w:sz w:val="16"/>
                <w:szCs w:val="16"/>
                <w:lang w:eastAsia="pt-BR"/>
              </w:rPr>
            </w:pPr>
          </w:p>
        </w:tc>
        <w:tc>
          <w:tcPr>
            <w:tcW w:w="1418" w:type="dxa"/>
            <w:vMerge/>
            <w:tcBorders>
              <w:top w:val="nil"/>
              <w:left w:val="single" w:sz="4" w:space="0" w:color="FFFFFF"/>
              <w:bottom w:val="single" w:sz="4" w:space="0" w:color="FFFFFF"/>
              <w:right w:val="single" w:sz="4" w:space="0" w:color="FFFFFF"/>
            </w:tcBorders>
            <w:vAlign w:val="center"/>
            <w:hideMark/>
          </w:tcPr>
          <w:p w14:paraId="367F5AF1" w14:textId="77777777" w:rsidR="001D7858" w:rsidRPr="001D7858" w:rsidRDefault="001D7858" w:rsidP="001D7858">
            <w:pPr>
              <w:suppressAutoHyphens w:val="0"/>
              <w:rPr>
                <w:rFonts w:ascii="Verdana" w:hAnsi="Verdana" w:cs="Arial"/>
                <w:b/>
                <w:bCs/>
                <w:sz w:val="16"/>
                <w:szCs w:val="16"/>
                <w:lang w:eastAsia="pt-BR"/>
              </w:rPr>
            </w:pPr>
          </w:p>
        </w:tc>
        <w:tc>
          <w:tcPr>
            <w:tcW w:w="1533" w:type="dxa"/>
            <w:tcBorders>
              <w:top w:val="nil"/>
              <w:left w:val="nil"/>
              <w:bottom w:val="single" w:sz="4" w:space="0" w:color="FFFFFF"/>
              <w:right w:val="single" w:sz="4" w:space="0" w:color="FFFFFF"/>
            </w:tcBorders>
            <w:shd w:val="clear" w:color="000000" w:fill="F2F2F2"/>
            <w:vAlign w:val="center"/>
            <w:hideMark/>
          </w:tcPr>
          <w:p w14:paraId="4ED0A5F1"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w:t>
            </w:r>
          </w:p>
        </w:tc>
        <w:tc>
          <w:tcPr>
            <w:tcW w:w="1533" w:type="dxa"/>
            <w:tcBorders>
              <w:top w:val="nil"/>
              <w:left w:val="nil"/>
              <w:bottom w:val="single" w:sz="4" w:space="0" w:color="FFFFFF"/>
              <w:right w:val="single" w:sz="4" w:space="0" w:color="FFFFFF"/>
            </w:tcBorders>
            <w:shd w:val="clear" w:color="000000" w:fill="F2F2F2"/>
            <w:vAlign w:val="center"/>
            <w:hideMark/>
          </w:tcPr>
          <w:p w14:paraId="357AF8F3"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w:t>
            </w:r>
          </w:p>
        </w:tc>
        <w:tc>
          <w:tcPr>
            <w:tcW w:w="146" w:type="dxa"/>
            <w:vAlign w:val="center"/>
            <w:hideMark/>
          </w:tcPr>
          <w:p w14:paraId="49AD596B" w14:textId="77777777" w:rsidR="001D7858" w:rsidRPr="001D7858" w:rsidRDefault="001D7858" w:rsidP="001D7858">
            <w:pPr>
              <w:suppressAutoHyphens w:val="0"/>
              <w:rPr>
                <w:rFonts w:cs="Times New Roman"/>
                <w:sz w:val="20"/>
                <w:szCs w:val="20"/>
                <w:lang w:eastAsia="pt-BR"/>
              </w:rPr>
            </w:pPr>
          </w:p>
        </w:tc>
      </w:tr>
      <w:tr w:rsidR="001D7858" w:rsidRPr="001D7858" w14:paraId="33676C74" w14:textId="77777777" w:rsidTr="001D7858">
        <w:trPr>
          <w:trHeight w:val="282"/>
        </w:trPr>
        <w:tc>
          <w:tcPr>
            <w:tcW w:w="5807" w:type="dxa"/>
            <w:vMerge w:val="restart"/>
            <w:tcBorders>
              <w:top w:val="nil"/>
              <w:left w:val="single" w:sz="4" w:space="0" w:color="FFFFFF"/>
              <w:bottom w:val="single" w:sz="4" w:space="0" w:color="FFFFFF"/>
              <w:right w:val="single" w:sz="4" w:space="0" w:color="FFFFFF"/>
            </w:tcBorders>
            <w:shd w:val="clear" w:color="000000" w:fill="F2F2F2"/>
            <w:vAlign w:val="center"/>
            <w:hideMark/>
          </w:tcPr>
          <w:p w14:paraId="7A6F225D"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 xml:space="preserve">RESULTADO NÃO OPERACIONAL </w:t>
            </w:r>
          </w:p>
        </w:tc>
        <w:tc>
          <w:tcPr>
            <w:tcW w:w="1418" w:type="dxa"/>
            <w:vMerge w:val="restart"/>
            <w:tcBorders>
              <w:top w:val="nil"/>
              <w:left w:val="single" w:sz="4" w:space="0" w:color="FFFFFF"/>
              <w:bottom w:val="single" w:sz="4" w:space="0" w:color="FFFFFF"/>
              <w:right w:val="single" w:sz="4" w:space="0" w:color="FFFFFF"/>
            </w:tcBorders>
            <w:shd w:val="clear" w:color="000000" w:fill="F2F2F2"/>
            <w:vAlign w:val="center"/>
            <w:hideMark/>
          </w:tcPr>
          <w:p w14:paraId="148630E4"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 </w:t>
            </w:r>
          </w:p>
        </w:tc>
        <w:tc>
          <w:tcPr>
            <w:tcW w:w="1533" w:type="dxa"/>
            <w:tcBorders>
              <w:top w:val="nil"/>
              <w:left w:val="nil"/>
              <w:bottom w:val="single" w:sz="4" w:space="0" w:color="FFFFFF"/>
              <w:right w:val="single" w:sz="4" w:space="0" w:color="FFFFFF"/>
            </w:tcBorders>
            <w:shd w:val="clear" w:color="000000" w:fill="F2F2F2"/>
            <w:vAlign w:val="center"/>
            <w:hideMark/>
          </w:tcPr>
          <w:p w14:paraId="7B0E4BE7"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14 </w:t>
            </w:r>
          </w:p>
        </w:tc>
        <w:tc>
          <w:tcPr>
            <w:tcW w:w="1533" w:type="dxa"/>
            <w:tcBorders>
              <w:top w:val="nil"/>
              <w:left w:val="nil"/>
              <w:bottom w:val="single" w:sz="4" w:space="0" w:color="FFFFFF"/>
              <w:right w:val="single" w:sz="4" w:space="0" w:color="FFFFFF"/>
            </w:tcBorders>
            <w:shd w:val="clear" w:color="000000" w:fill="F2F2F2"/>
            <w:vAlign w:val="center"/>
            <w:hideMark/>
          </w:tcPr>
          <w:p w14:paraId="6E82DC25"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18 </w:t>
            </w:r>
          </w:p>
        </w:tc>
        <w:tc>
          <w:tcPr>
            <w:tcW w:w="146" w:type="dxa"/>
            <w:vAlign w:val="center"/>
            <w:hideMark/>
          </w:tcPr>
          <w:p w14:paraId="2D4461C4" w14:textId="77777777" w:rsidR="001D7858" w:rsidRPr="001D7858" w:rsidRDefault="001D7858" w:rsidP="001D7858">
            <w:pPr>
              <w:suppressAutoHyphens w:val="0"/>
              <w:rPr>
                <w:rFonts w:cs="Times New Roman"/>
                <w:sz w:val="20"/>
                <w:szCs w:val="20"/>
                <w:lang w:eastAsia="pt-BR"/>
              </w:rPr>
            </w:pPr>
          </w:p>
        </w:tc>
      </w:tr>
      <w:tr w:rsidR="001D7858" w:rsidRPr="001D7858" w14:paraId="4E2D6B8C" w14:textId="77777777" w:rsidTr="001D7858">
        <w:trPr>
          <w:trHeight w:val="19"/>
        </w:trPr>
        <w:tc>
          <w:tcPr>
            <w:tcW w:w="5807" w:type="dxa"/>
            <w:vMerge/>
            <w:tcBorders>
              <w:top w:val="nil"/>
              <w:left w:val="single" w:sz="4" w:space="0" w:color="FFFFFF"/>
              <w:bottom w:val="single" w:sz="4" w:space="0" w:color="FFFFFF"/>
              <w:right w:val="single" w:sz="4" w:space="0" w:color="FFFFFF"/>
            </w:tcBorders>
            <w:vAlign w:val="center"/>
            <w:hideMark/>
          </w:tcPr>
          <w:p w14:paraId="21B86639" w14:textId="77777777" w:rsidR="001D7858" w:rsidRPr="001D7858" w:rsidRDefault="001D7858" w:rsidP="001D7858">
            <w:pPr>
              <w:suppressAutoHyphens w:val="0"/>
              <w:rPr>
                <w:rFonts w:ascii="Verdana" w:hAnsi="Verdana" w:cs="Arial"/>
                <w:b/>
                <w:bCs/>
                <w:sz w:val="16"/>
                <w:szCs w:val="16"/>
                <w:lang w:eastAsia="pt-BR"/>
              </w:rPr>
            </w:pPr>
          </w:p>
        </w:tc>
        <w:tc>
          <w:tcPr>
            <w:tcW w:w="1418" w:type="dxa"/>
            <w:vMerge/>
            <w:tcBorders>
              <w:top w:val="nil"/>
              <w:left w:val="single" w:sz="4" w:space="0" w:color="FFFFFF"/>
              <w:bottom w:val="single" w:sz="4" w:space="0" w:color="FFFFFF"/>
              <w:right w:val="single" w:sz="4" w:space="0" w:color="FFFFFF"/>
            </w:tcBorders>
            <w:vAlign w:val="center"/>
            <w:hideMark/>
          </w:tcPr>
          <w:p w14:paraId="3A366882" w14:textId="77777777" w:rsidR="001D7858" w:rsidRPr="001D7858" w:rsidRDefault="001D7858" w:rsidP="001D7858">
            <w:pPr>
              <w:suppressAutoHyphens w:val="0"/>
              <w:rPr>
                <w:rFonts w:ascii="Verdana" w:hAnsi="Verdana" w:cs="Arial"/>
                <w:b/>
                <w:bCs/>
                <w:sz w:val="16"/>
                <w:szCs w:val="16"/>
                <w:lang w:eastAsia="pt-BR"/>
              </w:rPr>
            </w:pPr>
          </w:p>
        </w:tc>
        <w:tc>
          <w:tcPr>
            <w:tcW w:w="1533" w:type="dxa"/>
            <w:tcBorders>
              <w:top w:val="nil"/>
              <w:left w:val="nil"/>
              <w:bottom w:val="single" w:sz="4" w:space="0" w:color="FFFFFF"/>
              <w:right w:val="single" w:sz="4" w:space="0" w:color="FFFFFF"/>
            </w:tcBorders>
            <w:shd w:val="clear" w:color="000000" w:fill="F2F2F2"/>
            <w:vAlign w:val="center"/>
            <w:hideMark/>
          </w:tcPr>
          <w:p w14:paraId="545407DC"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w:t>
            </w:r>
          </w:p>
        </w:tc>
        <w:tc>
          <w:tcPr>
            <w:tcW w:w="1533" w:type="dxa"/>
            <w:tcBorders>
              <w:top w:val="nil"/>
              <w:left w:val="nil"/>
              <w:bottom w:val="single" w:sz="4" w:space="0" w:color="FFFFFF"/>
              <w:right w:val="single" w:sz="4" w:space="0" w:color="FFFFFF"/>
            </w:tcBorders>
            <w:shd w:val="clear" w:color="000000" w:fill="F2F2F2"/>
            <w:vAlign w:val="center"/>
            <w:hideMark/>
          </w:tcPr>
          <w:p w14:paraId="36BE6B73"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w:t>
            </w:r>
          </w:p>
        </w:tc>
        <w:tc>
          <w:tcPr>
            <w:tcW w:w="146" w:type="dxa"/>
            <w:vAlign w:val="center"/>
            <w:hideMark/>
          </w:tcPr>
          <w:p w14:paraId="422CDD2A" w14:textId="77777777" w:rsidR="001D7858" w:rsidRPr="001D7858" w:rsidRDefault="001D7858" w:rsidP="001D7858">
            <w:pPr>
              <w:suppressAutoHyphens w:val="0"/>
              <w:rPr>
                <w:rFonts w:cs="Times New Roman"/>
                <w:sz w:val="20"/>
                <w:szCs w:val="20"/>
                <w:lang w:eastAsia="pt-BR"/>
              </w:rPr>
            </w:pPr>
          </w:p>
        </w:tc>
      </w:tr>
      <w:tr w:rsidR="001D7858" w:rsidRPr="001D7858" w14:paraId="7DF2936F" w14:textId="77777777" w:rsidTr="001D7858">
        <w:trPr>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3F83CB27" w14:textId="592480E4"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RESULTADO ANTES DA TRIBUTAÇÃO S</w:t>
            </w:r>
            <w:r w:rsidR="001F0DC6">
              <w:rPr>
                <w:rFonts w:ascii="Verdana" w:hAnsi="Verdana" w:cs="Arial"/>
                <w:b/>
                <w:bCs/>
                <w:sz w:val="16"/>
                <w:szCs w:val="16"/>
                <w:lang w:eastAsia="pt-BR"/>
              </w:rPr>
              <w:t>OBRE O</w:t>
            </w:r>
            <w:r w:rsidRPr="001D7858">
              <w:rPr>
                <w:rFonts w:ascii="Verdana" w:hAnsi="Verdana" w:cs="Arial"/>
                <w:b/>
                <w:bCs/>
                <w:sz w:val="16"/>
                <w:szCs w:val="16"/>
                <w:lang w:eastAsia="pt-BR"/>
              </w:rPr>
              <w:t xml:space="preserve"> LUCRO E PARTICIPAÇÕES</w:t>
            </w:r>
          </w:p>
        </w:tc>
        <w:tc>
          <w:tcPr>
            <w:tcW w:w="1418" w:type="dxa"/>
            <w:tcBorders>
              <w:top w:val="nil"/>
              <w:left w:val="nil"/>
              <w:bottom w:val="single" w:sz="4" w:space="0" w:color="FFFFFF"/>
              <w:right w:val="single" w:sz="4" w:space="0" w:color="FFFFFF"/>
            </w:tcBorders>
            <w:shd w:val="clear" w:color="000000" w:fill="F2F2F2"/>
            <w:vAlign w:val="center"/>
            <w:hideMark/>
          </w:tcPr>
          <w:p w14:paraId="3E156338" w14:textId="77777777" w:rsidR="001D7858" w:rsidRPr="001D7858" w:rsidRDefault="001D7858" w:rsidP="001D7858">
            <w:pPr>
              <w:suppressAutoHyphens w:val="0"/>
              <w:jc w:val="center"/>
              <w:rPr>
                <w:rFonts w:ascii="Verdana" w:hAnsi="Verdana" w:cs="Arial"/>
                <w:b/>
                <w:bCs/>
                <w:sz w:val="16"/>
                <w:szCs w:val="16"/>
                <w:lang w:eastAsia="pt-BR"/>
              </w:rPr>
            </w:pPr>
            <w:r w:rsidRPr="001D7858">
              <w:rPr>
                <w:rFonts w:ascii="Verdana" w:hAnsi="Verdana" w:cs="Arial"/>
                <w:b/>
                <w:bCs/>
                <w:sz w:val="16"/>
                <w:szCs w:val="16"/>
                <w:lang w:eastAsia="pt-BR"/>
              </w:rPr>
              <w:t> </w:t>
            </w:r>
          </w:p>
        </w:tc>
        <w:tc>
          <w:tcPr>
            <w:tcW w:w="1533" w:type="dxa"/>
            <w:tcBorders>
              <w:top w:val="nil"/>
              <w:left w:val="nil"/>
              <w:bottom w:val="single" w:sz="4" w:space="0" w:color="FFFFFF"/>
              <w:right w:val="single" w:sz="4" w:space="0" w:color="FFFFFF"/>
            </w:tcBorders>
            <w:shd w:val="clear" w:color="000000" w:fill="F2F2F2"/>
            <w:vAlign w:val="center"/>
            <w:hideMark/>
          </w:tcPr>
          <w:p w14:paraId="558C4332"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94.975 </w:t>
            </w:r>
          </w:p>
        </w:tc>
        <w:tc>
          <w:tcPr>
            <w:tcW w:w="1533" w:type="dxa"/>
            <w:tcBorders>
              <w:top w:val="nil"/>
              <w:left w:val="nil"/>
              <w:bottom w:val="single" w:sz="4" w:space="0" w:color="FFFFFF"/>
              <w:right w:val="single" w:sz="4" w:space="0" w:color="FFFFFF"/>
            </w:tcBorders>
            <w:shd w:val="clear" w:color="000000" w:fill="F2F2F2"/>
            <w:vAlign w:val="center"/>
            <w:hideMark/>
          </w:tcPr>
          <w:p w14:paraId="00FAA591"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31.991 </w:t>
            </w:r>
          </w:p>
        </w:tc>
        <w:tc>
          <w:tcPr>
            <w:tcW w:w="146" w:type="dxa"/>
            <w:vAlign w:val="center"/>
            <w:hideMark/>
          </w:tcPr>
          <w:p w14:paraId="2AAE5B55" w14:textId="77777777" w:rsidR="001D7858" w:rsidRPr="001D7858" w:rsidRDefault="001D7858" w:rsidP="001D7858">
            <w:pPr>
              <w:suppressAutoHyphens w:val="0"/>
              <w:rPr>
                <w:rFonts w:cs="Times New Roman"/>
                <w:sz w:val="20"/>
                <w:szCs w:val="20"/>
                <w:lang w:eastAsia="pt-BR"/>
              </w:rPr>
            </w:pPr>
          </w:p>
        </w:tc>
      </w:tr>
      <w:tr w:rsidR="001D7858" w:rsidRPr="001D7858" w14:paraId="7656577F" w14:textId="77777777" w:rsidTr="001D7858">
        <w:trPr>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5E0F0092"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IMPOSTO DE RENDA E CONTRIBUIÇÃO SOCIAL</w:t>
            </w:r>
          </w:p>
        </w:tc>
        <w:tc>
          <w:tcPr>
            <w:tcW w:w="1418" w:type="dxa"/>
            <w:tcBorders>
              <w:top w:val="nil"/>
              <w:left w:val="nil"/>
              <w:bottom w:val="single" w:sz="4" w:space="0" w:color="FFFFFF"/>
              <w:right w:val="single" w:sz="4" w:space="0" w:color="FFFFFF"/>
            </w:tcBorders>
            <w:shd w:val="clear" w:color="000000" w:fill="F2F2F2"/>
            <w:vAlign w:val="center"/>
            <w:hideMark/>
          </w:tcPr>
          <w:p w14:paraId="0095D136" w14:textId="77777777" w:rsidR="001D7858" w:rsidRPr="001D7858" w:rsidRDefault="001D7858" w:rsidP="001D7858">
            <w:pPr>
              <w:suppressAutoHyphens w:val="0"/>
              <w:jc w:val="center"/>
              <w:rPr>
                <w:rFonts w:ascii="Verdana" w:hAnsi="Verdana" w:cs="Arial"/>
                <w:b/>
                <w:bCs/>
                <w:sz w:val="16"/>
                <w:szCs w:val="16"/>
                <w:lang w:eastAsia="pt-BR"/>
              </w:rPr>
            </w:pPr>
            <w:r w:rsidRPr="001D7858">
              <w:rPr>
                <w:rFonts w:ascii="Verdana" w:hAnsi="Verdana" w:cs="Arial"/>
                <w:b/>
                <w:bCs/>
                <w:sz w:val="16"/>
                <w:szCs w:val="16"/>
                <w:lang w:eastAsia="pt-BR"/>
              </w:rPr>
              <w:t>3h e 16</w:t>
            </w:r>
          </w:p>
        </w:tc>
        <w:tc>
          <w:tcPr>
            <w:tcW w:w="1533" w:type="dxa"/>
            <w:tcBorders>
              <w:top w:val="nil"/>
              <w:left w:val="nil"/>
              <w:bottom w:val="single" w:sz="4" w:space="0" w:color="FFFFFF"/>
              <w:right w:val="single" w:sz="4" w:space="0" w:color="FFFFFF"/>
            </w:tcBorders>
            <w:shd w:val="clear" w:color="000000" w:fill="F2F2F2"/>
            <w:vAlign w:val="center"/>
            <w:hideMark/>
          </w:tcPr>
          <w:p w14:paraId="0E87B4E0"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(14.223)</w:t>
            </w:r>
          </w:p>
        </w:tc>
        <w:tc>
          <w:tcPr>
            <w:tcW w:w="1533" w:type="dxa"/>
            <w:tcBorders>
              <w:top w:val="nil"/>
              <w:left w:val="nil"/>
              <w:bottom w:val="single" w:sz="4" w:space="0" w:color="FFFFFF"/>
              <w:right w:val="single" w:sz="4" w:space="0" w:color="FFFFFF"/>
            </w:tcBorders>
            <w:shd w:val="clear" w:color="000000" w:fill="F2F2F2"/>
            <w:vAlign w:val="center"/>
            <w:hideMark/>
          </w:tcPr>
          <w:p w14:paraId="0732A7F5"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(1.927)</w:t>
            </w:r>
          </w:p>
        </w:tc>
        <w:tc>
          <w:tcPr>
            <w:tcW w:w="146" w:type="dxa"/>
            <w:vAlign w:val="center"/>
            <w:hideMark/>
          </w:tcPr>
          <w:p w14:paraId="3D6211EC" w14:textId="77777777" w:rsidR="001D7858" w:rsidRPr="001D7858" w:rsidRDefault="001D7858" w:rsidP="001D7858">
            <w:pPr>
              <w:suppressAutoHyphens w:val="0"/>
              <w:rPr>
                <w:rFonts w:cs="Times New Roman"/>
                <w:sz w:val="20"/>
                <w:szCs w:val="20"/>
                <w:lang w:eastAsia="pt-BR"/>
              </w:rPr>
            </w:pPr>
          </w:p>
        </w:tc>
      </w:tr>
      <w:tr w:rsidR="001D7858" w:rsidRPr="001D7858" w14:paraId="1C291FD8" w14:textId="77777777" w:rsidTr="001D7858">
        <w:trPr>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696793AD" w14:textId="77777777" w:rsidR="001D7858" w:rsidRPr="001D7858" w:rsidRDefault="001D7858" w:rsidP="001D7858">
            <w:pPr>
              <w:suppressAutoHyphens w:val="0"/>
              <w:rPr>
                <w:rFonts w:ascii="Verdana" w:hAnsi="Verdana" w:cs="Arial"/>
                <w:sz w:val="16"/>
                <w:szCs w:val="16"/>
                <w:lang w:eastAsia="pt-BR"/>
              </w:rPr>
            </w:pPr>
            <w:r w:rsidRPr="001D7858">
              <w:rPr>
                <w:rFonts w:ascii="Verdana" w:hAnsi="Verdana" w:cs="Arial"/>
                <w:sz w:val="16"/>
                <w:szCs w:val="16"/>
                <w:lang w:eastAsia="pt-BR"/>
              </w:rPr>
              <w:t xml:space="preserve">   Corrente</w:t>
            </w:r>
          </w:p>
        </w:tc>
        <w:tc>
          <w:tcPr>
            <w:tcW w:w="1418" w:type="dxa"/>
            <w:tcBorders>
              <w:top w:val="nil"/>
              <w:left w:val="nil"/>
              <w:bottom w:val="single" w:sz="4" w:space="0" w:color="FFFFFF"/>
              <w:right w:val="single" w:sz="4" w:space="0" w:color="FFFFFF"/>
            </w:tcBorders>
            <w:shd w:val="clear" w:color="000000" w:fill="F2F2F2"/>
            <w:vAlign w:val="center"/>
            <w:hideMark/>
          </w:tcPr>
          <w:p w14:paraId="45994D75"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 </w:t>
            </w:r>
          </w:p>
        </w:tc>
        <w:tc>
          <w:tcPr>
            <w:tcW w:w="1533" w:type="dxa"/>
            <w:tcBorders>
              <w:top w:val="nil"/>
              <w:left w:val="nil"/>
              <w:bottom w:val="single" w:sz="4" w:space="0" w:color="FFFFFF"/>
              <w:right w:val="single" w:sz="4" w:space="0" w:color="FFFFFF"/>
            </w:tcBorders>
            <w:shd w:val="clear" w:color="000000" w:fill="F2F2F2"/>
            <w:vAlign w:val="center"/>
            <w:hideMark/>
          </w:tcPr>
          <w:p w14:paraId="253D53C7"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(14.967)</w:t>
            </w:r>
          </w:p>
        </w:tc>
        <w:tc>
          <w:tcPr>
            <w:tcW w:w="1533" w:type="dxa"/>
            <w:tcBorders>
              <w:top w:val="nil"/>
              <w:left w:val="nil"/>
              <w:bottom w:val="single" w:sz="4" w:space="0" w:color="FFFFFF"/>
              <w:right w:val="single" w:sz="4" w:space="0" w:color="FFFFFF"/>
            </w:tcBorders>
            <w:shd w:val="clear" w:color="000000" w:fill="F2F2F2"/>
            <w:vAlign w:val="center"/>
            <w:hideMark/>
          </w:tcPr>
          <w:p w14:paraId="3CC3BDB4" w14:textId="5A7AC3A6"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(4.070)</w:t>
            </w:r>
          </w:p>
        </w:tc>
        <w:tc>
          <w:tcPr>
            <w:tcW w:w="146" w:type="dxa"/>
            <w:vAlign w:val="center"/>
            <w:hideMark/>
          </w:tcPr>
          <w:p w14:paraId="3C517603" w14:textId="77777777" w:rsidR="001D7858" w:rsidRPr="001D7858" w:rsidRDefault="001D7858" w:rsidP="001D7858">
            <w:pPr>
              <w:suppressAutoHyphens w:val="0"/>
              <w:rPr>
                <w:rFonts w:cs="Times New Roman"/>
                <w:sz w:val="20"/>
                <w:szCs w:val="20"/>
                <w:lang w:eastAsia="pt-BR"/>
              </w:rPr>
            </w:pPr>
          </w:p>
        </w:tc>
      </w:tr>
      <w:tr w:rsidR="001D7858" w:rsidRPr="001D7858" w14:paraId="2FACD2E8" w14:textId="77777777" w:rsidTr="001D7858">
        <w:trPr>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70B75145" w14:textId="77777777" w:rsidR="001D7858" w:rsidRPr="001D7858" w:rsidRDefault="001D7858" w:rsidP="001D7858">
            <w:pPr>
              <w:suppressAutoHyphens w:val="0"/>
              <w:rPr>
                <w:rFonts w:ascii="Verdana" w:hAnsi="Verdana" w:cs="Arial"/>
                <w:sz w:val="16"/>
                <w:szCs w:val="16"/>
                <w:lang w:eastAsia="pt-BR"/>
              </w:rPr>
            </w:pPr>
            <w:r w:rsidRPr="001D7858">
              <w:rPr>
                <w:rFonts w:ascii="Verdana" w:hAnsi="Verdana" w:cs="Arial"/>
                <w:sz w:val="16"/>
                <w:szCs w:val="16"/>
                <w:lang w:eastAsia="pt-BR"/>
              </w:rPr>
              <w:t xml:space="preserve">   Diferido</w:t>
            </w:r>
          </w:p>
        </w:tc>
        <w:tc>
          <w:tcPr>
            <w:tcW w:w="1418" w:type="dxa"/>
            <w:tcBorders>
              <w:top w:val="nil"/>
              <w:left w:val="nil"/>
              <w:bottom w:val="single" w:sz="4" w:space="0" w:color="FFFFFF"/>
              <w:right w:val="single" w:sz="4" w:space="0" w:color="FFFFFF"/>
            </w:tcBorders>
            <w:shd w:val="clear" w:color="000000" w:fill="F2F2F2"/>
            <w:vAlign w:val="center"/>
            <w:hideMark/>
          </w:tcPr>
          <w:p w14:paraId="43B5BFEC"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 </w:t>
            </w:r>
          </w:p>
        </w:tc>
        <w:tc>
          <w:tcPr>
            <w:tcW w:w="1533" w:type="dxa"/>
            <w:tcBorders>
              <w:top w:val="nil"/>
              <w:left w:val="nil"/>
              <w:bottom w:val="single" w:sz="4" w:space="0" w:color="FFFFFF"/>
              <w:right w:val="single" w:sz="4" w:space="0" w:color="FFFFFF"/>
            </w:tcBorders>
            <w:shd w:val="clear" w:color="000000" w:fill="F2F2F2"/>
            <w:vAlign w:val="center"/>
            <w:hideMark/>
          </w:tcPr>
          <w:p w14:paraId="2E90A451"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744 </w:t>
            </w:r>
          </w:p>
        </w:tc>
        <w:tc>
          <w:tcPr>
            <w:tcW w:w="1533" w:type="dxa"/>
            <w:tcBorders>
              <w:top w:val="nil"/>
              <w:left w:val="nil"/>
              <w:bottom w:val="single" w:sz="4" w:space="0" w:color="FFFFFF"/>
              <w:right w:val="single" w:sz="4" w:space="0" w:color="FFFFFF"/>
            </w:tcBorders>
            <w:shd w:val="clear" w:color="000000" w:fill="F2F2F2"/>
            <w:vAlign w:val="center"/>
            <w:hideMark/>
          </w:tcPr>
          <w:p w14:paraId="7DFC7A42"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2.143 </w:t>
            </w:r>
          </w:p>
        </w:tc>
        <w:tc>
          <w:tcPr>
            <w:tcW w:w="146" w:type="dxa"/>
            <w:vAlign w:val="center"/>
            <w:hideMark/>
          </w:tcPr>
          <w:p w14:paraId="59EB3714" w14:textId="77777777" w:rsidR="001D7858" w:rsidRPr="001D7858" w:rsidRDefault="001D7858" w:rsidP="001D7858">
            <w:pPr>
              <w:suppressAutoHyphens w:val="0"/>
              <w:rPr>
                <w:rFonts w:cs="Times New Roman"/>
                <w:sz w:val="20"/>
                <w:szCs w:val="20"/>
                <w:lang w:eastAsia="pt-BR"/>
              </w:rPr>
            </w:pPr>
          </w:p>
        </w:tc>
      </w:tr>
      <w:tr w:rsidR="001D7858" w:rsidRPr="001D7858" w14:paraId="44C4AC69" w14:textId="77777777" w:rsidTr="001D7858">
        <w:trPr>
          <w:trHeight w:val="282"/>
        </w:trPr>
        <w:tc>
          <w:tcPr>
            <w:tcW w:w="5807" w:type="dxa"/>
            <w:vMerge w:val="restart"/>
            <w:tcBorders>
              <w:top w:val="nil"/>
              <w:left w:val="single" w:sz="4" w:space="0" w:color="FFFFFF"/>
              <w:bottom w:val="single" w:sz="4" w:space="0" w:color="FFFFFF"/>
              <w:right w:val="single" w:sz="4" w:space="0" w:color="FFFFFF"/>
            </w:tcBorders>
            <w:shd w:val="clear" w:color="000000" w:fill="F2F2F2"/>
            <w:vAlign w:val="center"/>
            <w:hideMark/>
          </w:tcPr>
          <w:p w14:paraId="1423E38D"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PARTICIPAÇÃO NO LUCRO</w:t>
            </w:r>
          </w:p>
        </w:tc>
        <w:tc>
          <w:tcPr>
            <w:tcW w:w="1418" w:type="dxa"/>
            <w:vMerge w:val="restart"/>
            <w:tcBorders>
              <w:top w:val="nil"/>
              <w:left w:val="single" w:sz="4" w:space="0" w:color="FFFFFF"/>
              <w:bottom w:val="single" w:sz="4" w:space="0" w:color="FFFFFF"/>
              <w:right w:val="single" w:sz="4" w:space="0" w:color="FFFFFF"/>
            </w:tcBorders>
            <w:shd w:val="clear" w:color="000000" w:fill="F2F2F2"/>
            <w:vAlign w:val="center"/>
            <w:hideMark/>
          </w:tcPr>
          <w:p w14:paraId="3FDD66D3"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 </w:t>
            </w:r>
          </w:p>
        </w:tc>
        <w:tc>
          <w:tcPr>
            <w:tcW w:w="1533" w:type="dxa"/>
            <w:vMerge w:val="restart"/>
            <w:tcBorders>
              <w:top w:val="nil"/>
              <w:left w:val="single" w:sz="4" w:space="0" w:color="FFFFFF"/>
              <w:bottom w:val="single" w:sz="4" w:space="0" w:color="FFFFFF"/>
              <w:right w:val="single" w:sz="4" w:space="0" w:color="FFFFFF"/>
            </w:tcBorders>
            <w:shd w:val="clear" w:color="000000" w:fill="F2F2F2"/>
            <w:vAlign w:val="center"/>
            <w:hideMark/>
          </w:tcPr>
          <w:p w14:paraId="2BBE74E3"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 xml:space="preserve">            (1.743)</w:t>
            </w:r>
          </w:p>
        </w:tc>
        <w:tc>
          <w:tcPr>
            <w:tcW w:w="1533" w:type="dxa"/>
            <w:vMerge w:val="restart"/>
            <w:tcBorders>
              <w:top w:val="nil"/>
              <w:left w:val="single" w:sz="4" w:space="0" w:color="FFFFFF"/>
              <w:bottom w:val="single" w:sz="4" w:space="0" w:color="FFFFFF"/>
              <w:right w:val="single" w:sz="4" w:space="0" w:color="FFFFFF"/>
            </w:tcBorders>
            <w:shd w:val="clear" w:color="000000" w:fill="F2F2F2"/>
            <w:vAlign w:val="center"/>
            <w:hideMark/>
          </w:tcPr>
          <w:p w14:paraId="4496DFD6"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 xml:space="preserve">            (1.544)</w:t>
            </w:r>
          </w:p>
        </w:tc>
        <w:tc>
          <w:tcPr>
            <w:tcW w:w="146" w:type="dxa"/>
            <w:vAlign w:val="center"/>
            <w:hideMark/>
          </w:tcPr>
          <w:p w14:paraId="6B15F77F" w14:textId="77777777" w:rsidR="001D7858" w:rsidRPr="001D7858" w:rsidRDefault="001D7858" w:rsidP="001D7858">
            <w:pPr>
              <w:suppressAutoHyphens w:val="0"/>
              <w:rPr>
                <w:rFonts w:cs="Times New Roman"/>
                <w:sz w:val="20"/>
                <w:szCs w:val="20"/>
                <w:lang w:eastAsia="pt-BR"/>
              </w:rPr>
            </w:pPr>
          </w:p>
        </w:tc>
      </w:tr>
      <w:tr w:rsidR="001D7858" w:rsidRPr="001D7858" w14:paraId="3B921F20" w14:textId="77777777" w:rsidTr="001D7858">
        <w:trPr>
          <w:trHeight w:val="19"/>
        </w:trPr>
        <w:tc>
          <w:tcPr>
            <w:tcW w:w="5807" w:type="dxa"/>
            <w:vMerge/>
            <w:tcBorders>
              <w:top w:val="nil"/>
              <w:left w:val="single" w:sz="4" w:space="0" w:color="FFFFFF"/>
              <w:bottom w:val="single" w:sz="4" w:space="0" w:color="FFFFFF"/>
              <w:right w:val="single" w:sz="4" w:space="0" w:color="FFFFFF"/>
            </w:tcBorders>
            <w:vAlign w:val="center"/>
            <w:hideMark/>
          </w:tcPr>
          <w:p w14:paraId="481719ED" w14:textId="77777777" w:rsidR="001D7858" w:rsidRPr="001D7858" w:rsidRDefault="001D7858" w:rsidP="001D7858">
            <w:pPr>
              <w:suppressAutoHyphens w:val="0"/>
              <w:rPr>
                <w:rFonts w:ascii="Verdana" w:hAnsi="Verdana" w:cs="Arial"/>
                <w:b/>
                <w:bCs/>
                <w:sz w:val="16"/>
                <w:szCs w:val="16"/>
                <w:lang w:eastAsia="pt-BR"/>
              </w:rPr>
            </w:pPr>
          </w:p>
        </w:tc>
        <w:tc>
          <w:tcPr>
            <w:tcW w:w="1418" w:type="dxa"/>
            <w:vMerge/>
            <w:tcBorders>
              <w:top w:val="nil"/>
              <w:left w:val="single" w:sz="4" w:space="0" w:color="FFFFFF"/>
              <w:bottom w:val="single" w:sz="4" w:space="0" w:color="FFFFFF"/>
              <w:right w:val="single" w:sz="4" w:space="0" w:color="FFFFFF"/>
            </w:tcBorders>
            <w:vAlign w:val="center"/>
            <w:hideMark/>
          </w:tcPr>
          <w:p w14:paraId="394A7483" w14:textId="77777777" w:rsidR="001D7858" w:rsidRPr="001D7858" w:rsidRDefault="001D7858" w:rsidP="001D7858">
            <w:pPr>
              <w:suppressAutoHyphens w:val="0"/>
              <w:rPr>
                <w:rFonts w:ascii="Verdana" w:hAnsi="Verdana" w:cs="Arial"/>
                <w:b/>
                <w:bCs/>
                <w:sz w:val="16"/>
                <w:szCs w:val="16"/>
                <w:lang w:eastAsia="pt-BR"/>
              </w:rPr>
            </w:pPr>
          </w:p>
        </w:tc>
        <w:tc>
          <w:tcPr>
            <w:tcW w:w="1533" w:type="dxa"/>
            <w:vMerge/>
            <w:tcBorders>
              <w:top w:val="nil"/>
              <w:left w:val="single" w:sz="4" w:space="0" w:color="FFFFFF"/>
              <w:bottom w:val="single" w:sz="4" w:space="0" w:color="FFFFFF"/>
              <w:right w:val="single" w:sz="4" w:space="0" w:color="FFFFFF"/>
            </w:tcBorders>
            <w:vAlign w:val="center"/>
            <w:hideMark/>
          </w:tcPr>
          <w:p w14:paraId="78649024" w14:textId="77777777" w:rsidR="001D7858" w:rsidRPr="001D7858" w:rsidRDefault="001D7858" w:rsidP="001D7858">
            <w:pPr>
              <w:suppressAutoHyphens w:val="0"/>
              <w:rPr>
                <w:rFonts w:ascii="Verdana" w:hAnsi="Verdana" w:cs="Arial"/>
                <w:b/>
                <w:bCs/>
                <w:sz w:val="16"/>
                <w:szCs w:val="16"/>
                <w:lang w:eastAsia="pt-BR"/>
              </w:rPr>
            </w:pPr>
          </w:p>
        </w:tc>
        <w:tc>
          <w:tcPr>
            <w:tcW w:w="1533" w:type="dxa"/>
            <w:vMerge/>
            <w:tcBorders>
              <w:top w:val="nil"/>
              <w:left w:val="single" w:sz="4" w:space="0" w:color="FFFFFF"/>
              <w:bottom w:val="single" w:sz="4" w:space="0" w:color="FFFFFF"/>
              <w:right w:val="single" w:sz="4" w:space="0" w:color="FFFFFF"/>
            </w:tcBorders>
            <w:vAlign w:val="center"/>
            <w:hideMark/>
          </w:tcPr>
          <w:p w14:paraId="44FAAB04" w14:textId="77777777" w:rsidR="001D7858" w:rsidRPr="001D7858" w:rsidRDefault="001D7858" w:rsidP="001D7858">
            <w:pPr>
              <w:suppressAutoHyphens w:val="0"/>
              <w:rPr>
                <w:rFonts w:ascii="Verdana" w:hAnsi="Verdana" w:cs="Arial"/>
                <w:b/>
                <w:bCs/>
                <w:sz w:val="16"/>
                <w:szCs w:val="16"/>
                <w:lang w:eastAsia="pt-BR"/>
              </w:rPr>
            </w:pPr>
          </w:p>
        </w:tc>
        <w:tc>
          <w:tcPr>
            <w:tcW w:w="146" w:type="dxa"/>
            <w:tcBorders>
              <w:top w:val="nil"/>
              <w:left w:val="nil"/>
              <w:bottom w:val="nil"/>
              <w:right w:val="nil"/>
            </w:tcBorders>
            <w:shd w:val="clear" w:color="auto" w:fill="auto"/>
            <w:noWrap/>
            <w:vAlign w:val="bottom"/>
            <w:hideMark/>
          </w:tcPr>
          <w:p w14:paraId="5F7F8EB2" w14:textId="77777777" w:rsidR="001D7858" w:rsidRPr="001D7858" w:rsidRDefault="001D7858" w:rsidP="001D7858">
            <w:pPr>
              <w:suppressAutoHyphens w:val="0"/>
              <w:rPr>
                <w:rFonts w:ascii="Verdana" w:hAnsi="Verdana" w:cs="Arial"/>
                <w:b/>
                <w:bCs/>
                <w:sz w:val="16"/>
                <w:szCs w:val="16"/>
                <w:lang w:eastAsia="pt-BR"/>
              </w:rPr>
            </w:pPr>
          </w:p>
        </w:tc>
      </w:tr>
      <w:tr w:rsidR="001D7858" w:rsidRPr="001D7858" w14:paraId="231BE640" w14:textId="77777777" w:rsidTr="001D7858">
        <w:trPr>
          <w:trHeight w:val="282"/>
        </w:trPr>
        <w:tc>
          <w:tcPr>
            <w:tcW w:w="5807" w:type="dxa"/>
            <w:tcBorders>
              <w:top w:val="nil"/>
              <w:left w:val="single" w:sz="4" w:space="0" w:color="FFFFFF"/>
              <w:bottom w:val="single" w:sz="4" w:space="0" w:color="FFFFFF"/>
              <w:right w:val="single" w:sz="4" w:space="0" w:color="FFFFFF"/>
            </w:tcBorders>
            <w:shd w:val="clear" w:color="000000" w:fill="BFBFBF"/>
            <w:vAlign w:val="center"/>
            <w:hideMark/>
          </w:tcPr>
          <w:p w14:paraId="6FC0EE02"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LUCRO LÍQUIDO</w:t>
            </w:r>
          </w:p>
        </w:tc>
        <w:tc>
          <w:tcPr>
            <w:tcW w:w="1418" w:type="dxa"/>
            <w:tcBorders>
              <w:top w:val="nil"/>
              <w:left w:val="nil"/>
              <w:bottom w:val="single" w:sz="4" w:space="0" w:color="FFFFFF"/>
              <w:right w:val="single" w:sz="4" w:space="0" w:color="FFFFFF"/>
            </w:tcBorders>
            <w:shd w:val="clear" w:color="000000" w:fill="BFBFBF"/>
            <w:vAlign w:val="center"/>
            <w:hideMark/>
          </w:tcPr>
          <w:p w14:paraId="5777A555"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 </w:t>
            </w:r>
          </w:p>
        </w:tc>
        <w:tc>
          <w:tcPr>
            <w:tcW w:w="1533" w:type="dxa"/>
            <w:tcBorders>
              <w:top w:val="nil"/>
              <w:left w:val="nil"/>
              <w:bottom w:val="single" w:sz="4" w:space="0" w:color="FFFFFF"/>
              <w:right w:val="single" w:sz="4" w:space="0" w:color="FFFFFF"/>
            </w:tcBorders>
            <w:shd w:val="clear" w:color="000000" w:fill="BFBFBF"/>
            <w:vAlign w:val="center"/>
            <w:hideMark/>
          </w:tcPr>
          <w:p w14:paraId="240E8938"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79.009 </w:t>
            </w:r>
          </w:p>
        </w:tc>
        <w:tc>
          <w:tcPr>
            <w:tcW w:w="1533" w:type="dxa"/>
            <w:tcBorders>
              <w:top w:val="nil"/>
              <w:left w:val="nil"/>
              <w:bottom w:val="single" w:sz="4" w:space="0" w:color="FFFFFF"/>
              <w:right w:val="single" w:sz="4" w:space="0" w:color="FFFFFF"/>
            </w:tcBorders>
            <w:shd w:val="clear" w:color="000000" w:fill="BFBFBF"/>
            <w:vAlign w:val="center"/>
            <w:hideMark/>
          </w:tcPr>
          <w:p w14:paraId="5CB2ECED"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 xml:space="preserve">            28.520 </w:t>
            </w:r>
          </w:p>
        </w:tc>
        <w:tc>
          <w:tcPr>
            <w:tcW w:w="146" w:type="dxa"/>
            <w:vAlign w:val="center"/>
            <w:hideMark/>
          </w:tcPr>
          <w:p w14:paraId="57383A28" w14:textId="77777777" w:rsidR="001D7858" w:rsidRPr="001D7858" w:rsidRDefault="001D7858" w:rsidP="001D7858">
            <w:pPr>
              <w:suppressAutoHyphens w:val="0"/>
              <w:rPr>
                <w:rFonts w:cs="Times New Roman"/>
                <w:sz w:val="20"/>
                <w:szCs w:val="20"/>
                <w:lang w:eastAsia="pt-BR"/>
              </w:rPr>
            </w:pPr>
          </w:p>
        </w:tc>
      </w:tr>
      <w:tr w:rsidR="001D7858" w:rsidRPr="001D7858" w14:paraId="74E55CEB" w14:textId="77777777" w:rsidTr="001D7858">
        <w:trPr>
          <w:trHeight w:val="282"/>
        </w:trPr>
        <w:tc>
          <w:tcPr>
            <w:tcW w:w="5807" w:type="dxa"/>
            <w:tcBorders>
              <w:top w:val="nil"/>
              <w:left w:val="single" w:sz="4" w:space="0" w:color="FFFFFF"/>
              <w:bottom w:val="single" w:sz="4" w:space="0" w:color="FFFFFF"/>
              <w:right w:val="single" w:sz="4" w:space="0" w:color="FFFFFF"/>
            </w:tcBorders>
            <w:shd w:val="clear" w:color="000000" w:fill="F2F2F2"/>
            <w:vAlign w:val="center"/>
            <w:hideMark/>
          </w:tcPr>
          <w:p w14:paraId="005CF74D" w14:textId="77777777" w:rsidR="001D7858" w:rsidRPr="001D7858" w:rsidRDefault="001D7858" w:rsidP="001D7858">
            <w:pPr>
              <w:suppressAutoHyphens w:val="0"/>
              <w:rPr>
                <w:rFonts w:ascii="Verdana" w:hAnsi="Verdana" w:cs="Arial"/>
                <w:sz w:val="16"/>
                <w:szCs w:val="16"/>
                <w:lang w:eastAsia="pt-BR"/>
              </w:rPr>
            </w:pPr>
            <w:r w:rsidRPr="001D7858">
              <w:rPr>
                <w:rFonts w:ascii="Verdana" w:hAnsi="Verdana" w:cs="Arial"/>
                <w:sz w:val="16"/>
                <w:szCs w:val="16"/>
                <w:lang w:eastAsia="pt-BR"/>
              </w:rPr>
              <w:t xml:space="preserve">   N.º de ações</w:t>
            </w:r>
          </w:p>
        </w:tc>
        <w:tc>
          <w:tcPr>
            <w:tcW w:w="1418" w:type="dxa"/>
            <w:tcBorders>
              <w:top w:val="nil"/>
              <w:left w:val="nil"/>
              <w:bottom w:val="single" w:sz="4" w:space="0" w:color="FFFFFF"/>
              <w:right w:val="single" w:sz="4" w:space="0" w:color="FFFFFF"/>
            </w:tcBorders>
            <w:shd w:val="clear" w:color="000000" w:fill="F2F2F2"/>
            <w:vAlign w:val="center"/>
            <w:hideMark/>
          </w:tcPr>
          <w:p w14:paraId="0987F47B"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 </w:t>
            </w:r>
          </w:p>
        </w:tc>
        <w:tc>
          <w:tcPr>
            <w:tcW w:w="1533" w:type="dxa"/>
            <w:tcBorders>
              <w:top w:val="nil"/>
              <w:left w:val="nil"/>
              <w:bottom w:val="single" w:sz="4" w:space="0" w:color="FFFFFF"/>
              <w:right w:val="single" w:sz="4" w:space="0" w:color="FFFFFF"/>
            </w:tcBorders>
            <w:shd w:val="clear" w:color="000000" w:fill="F2F2F2"/>
            <w:vAlign w:val="center"/>
            <w:hideMark/>
          </w:tcPr>
          <w:p w14:paraId="3FBACC4E"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1.783.073 </w:t>
            </w:r>
          </w:p>
        </w:tc>
        <w:tc>
          <w:tcPr>
            <w:tcW w:w="1533" w:type="dxa"/>
            <w:tcBorders>
              <w:top w:val="nil"/>
              <w:left w:val="nil"/>
              <w:bottom w:val="single" w:sz="4" w:space="0" w:color="FFFFFF"/>
              <w:right w:val="single" w:sz="4" w:space="0" w:color="FFFFFF"/>
            </w:tcBorders>
            <w:shd w:val="clear" w:color="000000" w:fill="F2F2F2"/>
            <w:vAlign w:val="center"/>
            <w:hideMark/>
          </w:tcPr>
          <w:p w14:paraId="7C3CA856" w14:textId="77777777" w:rsidR="001D7858" w:rsidRPr="001D7858" w:rsidRDefault="001D7858" w:rsidP="001D7858">
            <w:pPr>
              <w:suppressAutoHyphens w:val="0"/>
              <w:jc w:val="right"/>
              <w:rPr>
                <w:rFonts w:ascii="Verdana" w:hAnsi="Verdana" w:cs="Arial"/>
                <w:sz w:val="16"/>
                <w:szCs w:val="16"/>
                <w:lang w:eastAsia="pt-BR"/>
              </w:rPr>
            </w:pPr>
            <w:r w:rsidRPr="001D7858">
              <w:rPr>
                <w:rFonts w:ascii="Verdana" w:hAnsi="Verdana" w:cs="Arial"/>
                <w:sz w:val="16"/>
                <w:szCs w:val="16"/>
                <w:lang w:eastAsia="pt-BR"/>
              </w:rPr>
              <w:t xml:space="preserve">         1.647.047 </w:t>
            </w:r>
          </w:p>
        </w:tc>
        <w:tc>
          <w:tcPr>
            <w:tcW w:w="146" w:type="dxa"/>
            <w:vAlign w:val="center"/>
            <w:hideMark/>
          </w:tcPr>
          <w:p w14:paraId="3E12DE42" w14:textId="77777777" w:rsidR="001D7858" w:rsidRPr="001D7858" w:rsidRDefault="001D7858" w:rsidP="001D7858">
            <w:pPr>
              <w:suppressAutoHyphens w:val="0"/>
              <w:rPr>
                <w:rFonts w:cs="Times New Roman"/>
                <w:sz w:val="20"/>
                <w:szCs w:val="20"/>
                <w:lang w:eastAsia="pt-BR"/>
              </w:rPr>
            </w:pPr>
          </w:p>
        </w:tc>
      </w:tr>
      <w:tr w:rsidR="001D7858" w:rsidRPr="001D7858" w14:paraId="30B5382F" w14:textId="77777777" w:rsidTr="001D7858">
        <w:trPr>
          <w:trHeight w:val="282"/>
        </w:trPr>
        <w:tc>
          <w:tcPr>
            <w:tcW w:w="5807" w:type="dxa"/>
            <w:tcBorders>
              <w:top w:val="nil"/>
              <w:left w:val="single" w:sz="4" w:space="0" w:color="FFFFFF"/>
              <w:bottom w:val="single" w:sz="8" w:space="0" w:color="FFFFFF"/>
              <w:right w:val="single" w:sz="4" w:space="0" w:color="FFFFFF"/>
            </w:tcBorders>
            <w:shd w:val="clear" w:color="000000" w:fill="BFBFBF"/>
            <w:vAlign w:val="center"/>
            <w:hideMark/>
          </w:tcPr>
          <w:p w14:paraId="1E2AA67F" w14:textId="77777777" w:rsidR="001D7858" w:rsidRPr="001D7858" w:rsidRDefault="001D7858" w:rsidP="001D7858">
            <w:pPr>
              <w:suppressAutoHyphens w:val="0"/>
              <w:rPr>
                <w:rFonts w:ascii="Verdana" w:hAnsi="Verdana" w:cs="Arial"/>
                <w:b/>
                <w:bCs/>
                <w:sz w:val="16"/>
                <w:szCs w:val="16"/>
                <w:lang w:eastAsia="pt-BR"/>
              </w:rPr>
            </w:pPr>
            <w:r w:rsidRPr="001D7858">
              <w:rPr>
                <w:rFonts w:ascii="Verdana" w:hAnsi="Verdana" w:cs="Arial"/>
                <w:b/>
                <w:bCs/>
                <w:sz w:val="16"/>
                <w:szCs w:val="16"/>
                <w:lang w:eastAsia="pt-BR"/>
              </w:rPr>
              <w:t xml:space="preserve">LUCRO LÍQUIDO POR LOTE DE MIL AÇÕES (Em R$) </w:t>
            </w:r>
          </w:p>
        </w:tc>
        <w:tc>
          <w:tcPr>
            <w:tcW w:w="1418" w:type="dxa"/>
            <w:tcBorders>
              <w:top w:val="nil"/>
              <w:left w:val="nil"/>
              <w:bottom w:val="single" w:sz="8" w:space="0" w:color="FFFFFF"/>
              <w:right w:val="single" w:sz="4" w:space="0" w:color="FFFFFF"/>
            </w:tcBorders>
            <w:shd w:val="clear" w:color="000000" w:fill="BFBFBF"/>
            <w:vAlign w:val="center"/>
            <w:hideMark/>
          </w:tcPr>
          <w:p w14:paraId="65422B2E" w14:textId="77777777" w:rsidR="001D7858" w:rsidRPr="001D7858" w:rsidRDefault="001D7858" w:rsidP="001D7858">
            <w:pPr>
              <w:suppressAutoHyphens w:val="0"/>
              <w:jc w:val="center"/>
              <w:rPr>
                <w:rFonts w:ascii="Verdana" w:hAnsi="Verdana" w:cs="Arial"/>
                <w:sz w:val="16"/>
                <w:szCs w:val="16"/>
                <w:lang w:eastAsia="pt-BR"/>
              </w:rPr>
            </w:pPr>
            <w:r w:rsidRPr="001D7858">
              <w:rPr>
                <w:rFonts w:ascii="Verdana" w:hAnsi="Verdana" w:cs="Arial"/>
                <w:sz w:val="16"/>
                <w:szCs w:val="16"/>
                <w:lang w:eastAsia="pt-BR"/>
              </w:rPr>
              <w:t> </w:t>
            </w:r>
          </w:p>
        </w:tc>
        <w:tc>
          <w:tcPr>
            <w:tcW w:w="1533" w:type="dxa"/>
            <w:tcBorders>
              <w:top w:val="nil"/>
              <w:left w:val="nil"/>
              <w:bottom w:val="single" w:sz="8" w:space="0" w:color="FFFFFF"/>
              <w:right w:val="single" w:sz="4" w:space="0" w:color="FFFFFF"/>
            </w:tcBorders>
            <w:shd w:val="clear" w:color="000000" w:fill="BFBFBF"/>
            <w:vAlign w:val="center"/>
            <w:hideMark/>
          </w:tcPr>
          <w:p w14:paraId="367F63C5"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44,31</w:t>
            </w:r>
          </w:p>
        </w:tc>
        <w:tc>
          <w:tcPr>
            <w:tcW w:w="1533" w:type="dxa"/>
            <w:tcBorders>
              <w:top w:val="nil"/>
              <w:left w:val="nil"/>
              <w:bottom w:val="single" w:sz="8" w:space="0" w:color="FFFFFF"/>
              <w:right w:val="single" w:sz="4" w:space="0" w:color="FFFFFF"/>
            </w:tcBorders>
            <w:shd w:val="clear" w:color="000000" w:fill="BFBFBF"/>
            <w:vAlign w:val="center"/>
            <w:hideMark/>
          </w:tcPr>
          <w:p w14:paraId="50235129" w14:textId="77777777" w:rsidR="001D7858" w:rsidRPr="001D7858" w:rsidRDefault="001D7858" w:rsidP="001D7858">
            <w:pPr>
              <w:suppressAutoHyphens w:val="0"/>
              <w:jc w:val="right"/>
              <w:rPr>
                <w:rFonts w:ascii="Verdana" w:hAnsi="Verdana" w:cs="Arial"/>
                <w:b/>
                <w:bCs/>
                <w:sz w:val="16"/>
                <w:szCs w:val="16"/>
                <w:lang w:eastAsia="pt-BR"/>
              </w:rPr>
            </w:pPr>
            <w:r w:rsidRPr="001D7858">
              <w:rPr>
                <w:rFonts w:ascii="Verdana" w:hAnsi="Verdana" w:cs="Arial"/>
                <w:b/>
                <w:bCs/>
                <w:sz w:val="16"/>
                <w:szCs w:val="16"/>
                <w:lang w:eastAsia="pt-BR"/>
              </w:rPr>
              <w:t>17,32</w:t>
            </w:r>
          </w:p>
        </w:tc>
        <w:tc>
          <w:tcPr>
            <w:tcW w:w="146" w:type="dxa"/>
            <w:vAlign w:val="center"/>
            <w:hideMark/>
          </w:tcPr>
          <w:p w14:paraId="75ED6E81" w14:textId="77777777" w:rsidR="001D7858" w:rsidRPr="001D7858" w:rsidRDefault="001D7858" w:rsidP="001D7858">
            <w:pPr>
              <w:suppressAutoHyphens w:val="0"/>
              <w:rPr>
                <w:rFonts w:cs="Times New Roman"/>
                <w:sz w:val="20"/>
                <w:szCs w:val="20"/>
                <w:lang w:eastAsia="pt-BR"/>
              </w:rPr>
            </w:pPr>
          </w:p>
        </w:tc>
      </w:tr>
    </w:tbl>
    <w:p w14:paraId="5ACCBBD9" w14:textId="33393D84" w:rsidR="00FA04AA" w:rsidRDefault="001D7858" w:rsidP="00086842">
      <w:pPr>
        <w:pStyle w:val="Estilo1"/>
        <w:jc w:val="center"/>
        <w:rPr>
          <w:rFonts w:asciiTheme="minorHAnsi" w:eastAsiaTheme="minorHAnsi" w:hAnsiTheme="minorHAnsi" w:cstheme="minorBidi"/>
          <w:szCs w:val="22"/>
        </w:rPr>
      </w:pPr>
      <w:r>
        <w:fldChar w:fldCharType="end"/>
      </w:r>
      <w:r w:rsidR="00FA04AA">
        <w:fldChar w:fldCharType="begin"/>
      </w:r>
      <w:r w:rsidR="00FA04AA">
        <w:instrText xml:space="preserve"> LINK Excel.Sheet.12 "\\\\cluster.nas.parana\\FOMENTO\\SETORES\\DIAFI-3\\1_CONTABILIDADE\\BALANCETES PUBLICADOS\\1_DEMONSTRACOES CONTABEIS\\Demonstrações Contábeis 2022\\1º Semestre\\1. Demonstrações Financeiras - Jun 2022.xlsx" "DRE!L6C10:L35C14" \a \f 4 \h </w:instrText>
      </w:r>
      <w:r w:rsidR="00FA04AA">
        <w:fldChar w:fldCharType="separate"/>
      </w:r>
    </w:p>
    <w:p w14:paraId="5250C29E" w14:textId="4A4D224F" w:rsidR="00775B91" w:rsidRDefault="00FA04AA" w:rsidP="00086842">
      <w:pPr>
        <w:pStyle w:val="Estilo1"/>
        <w:jc w:val="center"/>
        <w:rPr>
          <w:rFonts w:asciiTheme="minorHAnsi" w:eastAsiaTheme="minorHAnsi" w:hAnsiTheme="minorHAnsi" w:cstheme="minorBidi"/>
          <w:szCs w:val="22"/>
        </w:rPr>
      </w:pPr>
      <w:r>
        <w:fldChar w:fldCharType="end"/>
      </w:r>
      <w:r w:rsidR="00775B91">
        <w:fldChar w:fldCharType="begin"/>
      </w:r>
      <w:r w:rsidR="00775B91">
        <w:instrText xml:space="preserve"> LINK Excel.Sheet.12 "\\\\cluster.nas.parana\\FOMENTO\\SETORES\\DIAFI-3\\1_CONTABILIDADE\\BALANCETES PUBLICADOS\\1_DEMONSTRACOES CONTABEIS\\Demonstrações Contábeis 2022\\1º Semestre\\1. Demonstrações Financeiras - Jun 2022.xlsx" "DRE!L6C10:L35C14" \a \f 4 \h  \* MERGEFORMAT </w:instrText>
      </w:r>
      <w:r w:rsidR="00775B91">
        <w:fldChar w:fldCharType="separate"/>
      </w:r>
    </w:p>
    <w:p w14:paraId="096DCE0D" w14:textId="6F6E480B" w:rsidR="0081247B" w:rsidRPr="0013392E" w:rsidRDefault="00775B91" w:rsidP="00086842">
      <w:pPr>
        <w:pStyle w:val="Estilo1"/>
        <w:jc w:val="center"/>
        <w:rPr>
          <w:rFonts w:ascii="Verdana" w:hAnsi="Verdana" w:cs="Arial"/>
          <w:sz w:val="18"/>
          <w:szCs w:val="18"/>
        </w:rPr>
      </w:pPr>
      <w:r>
        <w:fldChar w:fldCharType="end"/>
      </w:r>
    </w:p>
    <w:p w14:paraId="393D9994" w14:textId="3676DFA0" w:rsidR="00D76356" w:rsidRPr="0013392E" w:rsidRDefault="00D76356" w:rsidP="00086842">
      <w:pPr>
        <w:pStyle w:val="Estilo1"/>
        <w:jc w:val="center"/>
        <w:rPr>
          <w:rFonts w:ascii="Verdana" w:hAnsi="Verdana" w:cs="Arial"/>
          <w:sz w:val="18"/>
          <w:szCs w:val="18"/>
        </w:rPr>
      </w:pPr>
      <w:r w:rsidRPr="0013392E">
        <w:rPr>
          <w:rFonts w:ascii="Verdana" w:hAnsi="Verdana" w:cs="Arial"/>
          <w:sz w:val="18"/>
          <w:szCs w:val="18"/>
        </w:rPr>
        <w:t>As notas explicativas são parte integrante das demonstrações financeiras.</w:t>
      </w:r>
    </w:p>
    <w:p w14:paraId="14E95B60" w14:textId="77777777" w:rsidR="006A0A26" w:rsidRPr="0013392E" w:rsidRDefault="006A0A26" w:rsidP="006A0A26">
      <w:pPr>
        <w:jc w:val="both"/>
        <w:rPr>
          <w:rFonts w:ascii="Verdana" w:hAnsi="Verdana" w:cs="Arial"/>
        </w:rPr>
      </w:pPr>
      <w:bookmarkStart w:id="18" w:name="_Toc39526893"/>
      <w:bookmarkStart w:id="19" w:name="_Toc39527063"/>
      <w:bookmarkStart w:id="20" w:name="_Toc39845468"/>
      <w:bookmarkStart w:id="21" w:name="_Toc39849974"/>
      <w:bookmarkStart w:id="22" w:name="_Toc44692477"/>
    </w:p>
    <w:p w14:paraId="576329D8" w14:textId="77777777" w:rsidR="006A0A26" w:rsidRPr="0013392E" w:rsidRDefault="006A0A26" w:rsidP="006A0A26">
      <w:pPr>
        <w:jc w:val="both"/>
        <w:rPr>
          <w:rFonts w:ascii="Verdana" w:hAnsi="Verdana" w:cs="Arial"/>
        </w:rPr>
        <w:sectPr w:rsidR="006A0A26" w:rsidRPr="0013392E" w:rsidSect="006A3664">
          <w:headerReference w:type="even" r:id="rId27"/>
          <w:headerReference w:type="default" r:id="rId28"/>
          <w:headerReference w:type="first" r:id="rId29"/>
          <w:pgSz w:w="11906" w:h="16838"/>
          <w:pgMar w:top="1814" w:right="707" w:bottom="1728" w:left="851" w:header="864" w:footer="1008" w:gutter="0"/>
          <w:pgBorders w:offsetFrom="page">
            <w:top w:val="thinThickLargeGap" w:sz="24" w:space="26" w:color="auto" w:frame="1"/>
          </w:pgBorders>
          <w:cols w:space="708"/>
          <w:docGrid w:linePitch="360"/>
        </w:sectPr>
      </w:pPr>
    </w:p>
    <w:p w14:paraId="28E383CA" w14:textId="6DBD5554" w:rsidR="00C97AE3" w:rsidRPr="0013392E" w:rsidRDefault="000F0F6E" w:rsidP="007C7BFC">
      <w:pPr>
        <w:pStyle w:val="Ttulo1"/>
        <w:tabs>
          <w:tab w:val="clear" w:pos="432"/>
          <w:tab w:val="num" w:pos="0"/>
        </w:tabs>
        <w:suppressAutoHyphens w:val="0"/>
        <w:snapToGrid w:val="0"/>
        <w:spacing w:before="0" w:after="0"/>
        <w:ind w:left="0" w:firstLine="0"/>
        <w:rPr>
          <w:rFonts w:ascii="Verdana" w:hAnsi="Verdana"/>
          <w:bCs w:val="0"/>
          <w:caps/>
          <w:kern w:val="0"/>
          <w:sz w:val="20"/>
          <w:szCs w:val="20"/>
          <w:lang w:eastAsia="zh-CN"/>
        </w:rPr>
      </w:pPr>
      <w:bookmarkStart w:id="23" w:name="_Toc111540864"/>
      <w:bookmarkStart w:id="24" w:name="_Toc110950642"/>
      <w:bookmarkEnd w:id="18"/>
      <w:bookmarkEnd w:id="19"/>
      <w:bookmarkEnd w:id="20"/>
      <w:bookmarkEnd w:id="21"/>
      <w:bookmarkEnd w:id="22"/>
      <w:r w:rsidRPr="0013392E">
        <w:rPr>
          <w:rFonts w:ascii="Verdana" w:hAnsi="Verdana"/>
          <w:bCs w:val="0"/>
          <w:caps/>
          <w:kern w:val="0"/>
          <w:sz w:val="20"/>
          <w:szCs w:val="20"/>
          <w:lang w:eastAsia="zh-CN"/>
        </w:rPr>
        <w:lastRenderedPageBreak/>
        <w:t>Demonstração do Resultado Abrangente</w:t>
      </w:r>
      <w:bookmarkEnd w:id="23"/>
      <w:bookmarkEnd w:id="24"/>
      <w:r w:rsidRPr="0013392E">
        <w:rPr>
          <w:rFonts w:ascii="Verdana" w:hAnsi="Verdana"/>
          <w:bCs w:val="0"/>
          <w:caps/>
          <w:kern w:val="0"/>
          <w:sz w:val="20"/>
          <w:szCs w:val="20"/>
          <w:lang w:eastAsia="zh-CN"/>
        </w:rPr>
        <w:t xml:space="preserve"> </w:t>
      </w:r>
      <w:r w:rsidR="00C97AE3" w:rsidRPr="009621AA">
        <w:fldChar w:fldCharType="begin"/>
      </w:r>
      <w:r w:rsidR="00C97AE3" w:rsidRPr="0013392E">
        <w:instrText xml:space="preserve"> LINK Excel.Sheet.12 "\\\\cluster.nas.parana\\FOMENTO\\SETORES\\diafi-3\\1_CONTABILIDADE\\BALANCETES PUBLICADOS\\1_DEMONSTRACOES CONTABEIS\\Demonstrações Contabeis 2020\\2 SEMESTRE\\1. Demonstrações Financeiras - Dez 2020 19022021.xlsx" "DRA!L6C8:L14C11" \a \f 4 \h </w:instrText>
      </w:r>
      <w:r w:rsidR="0086168F" w:rsidRPr="0013392E">
        <w:instrText xml:space="preserve"> \* MERGEFORMAT </w:instrText>
      </w:r>
      <w:r w:rsidR="00C97AE3" w:rsidRPr="009621AA">
        <w:fldChar w:fldCharType="separate"/>
      </w:r>
    </w:p>
    <w:p w14:paraId="50CDEBC5" w14:textId="77777777" w:rsidR="00E04F40" w:rsidRDefault="00C97AE3" w:rsidP="007C0984">
      <w:pPr>
        <w:jc w:val="both"/>
      </w:pPr>
      <w:r w:rsidRPr="009621AA">
        <w:fldChar w:fldCharType="end"/>
      </w:r>
    </w:p>
    <w:p w14:paraId="7EC7C5D3" w14:textId="060033BF" w:rsidR="00E712CA" w:rsidRPr="0013392E" w:rsidRDefault="00E712CA" w:rsidP="007C0984">
      <w:pPr>
        <w:jc w:val="both"/>
        <w:rPr>
          <w:rFonts w:asciiTheme="minorHAnsi" w:eastAsiaTheme="minorHAnsi" w:hAnsiTheme="minorHAnsi" w:cstheme="minorBidi"/>
          <w:szCs w:val="22"/>
          <w:lang w:eastAsia="en-US"/>
        </w:rPr>
      </w:pPr>
      <w:r w:rsidRPr="009621AA">
        <w:fldChar w:fldCharType="begin"/>
      </w:r>
      <w:r w:rsidRPr="0013392E">
        <w:instrText xml:space="preserve"> LINK Excel.Sheet.12 "\\\\cluster.nas.parana\\FOMENTO\\SETORES\\diafi-3\\1_CONTABILIDADE\\BALANCETES PUBLICADOS\\1_DEMONSTRACOES CONTABEIS\\Demonstracões Contabeis 2021\\2 SEMESTRE\\Individual\\1. Demonstrações Financeiras - Dez 2021.xlsx" "DRA!L6C8:L14C11" \a \f 4 \h </w:instrText>
      </w:r>
      <w:r w:rsidRPr="009621AA">
        <w:fldChar w:fldCharType="separate"/>
      </w:r>
    </w:p>
    <w:p w14:paraId="763FDAFC" w14:textId="119EBA9B" w:rsidR="004E5403" w:rsidRDefault="00E712CA" w:rsidP="007C0984">
      <w:pPr>
        <w:jc w:val="both"/>
        <w:rPr>
          <w:rFonts w:asciiTheme="minorHAnsi" w:eastAsiaTheme="minorHAnsi" w:hAnsiTheme="minorHAnsi" w:cstheme="minorBidi"/>
          <w:szCs w:val="22"/>
          <w:lang w:eastAsia="en-US"/>
        </w:rPr>
      </w:pPr>
      <w:r w:rsidRPr="009621AA">
        <w:fldChar w:fldCharType="end"/>
      </w:r>
      <w:r w:rsidR="004E5403">
        <w:fldChar w:fldCharType="begin"/>
      </w:r>
      <w:r w:rsidR="004E5403">
        <w:instrText xml:space="preserve"> LINK Excel.Sheet.12 "\\\\cluster.nas.parana\\FOMENTO\\SETORES\\DIAFI-3\\1_CONTABILIDADE\\BALANCETES PUBLICADOS\\1_DEMONSTRACOES CONTABEIS\\Demonstrações Contábeis 2022\\1º Semestre\\1. Demonstrações Financeiras - Jun 2022.xlsx" "DRA!L6C8:L14C11" \a \f 4 \h </w:instrText>
      </w:r>
      <w:r w:rsidR="004E5403">
        <w:fldChar w:fldCharType="separate"/>
      </w:r>
    </w:p>
    <w:tbl>
      <w:tblPr>
        <w:tblW w:w="10347" w:type="dxa"/>
        <w:tblCellMar>
          <w:left w:w="70" w:type="dxa"/>
          <w:right w:w="70" w:type="dxa"/>
        </w:tblCellMar>
        <w:tblLook w:val="04A0" w:firstRow="1" w:lastRow="0" w:firstColumn="1" w:lastColumn="0" w:noHBand="0" w:noVBand="1"/>
      </w:tblPr>
      <w:tblGrid>
        <w:gridCol w:w="7225"/>
        <w:gridCol w:w="1559"/>
        <w:gridCol w:w="1563"/>
      </w:tblGrid>
      <w:tr w:rsidR="004E5403" w:rsidRPr="004E5403" w14:paraId="73ED6666" w14:textId="77777777" w:rsidTr="004E5403">
        <w:trPr>
          <w:trHeight w:val="342"/>
        </w:trPr>
        <w:tc>
          <w:tcPr>
            <w:tcW w:w="7225" w:type="dxa"/>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71446C19" w14:textId="67D1CA04" w:rsidR="004E5403" w:rsidRPr="004E5403" w:rsidRDefault="004E5403" w:rsidP="004E5403">
            <w:pPr>
              <w:suppressAutoHyphens w:val="0"/>
              <w:jc w:val="center"/>
              <w:rPr>
                <w:rFonts w:ascii="Verdana" w:hAnsi="Verdana" w:cs="Arial"/>
                <w:b/>
                <w:bCs/>
                <w:sz w:val="16"/>
                <w:szCs w:val="16"/>
                <w:lang w:eastAsia="pt-BR"/>
              </w:rPr>
            </w:pPr>
            <w:r w:rsidRPr="004E5403">
              <w:rPr>
                <w:rFonts w:ascii="Verdana" w:hAnsi="Verdana" w:cs="Arial"/>
                <w:b/>
                <w:bCs/>
                <w:sz w:val="16"/>
                <w:szCs w:val="16"/>
                <w:lang w:eastAsia="pt-BR"/>
              </w:rPr>
              <w:t> </w:t>
            </w:r>
          </w:p>
        </w:tc>
        <w:tc>
          <w:tcPr>
            <w:tcW w:w="3122" w:type="dxa"/>
            <w:gridSpan w:val="2"/>
            <w:tcBorders>
              <w:top w:val="single" w:sz="4" w:space="0" w:color="FFFFFF"/>
              <w:left w:val="nil"/>
              <w:bottom w:val="single" w:sz="4" w:space="0" w:color="FFFFFF"/>
              <w:right w:val="single" w:sz="4" w:space="0" w:color="FFFFFF"/>
            </w:tcBorders>
            <w:shd w:val="clear" w:color="000000" w:fill="808080"/>
            <w:vAlign w:val="center"/>
            <w:hideMark/>
          </w:tcPr>
          <w:p w14:paraId="68F40193" w14:textId="77777777" w:rsidR="004E5403" w:rsidRPr="004E5403" w:rsidRDefault="004E5403" w:rsidP="004E5403">
            <w:pPr>
              <w:suppressAutoHyphens w:val="0"/>
              <w:jc w:val="center"/>
              <w:rPr>
                <w:rFonts w:ascii="Verdana" w:hAnsi="Verdana" w:cs="Arial"/>
                <w:b/>
                <w:bCs/>
                <w:sz w:val="16"/>
                <w:szCs w:val="16"/>
                <w:lang w:eastAsia="pt-BR"/>
              </w:rPr>
            </w:pPr>
            <w:r w:rsidRPr="004E5403">
              <w:rPr>
                <w:rFonts w:ascii="Verdana" w:hAnsi="Verdana" w:cs="Arial"/>
                <w:b/>
                <w:bCs/>
                <w:sz w:val="16"/>
                <w:szCs w:val="16"/>
                <w:lang w:eastAsia="pt-BR"/>
              </w:rPr>
              <w:t xml:space="preserve">Acumulado em </w:t>
            </w:r>
          </w:p>
        </w:tc>
      </w:tr>
      <w:tr w:rsidR="004E5403" w:rsidRPr="004E5403" w14:paraId="2D21B2C0" w14:textId="77777777" w:rsidTr="004E5403">
        <w:trPr>
          <w:trHeight w:val="342"/>
        </w:trPr>
        <w:tc>
          <w:tcPr>
            <w:tcW w:w="7225" w:type="dxa"/>
            <w:vMerge/>
            <w:tcBorders>
              <w:top w:val="single" w:sz="4" w:space="0" w:color="FFFFFF"/>
              <w:left w:val="single" w:sz="4" w:space="0" w:color="FFFFFF"/>
              <w:bottom w:val="single" w:sz="4" w:space="0" w:color="FFFFFF"/>
              <w:right w:val="single" w:sz="4" w:space="0" w:color="FFFFFF"/>
            </w:tcBorders>
            <w:vAlign w:val="center"/>
            <w:hideMark/>
          </w:tcPr>
          <w:p w14:paraId="757E5CE0" w14:textId="77777777" w:rsidR="004E5403" w:rsidRPr="004E5403" w:rsidRDefault="004E5403" w:rsidP="004E5403">
            <w:pPr>
              <w:suppressAutoHyphens w:val="0"/>
              <w:rPr>
                <w:rFonts w:ascii="Verdana" w:hAnsi="Verdana" w:cs="Arial"/>
                <w:b/>
                <w:bCs/>
                <w:sz w:val="16"/>
                <w:szCs w:val="16"/>
                <w:lang w:eastAsia="pt-BR"/>
              </w:rPr>
            </w:pPr>
          </w:p>
        </w:tc>
        <w:tc>
          <w:tcPr>
            <w:tcW w:w="1559" w:type="dxa"/>
            <w:tcBorders>
              <w:top w:val="nil"/>
              <w:left w:val="nil"/>
              <w:bottom w:val="single" w:sz="4" w:space="0" w:color="FFFFFF"/>
              <w:right w:val="single" w:sz="4" w:space="0" w:color="FFFFFF"/>
            </w:tcBorders>
            <w:shd w:val="clear" w:color="000000" w:fill="808080"/>
            <w:vAlign w:val="center"/>
            <w:hideMark/>
          </w:tcPr>
          <w:p w14:paraId="0BBDE71A" w14:textId="77777777" w:rsidR="004E5403" w:rsidRPr="004E5403" w:rsidRDefault="004E5403" w:rsidP="004E5403">
            <w:pPr>
              <w:suppressAutoHyphens w:val="0"/>
              <w:jc w:val="center"/>
              <w:rPr>
                <w:rFonts w:ascii="Verdana" w:hAnsi="Verdana" w:cs="Arial"/>
                <w:b/>
                <w:bCs/>
                <w:sz w:val="16"/>
                <w:szCs w:val="16"/>
                <w:lang w:eastAsia="pt-BR"/>
              </w:rPr>
            </w:pPr>
            <w:r w:rsidRPr="004E5403">
              <w:rPr>
                <w:rFonts w:ascii="Verdana" w:hAnsi="Verdana" w:cs="Arial"/>
                <w:b/>
                <w:bCs/>
                <w:sz w:val="16"/>
                <w:szCs w:val="16"/>
                <w:lang w:eastAsia="pt-BR"/>
              </w:rPr>
              <w:t>30/06/2022</w:t>
            </w:r>
          </w:p>
        </w:tc>
        <w:tc>
          <w:tcPr>
            <w:tcW w:w="1559" w:type="dxa"/>
            <w:tcBorders>
              <w:top w:val="nil"/>
              <w:left w:val="nil"/>
              <w:bottom w:val="single" w:sz="4" w:space="0" w:color="FFFFFF"/>
              <w:right w:val="single" w:sz="4" w:space="0" w:color="FFFFFF"/>
            </w:tcBorders>
            <w:shd w:val="clear" w:color="000000" w:fill="808080"/>
            <w:vAlign w:val="center"/>
            <w:hideMark/>
          </w:tcPr>
          <w:p w14:paraId="0F578F50" w14:textId="77777777" w:rsidR="004E5403" w:rsidRPr="004E5403" w:rsidRDefault="004E5403" w:rsidP="004E5403">
            <w:pPr>
              <w:suppressAutoHyphens w:val="0"/>
              <w:jc w:val="center"/>
              <w:rPr>
                <w:rFonts w:ascii="Verdana" w:hAnsi="Verdana" w:cs="Arial"/>
                <w:b/>
                <w:bCs/>
                <w:sz w:val="16"/>
                <w:szCs w:val="16"/>
                <w:lang w:eastAsia="pt-BR"/>
              </w:rPr>
            </w:pPr>
            <w:r w:rsidRPr="004E5403">
              <w:rPr>
                <w:rFonts w:ascii="Verdana" w:hAnsi="Verdana" w:cs="Arial"/>
                <w:b/>
                <w:bCs/>
                <w:sz w:val="16"/>
                <w:szCs w:val="16"/>
                <w:lang w:eastAsia="pt-BR"/>
              </w:rPr>
              <w:t>30/06/2021</w:t>
            </w:r>
          </w:p>
        </w:tc>
      </w:tr>
      <w:tr w:rsidR="004E5403" w:rsidRPr="004E5403" w14:paraId="69622BBB" w14:textId="77777777" w:rsidTr="004E5403">
        <w:trPr>
          <w:trHeight w:val="342"/>
        </w:trPr>
        <w:tc>
          <w:tcPr>
            <w:tcW w:w="7225" w:type="dxa"/>
            <w:tcBorders>
              <w:top w:val="nil"/>
              <w:left w:val="single" w:sz="4" w:space="0" w:color="FFFFFF"/>
              <w:bottom w:val="single" w:sz="4" w:space="0" w:color="FFFFFF"/>
              <w:right w:val="single" w:sz="4" w:space="0" w:color="FFFFFF"/>
            </w:tcBorders>
            <w:shd w:val="clear" w:color="000000" w:fill="BFBFBF"/>
            <w:vAlign w:val="center"/>
            <w:hideMark/>
          </w:tcPr>
          <w:p w14:paraId="00D33C8E" w14:textId="77777777" w:rsidR="004E5403" w:rsidRPr="004E5403" w:rsidRDefault="004E5403" w:rsidP="004E5403">
            <w:pPr>
              <w:suppressAutoHyphens w:val="0"/>
              <w:rPr>
                <w:rFonts w:ascii="Verdana" w:hAnsi="Verdana" w:cs="Arial"/>
                <w:b/>
                <w:bCs/>
                <w:sz w:val="16"/>
                <w:szCs w:val="16"/>
                <w:lang w:eastAsia="pt-BR"/>
              </w:rPr>
            </w:pPr>
            <w:r w:rsidRPr="004E5403">
              <w:rPr>
                <w:rFonts w:ascii="Verdana" w:hAnsi="Verdana" w:cs="Arial"/>
                <w:b/>
                <w:bCs/>
                <w:sz w:val="16"/>
                <w:szCs w:val="16"/>
                <w:lang w:eastAsia="pt-BR"/>
              </w:rPr>
              <w:t>LUCRO LÍQUIDO</w:t>
            </w:r>
          </w:p>
        </w:tc>
        <w:tc>
          <w:tcPr>
            <w:tcW w:w="1559" w:type="dxa"/>
            <w:tcBorders>
              <w:top w:val="nil"/>
              <w:left w:val="nil"/>
              <w:bottom w:val="single" w:sz="4" w:space="0" w:color="FFFFFF"/>
              <w:right w:val="single" w:sz="4" w:space="0" w:color="FFFFFF"/>
            </w:tcBorders>
            <w:shd w:val="clear" w:color="000000" w:fill="BFBFBF"/>
            <w:vAlign w:val="center"/>
            <w:hideMark/>
          </w:tcPr>
          <w:p w14:paraId="42C6CE08" w14:textId="77777777" w:rsidR="004E5403" w:rsidRPr="004E5403" w:rsidRDefault="004E5403" w:rsidP="004E5403">
            <w:pPr>
              <w:suppressAutoHyphens w:val="0"/>
              <w:jc w:val="right"/>
              <w:rPr>
                <w:rFonts w:ascii="Verdana" w:hAnsi="Verdana" w:cs="Arial"/>
                <w:b/>
                <w:bCs/>
                <w:sz w:val="16"/>
                <w:szCs w:val="16"/>
                <w:lang w:eastAsia="pt-BR"/>
              </w:rPr>
            </w:pPr>
            <w:r w:rsidRPr="004E5403">
              <w:rPr>
                <w:rFonts w:ascii="Verdana" w:hAnsi="Verdana" w:cs="Arial"/>
                <w:b/>
                <w:bCs/>
                <w:sz w:val="16"/>
                <w:szCs w:val="16"/>
                <w:lang w:eastAsia="pt-BR"/>
              </w:rPr>
              <w:t>79.009</w:t>
            </w:r>
          </w:p>
        </w:tc>
        <w:tc>
          <w:tcPr>
            <w:tcW w:w="1559" w:type="dxa"/>
            <w:tcBorders>
              <w:top w:val="nil"/>
              <w:left w:val="nil"/>
              <w:bottom w:val="single" w:sz="4" w:space="0" w:color="FFFFFF"/>
              <w:right w:val="single" w:sz="4" w:space="0" w:color="FFFFFF"/>
            </w:tcBorders>
            <w:shd w:val="clear" w:color="000000" w:fill="BFBFBF"/>
            <w:vAlign w:val="center"/>
            <w:hideMark/>
          </w:tcPr>
          <w:p w14:paraId="5FDAD675" w14:textId="77777777" w:rsidR="004E5403" w:rsidRPr="004E5403" w:rsidRDefault="004E5403" w:rsidP="004E5403">
            <w:pPr>
              <w:suppressAutoHyphens w:val="0"/>
              <w:jc w:val="right"/>
              <w:rPr>
                <w:rFonts w:ascii="Verdana" w:hAnsi="Verdana" w:cs="Arial"/>
                <w:b/>
                <w:bCs/>
                <w:sz w:val="16"/>
                <w:szCs w:val="16"/>
                <w:lang w:eastAsia="pt-BR"/>
              </w:rPr>
            </w:pPr>
            <w:r w:rsidRPr="004E5403">
              <w:rPr>
                <w:rFonts w:ascii="Verdana" w:hAnsi="Verdana" w:cs="Arial"/>
                <w:b/>
                <w:bCs/>
                <w:sz w:val="16"/>
                <w:szCs w:val="16"/>
                <w:lang w:eastAsia="pt-BR"/>
              </w:rPr>
              <w:t>28.520</w:t>
            </w:r>
          </w:p>
        </w:tc>
      </w:tr>
      <w:tr w:rsidR="004E5403" w:rsidRPr="004E5403" w14:paraId="0AF6DE81" w14:textId="77777777" w:rsidTr="004E5403">
        <w:trPr>
          <w:trHeight w:val="342"/>
        </w:trPr>
        <w:tc>
          <w:tcPr>
            <w:tcW w:w="7225" w:type="dxa"/>
            <w:tcBorders>
              <w:top w:val="nil"/>
              <w:left w:val="single" w:sz="4" w:space="0" w:color="FFFFFF"/>
              <w:bottom w:val="single" w:sz="4" w:space="0" w:color="FFFFFF"/>
              <w:right w:val="single" w:sz="4" w:space="0" w:color="FFFFFF"/>
            </w:tcBorders>
            <w:shd w:val="clear" w:color="000000" w:fill="BFBFBF"/>
            <w:vAlign w:val="center"/>
            <w:hideMark/>
          </w:tcPr>
          <w:p w14:paraId="76348DFB" w14:textId="77777777" w:rsidR="004E5403" w:rsidRPr="004E5403" w:rsidRDefault="004E5403" w:rsidP="004E5403">
            <w:pPr>
              <w:suppressAutoHyphens w:val="0"/>
              <w:rPr>
                <w:rFonts w:ascii="Verdana" w:hAnsi="Verdana" w:cs="Arial"/>
                <w:b/>
                <w:bCs/>
                <w:sz w:val="16"/>
                <w:szCs w:val="16"/>
                <w:lang w:eastAsia="pt-BR"/>
              </w:rPr>
            </w:pPr>
            <w:r w:rsidRPr="004E5403">
              <w:rPr>
                <w:rFonts w:ascii="Verdana" w:hAnsi="Verdana" w:cs="Arial"/>
                <w:b/>
                <w:bCs/>
                <w:sz w:val="16"/>
                <w:szCs w:val="16"/>
                <w:lang w:eastAsia="pt-BR"/>
              </w:rPr>
              <w:t>OUTROS RESULTADOS ABRANGENTES</w:t>
            </w:r>
          </w:p>
        </w:tc>
        <w:tc>
          <w:tcPr>
            <w:tcW w:w="1559" w:type="dxa"/>
            <w:tcBorders>
              <w:top w:val="nil"/>
              <w:left w:val="nil"/>
              <w:bottom w:val="single" w:sz="4" w:space="0" w:color="FFFFFF"/>
              <w:right w:val="single" w:sz="4" w:space="0" w:color="FFFFFF"/>
            </w:tcBorders>
            <w:shd w:val="clear" w:color="000000" w:fill="BFBFBF"/>
            <w:vAlign w:val="center"/>
            <w:hideMark/>
          </w:tcPr>
          <w:p w14:paraId="5937C959" w14:textId="77777777" w:rsidR="004E5403" w:rsidRPr="004E5403" w:rsidRDefault="004E5403" w:rsidP="004E5403">
            <w:pPr>
              <w:suppressAutoHyphens w:val="0"/>
              <w:jc w:val="right"/>
              <w:rPr>
                <w:rFonts w:ascii="Verdana" w:hAnsi="Verdana" w:cs="Arial"/>
                <w:b/>
                <w:bCs/>
                <w:sz w:val="16"/>
                <w:szCs w:val="16"/>
                <w:lang w:eastAsia="pt-BR"/>
              </w:rPr>
            </w:pPr>
            <w:r w:rsidRPr="004E5403">
              <w:rPr>
                <w:rFonts w:ascii="Verdana" w:hAnsi="Verdana" w:cs="Arial"/>
                <w:b/>
                <w:bCs/>
                <w:sz w:val="16"/>
                <w:szCs w:val="16"/>
                <w:lang w:eastAsia="pt-BR"/>
              </w:rPr>
              <w:t xml:space="preserve">                  - </w:t>
            </w:r>
          </w:p>
        </w:tc>
        <w:tc>
          <w:tcPr>
            <w:tcW w:w="1559" w:type="dxa"/>
            <w:tcBorders>
              <w:top w:val="nil"/>
              <w:left w:val="nil"/>
              <w:bottom w:val="single" w:sz="4" w:space="0" w:color="FFFFFF"/>
              <w:right w:val="single" w:sz="4" w:space="0" w:color="FFFFFF"/>
            </w:tcBorders>
            <w:shd w:val="clear" w:color="000000" w:fill="BFBFBF"/>
            <w:vAlign w:val="center"/>
            <w:hideMark/>
          </w:tcPr>
          <w:p w14:paraId="4C343C37" w14:textId="77777777" w:rsidR="004E5403" w:rsidRPr="004E5403" w:rsidRDefault="004E5403" w:rsidP="004E5403">
            <w:pPr>
              <w:suppressAutoHyphens w:val="0"/>
              <w:jc w:val="right"/>
              <w:rPr>
                <w:rFonts w:ascii="Verdana" w:hAnsi="Verdana" w:cs="Arial"/>
                <w:b/>
                <w:bCs/>
                <w:sz w:val="16"/>
                <w:szCs w:val="16"/>
                <w:lang w:eastAsia="pt-BR"/>
              </w:rPr>
            </w:pPr>
            <w:r w:rsidRPr="004E5403">
              <w:rPr>
                <w:rFonts w:ascii="Verdana" w:hAnsi="Verdana" w:cs="Arial"/>
                <w:b/>
                <w:bCs/>
                <w:sz w:val="16"/>
                <w:szCs w:val="16"/>
                <w:lang w:eastAsia="pt-BR"/>
              </w:rPr>
              <w:t xml:space="preserve">                 - </w:t>
            </w:r>
          </w:p>
        </w:tc>
      </w:tr>
      <w:tr w:rsidR="004E5403" w:rsidRPr="004E5403" w14:paraId="26320FF2" w14:textId="77777777" w:rsidTr="004E5403">
        <w:trPr>
          <w:trHeight w:val="342"/>
        </w:trPr>
        <w:tc>
          <w:tcPr>
            <w:tcW w:w="7225" w:type="dxa"/>
            <w:tcBorders>
              <w:top w:val="nil"/>
              <w:left w:val="single" w:sz="4" w:space="0" w:color="FFFFFF"/>
              <w:bottom w:val="single" w:sz="4" w:space="0" w:color="FFFFFF"/>
              <w:right w:val="single" w:sz="4" w:space="0" w:color="FFFFFF"/>
            </w:tcBorders>
            <w:shd w:val="clear" w:color="000000" w:fill="F2F2F2"/>
            <w:vAlign w:val="center"/>
            <w:hideMark/>
          </w:tcPr>
          <w:p w14:paraId="3BC2AA25" w14:textId="77777777" w:rsidR="004E5403" w:rsidRPr="004E5403" w:rsidRDefault="004E5403" w:rsidP="004E5403">
            <w:pPr>
              <w:suppressAutoHyphens w:val="0"/>
              <w:rPr>
                <w:rFonts w:ascii="Verdana" w:hAnsi="Verdana" w:cs="Arial"/>
                <w:sz w:val="16"/>
                <w:szCs w:val="16"/>
                <w:lang w:eastAsia="pt-BR"/>
              </w:rPr>
            </w:pPr>
            <w:r w:rsidRPr="004E5403">
              <w:rPr>
                <w:rFonts w:ascii="Verdana" w:hAnsi="Verdana" w:cs="Arial"/>
                <w:sz w:val="16"/>
                <w:szCs w:val="16"/>
                <w:lang w:eastAsia="pt-BR"/>
              </w:rPr>
              <w:t>Itens que serão reclassificados para o resultado</w:t>
            </w:r>
          </w:p>
        </w:tc>
        <w:tc>
          <w:tcPr>
            <w:tcW w:w="1559" w:type="dxa"/>
            <w:tcBorders>
              <w:top w:val="nil"/>
              <w:left w:val="nil"/>
              <w:bottom w:val="single" w:sz="4" w:space="0" w:color="FFFFFF"/>
              <w:right w:val="single" w:sz="4" w:space="0" w:color="FFFFFF"/>
            </w:tcBorders>
            <w:shd w:val="clear" w:color="000000" w:fill="F2F2F2"/>
            <w:vAlign w:val="center"/>
            <w:hideMark/>
          </w:tcPr>
          <w:p w14:paraId="36061885" w14:textId="77777777" w:rsidR="004E5403" w:rsidRPr="004E5403" w:rsidRDefault="004E5403" w:rsidP="004E5403">
            <w:pPr>
              <w:suppressAutoHyphens w:val="0"/>
              <w:jc w:val="right"/>
              <w:rPr>
                <w:rFonts w:ascii="Verdana" w:hAnsi="Verdana" w:cs="Arial"/>
                <w:sz w:val="16"/>
                <w:szCs w:val="16"/>
                <w:lang w:eastAsia="pt-BR"/>
              </w:rPr>
            </w:pPr>
            <w:r w:rsidRPr="004E5403">
              <w:rPr>
                <w:rFonts w:ascii="Verdana" w:hAnsi="Verdana" w:cs="Arial"/>
                <w:sz w:val="16"/>
                <w:szCs w:val="16"/>
                <w:lang w:eastAsia="pt-BR"/>
              </w:rPr>
              <w:t xml:space="preserve">                  - </w:t>
            </w:r>
          </w:p>
        </w:tc>
        <w:tc>
          <w:tcPr>
            <w:tcW w:w="1559" w:type="dxa"/>
            <w:tcBorders>
              <w:top w:val="nil"/>
              <w:left w:val="nil"/>
              <w:bottom w:val="single" w:sz="4" w:space="0" w:color="FFFFFF"/>
              <w:right w:val="single" w:sz="4" w:space="0" w:color="FFFFFF"/>
            </w:tcBorders>
            <w:shd w:val="clear" w:color="000000" w:fill="F2F2F2"/>
            <w:vAlign w:val="center"/>
            <w:hideMark/>
          </w:tcPr>
          <w:p w14:paraId="22E7804F" w14:textId="77777777" w:rsidR="004E5403" w:rsidRPr="004E5403" w:rsidRDefault="004E5403" w:rsidP="004E5403">
            <w:pPr>
              <w:suppressAutoHyphens w:val="0"/>
              <w:jc w:val="right"/>
              <w:rPr>
                <w:rFonts w:ascii="Verdana" w:hAnsi="Verdana" w:cs="Arial"/>
                <w:sz w:val="16"/>
                <w:szCs w:val="16"/>
                <w:lang w:eastAsia="pt-BR"/>
              </w:rPr>
            </w:pPr>
            <w:r w:rsidRPr="004E5403">
              <w:rPr>
                <w:rFonts w:ascii="Verdana" w:hAnsi="Verdana" w:cs="Arial"/>
                <w:sz w:val="16"/>
                <w:szCs w:val="16"/>
                <w:lang w:eastAsia="pt-BR"/>
              </w:rPr>
              <w:t xml:space="preserve">                  - </w:t>
            </w:r>
          </w:p>
        </w:tc>
      </w:tr>
      <w:tr w:rsidR="004E5403" w:rsidRPr="004E5403" w14:paraId="03C77FDA" w14:textId="77777777" w:rsidTr="004E5403">
        <w:trPr>
          <w:trHeight w:val="282"/>
        </w:trPr>
        <w:tc>
          <w:tcPr>
            <w:tcW w:w="7225" w:type="dxa"/>
            <w:tcBorders>
              <w:top w:val="nil"/>
              <w:left w:val="single" w:sz="4" w:space="0" w:color="FFFFFF"/>
              <w:bottom w:val="single" w:sz="4" w:space="0" w:color="FFFFFF"/>
              <w:right w:val="single" w:sz="4" w:space="0" w:color="FFFFFF"/>
            </w:tcBorders>
            <w:shd w:val="clear" w:color="000000" w:fill="F2F2F2"/>
            <w:vAlign w:val="center"/>
            <w:hideMark/>
          </w:tcPr>
          <w:p w14:paraId="699A880F" w14:textId="77777777" w:rsidR="004E5403" w:rsidRPr="004E5403" w:rsidRDefault="004E5403" w:rsidP="004E5403">
            <w:pPr>
              <w:suppressAutoHyphens w:val="0"/>
              <w:rPr>
                <w:rFonts w:ascii="Verdana" w:hAnsi="Verdana" w:cs="Arial"/>
                <w:sz w:val="16"/>
                <w:szCs w:val="16"/>
                <w:lang w:eastAsia="pt-BR"/>
              </w:rPr>
            </w:pPr>
            <w:r w:rsidRPr="004E5403">
              <w:rPr>
                <w:rFonts w:ascii="Verdana" w:hAnsi="Verdana" w:cs="Arial"/>
                <w:sz w:val="16"/>
                <w:szCs w:val="16"/>
                <w:lang w:eastAsia="pt-BR"/>
              </w:rPr>
              <w:t>Itens que não serão reclassificados para o resultado</w:t>
            </w:r>
          </w:p>
        </w:tc>
        <w:tc>
          <w:tcPr>
            <w:tcW w:w="1559" w:type="dxa"/>
            <w:tcBorders>
              <w:top w:val="nil"/>
              <w:left w:val="nil"/>
              <w:bottom w:val="single" w:sz="4" w:space="0" w:color="FFFFFF"/>
              <w:right w:val="single" w:sz="4" w:space="0" w:color="FFFFFF"/>
            </w:tcBorders>
            <w:shd w:val="clear" w:color="000000" w:fill="F2F2F2"/>
            <w:vAlign w:val="center"/>
            <w:hideMark/>
          </w:tcPr>
          <w:p w14:paraId="68629CC9" w14:textId="77777777" w:rsidR="004E5403" w:rsidRPr="004E5403" w:rsidRDefault="004E5403" w:rsidP="004E5403">
            <w:pPr>
              <w:suppressAutoHyphens w:val="0"/>
              <w:jc w:val="right"/>
              <w:rPr>
                <w:rFonts w:ascii="Verdana" w:hAnsi="Verdana" w:cs="Arial"/>
                <w:sz w:val="16"/>
                <w:szCs w:val="16"/>
                <w:lang w:eastAsia="pt-BR"/>
              </w:rPr>
            </w:pPr>
            <w:r w:rsidRPr="004E5403">
              <w:rPr>
                <w:rFonts w:ascii="Verdana" w:hAnsi="Verdana" w:cs="Arial"/>
                <w:sz w:val="16"/>
                <w:szCs w:val="16"/>
                <w:lang w:eastAsia="pt-BR"/>
              </w:rPr>
              <w:t xml:space="preserve">                  - </w:t>
            </w:r>
          </w:p>
        </w:tc>
        <w:tc>
          <w:tcPr>
            <w:tcW w:w="1559" w:type="dxa"/>
            <w:tcBorders>
              <w:top w:val="nil"/>
              <w:left w:val="nil"/>
              <w:bottom w:val="single" w:sz="4" w:space="0" w:color="FFFFFF"/>
              <w:right w:val="single" w:sz="4" w:space="0" w:color="FFFFFF"/>
            </w:tcBorders>
            <w:shd w:val="clear" w:color="000000" w:fill="F2F2F2"/>
            <w:vAlign w:val="center"/>
            <w:hideMark/>
          </w:tcPr>
          <w:p w14:paraId="2A25B618" w14:textId="77777777" w:rsidR="004E5403" w:rsidRPr="004E5403" w:rsidRDefault="004E5403" w:rsidP="004E5403">
            <w:pPr>
              <w:suppressAutoHyphens w:val="0"/>
              <w:jc w:val="right"/>
              <w:rPr>
                <w:rFonts w:ascii="Verdana" w:hAnsi="Verdana" w:cs="Arial"/>
                <w:sz w:val="16"/>
                <w:szCs w:val="16"/>
                <w:lang w:eastAsia="pt-BR"/>
              </w:rPr>
            </w:pPr>
            <w:r w:rsidRPr="004E5403">
              <w:rPr>
                <w:rFonts w:ascii="Verdana" w:hAnsi="Verdana" w:cs="Arial"/>
                <w:sz w:val="16"/>
                <w:szCs w:val="16"/>
                <w:lang w:eastAsia="pt-BR"/>
              </w:rPr>
              <w:t xml:space="preserve">                  - </w:t>
            </w:r>
          </w:p>
        </w:tc>
      </w:tr>
      <w:tr w:rsidR="004E5403" w:rsidRPr="004E5403" w14:paraId="7CAF4128" w14:textId="77777777" w:rsidTr="004E5403">
        <w:trPr>
          <w:trHeight w:val="282"/>
        </w:trPr>
        <w:tc>
          <w:tcPr>
            <w:tcW w:w="7225" w:type="dxa"/>
            <w:tcBorders>
              <w:top w:val="nil"/>
              <w:left w:val="single" w:sz="4" w:space="0" w:color="FFFFFF"/>
              <w:bottom w:val="single" w:sz="4" w:space="0" w:color="FFFFFF"/>
              <w:right w:val="single" w:sz="4" w:space="0" w:color="FFFFFF"/>
            </w:tcBorders>
            <w:shd w:val="clear" w:color="000000" w:fill="808080"/>
            <w:vAlign w:val="center"/>
            <w:hideMark/>
          </w:tcPr>
          <w:p w14:paraId="17808C77" w14:textId="77777777" w:rsidR="004E5403" w:rsidRPr="004E5403" w:rsidRDefault="004E5403" w:rsidP="004E5403">
            <w:pPr>
              <w:suppressAutoHyphens w:val="0"/>
              <w:rPr>
                <w:rFonts w:ascii="Verdana" w:hAnsi="Verdana" w:cs="Arial"/>
                <w:b/>
                <w:bCs/>
                <w:sz w:val="16"/>
                <w:szCs w:val="16"/>
                <w:lang w:eastAsia="pt-BR"/>
              </w:rPr>
            </w:pPr>
            <w:r w:rsidRPr="004E5403">
              <w:rPr>
                <w:rFonts w:ascii="Verdana" w:hAnsi="Verdana" w:cs="Arial"/>
                <w:b/>
                <w:bCs/>
                <w:sz w:val="16"/>
                <w:szCs w:val="16"/>
                <w:lang w:eastAsia="pt-BR"/>
              </w:rPr>
              <w:t>TOTAL DO RESULTADO ABRANGENTE</w:t>
            </w:r>
          </w:p>
        </w:tc>
        <w:tc>
          <w:tcPr>
            <w:tcW w:w="1559" w:type="dxa"/>
            <w:tcBorders>
              <w:top w:val="nil"/>
              <w:left w:val="nil"/>
              <w:bottom w:val="single" w:sz="4" w:space="0" w:color="FFFFFF"/>
              <w:right w:val="single" w:sz="4" w:space="0" w:color="FFFFFF"/>
            </w:tcBorders>
            <w:shd w:val="clear" w:color="000000" w:fill="808080"/>
            <w:vAlign w:val="center"/>
            <w:hideMark/>
          </w:tcPr>
          <w:p w14:paraId="39996289" w14:textId="77777777" w:rsidR="004E5403" w:rsidRPr="004E5403" w:rsidRDefault="004E5403" w:rsidP="004E5403">
            <w:pPr>
              <w:suppressAutoHyphens w:val="0"/>
              <w:jc w:val="right"/>
              <w:rPr>
                <w:rFonts w:ascii="Verdana" w:hAnsi="Verdana" w:cs="Arial"/>
                <w:b/>
                <w:bCs/>
                <w:sz w:val="16"/>
                <w:szCs w:val="16"/>
                <w:lang w:eastAsia="pt-BR"/>
              </w:rPr>
            </w:pPr>
            <w:r w:rsidRPr="004E5403">
              <w:rPr>
                <w:rFonts w:ascii="Verdana" w:hAnsi="Verdana" w:cs="Arial"/>
                <w:b/>
                <w:bCs/>
                <w:sz w:val="16"/>
                <w:szCs w:val="16"/>
                <w:lang w:eastAsia="pt-BR"/>
              </w:rPr>
              <w:t>79.009</w:t>
            </w:r>
          </w:p>
        </w:tc>
        <w:tc>
          <w:tcPr>
            <w:tcW w:w="1559" w:type="dxa"/>
            <w:tcBorders>
              <w:top w:val="nil"/>
              <w:left w:val="nil"/>
              <w:bottom w:val="single" w:sz="4" w:space="0" w:color="FFFFFF"/>
              <w:right w:val="single" w:sz="4" w:space="0" w:color="FFFFFF"/>
            </w:tcBorders>
            <w:shd w:val="clear" w:color="000000" w:fill="808080"/>
            <w:vAlign w:val="center"/>
            <w:hideMark/>
          </w:tcPr>
          <w:p w14:paraId="4C65E92D" w14:textId="77777777" w:rsidR="004E5403" w:rsidRPr="004E5403" w:rsidRDefault="004E5403" w:rsidP="004E5403">
            <w:pPr>
              <w:suppressAutoHyphens w:val="0"/>
              <w:jc w:val="right"/>
              <w:rPr>
                <w:rFonts w:ascii="Verdana" w:hAnsi="Verdana" w:cs="Arial"/>
                <w:b/>
                <w:bCs/>
                <w:sz w:val="16"/>
                <w:szCs w:val="16"/>
                <w:lang w:eastAsia="pt-BR"/>
              </w:rPr>
            </w:pPr>
            <w:r w:rsidRPr="004E5403">
              <w:rPr>
                <w:rFonts w:ascii="Verdana" w:hAnsi="Verdana" w:cs="Arial"/>
                <w:b/>
                <w:bCs/>
                <w:sz w:val="16"/>
                <w:szCs w:val="16"/>
                <w:lang w:eastAsia="pt-BR"/>
              </w:rPr>
              <w:t>28.520</w:t>
            </w:r>
          </w:p>
        </w:tc>
      </w:tr>
    </w:tbl>
    <w:p w14:paraId="5ACB4B25" w14:textId="6A638541" w:rsidR="00CE116A" w:rsidRPr="0013392E" w:rsidRDefault="004E5403" w:rsidP="007C0984">
      <w:pPr>
        <w:jc w:val="both"/>
        <w:rPr>
          <w:rFonts w:asciiTheme="minorHAnsi" w:eastAsiaTheme="minorHAnsi" w:hAnsiTheme="minorHAnsi" w:cstheme="minorBidi"/>
          <w:szCs w:val="22"/>
          <w:lang w:eastAsia="en-US"/>
        </w:rPr>
      </w:pPr>
      <w:r>
        <w:fldChar w:fldCharType="end"/>
      </w:r>
      <w:r w:rsidR="00CE116A" w:rsidRPr="009621AA">
        <w:fldChar w:fldCharType="begin"/>
      </w:r>
      <w:r w:rsidR="00CE116A" w:rsidRPr="0013392E">
        <w:instrText xml:space="preserve"> LINK Excel.Sheet.12 "\\\\cluster.nas.parana\\FOMENTO\\SETORES\\diafi-3\\1_CONTABILIDADE\\BALANCETES PUBLICADOS\\1_DEMONSTRACOES CONTABEIS\\Demonstracões Contabeis 2021\\2 SEMESTRE\\1. Demonstrações Financeiras - Dez 2021.xlsx" "DRA!L6C8:L14C11" \a \f 4 \h </w:instrText>
      </w:r>
      <w:r w:rsidR="00CE116A" w:rsidRPr="009621AA">
        <w:fldChar w:fldCharType="separate"/>
      </w:r>
    </w:p>
    <w:p w14:paraId="66A8A24F" w14:textId="467E6C32" w:rsidR="00485F36" w:rsidRPr="0013392E" w:rsidRDefault="00CE116A" w:rsidP="007C0984">
      <w:pPr>
        <w:jc w:val="both"/>
        <w:rPr>
          <w:rFonts w:asciiTheme="minorHAnsi" w:eastAsiaTheme="minorHAnsi" w:hAnsiTheme="minorHAnsi" w:cstheme="minorBidi"/>
          <w:szCs w:val="22"/>
          <w:lang w:eastAsia="en-US"/>
        </w:rPr>
      </w:pPr>
      <w:r w:rsidRPr="009621AA">
        <w:fldChar w:fldCharType="end"/>
      </w:r>
      <w:r w:rsidR="00485F36" w:rsidRPr="009621AA">
        <w:fldChar w:fldCharType="begin"/>
      </w:r>
      <w:r w:rsidR="00485F36" w:rsidRPr="0013392E">
        <w:instrText xml:space="preserve"> LINK Excel.Sheet.12 "\\\\cluster.nas.parana\\FOMENTO\\SETORES\\diafi-3\\1_CONTABILIDADE\\BALANCETES PUBLICADOS\\1_DEMONSTRACOES CONTABEIS\\Demonstrações Contabeis 2020\\2 SEMESTRE\\1. Demonstrações Financeiras - Dez 2020 16022021.xlsx" "DRA!L6C8:L14C11" \a \f 4 \h  \* MERGEFORMAT </w:instrText>
      </w:r>
      <w:r w:rsidR="00485F36" w:rsidRPr="009621AA">
        <w:fldChar w:fldCharType="separate"/>
      </w:r>
    </w:p>
    <w:p w14:paraId="730C9835" w14:textId="6AD1B7D4" w:rsidR="005D599F" w:rsidRPr="0013392E" w:rsidRDefault="00485F36" w:rsidP="00086842">
      <w:pPr>
        <w:jc w:val="center"/>
        <w:rPr>
          <w:rFonts w:ascii="Verdana" w:hAnsi="Verdana" w:cs="Arial"/>
          <w:sz w:val="18"/>
          <w:szCs w:val="18"/>
        </w:rPr>
      </w:pPr>
      <w:r w:rsidRPr="009621AA">
        <w:rPr>
          <w:rFonts w:ascii="Verdana" w:hAnsi="Verdana" w:cs="Arial"/>
        </w:rPr>
        <w:fldChar w:fldCharType="end"/>
      </w:r>
      <w:r w:rsidR="005D599F" w:rsidRPr="0013392E">
        <w:rPr>
          <w:rFonts w:ascii="Verdana" w:hAnsi="Verdana" w:cs="Arial"/>
          <w:sz w:val="18"/>
          <w:szCs w:val="18"/>
        </w:rPr>
        <w:t>A</w:t>
      </w:r>
      <w:r w:rsidR="006A3664" w:rsidRPr="0013392E">
        <w:rPr>
          <w:rFonts w:ascii="Verdana" w:hAnsi="Verdana" w:cs="Arial"/>
          <w:sz w:val="18"/>
          <w:szCs w:val="18"/>
        </w:rPr>
        <w:t>s</w:t>
      </w:r>
      <w:r w:rsidR="005D599F" w:rsidRPr="0013392E">
        <w:rPr>
          <w:rFonts w:ascii="Verdana" w:hAnsi="Verdana" w:cs="Arial"/>
          <w:sz w:val="18"/>
          <w:szCs w:val="18"/>
        </w:rPr>
        <w:t xml:space="preserve"> </w:t>
      </w:r>
      <w:r w:rsidR="00407AF8" w:rsidRPr="0013392E">
        <w:rPr>
          <w:rFonts w:ascii="Verdana" w:hAnsi="Verdana" w:cs="Arial"/>
          <w:sz w:val="18"/>
          <w:szCs w:val="18"/>
        </w:rPr>
        <w:t xml:space="preserve">notas </w:t>
      </w:r>
      <w:r w:rsidR="005D599F" w:rsidRPr="0013392E">
        <w:rPr>
          <w:rFonts w:ascii="Verdana" w:hAnsi="Verdana" w:cs="Arial"/>
          <w:sz w:val="18"/>
          <w:szCs w:val="18"/>
        </w:rPr>
        <w:t>explicativas são parte integrante das demonstrações financeiras.</w:t>
      </w:r>
    </w:p>
    <w:p w14:paraId="525DAADE" w14:textId="77777777" w:rsidR="00D76356" w:rsidRPr="0013392E" w:rsidRDefault="00D76356" w:rsidP="007C0984">
      <w:pPr>
        <w:jc w:val="both"/>
        <w:rPr>
          <w:rFonts w:ascii="Verdana" w:hAnsi="Verdana" w:cs="Arial"/>
        </w:rPr>
      </w:pPr>
    </w:p>
    <w:p w14:paraId="43BEB8A2" w14:textId="77777777" w:rsidR="00541F41" w:rsidRPr="0013392E" w:rsidRDefault="00541F41" w:rsidP="007C0984">
      <w:pPr>
        <w:jc w:val="both"/>
        <w:rPr>
          <w:rFonts w:ascii="Verdana" w:hAnsi="Verdana" w:cs="Arial"/>
        </w:rPr>
      </w:pPr>
    </w:p>
    <w:p w14:paraId="06BE07FB" w14:textId="77777777" w:rsidR="00541F41" w:rsidRPr="0013392E" w:rsidRDefault="00541F41" w:rsidP="007C0984">
      <w:pPr>
        <w:jc w:val="both"/>
        <w:rPr>
          <w:rFonts w:ascii="Verdana" w:hAnsi="Verdana" w:cs="Arial"/>
        </w:rPr>
      </w:pPr>
    </w:p>
    <w:p w14:paraId="04519A3B" w14:textId="77777777" w:rsidR="008852F6" w:rsidRPr="0013392E" w:rsidRDefault="008852F6" w:rsidP="007C0984">
      <w:pPr>
        <w:jc w:val="both"/>
        <w:rPr>
          <w:rFonts w:ascii="Verdana" w:hAnsi="Verdana" w:cs="Arial"/>
        </w:rPr>
        <w:sectPr w:rsidR="008852F6" w:rsidRPr="0013392E" w:rsidSect="00B06210">
          <w:headerReference w:type="even" r:id="rId30"/>
          <w:headerReference w:type="default" r:id="rId31"/>
          <w:headerReference w:type="first" r:id="rId32"/>
          <w:pgSz w:w="11906" w:h="16838"/>
          <w:pgMar w:top="2101" w:right="707" w:bottom="1728" w:left="851" w:header="864" w:footer="1008" w:gutter="0"/>
          <w:pgBorders w:offsetFrom="page">
            <w:top w:val="thinThickLargeGap" w:sz="24" w:space="26" w:color="auto" w:frame="1"/>
          </w:pgBorders>
          <w:cols w:space="708"/>
          <w:docGrid w:linePitch="360"/>
        </w:sectPr>
      </w:pPr>
    </w:p>
    <w:p w14:paraId="2E7EAF58" w14:textId="00E729C8" w:rsidR="00AF239A" w:rsidRPr="0013392E" w:rsidRDefault="00AF239A" w:rsidP="00222674">
      <w:pPr>
        <w:pStyle w:val="Estilo1"/>
        <w:jc w:val="left"/>
        <w:rPr>
          <w:rFonts w:asciiTheme="minorHAnsi" w:eastAsiaTheme="minorHAnsi" w:hAnsiTheme="minorHAnsi" w:cstheme="minorBidi"/>
          <w:sz w:val="2"/>
          <w:szCs w:val="2"/>
        </w:rPr>
      </w:pPr>
      <w:r w:rsidRPr="009621AA">
        <w:lastRenderedPageBreak/>
        <w:fldChar w:fldCharType="begin"/>
      </w:r>
      <w:r w:rsidRPr="0013392E">
        <w:instrText xml:space="preserve"> LINK Excel.Sheet.12 "\\\\cluster.nas.parana\\FOMENTO\\SETORES\\diafi-3\\1_CONTABILIDADE\\BALANCETES PUBLICADOS\\1_DEMONSTRACOES CONTABEIS\\Demonstrações Contabeis 2020\\2 SEMESTRE\\1. Demonstrações Financeiras - Dez 2020 16022021.xlsx" "DMPL!L6C14:L35C24" \a \f 4 \h  \* MERGEFORMAT </w:instrText>
      </w:r>
      <w:r w:rsidRPr="009621AA">
        <w:fldChar w:fldCharType="separate"/>
      </w:r>
    </w:p>
    <w:p w14:paraId="56B30306" w14:textId="60543408" w:rsidR="008F46F8" w:rsidRPr="0013392E" w:rsidRDefault="00AF239A" w:rsidP="00CC04BC">
      <w:pPr>
        <w:pStyle w:val="Ttulo1"/>
        <w:tabs>
          <w:tab w:val="clear" w:pos="432"/>
          <w:tab w:val="num" w:pos="0"/>
        </w:tabs>
        <w:suppressAutoHyphens w:val="0"/>
        <w:snapToGrid w:val="0"/>
        <w:spacing w:before="0" w:after="0"/>
        <w:ind w:left="0" w:firstLine="0"/>
        <w:rPr>
          <w:rFonts w:asciiTheme="minorHAnsi" w:eastAsiaTheme="minorHAnsi" w:hAnsiTheme="minorHAnsi" w:cstheme="minorBidi"/>
          <w:szCs w:val="22"/>
        </w:rPr>
      </w:pPr>
      <w:r w:rsidRPr="009621AA">
        <w:fldChar w:fldCharType="end"/>
      </w:r>
      <w:bookmarkStart w:id="25" w:name="_Toc111540865"/>
      <w:bookmarkStart w:id="26" w:name="_Toc110950643"/>
      <w:r w:rsidR="008F46F8" w:rsidRPr="0013392E">
        <w:rPr>
          <w:rFonts w:ascii="Verdana" w:hAnsi="Verdana"/>
          <w:bCs w:val="0"/>
          <w:caps/>
          <w:kern w:val="0"/>
          <w:sz w:val="20"/>
          <w:szCs w:val="20"/>
          <w:lang w:eastAsia="zh-CN"/>
        </w:rPr>
        <w:t>Demonstração das Mutações do Patrimônio Líquido</w:t>
      </w:r>
      <w:bookmarkEnd w:id="25"/>
      <w:bookmarkEnd w:id="26"/>
      <w:r w:rsidR="001448E8" w:rsidRPr="0013392E">
        <w:rPr>
          <w:rFonts w:ascii="Verdana" w:hAnsi="Verdana"/>
          <w:b w:val="0"/>
          <w:caps/>
          <w:sz w:val="20"/>
          <w:szCs w:val="20"/>
          <w:lang w:eastAsia="zh-CN"/>
        </w:rPr>
        <w:t xml:space="preserve"> </w:t>
      </w:r>
      <w:r w:rsidR="008F46F8" w:rsidRPr="009621AA">
        <w:fldChar w:fldCharType="begin"/>
      </w:r>
      <w:r w:rsidR="008F46F8" w:rsidRPr="0013392E">
        <w:instrText xml:space="preserve"> LINK Excel.Sheet.12 "\\\\cluster.nas.parana\\FOMENTO\\SETORES\\diafi-3\\1_CONTABILIDADE\\BALANCETES PUBLICADOS\\1_DEMONSTRACOES CONTABEIS\\Demonstrações Contabeis 2020\\2 SEMESTRE\\1. Demonstrações Financeiras - Dez 2020 19022021.xlsx" "DMPL!L6C14:L35C24" \a \f 4 \h </w:instrText>
      </w:r>
      <w:r w:rsidR="0059641B" w:rsidRPr="0013392E">
        <w:instrText xml:space="preserve"> \* MERGEFORMAT </w:instrText>
      </w:r>
      <w:r w:rsidR="008F46F8" w:rsidRPr="009621AA">
        <w:fldChar w:fldCharType="separate"/>
      </w:r>
    </w:p>
    <w:p w14:paraId="73E2218B" w14:textId="1C0B41CB" w:rsidR="008F1280" w:rsidRDefault="008F1280" w:rsidP="008F1280">
      <w:pPr>
        <w:pStyle w:val="Estilo1"/>
      </w:pPr>
    </w:p>
    <w:tbl>
      <w:tblPr>
        <w:tblW w:w="5077" w:type="pct"/>
        <w:tblCellMar>
          <w:left w:w="70" w:type="dxa"/>
          <w:right w:w="70" w:type="dxa"/>
        </w:tblCellMar>
        <w:tblLook w:val="04A0" w:firstRow="1" w:lastRow="0" w:firstColumn="1" w:lastColumn="0" w:noHBand="0" w:noVBand="1"/>
      </w:tblPr>
      <w:tblGrid>
        <w:gridCol w:w="4378"/>
        <w:gridCol w:w="977"/>
        <w:gridCol w:w="1265"/>
        <w:gridCol w:w="1575"/>
        <w:gridCol w:w="1265"/>
        <w:gridCol w:w="881"/>
        <w:gridCol w:w="1406"/>
        <w:gridCol w:w="1020"/>
        <w:gridCol w:w="1454"/>
        <w:gridCol w:w="1284"/>
      </w:tblGrid>
      <w:tr w:rsidR="00AA0A2C" w:rsidRPr="008F1280" w14:paraId="5AF82D03" w14:textId="77777777" w:rsidTr="00AA0A2C">
        <w:trPr>
          <w:trHeight w:val="227"/>
        </w:trPr>
        <w:tc>
          <w:tcPr>
            <w:tcW w:w="1412"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452DD2E6" w14:textId="77777777" w:rsidR="008F1280" w:rsidRPr="008F1280" w:rsidRDefault="008F1280" w:rsidP="008F1280">
            <w:pPr>
              <w:suppressAutoHyphens w:val="0"/>
              <w:jc w:val="center"/>
              <w:rPr>
                <w:rFonts w:ascii="Verdana" w:hAnsi="Verdana" w:cs="Arial"/>
                <w:b/>
                <w:bCs/>
                <w:sz w:val="16"/>
                <w:szCs w:val="16"/>
                <w:lang w:eastAsia="pt-BR"/>
              </w:rPr>
            </w:pPr>
            <w:r w:rsidRPr="008F1280">
              <w:rPr>
                <w:rFonts w:ascii="Verdana" w:hAnsi="Verdana" w:cs="Arial"/>
                <w:b/>
                <w:bCs/>
                <w:sz w:val="16"/>
                <w:szCs w:val="16"/>
                <w:lang w:eastAsia="pt-BR"/>
              </w:rPr>
              <w:t> </w:t>
            </w:r>
          </w:p>
        </w:tc>
        <w:tc>
          <w:tcPr>
            <w:tcW w:w="315"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0A008FB5" w14:textId="77777777" w:rsidR="008F1280" w:rsidRPr="008F1280" w:rsidRDefault="008F1280" w:rsidP="008F1280">
            <w:pPr>
              <w:suppressAutoHyphens w:val="0"/>
              <w:jc w:val="center"/>
              <w:rPr>
                <w:rFonts w:ascii="Verdana" w:hAnsi="Verdana" w:cs="Arial"/>
                <w:b/>
                <w:bCs/>
                <w:sz w:val="16"/>
                <w:szCs w:val="16"/>
                <w:lang w:eastAsia="pt-BR"/>
              </w:rPr>
            </w:pPr>
            <w:r w:rsidRPr="008F1280">
              <w:rPr>
                <w:rFonts w:ascii="Verdana" w:hAnsi="Verdana" w:cs="Arial"/>
                <w:b/>
                <w:bCs/>
                <w:sz w:val="16"/>
                <w:szCs w:val="16"/>
                <w:lang w:eastAsia="pt-BR"/>
              </w:rPr>
              <w:t>NOTA</w:t>
            </w:r>
          </w:p>
        </w:tc>
        <w:tc>
          <w:tcPr>
            <w:tcW w:w="916" w:type="pct"/>
            <w:gridSpan w:val="2"/>
            <w:tcBorders>
              <w:top w:val="single" w:sz="4" w:space="0" w:color="FFFFFF"/>
              <w:left w:val="nil"/>
              <w:bottom w:val="single" w:sz="4" w:space="0" w:color="FFFFFF"/>
              <w:right w:val="single" w:sz="4" w:space="0" w:color="FFFFFF"/>
            </w:tcBorders>
            <w:shd w:val="clear" w:color="000000" w:fill="808080"/>
            <w:vAlign w:val="center"/>
            <w:hideMark/>
          </w:tcPr>
          <w:p w14:paraId="5295D78A" w14:textId="77777777" w:rsidR="008F1280" w:rsidRPr="008F1280" w:rsidRDefault="008F1280" w:rsidP="008F1280">
            <w:pPr>
              <w:suppressAutoHyphens w:val="0"/>
              <w:jc w:val="center"/>
              <w:rPr>
                <w:rFonts w:ascii="Verdana" w:hAnsi="Verdana" w:cs="Arial"/>
                <w:b/>
                <w:bCs/>
                <w:sz w:val="16"/>
                <w:szCs w:val="16"/>
                <w:lang w:eastAsia="pt-BR"/>
              </w:rPr>
            </w:pPr>
            <w:r w:rsidRPr="008F1280">
              <w:rPr>
                <w:rFonts w:ascii="Verdana" w:hAnsi="Verdana" w:cs="Arial"/>
                <w:b/>
                <w:bCs/>
                <w:sz w:val="16"/>
                <w:szCs w:val="16"/>
                <w:lang w:eastAsia="pt-BR"/>
              </w:rPr>
              <w:t>CAPITAL SOCIAL</w:t>
            </w:r>
          </w:p>
        </w:tc>
        <w:tc>
          <w:tcPr>
            <w:tcW w:w="408"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597A993B" w14:textId="77777777" w:rsidR="008F1280" w:rsidRPr="008F1280" w:rsidRDefault="008F1280" w:rsidP="008F1280">
            <w:pPr>
              <w:suppressAutoHyphens w:val="0"/>
              <w:jc w:val="center"/>
              <w:rPr>
                <w:rFonts w:ascii="Verdana" w:hAnsi="Verdana" w:cs="Arial"/>
                <w:b/>
                <w:bCs/>
                <w:sz w:val="16"/>
                <w:szCs w:val="16"/>
                <w:lang w:eastAsia="pt-BR"/>
              </w:rPr>
            </w:pPr>
            <w:r w:rsidRPr="008F1280">
              <w:rPr>
                <w:rFonts w:ascii="Verdana" w:hAnsi="Verdana" w:cs="Arial"/>
                <w:b/>
                <w:bCs/>
                <w:sz w:val="16"/>
                <w:szCs w:val="16"/>
                <w:lang w:eastAsia="pt-BR"/>
              </w:rPr>
              <w:t>RESERVA DE CAPITAL</w:t>
            </w:r>
          </w:p>
        </w:tc>
        <w:tc>
          <w:tcPr>
            <w:tcW w:w="1066" w:type="pct"/>
            <w:gridSpan w:val="3"/>
            <w:tcBorders>
              <w:top w:val="single" w:sz="4" w:space="0" w:color="FFFFFF"/>
              <w:left w:val="nil"/>
              <w:bottom w:val="single" w:sz="4" w:space="0" w:color="FFFFFF"/>
              <w:right w:val="single" w:sz="4" w:space="0" w:color="FFFFFF"/>
            </w:tcBorders>
            <w:shd w:val="clear" w:color="000000" w:fill="808080"/>
            <w:vAlign w:val="center"/>
            <w:hideMark/>
          </w:tcPr>
          <w:p w14:paraId="4F554CF1" w14:textId="77777777" w:rsidR="008F1280" w:rsidRPr="008F1280" w:rsidRDefault="008F1280" w:rsidP="008F1280">
            <w:pPr>
              <w:suppressAutoHyphens w:val="0"/>
              <w:jc w:val="center"/>
              <w:rPr>
                <w:rFonts w:ascii="Verdana" w:hAnsi="Verdana" w:cs="Arial"/>
                <w:b/>
                <w:bCs/>
                <w:sz w:val="16"/>
                <w:szCs w:val="16"/>
                <w:lang w:eastAsia="pt-BR"/>
              </w:rPr>
            </w:pPr>
            <w:r w:rsidRPr="008F1280">
              <w:rPr>
                <w:rFonts w:ascii="Verdana" w:hAnsi="Verdana" w:cs="Arial"/>
                <w:b/>
                <w:bCs/>
                <w:sz w:val="16"/>
                <w:szCs w:val="16"/>
                <w:lang w:eastAsia="pt-BR"/>
              </w:rPr>
              <w:t>RESERVAS DE LUCRO</w:t>
            </w:r>
          </w:p>
        </w:tc>
        <w:tc>
          <w:tcPr>
            <w:tcW w:w="469"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16759198" w14:textId="77777777" w:rsidR="008F1280" w:rsidRPr="008F1280" w:rsidRDefault="008F1280" w:rsidP="008F1280">
            <w:pPr>
              <w:suppressAutoHyphens w:val="0"/>
              <w:jc w:val="center"/>
              <w:rPr>
                <w:rFonts w:ascii="Verdana" w:hAnsi="Verdana" w:cs="Arial"/>
                <w:b/>
                <w:bCs/>
                <w:sz w:val="16"/>
                <w:szCs w:val="16"/>
                <w:lang w:eastAsia="pt-BR"/>
              </w:rPr>
            </w:pPr>
            <w:r w:rsidRPr="008F1280">
              <w:rPr>
                <w:rFonts w:ascii="Verdana" w:hAnsi="Verdana" w:cs="Arial"/>
                <w:b/>
                <w:bCs/>
                <w:sz w:val="16"/>
                <w:szCs w:val="16"/>
                <w:lang w:eastAsia="pt-BR"/>
              </w:rPr>
              <w:t>LUCROS ACUMULADOS</w:t>
            </w:r>
          </w:p>
        </w:tc>
        <w:tc>
          <w:tcPr>
            <w:tcW w:w="415" w:type="pct"/>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375F381B" w14:textId="77777777" w:rsidR="008F1280" w:rsidRPr="008F1280" w:rsidRDefault="008F1280" w:rsidP="008F1280">
            <w:pPr>
              <w:suppressAutoHyphens w:val="0"/>
              <w:jc w:val="center"/>
              <w:rPr>
                <w:rFonts w:ascii="Verdana" w:hAnsi="Verdana" w:cs="Arial"/>
                <w:b/>
                <w:bCs/>
                <w:sz w:val="16"/>
                <w:szCs w:val="16"/>
                <w:lang w:eastAsia="pt-BR"/>
              </w:rPr>
            </w:pPr>
            <w:r w:rsidRPr="008F1280">
              <w:rPr>
                <w:rFonts w:ascii="Verdana" w:hAnsi="Verdana" w:cs="Arial"/>
                <w:b/>
                <w:bCs/>
                <w:sz w:val="16"/>
                <w:szCs w:val="16"/>
                <w:lang w:eastAsia="pt-BR"/>
              </w:rPr>
              <w:t>TOTAL</w:t>
            </w:r>
          </w:p>
        </w:tc>
      </w:tr>
      <w:tr w:rsidR="008F1280" w:rsidRPr="008F1280" w14:paraId="1FB98FB6" w14:textId="77777777" w:rsidTr="00AA0A2C">
        <w:trPr>
          <w:trHeight w:val="494"/>
        </w:trPr>
        <w:tc>
          <w:tcPr>
            <w:tcW w:w="1412" w:type="pct"/>
            <w:vMerge/>
            <w:tcBorders>
              <w:top w:val="single" w:sz="4" w:space="0" w:color="FFFFFF"/>
              <w:left w:val="single" w:sz="4" w:space="0" w:color="FFFFFF"/>
              <w:bottom w:val="single" w:sz="4" w:space="0" w:color="FFFFFF"/>
              <w:right w:val="single" w:sz="4" w:space="0" w:color="FFFFFF"/>
            </w:tcBorders>
            <w:vAlign w:val="center"/>
            <w:hideMark/>
          </w:tcPr>
          <w:p w14:paraId="7DE3B7AF" w14:textId="77777777" w:rsidR="008F1280" w:rsidRPr="008F1280" w:rsidRDefault="008F1280" w:rsidP="008F1280">
            <w:pPr>
              <w:suppressAutoHyphens w:val="0"/>
              <w:rPr>
                <w:rFonts w:ascii="Verdana" w:hAnsi="Verdana" w:cs="Arial"/>
                <w:b/>
                <w:bCs/>
                <w:sz w:val="16"/>
                <w:szCs w:val="16"/>
                <w:lang w:eastAsia="pt-BR"/>
              </w:rPr>
            </w:pPr>
          </w:p>
        </w:tc>
        <w:tc>
          <w:tcPr>
            <w:tcW w:w="315" w:type="pct"/>
            <w:vMerge/>
            <w:tcBorders>
              <w:top w:val="single" w:sz="4" w:space="0" w:color="FFFFFF"/>
              <w:left w:val="single" w:sz="4" w:space="0" w:color="FFFFFF"/>
              <w:bottom w:val="single" w:sz="4" w:space="0" w:color="FFFFFF"/>
              <w:right w:val="single" w:sz="4" w:space="0" w:color="FFFFFF"/>
            </w:tcBorders>
            <w:vAlign w:val="center"/>
            <w:hideMark/>
          </w:tcPr>
          <w:p w14:paraId="240AAE7C" w14:textId="77777777" w:rsidR="008F1280" w:rsidRPr="008F1280" w:rsidRDefault="008F1280" w:rsidP="008F1280">
            <w:pPr>
              <w:suppressAutoHyphens w:val="0"/>
              <w:rPr>
                <w:rFonts w:ascii="Verdana" w:hAnsi="Verdana" w:cs="Arial"/>
                <w:b/>
                <w:bCs/>
                <w:sz w:val="16"/>
                <w:szCs w:val="16"/>
                <w:lang w:eastAsia="pt-BR"/>
              </w:rPr>
            </w:pPr>
          </w:p>
        </w:tc>
        <w:tc>
          <w:tcPr>
            <w:tcW w:w="408" w:type="pct"/>
            <w:tcBorders>
              <w:top w:val="nil"/>
              <w:left w:val="nil"/>
              <w:bottom w:val="single" w:sz="4" w:space="0" w:color="FFFFFF"/>
              <w:right w:val="single" w:sz="4" w:space="0" w:color="FFFFFF"/>
            </w:tcBorders>
            <w:shd w:val="clear" w:color="000000" w:fill="808080"/>
            <w:vAlign w:val="center"/>
            <w:hideMark/>
          </w:tcPr>
          <w:p w14:paraId="48D492E7" w14:textId="339B0CA6" w:rsidR="008F1280" w:rsidRPr="008F1280" w:rsidRDefault="008F1280" w:rsidP="008F1280">
            <w:pPr>
              <w:suppressAutoHyphens w:val="0"/>
              <w:jc w:val="center"/>
              <w:rPr>
                <w:rFonts w:ascii="Verdana" w:hAnsi="Verdana" w:cs="Arial"/>
                <w:b/>
                <w:bCs/>
                <w:sz w:val="16"/>
                <w:szCs w:val="16"/>
                <w:lang w:eastAsia="pt-BR"/>
              </w:rPr>
            </w:pPr>
            <w:r w:rsidRPr="008F1280">
              <w:rPr>
                <w:rFonts w:ascii="Verdana" w:hAnsi="Verdana" w:cs="Arial"/>
                <w:b/>
                <w:bCs/>
                <w:sz w:val="16"/>
                <w:szCs w:val="16"/>
                <w:lang w:eastAsia="pt-BR"/>
              </w:rPr>
              <w:t>REALIZADO</w:t>
            </w:r>
          </w:p>
        </w:tc>
        <w:tc>
          <w:tcPr>
            <w:tcW w:w="508" w:type="pct"/>
            <w:tcBorders>
              <w:top w:val="nil"/>
              <w:left w:val="nil"/>
              <w:bottom w:val="single" w:sz="4" w:space="0" w:color="FFFFFF"/>
              <w:right w:val="single" w:sz="4" w:space="0" w:color="FFFFFF"/>
            </w:tcBorders>
            <w:shd w:val="clear" w:color="000000" w:fill="808080"/>
            <w:vAlign w:val="center"/>
            <w:hideMark/>
          </w:tcPr>
          <w:p w14:paraId="1E14892D" w14:textId="77777777" w:rsidR="008F1280" w:rsidRPr="008F1280" w:rsidRDefault="008F1280" w:rsidP="008F1280">
            <w:pPr>
              <w:suppressAutoHyphens w:val="0"/>
              <w:jc w:val="center"/>
              <w:rPr>
                <w:rFonts w:ascii="Verdana" w:hAnsi="Verdana" w:cs="Arial"/>
                <w:b/>
                <w:bCs/>
                <w:sz w:val="16"/>
                <w:szCs w:val="16"/>
                <w:lang w:eastAsia="pt-BR"/>
              </w:rPr>
            </w:pPr>
            <w:r w:rsidRPr="008F1280">
              <w:rPr>
                <w:rFonts w:ascii="Verdana" w:hAnsi="Verdana" w:cs="Arial"/>
                <w:b/>
                <w:bCs/>
                <w:sz w:val="16"/>
                <w:szCs w:val="16"/>
                <w:lang w:eastAsia="pt-BR"/>
              </w:rPr>
              <w:t>AUMENTO DE CAPITAL</w:t>
            </w:r>
          </w:p>
        </w:tc>
        <w:tc>
          <w:tcPr>
            <w:tcW w:w="408" w:type="pct"/>
            <w:vMerge/>
            <w:tcBorders>
              <w:top w:val="single" w:sz="4" w:space="0" w:color="FFFFFF"/>
              <w:left w:val="single" w:sz="4" w:space="0" w:color="FFFFFF"/>
              <w:bottom w:val="single" w:sz="4" w:space="0" w:color="FFFFFF"/>
              <w:right w:val="single" w:sz="4" w:space="0" w:color="FFFFFF"/>
            </w:tcBorders>
            <w:vAlign w:val="center"/>
            <w:hideMark/>
          </w:tcPr>
          <w:p w14:paraId="14DF5459" w14:textId="77777777" w:rsidR="008F1280" w:rsidRPr="008F1280" w:rsidRDefault="008F1280" w:rsidP="008F1280">
            <w:pPr>
              <w:suppressAutoHyphens w:val="0"/>
              <w:rPr>
                <w:rFonts w:ascii="Verdana" w:hAnsi="Verdana" w:cs="Arial"/>
                <w:b/>
                <w:bCs/>
                <w:sz w:val="16"/>
                <w:szCs w:val="16"/>
                <w:lang w:eastAsia="pt-BR"/>
              </w:rPr>
            </w:pPr>
          </w:p>
        </w:tc>
        <w:tc>
          <w:tcPr>
            <w:tcW w:w="284" w:type="pct"/>
            <w:tcBorders>
              <w:top w:val="nil"/>
              <w:left w:val="nil"/>
              <w:bottom w:val="single" w:sz="4" w:space="0" w:color="FFFFFF"/>
              <w:right w:val="single" w:sz="4" w:space="0" w:color="FFFFFF"/>
            </w:tcBorders>
            <w:shd w:val="clear" w:color="000000" w:fill="808080"/>
            <w:vAlign w:val="center"/>
            <w:hideMark/>
          </w:tcPr>
          <w:p w14:paraId="56B39B5E" w14:textId="77777777" w:rsidR="008F1280" w:rsidRPr="008F1280" w:rsidRDefault="008F1280" w:rsidP="008F1280">
            <w:pPr>
              <w:suppressAutoHyphens w:val="0"/>
              <w:jc w:val="center"/>
              <w:rPr>
                <w:rFonts w:ascii="Verdana" w:hAnsi="Verdana" w:cs="Arial"/>
                <w:b/>
                <w:bCs/>
                <w:sz w:val="16"/>
                <w:szCs w:val="16"/>
                <w:lang w:eastAsia="pt-BR"/>
              </w:rPr>
            </w:pPr>
            <w:r w:rsidRPr="008F1280">
              <w:rPr>
                <w:rFonts w:ascii="Verdana" w:hAnsi="Verdana" w:cs="Arial"/>
                <w:b/>
                <w:bCs/>
                <w:sz w:val="16"/>
                <w:szCs w:val="16"/>
                <w:lang w:eastAsia="pt-BR"/>
              </w:rPr>
              <w:t>LEGAL</w:t>
            </w:r>
          </w:p>
        </w:tc>
        <w:tc>
          <w:tcPr>
            <w:tcW w:w="453" w:type="pct"/>
            <w:tcBorders>
              <w:top w:val="nil"/>
              <w:left w:val="nil"/>
              <w:bottom w:val="single" w:sz="4" w:space="0" w:color="FFFFFF"/>
              <w:right w:val="single" w:sz="4" w:space="0" w:color="FFFFFF"/>
            </w:tcBorders>
            <w:shd w:val="clear" w:color="000000" w:fill="808080"/>
            <w:vAlign w:val="center"/>
            <w:hideMark/>
          </w:tcPr>
          <w:p w14:paraId="435C5877" w14:textId="77777777" w:rsidR="008F1280" w:rsidRPr="008F1280" w:rsidRDefault="008F1280" w:rsidP="008F1280">
            <w:pPr>
              <w:suppressAutoHyphens w:val="0"/>
              <w:jc w:val="center"/>
              <w:rPr>
                <w:rFonts w:ascii="Verdana" w:hAnsi="Verdana" w:cs="Arial"/>
                <w:b/>
                <w:bCs/>
                <w:sz w:val="16"/>
                <w:szCs w:val="16"/>
                <w:lang w:eastAsia="pt-BR"/>
              </w:rPr>
            </w:pPr>
            <w:r w:rsidRPr="008F1280">
              <w:rPr>
                <w:rFonts w:ascii="Verdana" w:hAnsi="Verdana" w:cs="Arial"/>
                <w:b/>
                <w:bCs/>
                <w:sz w:val="16"/>
                <w:szCs w:val="16"/>
                <w:lang w:eastAsia="pt-BR"/>
              </w:rPr>
              <w:t>ESTATUTÁRIA</w:t>
            </w:r>
          </w:p>
        </w:tc>
        <w:tc>
          <w:tcPr>
            <w:tcW w:w="329" w:type="pct"/>
            <w:tcBorders>
              <w:top w:val="nil"/>
              <w:left w:val="nil"/>
              <w:bottom w:val="single" w:sz="4" w:space="0" w:color="FFFFFF"/>
              <w:right w:val="single" w:sz="4" w:space="0" w:color="FFFFFF"/>
            </w:tcBorders>
            <w:shd w:val="clear" w:color="000000" w:fill="808080"/>
            <w:vAlign w:val="center"/>
            <w:hideMark/>
          </w:tcPr>
          <w:p w14:paraId="48BA959C" w14:textId="77777777" w:rsidR="008F1280" w:rsidRPr="008F1280" w:rsidRDefault="008F1280" w:rsidP="008F1280">
            <w:pPr>
              <w:suppressAutoHyphens w:val="0"/>
              <w:jc w:val="center"/>
              <w:rPr>
                <w:rFonts w:ascii="Verdana" w:hAnsi="Verdana" w:cs="Arial"/>
                <w:b/>
                <w:bCs/>
                <w:sz w:val="16"/>
                <w:szCs w:val="16"/>
                <w:lang w:eastAsia="pt-BR"/>
              </w:rPr>
            </w:pPr>
            <w:r w:rsidRPr="008F1280">
              <w:rPr>
                <w:rFonts w:ascii="Verdana" w:hAnsi="Verdana" w:cs="Arial"/>
                <w:b/>
                <w:bCs/>
                <w:sz w:val="16"/>
                <w:szCs w:val="16"/>
                <w:lang w:eastAsia="pt-BR"/>
              </w:rPr>
              <w:t>ESPECIAL</w:t>
            </w:r>
          </w:p>
        </w:tc>
        <w:tc>
          <w:tcPr>
            <w:tcW w:w="469" w:type="pct"/>
            <w:vMerge/>
            <w:tcBorders>
              <w:top w:val="single" w:sz="4" w:space="0" w:color="FFFFFF"/>
              <w:left w:val="single" w:sz="4" w:space="0" w:color="FFFFFF"/>
              <w:bottom w:val="single" w:sz="4" w:space="0" w:color="FFFFFF"/>
              <w:right w:val="single" w:sz="4" w:space="0" w:color="FFFFFF"/>
            </w:tcBorders>
            <w:vAlign w:val="center"/>
            <w:hideMark/>
          </w:tcPr>
          <w:p w14:paraId="390A6D58" w14:textId="77777777" w:rsidR="008F1280" w:rsidRPr="008F1280" w:rsidRDefault="008F1280" w:rsidP="008F1280">
            <w:pPr>
              <w:suppressAutoHyphens w:val="0"/>
              <w:rPr>
                <w:rFonts w:ascii="Verdana" w:hAnsi="Verdana" w:cs="Arial"/>
                <w:b/>
                <w:bCs/>
                <w:sz w:val="16"/>
                <w:szCs w:val="16"/>
                <w:lang w:eastAsia="pt-BR"/>
              </w:rPr>
            </w:pPr>
          </w:p>
        </w:tc>
        <w:tc>
          <w:tcPr>
            <w:tcW w:w="415" w:type="pct"/>
            <w:vMerge/>
            <w:tcBorders>
              <w:top w:val="single" w:sz="4" w:space="0" w:color="FFFFFF"/>
              <w:left w:val="single" w:sz="4" w:space="0" w:color="FFFFFF"/>
              <w:bottom w:val="single" w:sz="4" w:space="0" w:color="FFFFFF"/>
              <w:right w:val="single" w:sz="4" w:space="0" w:color="FFFFFF"/>
            </w:tcBorders>
            <w:vAlign w:val="center"/>
            <w:hideMark/>
          </w:tcPr>
          <w:p w14:paraId="6011A37B" w14:textId="77777777" w:rsidR="008F1280" w:rsidRPr="008F1280" w:rsidRDefault="008F1280" w:rsidP="008F1280">
            <w:pPr>
              <w:suppressAutoHyphens w:val="0"/>
              <w:rPr>
                <w:rFonts w:ascii="Verdana" w:hAnsi="Verdana" w:cs="Arial"/>
                <w:b/>
                <w:bCs/>
                <w:sz w:val="16"/>
                <w:szCs w:val="16"/>
                <w:lang w:eastAsia="pt-BR"/>
              </w:rPr>
            </w:pPr>
          </w:p>
        </w:tc>
      </w:tr>
      <w:tr w:rsidR="008F1280" w:rsidRPr="008F1280" w14:paraId="523AD587"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A6A6A6"/>
            <w:vAlign w:val="center"/>
            <w:hideMark/>
          </w:tcPr>
          <w:p w14:paraId="2CCAED6B" w14:textId="77777777" w:rsidR="008F1280" w:rsidRPr="008F1280" w:rsidRDefault="008F1280" w:rsidP="008F1280">
            <w:pPr>
              <w:suppressAutoHyphens w:val="0"/>
              <w:rPr>
                <w:rFonts w:ascii="Verdana" w:hAnsi="Verdana" w:cs="Arial"/>
                <w:b/>
                <w:bCs/>
                <w:color w:val="000000"/>
                <w:sz w:val="16"/>
                <w:szCs w:val="16"/>
                <w:lang w:eastAsia="pt-BR"/>
              </w:rPr>
            </w:pPr>
            <w:r w:rsidRPr="008F1280">
              <w:rPr>
                <w:rFonts w:ascii="Verdana" w:hAnsi="Verdana" w:cs="Arial"/>
                <w:b/>
                <w:bCs/>
                <w:color w:val="000000"/>
                <w:sz w:val="16"/>
                <w:szCs w:val="16"/>
                <w:lang w:eastAsia="pt-BR"/>
              </w:rPr>
              <w:t>SALDOS EM 31/12/2020</w:t>
            </w:r>
          </w:p>
        </w:tc>
        <w:tc>
          <w:tcPr>
            <w:tcW w:w="315" w:type="pct"/>
            <w:tcBorders>
              <w:top w:val="nil"/>
              <w:left w:val="nil"/>
              <w:bottom w:val="single" w:sz="4" w:space="0" w:color="FFFFFF"/>
              <w:right w:val="single" w:sz="4" w:space="0" w:color="FFFFFF"/>
            </w:tcBorders>
            <w:shd w:val="clear" w:color="000000" w:fill="A6A6A6"/>
            <w:vAlign w:val="center"/>
            <w:hideMark/>
          </w:tcPr>
          <w:p w14:paraId="0002F379" w14:textId="3272DF84" w:rsidR="008F1280" w:rsidRPr="008F1280" w:rsidRDefault="008F1280" w:rsidP="008F1280">
            <w:pPr>
              <w:suppressAutoHyphens w:val="0"/>
              <w:jc w:val="center"/>
              <w:rPr>
                <w:rFonts w:ascii="Verdana" w:hAnsi="Verdana" w:cs="Arial"/>
                <w:b/>
                <w:bCs/>
                <w:color w:val="000000"/>
                <w:sz w:val="16"/>
                <w:szCs w:val="16"/>
                <w:lang w:eastAsia="pt-BR"/>
              </w:rPr>
            </w:pPr>
          </w:p>
        </w:tc>
        <w:tc>
          <w:tcPr>
            <w:tcW w:w="408" w:type="pct"/>
            <w:tcBorders>
              <w:top w:val="nil"/>
              <w:left w:val="nil"/>
              <w:bottom w:val="single" w:sz="4" w:space="0" w:color="FFFFFF"/>
              <w:right w:val="single" w:sz="4" w:space="0" w:color="FFFFFF"/>
            </w:tcBorders>
            <w:shd w:val="clear" w:color="000000" w:fill="A6A6A6"/>
            <w:vAlign w:val="center"/>
            <w:hideMark/>
          </w:tcPr>
          <w:p w14:paraId="0C431505"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1.573.931</w:t>
            </w:r>
          </w:p>
        </w:tc>
        <w:tc>
          <w:tcPr>
            <w:tcW w:w="508" w:type="pct"/>
            <w:tcBorders>
              <w:top w:val="nil"/>
              <w:left w:val="nil"/>
              <w:bottom w:val="single" w:sz="4" w:space="0" w:color="FFFFFF"/>
              <w:right w:val="single" w:sz="4" w:space="0" w:color="FFFFFF"/>
            </w:tcBorders>
            <w:shd w:val="clear" w:color="000000" w:fill="A6A6A6"/>
            <w:vAlign w:val="center"/>
            <w:hideMark/>
          </w:tcPr>
          <w:p w14:paraId="048A0CCE" w14:textId="253D90DF" w:rsidR="008F1280" w:rsidRPr="008F1280" w:rsidRDefault="008F1280" w:rsidP="008F1280">
            <w:pPr>
              <w:suppressAutoHyphens w:val="0"/>
              <w:jc w:val="right"/>
              <w:rPr>
                <w:rFonts w:ascii="Arial" w:hAnsi="Arial" w:cs="Arial"/>
                <w:sz w:val="20"/>
                <w:szCs w:val="20"/>
                <w:lang w:eastAsia="pt-BR"/>
              </w:rPr>
            </w:pPr>
            <w:r w:rsidRPr="008F1280">
              <w:rPr>
                <w:rFonts w:ascii="Arial" w:hAnsi="Arial" w:cs="Arial"/>
                <w:sz w:val="20"/>
                <w:szCs w:val="20"/>
                <w:lang w:eastAsia="pt-BR"/>
              </w:rPr>
              <w:t>-</w:t>
            </w:r>
          </w:p>
        </w:tc>
        <w:tc>
          <w:tcPr>
            <w:tcW w:w="408" w:type="pct"/>
            <w:tcBorders>
              <w:top w:val="nil"/>
              <w:left w:val="nil"/>
              <w:bottom w:val="single" w:sz="4" w:space="0" w:color="FFFFFF"/>
              <w:right w:val="single" w:sz="4" w:space="0" w:color="FFFFFF"/>
            </w:tcBorders>
            <w:shd w:val="clear" w:color="000000" w:fill="A6A6A6"/>
            <w:vAlign w:val="center"/>
            <w:hideMark/>
          </w:tcPr>
          <w:p w14:paraId="3F19EDAF"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4</w:t>
            </w:r>
          </w:p>
        </w:tc>
        <w:tc>
          <w:tcPr>
            <w:tcW w:w="284" w:type="pct"/>
            <w:tcBorders>
              <w:top w:val="nil"/>
              <w:left w:val="nil"/>
              <w:bottom w:val="single" w:sz="4" w:space="0" w:color="FFFFFF"/>
              <w:right w:val="single" w:sz="4" w:space="0" w:color="FFFFFF"/>
            </w:tcBorders>
            <w:shd w:val="clear" w:color="000000" w:fill="A6A6A6"/>
            <w:vAlign w:val="center"/>
            <w:hideMark/>
          </w:tcPr>
          <w:p w14:paraId="60C031D1"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71.608</w:t>
            </w:r>
          </w:p>
        </w:tc>
        <w:tc>
          <w:tcPr>
            <w:tcW w:w="453" w:type="pct"/>
            <w:tcBorders>
              <w:top w:val="nil"/>
              <w:left w:val="nil"/>
              <w:bottom w:val="single" w:sz="4" w:space="0" w:color="FFFFFF"/>
              <w:right w:val="single" w:sz="4" w:space="0" w:color="FFFFFF"/>
            </w:tcBorders>
            <w:shd w:val="clear" w:color="000000" w:fill="A6A6A6"/>
            <w:vAlign w:val="center"/>
            <w:hideMark/>
          </w:tcPr>
          <w:p w14:paraId="484402E1"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199.424</w:t>
            </w:r>
          </w:p>
        </w:tc>
        <w:tc>
          <w:tcPr>
            <w:tcW w:w="329" w:type="pct"/>
            <w:tcBorders>
              <w:top w:val="nil"/>
              <w:left w:val="nil"/>
              <w:bottom w:val="single" w:sz="4" w:space="0" w:color="FFFFFF"/>
              <w:right w:val="single" w:sz="4" w:space="0" w:color="FFFFFF"/>
            </w:tcBorders>
            <w:shd w:val="clear" w:color="000000" w:fill="A6A6A6"/>
            <w:vAlign w:val="center"/>
            <w:hideMark/>
          </w:tcPr>
          <w:p w14:paraId="742F576A"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3.513</w:t>
            </w:r>
          </w:p>
        </w:tc>
        <w:tc>
          <w:tcPr>
            <w:tcW w:w="469" w:type="pct"/>
            <w:tcBorders>
              <w:top w:val="nil"/>
              <w:left w:val="nil"/>
              <w:bottom w:val="single" w:sz="4" w:space="0" w:color="FFFFFF"/>
              <w:right w:val="single" w:sz="4" w:space="0" w:color="FFFFFF"/>
            </w:tcBorders>
            <w:shd w:val="clear" w:color="000000" w:fill="A6A6A6"/>
            <w:vAlign w:val="center"/>
            <w:hideMark/>
          </w:tcPr>
          <w:p w14:paraId="57396A01" w14:textId="7F2F0BBA" w:rsidR="008F1280" w:rsidRPr="008F1280" w:rsidRDefault="008F1280" w:rsidP="008F1280">
            <w:pPr>
              <w:suppressAutoHyphens w:val="0"/>
              <w:jc w:val="right"/>
              <w:rPr>
                <w:rFonts w:ascii="Arial" w:hAnsi="Arial" w:cs="Arial"/>
                <w:sz w:val="20"/>
                <w:szCs w:val="20"/>
                <w:lang w:eastAsia="pt-BR"/>
              </w:rPr>
            </w:pPr>
            <w:r w:rsidRPr="008F1280">
              <w:rPr>
                <w:rFonts w:ascii="Arial" w:hAnsi="Arial" w:cs="Arial"/>
                <w:sz w:val="20"/>
                <w:szCs w:val="20"/>
                <w:lang w:eastAsia="pt-BR"/>
              </w:rPr>
              <w:t>-</w:t>
            </w:r>
          </w:p>
        </w:tc>
        <w:tc>
          <w:tcPr>
            <w:tcW w:w="415" w:type="pct"/>
            <w:tcBorders>
              <w:top w:val="nil"/>
              <w:left w:val="nil"/>
              <w:bottom w:val="single" w:sz="4" w:space="0" w:color="FFFFFF"/>
              <w:right w:val="single" w:sz="4" w:space="0" w:color="FFFFFF"/>
            </w:tcBorders>
            <w:shd w:val="clear" w:color="000000" w:fill="A6A6A6"/>
            <w:vAlign w:val="center"/>
            <w:hideMark/>
          </w:tcPr>
          <w:p w14:paraId="50A482CD"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1.848.481</w:t>
            </w:r>
          </w:p>
        </w:tc>
      </w:tr>
      <w:tr w:rsidR="008F1280" w:rsidRPr="008F1280" w14:paraId="1C8C421B"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361E7AD4"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Aumento de Capital</w:t>
            </w:r>
          </w:p>
        </w:tc>
        <w:tc>
          <w:tcPr>
            <w:tcW w:w="3588" w:type="pct"/>
            <w:gridSpan w:val="9"/>
            <w:tcBorders>
              <w:top w:val="single" w:sz="4" w:space="0" w:color="FFFFFF"/>
              <w:left w:val="nil"/>
              <w:bottom w:val="single" w:sz="4" w:space="0" w:color="FFFFFF"/>
              <w:right w:val="nil"/>
            </w:tcBorders>
            <w:shd w:val="clear" w:color="000000" w:fill="F2F2F2"/>
            <w:vAlign w:val="center"/>
            <w:hideMark/>
          </w:tcPr>
          <w:p w14:paraId="4A5AE83D" w14:textId="4AE1D003" w:rsidR="008F1280" w:rsidRPr="008F1280" w:rsidRDefault="008F1280" w:rsidP="008F1280">
            <w:pPr>
              <w:suppressAutoHyphens w:val="0"/>
              <w:jc w:val="center"/>
              <w:rPr>
                <w:rFonts w:ascii="Verdana" w:hAnsi="Verdana" w:cs="Arial"/>
                <w:color w:val="000000"/>
                <w:sz w:val="16"/>
                <w:szCs w:val="16"/>
                <w:lang w:eastAsia="pt-BR"/>
              </w:rPr>
            </w:pPr>
          </w:p>
        </w:tc>
      </w:tr>
      <w:tr w:rsidR="008F1280" w:rsidRPr="008F1280" w14:paraId="6633A921"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4BD0C665"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 xml:space="preserve">   Subscrição de ações no país</w:t>
            </w:r>
          </w:p>
        </w:tc>
        <w:tc>
          <w:tcPr>
            <w:tcW w:w="315" w:type="pct"/>
            <w:tcBorders>
              <w:top w:val="nil"/>
              <w:left w:val="nil"/>
              <w:bottom w:val="single" w:sz="4" w:space="0" w:color="FFFFFF"/>
              <w:right w:val="single" w:sz="4" w:space="0" w:color="FFFFFF"/>
            </w:tcBorders>
            <w:shd w:val="clear" w:color="000000" w:fill="F2F2F2"/>
            <w:vAlign w:val="center"/>
            <w:hideMark/>
          </w:tcPr>
          <w:p w14:paraId="23580090" w14:textId="53F5DD3A" w:rsidR="008F1280" w:rsidRPr="008F1280" w:rsidRDefault="008F1280" w:rsidP="008F1280">
            <w:pPr>
              <w:suppressAutoHyphens w:val="0"/>
              <w:jc w:val="center"/>
              <w:rPr>
                <w:rFonts w:ascii="Verdana" w:hAnsi="Verdana" w:cs="Arial"/>
                <w:color w:val="000000"/>
                <w:sz w:val="16"/>
                <w:szCs w:val="16"/>
                <w:lang w:eastAsia="pt-BR"/>
              </w:rPr>
            </w:pPr>
          </w:p>
        </w:tc>
        <w:tc>
          <w:tcPr>
            <w:tcW w:w="408" w:type="pct"/>
            <w:tcBorders>
              <w:top w:val="nil"/>
              <w:left w:val="nil"/>
              <w:bottom w:val="single" w:sz="4" w:space="0" w:color="FFFFFF"/>
              <w:right w:val="single" w:sz="4" w:space="0" w:color="FFFFFF"/>
            </w:tcBorders>
            <w:shd w:val="clear" w:color="000000" w:fill="F2F2F2"/>
            <w:vAlign w:val="center"/>
            <w:hideMark/>
          </w:tcPr>
          <w:p w14:paraId="021A4F0F" w14:textId="7AA6614D"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508" w:type="pct"/>
            <w:tcBorders>
              <w:top w:val="nil"/>
              <w:left w:val="nil"/>
              <w:bottom w:val="single" w:sz="4" w:space="0" w:color="FFFFFF"/>
              <w:right w:val="single" w:sz="4" w:space="0" w:color="FFFFFF"/>
            </w:tcBorders>
            <w:shd w:val="clear" w:color="000000" w:fill="F2F2F2"/>
            <w:vAlign w:val="center"/>
            <w:hideMark/>
          </w:tcPr>
          <w:p w14:paraId="4657B583" w14:textId="0B9D9269"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73.116</w:t>
            </w:r>
          </w:p>
        </w:tc>
        <w:tc>
          <w:tcPr>
            <w:tcW w:w="408" w:type="pct"/>
            <w:tcBorders>
              <w:top w:val="nil"/>
              <w:left w:val="nil"/>
              <w:bottom w:val="single" w:sz="4" w:space="0" w:color="FFFFFF"/>
              <w:right w:val="single" w:sz="4" w:space="0" w:color="FFFFFF"/>
            </w:tcBorders>
            <w:shd w:val="clear" w:color="000000" w:fill="F2F2F2"/>
            <w:vAlign w:val="center"/>
            <w:hideMark/>
          </w:tcPr>
          <w:p w14:paraId="2DDB2BE0" w14:textId="1131FAE2"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284" w:type="pct"/>
            <w:tcBorders>
              <w:top w:val="nil"/>
              <w:left w:val="nil"/>
              <w:bottom w:val="single" w:sz="4" w:space="0" w:color="FFFFFF"/>
              <w:right w:val="single" w:sz="4" w:space="0" w:color="FFFFFF"/>
            </w:tcBorders>
            <w:shd w:val="clear" w:color="000000" w:fill="F2F2F2"/>
            <w:vAlign w:val="center"/>
            <w:hideMark/>
          </w:tcPr>
          <w:p w14:paraId="4C2EED37" w14:textId="4F1B452E"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53" w:type="pct"/>
            <w:tcBorders>
              <w:top w:val="nil"/>
              <w:left w:val="nil"/>
              <w:bottom w:val="single" w:sz="4" w:space="0" w:color="FFFFFF"/>
              <w:right w:val="single" w:sz="4" w:space="0" w:color="FFFFFF"/>
            </w:tcBorders>
            <w:shd w:val="clear" w:color="000000" w:fill="F2F2F2"/>
            <w:vAlign w:val="center"/>
            <w:hideMark/>
          </w:tcPr>
          <w:p w14:paraId="3F4F43B4" w14:textId="1A351661"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329" w:type="pct"/>
            <w:tcBorders>
              <w:top w:val="nil"/>
              <w:left w:val="nil"/>
              <w:bottom w:val="single" w:sz="4" w:space="0" w:color="FFFFFF"/>
              <w:right w:val="single" w:sz="4" w:space="0" w:color="FFFFFF"/>
            </w:tcBorders>
            <w:shd w:val="clear" w:color="000000" w:fill="F2F2F2"/>
            <w:vAlign w:val="center"/>
            <w:hideMark/>
          </w:tcPr>
          <w:p w14:paraId="5EE5195F" w14:textId="13CAD407"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(3.512)</w:t>
            </w:r>
          </w:p>
        </w:tc>
        <w:tc>
          <w:tcPr>
            <w:tcW w:w="469" w:type="pct"/>
            <w:tcBorders>
              <w:top w:val="nil"/>
              <w:left w:val="nil"/>
              <w:bottom w:val="single" w:sz="4" w:space="0" w:color="FFFFFF"/>
              <w:right w:val="single" w:sz="4" w:space="0" w:color="FFFFFF"/>
            </w:tcBorders>
            <w:shd w:val="clear" w:color="000000" w:fill="F2F2F2"/>
            <w:vAlign w:val="center"/>
            <w:hideMark/>
          </w:tcPr>
          <w:p w14:paraId="160B2835" w14:textId="7236389C"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15" w:type="pct"/>
            <w:tcBorders>
              <w:top w:val="nil"/>
              <w:left w:val="nil"/>
              <w:bottom w:val="single" w:sz="4" w:space="0" w:color="FFFFFF"/>
              <w:right w:val="single" w:sz="4" w:space="0" w:color="FFFFFF"/>
            </w:tcBorders>
            <w:shd w:val="clear" w:color="000000" w:fill="F2F2F2"/>
            <w:vAlign w:val="center"/>
            <w:hideMark/>
          </w:tcPr>
          <w:p w14:paraId="451232CD" w14:textId="3D85A2CF"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69.604</w:t>
            </w:r>
          </w:p>
        </w:tc>
      </w:tr>
      <w:tr w:rsidR="008F1280" w:rsidRPr="008F1280" w14:paraId="63054682"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66EC3BD7"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 xml:space="preserve">   Incorporação ao capital homologado BACEN </w:t>
            </w:r>
          </w:p>
        </w:tc>
        <w:tc>
          <w:tcPr>
            <w:tcW w:w="315" w:type="pct"/>
            <w:tcBorders>
              <w:top w:val="nil"/>
              <w:left w:val="nil"/>
              <w:bottom w:val="single" w:sz="4" w:space="0" w:color="FFFFFF"/>
              <w:right w:val="single" w:sz="4" w:space="0" w:color="FFFFFF"/>
            </w:tcBorders>
            <w:shd w:val="clear" w:color="000000" w:fill="F2F2F2"/>
            <w:vAlign w:val="center"/>
            <w:hideMark/>
          </w:tcPr>
          <w:p w14:paraId="0FC093AE" w14:textId="23F1DCDA" w:rsidR="008F1280" w:rsidRPr="008F1280" w:rsidRDefault="008F1280" w:rsidP="008F1280">
            <w:pPr>
              <w:suppressAutoHyphens w:val="0"/>
              <w:jc w:val="center"/>
              <w:rPr>
                <w:rFonts w:ascii="Verdana" w:hAnsi="Verdana" w:cs="Arial"/>
                <w:color w:val="000000"/>
                <w:sz w:val="16"/>
                <w:szCs w:val="16"/>
                <w:lang w:eastAsia="pt-BR"/>
              </w:rPr>
            </w:pPr>
            <w:r w:rsidRPr="008F1280">
              <w:rPr>
                <w:rFonts w:ascii="Verdana" w:hAnsi="Verdana" w:cs="Arial"/>
                <w:color w:val="000000"/>
                <w:sz w:val="16"/>
                <w:szCs w:val="16"/>
                <w:lang w:eastAsia="pt-BR"/>
              </w:rPr>
              <w:t>14</w:t>
            </w:r>
            <w:r w:rsidR="00DC587F">
              <w:rPr>
                <w:rFonts w:ascii="Verdana" w:hAnsi="Verdana" w:cs="Arial"/>
                <w:color w:val="000000"/>
                <w:sz w:val="16"/>
                <w:szCs w:val="16"/>
                <w:lang w:eastAsia="pt-BR"/>
              </w:rPr>
              <w:t xml:space="preserve"> a e b</w:t>
            </w:r>
          </w:p>
        </w:tc>
        <w:tc>
          <w:tcPr>
            <w:tcW w:w="408" w:type="pct"/>
            <w:tcBorders>
              <w:top w:val="nil"/>
              <w:left w:val="nil"/>
              <w:bottom w:val="single" w:sz="4" w:space="0" w:color="FFFFFF"/>
              <w:right w:val="single" w:sz="4" w:space="0" w:color="FFFFFF"/>
            </w:tcBorders>
            <w:shd w:val="clear" w:color="000000" w:fill="F2F2F2"/>
            <w:vAlign w:val="center"/>
            <w:hideMark/>
          </w:tcPr>
          <w:p w14:paraId="69EE3541" w14:textId="784D8C05"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60.000</w:t>
            </w:r>
          </w:p>
        </w:tc>
        <w:tc>
          <w:tcPr>
            <w:tcW w:w="508" w:type="pct"/>
            <w:tcBorders>
              <w:top w:val="nil"/>
              <w:left w:val="nil"/>
              <w:bottom w:val="single" w:sz="4" w:space="0" w:color="FFFFFF"/>
              <w:right w:val="single" w:sz="4" w:space="0" w:color="FFFFFF"/>
            </w:tcBorders>
            <w:shd w:val="clear" w:color="000000" w:fill="F2F2F2"/>
            <w:vAlign w:val="center"/>
            <w:hideMark/>
          </w:tcPr>
          <w:p w14:paraId="727DDD8B" w14:textId="79F3F30B"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(60.000)</w:t>
            </w:r>
          </w:p>
        </w:tc>
        <w:tc>
          <w:tcPr>
            <w:tcW w:w="408" w:type="pct"/>
            <w:tcBorders>
              <w:top w:val="nil"/>
              <w:left w:val="nil"/>
              <w:bottom w:val="single" w:sz="4" w:space="0" w:color="FFFFFF"/>
              <w:right w:val="single" w:sz="4" w:space="0" w:color="FFFFFF"/>
            </w:tcBorders>
            <w:shd w:val="clear" w:color="000000" w:fill="F2F2F2"/>
            <w:vAlign w:val="center"/>
            <w:hideMark/>
          </w:tcPr>
          <w:p w14:paraId="61A92304" w14:textId="44350CB0"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284" w:type="pct"/>
            <w:tcBorders>
              <w:top w:val="nil"/>
              <w:left w:val="nil"/>
              <w:bottom w:val="single" w:sz="4" w:space="0" w:color="FFFFFF"/>
              <w:right w:val="single" w:sz="4" w:space="0" w:color="FFFFFF"/>
            </w:tcBorders>
            <w:shd w:val="clear" w:color="000000" w:fill="F2F2F2"/>
            <w:vAlign w:val="center"/>
            <w:hideMark/>
          </w:tcPr>
          <w:p w14:paraId="30B144AB" w14:textId="7682638A"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53" w:type="pct"/>
            <w:tcBorders>
              <w:top w:val="nil"/>
              <w:left w:val="nil"/>
              <w:bottom w:val="single" w:sz="4" w:space="0" w:color="FFFFFF"/>
              <w:right w:val="single" w:sz="4" w:space="0" w:color="FFFFFF"/>
            </w:tcBorders>
            <w:shd w:val="clear" w:color="000000" w:fill="F2F2F2"/>
            <w:vAlign w:val="center"/>
            <w:hideMark/>
          </w:tcPr>
          <w:p w14:paraId="1BA42366" w14:textId="218412B8"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329" w:type="pct"/>
            <w:tcBorders>
              <w:top w:val="nil"/>
              <w:left w:val="nil"/>
              <w:bottom w:val="single" w:sz="4" w:space="0" w:color="FFFFFF"/>
              <w:right w:val="single" w:sz="4" w:space="0" w:color="FFFFFF"/>
            </w:tcBorders>
            <w:shd w:val="clear" w:color="000000" w:fill="F2F2F2"/>
            <w:vAlign w:val="center"/>
            <w:hideMark/>
          </w:tcPr>
          <w:p w14:paraId="02EEBA47" w14:textId="36AFB936"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69" w:type="pct"/>
            <w:tcBorders>
              <w:top w:val="nil"/>
              <w:left w:val="nil"/>
              <w:bottom w:val="single" w:sz="4" w:space="0" w:color="FFFFFF"/>
              <w:right w:val="single" w:sz="4" w:space="0" w:color="FFFFFF"/>
            </w:tcBorders>
            <w:shd w:val="clear" w:color="000000" w:fill="F2F2F2"/>
            <w:vAlign w:val="center"/>
            <w:hideMark/>
          </w:tcPr>
          <w:p w14:paraId="1B6CEE71" w14:textId="3D164A51"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15" w:type="pct"/>
            <w:tcBorders>
              <w:top w:val="nil"/>
              <w:left w:val="nil"/>
              <w:bottom w:val="single" w:sz="4" w:space="0" w:color="FFFFFF"/>
              <w:right w:val="single" w:sz="4" w:space="0" w:color="FFFFFF"/>
            </w:tcBorders>
            <w:shd w:val="clear" w:color="000000" w:fill="F2F2F2"/>
            <w:vAlign w:val="center"/>
            <w:hideMark/>
          </w:tcPr>
          <w:p w14:paraId="3D0424D1" w14:textId="50AE2C34"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r>
      <w:tr w:rsidR="008F1280" w:rsidRPr="008F1280" w14:paraId="4678CCAD"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5C6EC83C"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Outros eventos</w:t>
            </w:r>
          </w:p>
        </w:tc>
        <w:tc>
          <w:tcPr>
            <w:tcW w:w="3588" w:type="pct"/>
            <w:gridSpan w:val="9"/>
            <w:tcBorders>
              <w:top w:val="single" w:sz="4" w:space="0" w:color="FFFFFF"/>
              <w:left w:val="nil"/>
              <w:bottom w:val="single" w:sz="4" w:space="0" w:color="FFFFFF"/>
              <w:right w:val="nil"/>
            </w:tcBorders>
            <w:shd w:val="clear" w:color="000000" w:fill="F2F2F2"/>
            <w:vAlign w:val="center"/>
            <w:hideMark/>
          </w:tcPr>
          <w:p w14:paraId="21048BED" w14:textId="44E2ADB1" w:rsidR="008F1280" w:rsidRPr="008F1280" w:rsidRDefault="008F1280" w:rsidP="008F1280">
            <w:pPr>
              <w:suppressAutoHyphens w:val="0"/>
              <w:jc w:val="center"/>
              <w:rPr>
                <w:rFonts w:ascii="Verdana" w:hAnsi="Verdana" w:cs="Arial"/>
                <w:color w:val="000000"/>
                <w:sz w:val="16"/>
                <w:szCs w:val="16"/>
                <w:lang w:eastAsia="pt-BR"/>
              </w:rPr>
            </w:pPr>
          </w:p>
        </w:tc>
      </w:tr>
      <w:tr w:rsidR="008F1280" w:rsidRPr="008F1280" w14:paraId="6BAED0DA"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2350F0ED"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 xml:space="preserve">   Ágio na subscrição de ações</w:t>
            </w:r>
          </w:p>
        </w:tc>
        <w:tc>
          <w:tcPr>
            <w:tcW w:w="315" w:type="pct"/>
            <w:tcBorders>
              <w:top w:val="nil"/>
              <w:left w:val="nil"/>
              <w:bottom w:val="single" w:sz="4" w:space="0" w:color="FFFFFF"/>
              <w:right w:val="single" w:sz="4" w:space="0" w:color="FFFFFF"/>
            </w:tcBorders>
            <w:shd w:val="clear" w:color="000000" w:fill="F2F2F2"/>
            <w:vAlign w:val="center"/>
            <w:hideMark/>
          </w:tcPr>
          <w:p w14:paraId="73377309" w14:textId="472E413B" w:rsidR="008F1280" w:rsidRPr="008F1280" w:rsidRDefault="008F1280" w:rsidP="008F1280">
            <w:pPr>
              <w:suppressAutoHyphens w:val="0"/>
              <w:jc w:val="center"/>
              <w:rPr>
                <w:rFonts w:ascii="Verdana" w:hAnsi="Verdana" w:cs="Arial"/>
                <w:color w:val="000000"/>
                <w:sz w:val="16"/>
                <w:szCs w:val="16"/>
                <w:lang w:eastAsia="pt-BR"/>
              </w:rPr>
            </w:pPr>
          </w:p>
        </w:tc>
        <w:tc>
          <w:tcPr>
            <w:tcW w:w="408" w:type="pct"/>
            <w:tcBorders>
              <w:top w:val="nil"/>
              <w:left w:val="nil"/>
              <w:bottom w:val="single" w:sz="4" w:space="0" w:color="FFFFFF"/>
              <w:right w:val="single" w:sz="4" w:space="0" w:color="FFFFFF"/>
            </w:tcBorders>
            <w:shd w:val="clear" w:color="000000" w:fill="F2F2F2"/>
            <w:vAlign w:val="center"/>
            <w:hideMark/>
          </w:tcPr>
          <w:p w14:paraId="3145104A" w14:textId="34DFAA55"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508" w:type="pct"/>
            <w:tcBorders>
              <w:top w:val="nil"/>
              <w:left w:val="nil"/>
              <w:bottom w:val="single" w:sz="4" w:space="0" w:color="FFFFFF"/>
              <w:right w:val="single" w:sz="4" w:space="0" w:color="FFFFFF"/>
            </w:tcBorders>
            <w:shd w:val="clear" w:color="000000" w:fill="F2F2F2"/>
            <w:vAlign w:val="center"/>
            <w:hideMark/>
          </w:tcPr>
          <w:p w14:paraId="418EAFA3" w14:textId="38694CF1"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08" w:type="pct"/>
            <w:tcBorders>
              <w:top w:val="nil"/>
              <w:left w:val="nil"/>
              <w:bottom w:val="single" w:sz="4" w:space="0" w:color="FFFFFF"/>
              <w:right w:val="single" w:sz="4" w:space="0" w:color="FFFFFF"/>
            </w:tcBorders>
            <w:shd w:val="clear" w:color="000000" w:fill="F2F2F2"/>
            <w:vAlign w:val="center"/>
            <w:hideMark/>
          </w:tcPr>
          <w:p w14:paraId="19F4E85E" w14:textId="1929B2E9"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1</w:t>
            </w:r>
          </w:p>
        </w:tc>
        <w:tc>
          <w:tcPr>
            <w:tcW w:w="284" w:type="pct"/>
            <w:tcBorders>
              <w:top w:val="nil"/>
              <w:left w:val="nil"/>
              <w:bottom w:val="single" w:sz="4" w:space="0" w:color="FFFFFF"/>
              <w:right w:val="single" w:sz="4" w:space="0" w:color="FFFFFF"/>
            </w:tcBorders>
            <w:shd w:val="clear" w:color="000000" w:fill="F2F2F2"/>
            <w:vAlign w:val="center"/>
            <w:hideMark/>
          </w:tcPr>
          <w:p w14:paraId="6383240E" w14:textId="60E627D5"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53" w:type="pct"/>
            <w:tcBorders>
              <w:top w:val="nil"/>
              <w:left w:val="nil"/>
              <w:bottom w:val="single" w:sz="4" w:space="0" w:color="FFFFFF"/>
              <w:right w:val="single" w:sz="4" w:space="0" w:color="FFFFFF"/>
            </w:tcBorders>
            <w:shd w:val="clear" w:color="000000" w:fill="F2F2F2"/>
            <w:vAlign w:val="center"/>
            <w:hideMark/>
          </w:tcPr>
          <w:p w14:paraId="390B18FC" w14:textId="412B761C"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329" w:type="pct"/>
            <w:tcBorders>
              <w:top w:val="nil"/>
              <w:left w:val="nil"/>
              <w:bottom w:val="single" w:sz="4" w:space="0" w:color="FFFFFF"/>
              <w:right w:val="single" w:sz="4" w:space="0" w:color="FFFFFF"/>
            </w:tcBorders>
            <w:shd w:val="clear" w:color="000000" w:fill="F2F2F2"/>
            <w:vAlign w:val="center"/>
            <w:hideMark/>
          </w:tcPr>
          <w:p w14:paraId="79CA4499" w14:textId="6535DC6E"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69" w:type="pct"/>
            <w:tcBorders>
              <w:top w:val="nil"/>
              <w:left w:val="nil"/>
              <w:bottom w:val="single" w:sz="4" w:space="0" w:color="FFFFFF"/>
              <w:right w:val="single" w:sz="4" w:space="0" w:color="FFFFFF"/>
            </w:tcBorders>
            <w:shd w:val="clear" w:color="000000" w:fill="F2F2F2"/>
            <w:vAlign w:val="center"/>
            <w:hideMark/>
          </w:tcPr>
          <w:p w14:paraId="5FB6A59B" w14:textId="58607291"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15" w:type="pct"/>
            <w:tcBorders>
              <w:top w:val="nil"/>
              <w:left w:val="nil"/>
              <w:bottom w:val="single" w:sz="4" w:space="0" w:color="FFFFFF"/>
              <w:right w:val="single" w:sz="4" w:space="0" w:color="FFFFFF"/>
            </w:tcBorders>
            <w:shd w:val="clear" w:color="000000" w:fill="F2F2F2"/>
            <w:vAlign w:val="center"/>
            <w:hideMark/>
          </w:tcPr>
          <w:p w14:paraId="7CFC073E" w14:textId="11202BDA"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1</w:t>
            </w:r>
          </w:p>
        </w:tc>
      </w:tr>
      <w:tr w:rsidR="008F1280" w:rsidRPr="008F1280" w14:paraId="2CAA3E41"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2C8F3ACD"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Lucro líquido</w:t>
            </w:r>
          </w:p>
        </w:tc>
        <w:tc>
          <w:tcPr>
            <w:tcW w:w="315" w:type="pct"/>
            <w:tcBorders>
              <w:top w:val="nil"/>
              <w:left w:val="nil"/>
              <w:bottom w:val="single" w:sz="4" w:space="0" w:color="FFFFFF"/>
              <w:right w:val="single" w:sz="4" w:space="0" w:color="FFFFFF"/>
            </w:tcBorders>
            <w:shd w:val="clear" w:color="000000" w:fill="F2F2F2"/>
            <w:vAlign w:val="center"/>
            <w:hideMark/>
          </w:tcPr>
          <w:p w14:paraId="0DCF8AD7" w14:textId="1A3EFF2C" w:rsidR="008F1280" w:rsidRPr="008F1280" w:rsidRDefault="008F1280" w:rsidP="008F1280">
            <w:pPr>
              <w:suppressAutoHyphens w:val="0"/>
              <w:jc w:val="center"/>
              <w:rPr>
                <w:rFonts w:ascii="Verdana" w:hAnsi="Verdana" w:cs="Arial"/>
                <w:color w:val="000000"/>
                <w:sz w:val="16"/>
                <w:szCs w:val="16"/>
                <w:lang w:eastAsia="pt-BR"/>
              </w:rPr>
            </w:pPr>
          </w:p>
        </w:tc>
        <w:tc>
          <w:tcPr>
            <w:tcW w:w="408" w:type="pct"/>
            <w:tcBorders>
              <w:top w:val="nil"/>
              <w:left w:val="nil"/>
              <w:bottom w:val="single" w:sz="4" w:space="0" w:color="FFFFFF"/>
              <w:right w:val="single" w:sz="4" w:space="0" w:color="FFFFFF"/>
            </w:tcBorders>
            <w:shd w:val="clear" w:color="000000" w:fill="F2F2F2"/>
            <w:vAlign w:val="center"/>
            <w:hideMark/>
          </w:tcPr>
          <w:p w14:paraId="6E0E0EB4" w14:textId="2F65FABC"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508" w:type="pct"/>
            <w:tcBorders>
              <w:top w:val="nil"/>
              <w:left w:val="nil"/>
              <w:bottom w:val="single" w:sz="4" w:space="0" w:color="FFFFFF"/>
              <w:right w:val="single" w:sz="4" w:space="0" w:color="FFFFFF"/>
            </w:tcBorders>
            <w:shd w:val="clear" w:color="000000" w:fill="F2F2F2"/>
            <w:vAlign w:val="center"/>
            <w:hideMark/>
          </w:tcPr>
          <w:p w14:paraId="2C56FCDD" w14:textId="67D69407"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08" w:type="pct"/>
            <w:tcBorders>
              <w:top w:val="nil"/>
              <w:left w:val="nil"/>
              <w:bottom w:val="single" w:sz="4" w:space="0" w:color="FFFFFF"/>
              <w:right w:val="single" w:sz="4" w:space="0" w:color="FFFFFF"/>
            </w:tcBorders>
            <w:shd w:val="clear" w:color="000000" w:fill="F2F2F2"/>
            <w:vAlign w:val="center"/>
            <w:hideMark/>
          </w:tcPr>
          <w:p w14:paraId="202F6C4D" w14:textId="626E30B5"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284" w:type="pct"/>
            <w:tcBorders>
              <w:top w:val="nil"/>
              <w:left w:val="nil"/>
              <w:bottom w:val="single" w:sz="4" w:space="0" w:color="FFFFFF"/>
              <w:right w:val="single" w:sz="4" w:space="0" w:color="FFFFFF"/>
            </w:tcBorders>
            <w:shd w:val="clear" w:color="000000" w:fill="F2F2F2"/>
            <w:vAlign w:val="center"/>
            <w:hideMark/>
          </w:tcPr>
          <w:p w14:paraId="565A7A6C" w14:textId="6C1C8C90"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53" w:type="pct"/>
            <w:tcBorders>
              <w:top w:val="nil"/>
              <w:left w:val="nil"/>
              <w:bottom w:val="single" w:sz="4" w:space="0" w:color="FFFFFF"/>
              <w:right w:val="single" w:sz="4" w:space="0" w:color="FFFFFF"/>
            </w:tcBorders>
            <w:shd w:val="clear" w:color="000000" w:fill="F2F2F2"/>
            <w:vAlign w:val="center"/>
            <w:hideMark/>
          </w:tcPr>
          <w:p w14:paraId="681760C4" w14:textId="64E15933"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329" w:type="pct"/>
            <w:tcBorders>
              <w:top w:val="nil"/>
              <w:left w:val="nil"/>
              <w:bottom w:val="single" w:sz="4" w:space="0" w:color="FFFFFF"/>
              <w:right w:val="single" w:sz="4" w:space="0" w:color="FFFFFF"/>
            </w:tcBorders>
            <w:shd w:val="clear" w:color="000000" w:fill="F2F2F2"/>
            <w:vAlign w:val="center"/>
            <w:hideMark/>
          </w:tcPr>
          <w:p w14:paraId="63E82FBE" w14:textId="54CD0A2E"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69" w:type="pct"/>
            <w:tcBorders>
              <w:top w:val="nil"/>
              <w:left w:val="nil"/>
              <w:bottom w:val="single" w:sz="4" w:space="0" w:color="FFFFFF"/>
              <w:right w:val="single" w:sz="4" w:space="0" w:color="FFFFFF"/>
            </w:tcBorders>
            <w:shd w:val="clear" w:color="000000" w:fill="F2F2F2"/>
            <w:vAlign w:val="center"/>
            <w:hideMark/>
          </w:tcPr>
          <w:p w14:paraId="5D7C857B" w14:textId="0E2F91D1"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28.520</w:t>
            </w:r>
          </w:p>
        </w:tc>
        <w:tc>
          <w:tcPr>
            <w:tcW w:w="415" w:type="pct"/>
            <w:tcBorders>
              <w:top w:val="nil"/>
              <w:left w:val="nil"/>
              <w:bottom w:val="single" w:sz="4" w:space="0" w:color="FFFFFF"/>
              <w:right w:val="single" w:sz="4" w:space="0" w:color="FFFFFF"/>
            </w:tcBorders>
            <w:shd w:val="clear" w:color="000000" w:fill="F2F2F2"/>
            <w:vAlign w:val="center"/>
            <w:hideMark/>
          </w:tcPr>
          <w:p w14:paraId="0D19AA63" w14:textId="4B2A6680"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28.520</w:t>
            </w:r>
          </w:p>
        </w:tc>
      </w:tr>
      <w:tr w:rsidR="008F1280" w:rsidRPr="008F1280" w14:paraId="761CD91E"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1A23167D"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Destinações</w:t>
            </w:r>
          </w:p>
        </w:tc>
        <w:tc>
          <w:tcPr>
            <w:tcW w:w="3588" w:type="pct"/>
            <w:gridSpan w:val="9"/>
            <w:tcBorders>
              <w:top w:val="single" w:sz="4" w:space="0" w:color="FFFFFF"/>
              <w:left w:val="nil"/>
              <w:bottom w:val="single" w:sz="4" w:space="0" w:color="FFFFFF"/>
              <w:right w:val="nil"/>
            </w:tcBorders>
            <w:shd w:val="clear" w:color="000000" w:fill="F2F2F2"/>
            <w:vAlign w:val="center"/>
            <w:hideMark/>
          </w:tcPr>
          <w:p w14:paraId="4F2268D7" w14:textId="34AB2B05" w:rsidR="008F1280" w:rsidRPr="008F1280" w:rsidRDefault="008F1280" w:rsidP="008F1280">
            <w:pPr>
              <w:suppressAutoHyphens w:val="0"/>
              <w:jc w:val="center"/>
              <w:rPr>
                <w:rFonts w:ascii="Verdana" w:hAnsi="Verdana" w:cs="Arial"/>
                <w:color w:val="000000"/>
                <w:sz w:val="16"/>
                <w:szCs w:val="16"/>
                <w:lang w:eastAsia="pt-BR"/>
              </w:rPr>
            </w:pPr>
          </w:p>
        </w:tc>
      </w:tr>
      <w:tr w:rsidR="008F1280" w:rsidRPr="008F1280" w14:paraId="1AEE112A"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4BC24C02"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 xml:space="preserve">   Reservas</w:t>
            </w:r>
          </w:p>
        </w:tc>
        <w:tc>
          <w:tcPr>
            <w:tcW w:w="315" w:type="pct"/>
            <w:tcBorders>
              <w:top w:val="nil"/>
              <w:left w:val="nil"/>
              <w:bottom w:val="single" w:sz="4" w:space="0" w:color="FFFFFF"/>
              <w:right w:val="single" w:sz="4" w:space="0" w:color="FFFFFF"/>
            </w:tcBorders>
            <w:shd w:val="clear" w:color="000000" w:fill="F2F2F2"/>
            <w:vAlign w:val="center"/>
            <w:hideMark/>
          </w:tcPr>
          <w:p w14:paraId="77EAC928" w14:textId="7655AA51" w:rsidR="008F1280" w:rsidRPr="008F1280" w:rsidRDefault="008F1280" w:rsidP="008F1280">
            <w:pPr>
              <w:suppressAutoHyphens w:val="0"/>
              <w:jc w:val="center"/>
              <w:rPr>
                <w:rFonts w:ascii="Verdana" w:hAnsi="Verdana" w:cs="Arial"/>
                <w:color w:val="000000"/>
                <w:sz w:val="16"/>
                <w:szCs w:val="16"/>
                <w:lang w:eastAsia="pt-BR"/>
              </w:rPr>
            </w:pPr>
            <w:r w:rsidRPr="008F1280">
              <w:rPr>
                <w:rFonts w:ascii="Verdana" w:hAnsi="Verdana" w:cs="Arial"/>
                <w:color w:val="000000"/>
                <w:sz w:val="16"/>
                <w:szCs w:val="16"/>
                <w:lang w:eastAsia="pt-BR"/>
              </w:rPr>
              <w:t>14c</w:t>
            </w:r>
          </w:p>
        </w:tc>
        <w:tc>
          <w:tcPr>
            <w:tcW w:w="408" w:type="pct"/>
            <w:tcBorders>
              <w:top w:val="nil"/>
              <w:left w:val="nil"/>
              <w:bottom w:val="single" w:sz="4" w:space="0" w:color="FFFFFF"/>
              <w:right w:val="single" w:sz="4" w:space="0" w:color="FFFFFF"/>
            </w:tcBorders>
            <w:shd w:val="clear" w:color="000000" w:fill="F2F2F2"/>
            <w:vAlign w:val="center"/>
            <w:hideMark/>
          </w:tcPr>
          <w:p w14:paraId="0533FAF9" w14:textId="417A7C01"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508" w:type="pct"/>
            <w:tcBorders>
              <w:top w:val="nil"/>
              <w:left w:val="nil"/>
              <w:bottom w:val="single" w:sz="4" w:space="0" w:color="FFFFFF"/>
              <w:right w:val="single" w:sz="4" w:space="0" w:color="FFFFFF"/>
            </w:tcBorders>
            <w:shd w:val="clear" w:color="000000" w:fill="F2F2F2"/>
            <w:vAlign w:val="center"/>
            <w:hideMark/>
          </w:tcPr>
          <w:p w14:paraId="362FC440" w14:textId="39C6BE92"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08" w:type="pct"/>
            <w:tcBorders>
              <w:top w:val="nil"/>
              <w:left w:val="nil"/>
              <w:bottom w:val="single" w:sz="4" w:space="0" w:color="FFFFFF"/>
              <w:right w:val="single" w:sz="4" w:space="0" w:color="FFFFFF"/>
            </w:tcBorders>
            <w:shd w:val="clear" w:color="000000" w:fill="F2F2F2"/>
            <w:vAlign w:val="center"/>
            <w:hideMark/>
          </w:tcPr>
          <w:p w14:paraId="6188A204" w14:textId="7441115E"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284" w:type="pct"/>
            <w:tcBorders>
              <w:top w:val="nil"/>
              <w:left w:val="nil"/>
              <w:bottom w:val="single" w:sz="4" w:space="0" w:color="FFFFFF"/>
              <w:right w:val="single" w:sz="4" w:space="0" w:color="FFFFFF"/>
            </w:tcBorders>
            <w:shd w:val="clear" w:color="000000" w:fill="F2F2F2"/>
            <w:vAlign w:val="center"/>
            <w:hideMark/>
          </w:tcPr>
          <w:p w14:paraId="51BC5A54" w14:textId="150ADF2A"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1.426</w:t>
            </w:r>
          </w:p>
        </w:tc>
        <w:tc>
          <w:tcPr>
            <w:tcW w:w="453" w:type="pct"/>
            <w:tcBorders>
              <w:top w:val="nil"/>
              <w:left w:val="nil"/>
              <w:bottom w:val="single" w:sz="4" w:space="0" w:color="FFFFFF"/>
              <w:right w:val="single" w:sz="4" w:space="0" w:color="FFFFFF"/>
            </w:tcBorders>
            <w:shd w:val="clear" w:color="000000" w:fill="F2F2F2"/>
            <w:vAlign w:val="center"/>
            <w:hideMark/>
          </w:tcPr>
          <w:p w14:paraId="41E2316A" w14:textId="2BF229AE"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1.354</w:t>
            </w:r>
          </w:p>
        </w:tc>
        <w:tc>
          <w:tcPr>
            <w:tcW w:w="329" w:type="pct"/>
            <w:tcBorders>
              <w:top w:val="nil"/>
              <w:left w:val="nil"/>
              <w:bottom w:val="single" w:sz="4" w:space="0" w:color="FFFFFF"/>
              <w:right w:val="single" w:sz="4" w:space="0" w:color="FFFFFF"/>
            </w:tcBorders>
            <w:shd w:val="clear" w:color="000000" w:fill="F2F2F2"/>
            <w:vAlign w:val="center"/>
            <w:hideMark/>
          </w:tcPr>
          <w:p w14:paraId="1D8E94BD" w14:textId="5B1EEE06"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69" w:type="pct"/>
            <w:tcBorders>
              <w:top w:val="nil"/>
              <w:left w:val="nil"/>
              <w:bottom w:val="single" w:sz="4" w:space="0" w:color="FFFFFF"/>
              <w:right w:val="single" w:sz="4" w:space="0" w:color="FFFFFF"/>
            </w:tcBorders>
            <w:shd w:val="clear" w:color="000000" w:fill="F2F2F2"/>
            <w:vAlign w:val="center"/>
            <w:hideMark/>
          </w:tcPr>
          <w:p w14:paraId="01ECD95A" w14:textId="2046EAA9"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(2.780)</w:t>
            </w:r>
          </w:p>
        </w:tc>
        <w:tc>
          <w:tcPr>
            <w:tcW w:w="415" w:type="pct"/>
            <w:tcBorders>
              <w:top w:val="nil"/>
              <w:left w:val="nil"/>
              <w:bottom w:val="single" w:sz="4" w:space="0" w:color="FFFFFF"/>
              <w:right w:val="single" w:sz="4" w:space="0" w:color="FFFFFF"/>
            </w:tcBorders>
            <w:shd w:val="clear" w:color="000000" w:fill="F2F2F2"/>
            <w:vAlign w:val="center"/>
            <w:hideMark/>
          </w:tcPr>
          <w:p w14:paraId="765AF821" w14:textId="4ECB6319"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r>
      <w:tr w:rsidR="008F1280" w:rsidRPr="008F1280" w14:paraId="3057BFFB"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3A153686"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 xml:space="preserve">   Juros sobre capital próprio - mínimo estatutário</w:t>
            </w:r>
          </w:p>
        </w:tc>
        <w:tc>
          <w:tcPr>
            <w:tcW w:w="315" w:type="pct"/>
            <w:tcBorders>
              <w:top w:val="nil"/>
              <w:left w:val="nil"/>
              <w:bottom w:val="single" w:sz="4" w:space="0" w:color="FFFFFF"/>
              <w:right w:val="single" w:sz="4" w:space="0" w:color="FFFFFF"/>
            </w:tcBorders>
            <w:shd w:val="clear" w:color="000000" w:fill="F2F2F2"/>
            <w:vAlign w:val="center"/>
            <w:hideMark/>
          </w:tcPr>
          <w:p w14:paraId="5AD98A58" w14:textId="10B2649A" w:rsidR="008F1280" w:rsidRPr="008F1280" w:rsidRDefault="008F1280" w:rsidP="008F1280">
            <w:pPr>
              <w:suppressAutoHyphens w:val="0"/>
              <w:jc w:val="center"/>
              <w:rPr>
                <w:rFonts w:ascii="Verdana" w:hAnsi="Verdana" w:cs="Arial"/>
                <w:color w:val="000000"/>
                <w:sz w:val="16"/>
                <w:szCs w:val="16"/>
                <w:lang w:eastAsia="pt-BR"/>
              </w:rPr>
            </w:pPr>
            <w:r w:rsidRPr="008F1280">
              <w:rPr>
                <w:rFonts w:ascii="Verdana" w:hAnsi="Verdana" w:cs="Arial"/>
                <w:color w:val="000000"/>
                <w:sz w:val="16"/>
                <w:szCs w:val="16"/>
                <w:lang w:eastAsia="pt-BR"/>
              </w:rPr>
              <w:t>3l</w:t>
            </w:r>
            <w:r w:rsidR="002F3E65">
              <w:rPr>
                <w:rFonts w:ascii="Verdana" w:hAnsi="Verdana" w:cs="Arial"/>
                <w:color w:val="000000"/>
                <w:sz w:val="16"/>
                <w:szCs w:val="16"/>
                <w:lang w:eastAsia="pt-BR"/>
              </w:rPr>
              <w:t xml:space="preserve"> </w:t>
            </w:r>
            <w:r w:rsidRPr="008F1280">
              <w:rPr>
                <w:rFonts w:ascii="Verdana" w:hAnsi="Verdana" w:cs="Arial"/>
                <w:color w:val="000000"/>
                <w:sz w:val="16"/>
                <w:szCs w:val="16"/>
                <w:lang w:eastAsia="pt-BR"/>
              </w:rPr>
              <w:t>e</w:t>
            </w:r>
            <w:r w:rsidR="002F3E65">
              <w:rPr>
                <w:rFonts w:ascii="Verdana" w:hAnsi="Verdana" w:cs="Arial"/>
                <w:color w:val="000000"/>
                <w:sz w:val="16"/>
                <w:szCs w:val="16"/>
                <w:lang w:eastAsia="pt-BR"/>
              </w:rPr>
              <w:t xml:space="preserve"> </w:t>
            </w:r>
            <w:r w:rsidRPr="008F1280">
              <w:rPr>
                <w:rFonts w:ascii="Verdana" w:hAnsi="Verdana" w:cs="Arial"/>
                <w:color w:val="000000"/>
                <w:sz w:val="16"/>
                <w:szCs w:val="16"/>
                <w:lang w:eastAsia="pt-BR"/>
              </w:rPr>
              <w:t>14</w:t>
            </w:r>
            <w:r w:rsidR="00DC587F">
              <w:rPr>
                <w:rFonts w:ascii="Verdana" w:hAnsi="Verdana" w:cs="Arial"/>
                <w:color w:val="000000"/>
                <w:sz w:val="16"/>
                <w:szCs w:val="16"/>
                <w:lang w:eastAsia="pt-BR"/>
              </w:rPr>
              <w:t>c</w:t>
            </w:r>
          </w:p>
        </w:tc>
        <w:tc>
          <w:tcPr>
            <w:tcW w:w="408" w:type="pct"/>
            <w:tcBorders>
              <w:top w:val="nil"/>
              <w:left w:val="nil"/>
              <w:bottom w:val="single" w:sz="4" w:space="0" w:color="FFFFFF"/>
              <w:right w:val="single" w:sz="4" w:space="0" w:color="FFFFFF"/>
            </w:tcBorders>
            <w:shd w:val="clear" w:color="000000" w:fill="F2F2F2"/>
            <w:vAlign w:val="center"/>
            <w:hideMark/>
          </w:tcPr>
          <w:p w14:paraId="669D3FBD" w14:textId="4CE2E068"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508" w:type="pct"/>
            <w:tcBorders>
              <w:top w:val="nil"/>
              <w:left w:val="nil"/>
              <w:bottom w:val="single" w:sz="4" w:space="0" w:color="FFFFFF"/>
              <w:right w:val="single" w:sz="4" w:space="0" w:color="FFFFFF"/>
            </w:tcBorders>
            <w:shd w:val="clear" w:color="000000" w:fill="F2F2F2"/>
            <w:vAlign w:val="center"/>
            <w:hideMark/>
          </w:tcPr>
          <w:p w14:paraId="39A31379" w14:textId="2B8E8BC3"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08" w:type="pct"/>
            <w:tcBorders>
              <w:top w:val="nil"/>
              <w:left w:val="nil"/>
              <w:bottom w:val="single" w:sz="4" w:space="0" w:color="FFFFFF"/>
              <w:right w:val="single" w:sz="4" w:space="0" w:color="FFFFFF"/>
            </w:tcBorders>
            <w:shd w:val="clear" w:color="000000" w:fill="F2F2F2"/>
            <w:vAlign w:val="center"/>
            <w:hideMark/>
          </w:tcPr>
          <w:p w14:paraId="402ECC51" w14:textId="598C3593"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284" w:type="pct"/>
            <w:tcBorders>
              <w:top w:val="nil"/>
              <w:left w:val="nil"/>
              <w:bottom w:val="single" w:sz="4" w:space="0" w:color="FFFFFF"/>
              <w:right w:val="single" w:sz="4" w:space="0" w:color="FFFFFF"/>
            </w:tcBorders>
            <w:shd w:val="clear" w:color="000000" w:fill="F2F2F2"/>
            <w:vAlign w:val="center"/>
            <w:hideMark/>
          </w:tcPr>
          <w:p w14:paraId="5E612494" w14:textId="00C9FFAE"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53" w:type="pct"/>
            <w:tcBorders>
              <w:top w:val="nil"/>
              <w:left w:val="nil"/>
              <w:bottom w:val="single" w:sz="4" w:space="0" w:color="FFFFFF"/>
              <w:right w:val="single" w:sz="4" w:space="0" w:color="FFFFFF"/>
            </w:tcBorders>
            <w:shd w:val="clear" w:color="000000" w:fill="F2F2F2"/>
            <w:vAlign w:val="center"/>
            <w:hideMark/>
          </w:tcPr>
          <w:p w14:paraId="4FC523D9" w14:textId="2CEA8C1E"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329" w:type="pct"/>
            <w:tcBorders>
              <w:top w:val="nil"/>
              <w:left w:val="nil"/>
              <w:bottom w:val="single" w:sz="4" w:space="0" w:color="FFFFFF"/>
              <w:right w:val="single" w:sz="4" w:space="0" w:color="FFFFFF"/>
            </w:tcBorders>
            <w:shd w:val="clear" w:color="000000" w:fill="F2F2F2"/>
            <w:vAlign w:val="center"/>
            <w:hideMark/>
          </w:tcPr>
          <w:p w14:paraId="58FD0CC1" w14:textId="1D4DE0E3"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69" w:type="pct"/>
            <w:tcBorders>
              <w:top w:val="nil"/>
              <w:left w:val="nil"/>
              <w:bottom w:val="single" w:sz="4" w:space="0" w:color="FFFFFF"/>
              <w:right w:val="single" w:sz="4" w:space="0" w:color="FFFFFF"/>
            </w:tcBorders>
            <w:shd w:val="clear" w:color="000000" w:fill="F2F2F2"/>
            <w:vAlign w:val="center"/>
            <w:hideMark/>
          </w:tcPr>
          <w:p w14:paraId="7EDF288B" w14:textId="32A9CF8A"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(4.538)</w:t>
            </w:r>
          </w:p>
        </w:tc>
        <w:tc>
          <w:tcPr>
            <w:tcW w:w="415" w:type="pct"/>
            <w:tcBorders>
              <w:top w:val="nil"/>
              <w:left w:val="nil"/>
              <w:bottom w:val="single" w:sz="4" w:space="0" w:color="FFFFFF"/>
              <w:right w:val="single" w:sz="4" w:space="0" w:color="FFFFFF"/>
            </w:tcBorders>
            <w:shd w:val="clear" w:color="000000" w:fill="F2F2F2"/>
            <w:vAlign w:val="center"/>
            <w:hideMark/>
          </w:tcPr>
          <w:p w14:paraId="522353EE" w14:textId="78B21C67"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(4.538)</w:t>
            </w:r>
          </w:p>
        </w:tc>
      </w:tr>
      <w:tr w:rsidR="008F1280" w:rsidRPr="008F1280" w14:paraId="6B98E7DC"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316CD6F4"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 xml:space="preserve">   Juros sobre capital próprio - adicional ao mínimo</w:t>
            </w:r>
          </w:p>
        </w:tc>
        <w:tc>
          <w:tcPr>
            <w:tcW w:w="315" w:type="pct"/>
            <w:tcBorders>
              <w:top w:val="nil"/>
              <w:left w:val="nil"/>
              <w:bottom w:val="single" w:sz="4" w:space="0" w:color="FFFFFF"/>
              <w:right w:val="single" w:sz="4" w:space="0" w:color="FFFFFF"/>
            </w:tcBorders>
            <w:shd w:val="clear" w:color="000000" w:fill="F2F2F2"/>
            <w:vAlign w:val="center"/>
            <w:hideMark/>
          </w:tcPr>
          <w:p w14:paraId="377F0F28" w14:textId="26CA18EA" w:rsidR="008F1280" w:rsidRPr="008F1280" w:rsidRDefault="008F1280" w:rsidP="008F1280">
            <w:pPr>
              <w:suppressAutoHyphens w:val="0"/>
              <w:jc w:val="center"/>
              <w:rPr>
                <w:rFonts w:ascii="Verdana" w:hAnsi="Verdana" w:cs="Arial"/>
                <w:color w:val="000000"/>
                <w:sz w:val="16"/>
                <w:szCs w:val="16"/>
                <w:lang w:eastAsia="pt-BR"/>
              </w:rPr>
            </w:pPr>
            <w:r w:rsidRPr="008F1280">
              <w:rPr>
                <w:rFonts w:ascii="Verdana" w:hAnsi="Verdana" w:cs="Arial"/>
                <w:color w:val="000000"/>
                <w:sz w:val="16"/>
                <w:szCs w:val="16"/>
                <w:lang w:eastAsia="pt-BR"/>
              </w:rPr>
              <w:t>3l</w:t>
            </w:r>
            <w:r w:rsidR="002F3E65">
              <w:rPr>
                <w:rFonts w:ascii="Verdana" w:hAnsi="Verdana" w:cs="Arial"/>
                <w:color w:val="000000"/>
                <w:sz w:val="16"/>
                <w:szCs w:val="16"/>
                <w:lang w:eastAsia="pt-BR"/>
              </w:rPr>
              <w:t xml:space="preserve"> </w:t>
            </w:r>
            <w:r w:rsidRPr="008F1280">
              <w:rPr>
                <w:rFonts w:ascii="Verdana" w:hAnsi="Verdana" w:cs="Arial"/>
                <w:color w:val="000000"/>
                <w:sz w:val="16"/>
                <w:szCs w:val="16"/>
                <w:lang w:eastAsia="pt-BR"/>
              </w:rPr>
              <w:t>e</w:t>
            </w:r>
            <w:r w:rsidR="002F3E65">
              <w:rPr>
                <w:rFonts w:ascii="Verdana" w:hAnsi="Verdana" w:cs="Arial"/>
                <w:color w:val="000000"/>
                <w:sz w:val="16"/>
                <w:szCs w:val="16"/>
                <w:lang w:eastAsia="pt-BR"/>
              </w:rPr>
              <w:t xml:space="preserve"> </w:t>
            </w:r>
            <w:r w:rsidRPr="008F1280">
              <w:rPr>
                <w:rFonts w:ascii="Verdana" w:hAnsi="Verdana" w:cs="Arial"/>
                <w:color w:val="000000"/>
                <w:sz w:val="16"/>
                <w:szCs w:val="16"/>
                <w:lang w:eastAsia="pt-BR"/>
              </w:rPr>
              <w:t>14</w:t>
            </w:r>
            <w:r w:rsidR="00DC587F">
              <w:rPr>
                <w:rFonts w:ascii="Verdana" w:hAnsi="Verdana" w:cs="Arial"/>
                <w:color w:val="000000"/>
                <w:sz w:val="16"/>
                <w:szCs w:val="16"/>
                <w:lang w:eastAsia="pt-BR"/>
              </w:rPr>
              <w:t>c</w:t>
            </w:r>
          </w:p>
        </w:tc>
        <w:tc>
          <w:tcPr>
            <w:tcW w:w="408" w:type="pct"/>
            <w:tcBorders>
              <w:top w:val="nil"/>
              <w:left w:val="nil"/>
              <w:bottom w:val="single" w:sz="4" w:space="0" w:color="FFFFFF"/>
              <w:right w:val="single" w:sz="4" w:space="0" w:color="FFFFFF"/>
            </w:tcBorders>
            <w:shd w:val="clear" w:color="000000" w:fill="F2F2F2"/>
            <w:vAlign w:val="center"/>
            <w:hideMark/>
          </w:tcPr>
          <w:p w14:paraId="20753412" w14:textId="12604C37"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508" w:type="pct"/>
            <w:tcBorders>
              <w:top w:val="nil"/>
              <w:left w:val="nil"/>
              <w:bottom w:val="single" w:sz="4" w:space="0" w:color="FFFFFF"/>
              <w:right w:val="single" w:sz="4" w:space="0" w:color="FFFFFF"/>
            </w:tcBorders>
            <w:shd w:val="clear" w:color="000000" w:fill="F2F2F2"/>
            <w:vAlign w:val="center"/>
            <w:hideMark/>
          </w:tcPr>
          <w:p w14:paraId="4B5B5567" w14:textId="48DB404B"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08" w:type="pct"/>
            <w:tcBorders>
              <w:top w:val="nil"/>
              <w:left w:val="nil"/>
              <w:bottom w:val="single" w:sz="4" w:space="0" w:color="FFFFFF"/>
              <w:right w:val="single" w:sz="4" w:space="0" w:color="FFFFFF"/>
            </w:tcBorders>
            <w:shd w:val="clear" w:color="000000" w:fill="F2F2F2"/>
            <w:vAlign w:val="center"/>
            <w:hideMark/>
          </w:tcPr>
          <w:p w14:paraId="09E83979" w14:textId="5A60247D"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284" w:type="pct"/>
            <w:tcBorders>
              <w:top w:val="nil"/>
              <w:left w:val="nil"/>
              <w:bottom w:val="single" w:sz="4" w:space="0" w:color="FFFFFF"/>
              <w:right w:val="single" w:sz="4" w:space="0" w:color="FFFFFF"/>
            </w:tcBorders>
            <w:shd w:val="clear" w:color="000000" w:fill="F2F2F2"/>
            <w:vAlign w:val="center"/>
            <w:hideMark/>
          </w:tcPr>
          <w:p w14:paraId="2CF17D66" w14:textId="454E3C16"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53" w:type="pct"/>
            <w:tcBorders>
              <w:top w:val="nil"/>
              <w:left w:val="nil"/>
              <w:bottom w:val="single" w:sz="4" w:space="0" w:color="FFFFFF"/>
              <w:right w:val="single" w:sz="4" w:space="0" w:color="FFFFFF"/>
            </w:tcBorders>
            <w:shd w:val="clear" w:color="000000" w:fill="F2F2F2"/>
            <w:vAlign w:val="center"/>
            <w:hideMark/>
          </w:tcPr>
          <w:p w14:paraId="47646C80" w14:textId="2E188FED"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329" w:type="pct"/>
            <w:tcBorders>
              <w:top w:val="nil"/>
              <w:left w:val="nil"/>
              <w:bottom w:val="single" w:sz="4" w:space="0" w:color="FFFFFF"/>
              <w:right w:val="single" w:sz="4" w:space="0" w:color="FFFFFF"/>
            </w:tcBorders>
            <w:shd w:val="clear" w:color="000000" w:fill="F2F2F2"/>
            <w:vAlign w:val="center"/>
            <w:hideMark/>
          </w:tcPr>
          <w:p w14:paraId="72A3380C" w14:textId="5BB7983E"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21.201</w:t>
            </w:r>
          </w:p>
        </w:tc>
        <w:tc>
          <w:tcPr>
            <w:tcW w:w="469" w:type="pct"/>
            <w:tcBorders>
              <w:top w:val="nil"/>
              <w:left w:val="nil"/>
              <w:bottom w:val="single" w:sz="4" w:space="0" w:color="FFFFFF"/>
              <w:right w:val="single" w:sz="4" w:space="0" w:color="FFFFFF"/>
            </w:tcBorders>
            <w:shd w:val="clear" w:color="000000" w:fill="F2F2F2"/>
            <w:vAlign w:val="center"/>
            <w:hideMark/>
          </w:tcPr>
          <w:p w14:paraId="7AAA247C" w14:textId="11E8ED98"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(21.202)</w:t>
            </w:r>
          </w:p>
        </w:tc>
        <w:tc>
          <w:tcPr>
            <w:tcW w:w="415" w:type="pct"/>
            <w:tcBorders>
              <w:top w:val="nil"/>
              <w:left w:val="nil"/>
              <w:bottom w:val="single" w:sz="4" w:space="0" w:color="FFFFFF"/>
              <w:right w:val="single" w:sz="4" w:space="0" w:color="FFFFFF"/>
            </w:tcBorders>
            <w:shd w:val="clear" w:color="000000" w:fill="F2F2F2"/>
            <w:vAlign w:val="center"/>
            <w:hideMark/>
          </w:tcPr>
          <w:p w14:paraId="6C469A43" w14:textId="51ED0B84"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(1)</w:t>
            </w:r>
          </w:p>
        </w:tc>
      </w:tr>
      <w:tr w:rsidR="008F1280" w:rsidRPr="008F1280" w14:paraId="2839D9BA"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A6A6A6"/>
            <w:vAlign w:val="center"/>
            <w:hideMark/>
          </w:tcPr>
          <w:p w14:paraId="6403D5EF" w14:textId="77777777" w:rsidR="008F1280" w:rsidRPr="008F1280" w:rsidRDefault="008F1280" w:rsidP="008F1280">
            <w:pPr>
              <w:suppressAutoHyphens w:val="0"/>
              <w:rPr>
                <w:rFonts w:ascii="Verdana" w:hAnsi="Verdana" w:cs="Arial"/>
                <w:b/>
                <w:bCs/>
                <w:color w:val="000000"/>
                <w:sz w:val="16"/>
                <w:szCs w:val="16"/>
                <w:lang w:eastAsia="pt-BR"/>
              </w:rPr>
            </w:pPr>
            <w:r w:rsidRPr="008F1280">
              <w:rPr>
                <w:rFonts w:ascii="Verdana" w:hAnsi="Verdana" w:cs="Arial"/>
                <w:b/>
                <w:bCs/>
                <w:color w:val="000000"/>
                <w:sz w:val="16"/>
                <w:szCs w:val="16"/>
                <w:lang w:eastAsia="pt-BR"/>
              </w:rPr>
              <w:t>SALDOS EM 30/06/2021</w:t>
            </w:r>
          </w:p>
        </w:tc>
        <w:tc>
          <w:tcPr>
            <w:tcW w:w="315" w:type="pct"/>
            <w:tcBorders>
              <w:top w:val="nil"/>
              <w:left w:val="nil"/>
              <w:bottom w:val="single" w:sz="4" w:space="0" w:color="FFFFFF"/>
              <w:right w:val="single" w:sz="4" w:space="0" w:color="FFFFFF"/>
            </w:tcBorders>
            <w:shd w:val="clear" w:color="000000" w:fill="A6A6A6"/>
            <w:vAlign w:val="center"/>
            <w:hideMark/>
          </w:tcPr>
          <w:p w14:paraId="02332B23" w14:textId="0DDFA571" w:rsidR="008F1280" w:rsidRPr="008F1280" w:rsidRDefault="008F1280" w:rsidP="008F1280">
            <w:pPr>
              <w:suppressAutoHyphens w:val="0"/>
              <w:jc w:val="center"/>
              <w:rPr>
                <w:rFonts w:ascii="Verdana" w:hAnsi="Verdana" w:cs="Arial"/>
                <w:b/>
                <w:bCs/>
                <w:color w:val="000000"/>
                <w:sz w:val="16"/>
                <w:szCs w:val="16"/>
                <w:lang w:eastAsia="pt-BR"/>
              </w:rPr>
            </w:pPr>
          </w:p>
        </w:tc>
        <w:tc>
          <w:tcPr>
            <w:tcW w:w="408" w:type="pct"/>
            <w:tcBorders>
              <w:top w:val="nil"/>
              <w:left w:val="nil"/>
              <w:bottom w:val="single" w:sz="4" w:space="0" w:color="FFFFFF"/>
              <w:right w:val="single" w:sz="4" w:space="0" w:color="FFFFFF"/>
            </w:tcBorders>
            <w:shd w:val="clear" w:color="000000" w:fill="A6A6A6"/>
            <w:vAlign w:val="center"/>
            <w:hideMark/>
          </w:tcPr>
          <w:p w14:paraId="000A941E"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1.633.931</w:t>
            </w:r>
          </w:p>
        </w:tc>
        <w:tc>
          <w:tcPr>
            <w:tcW w:w="508" w:type="pct"/>
            <w:tcBorders>
              <w:top w:val="nil"/>
              <w:left w:val="nil"/>
              <w:bottom w:val="single" w:sz="4" w:space="0" w:color="FFFFFF"/>
              <w:right w:val="single" w:sz="4" w:space="0" w:color="FFFFFF"/>
            </w:tcBorders>
            <w:shd w:val="clear" w:color="000000" w:fill="A6A6A6"/>
            <w:vAlign w:val="center"/>
            <w:hideMark/>
          </w:tcPr>
          <w:p w14:paraId="30E0F16F" w14:textId="65EC48FD"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13.116</w:t>
            </w:r>
          </w:p>
        </w:tc>
        <w:tc>
          <w:tcPr>
            <w:tcW w:w="408" w:type="pct"/>
            <w:tcBorders>
              <w:top w:val="nil"/>
              <w:left w:val="nil"/>
              <w:bottom w:val="single" w:sz="4" w:space="0" w:color="FFFFFF"/>
              <w:right w:val="single" w:sz="4" w:space="0" w:color="FFFFFF"/>
            </w:tcBorders>
            <w:shd w:val="clear" w:color="000000" w:fill="A6A6A6"/>
            <w:vAlign w:val="center"/>
            <w:hideMark/>
          </w:tcPr>
          <w:p w14:paraId="409AF214"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5</w:t>
            </w:r>
          </w:p>
        </w:tc>
        <w:tc>
          <w:tcPr>
            <w:tcW w:w="284" w:type="pct"/>
            <w:tcBorders>
              <w:top w:val="nil"/>
              <w:left w:val="nil"/>
              <w:bottom w:val="single" w:sz="4" w:space="0" w:color="FFFFFF"/>
              <w:right w:val="single" w:sz="4" w:space="0" w:color="FFFFFF"/>
            </w:tcBorders>
            <w:shd w:val="clear" w:color="000000" w:fill="A6A6A6"/>
            <w:vAlign w:val="center"/>
            <w:hideMark/>
          </w:tcPr>
          <w:p w14:paraId="1345D26E"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73.035</w:t>
            </w:r>
          </w:p>
        </w:tc>
        <w:tc>
          <w:tcPr>
            <w:tcW w:w="453" w:type="pct"/>
            <w:tcBorders>
              <w:top w:val="nil"/>
              <w:left w:val="nil"/>
              <w:bottom w:val="single" w:sz="4" w:space="0" w:color="FFFFFF"/>
              <w:right w:val="single" w:sz="4" w:space="0" w:color="FFFFFF"/>
            </w:tcBorders>
            <w:shd w:val="clear" w:color="000000" w:fill="A6A6A6"/>
            <w:vAlign w:val="center"/>
            <w:hideMark/>
          </w:tcPr>
          <w:p w14:paraId="78A689FE"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200.778</w:t>
            </w:r>
          </w:p>
        </w:tc>
        <w:tc>
          <w:tcPr>
            <w:tcW w:w="329" w:type="pct"/>
            <w:tcBorders>
              <w:top w:val="nil"/>
              <w:left w:val="nil"/>
              <w:bottom w:val="single" w:sz="4" w:space="0" w:color="FFFFFF"/>
              <w:right w:val="single" w:sz="4" w:space="0" w:color="FFFFFF"/>
            </w:tcBorders>
            <w:shd w:val="clear" w:color="000000" w:fill="A6A6A6"/>
            <w:vAlign w:val="center"/>
            <w:hideMark/>
          </w:tcPr>
          <w:p w14:paraId="2808D2C8"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21.202</w:t>
            </w:r>
          </w:p>
        </w:tc>
        <w:tc>
          <w:tcPr>
            <w:tcW w:w="469" w:type="pct"/>
            <w:tcBorders>
              <w:top w:val="nil"/>
              <w:left w:val="nil"/>
              <w:bottom w:val="single" w:sz="4" w:space="0" w:color="FFFFFF"/>
              <w:right w:val="single" w:sz="4" w:space="0" w:color="FFFFFF"/>
            </w:tcBorders>
            <w:shd w:val="clear" w:color="000000" w:fill="A6A6A6"/>
            <w:vAlign w:val="center"/>
            <w:hideMark/>
          </w:tcPr>
          <w:p w14:paraId="758AFFB8" w14:textId="5475B139"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w:t>
            </w:r>
          </w:p>
        </w:tc>
        <w:tc>
          <w:tcPr>
            <w:tcW w:w="415" w:type="pct"/>
            <w:tcBorders>
              <w:top w:val="nil"/>
              <w:left w:val="nil"/>
              <w:bottom w:val="single" w:sz="4" w:space="0" w:color="FFFFFF"/>
              <w:right w:val="single" w:sz="4" w:space="0" w:color="FFFFFF"/>
            </w:tcBorders>
            <w:shd w:val="clear" w:color="000000" w:fill="A6A6A6"/>
            <w:vAlign w:val="center"/>
            <w:hideMark/>
          </w:tcPr>
          <w:p w14:paraId="70813778"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1.942.067</w:t>
            </w:r>
          </w:p>
        </w:tc>
      </w:tr>
      <w:tr w:rsidR="008F1280" w:rsidRPr="008F1280" w14:paraId="3B7F41FE"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808080"/>
            <w:vAlign w:val="center"/>
            <w:hideMark/>
          </w:tcPr>
          <w:p w14:paraId="4E627409" w14:textId="77777777" w:rsidR="008F1280" w:rsidRPr="008F1280" w:rsidRDefault="008F1280" w:rsidP="008F1280">
            <w:pPr>
              <w:suppressAutoHyphens w:val="0"/>
              <w:rPr>
                <w:rFonts w:ascii="Verdana" w:hAnsi="Verdana" w:cs="Arial"/>
                <w:b/>
                <w:bCs/>
                <w:sz w:val="16"/>
                <w:szCs w:val="16"/>
                <w:lang w:eastAsia="pt-BR"/>
              </w:rPr>
            </w:pPr>
            <w:r w:rsidRPr="008F1280">
              <w:rPr>
                <w:rFonts w:ascii="Verdana" w:hAnsi="Verdana" w:cs="Arial"/>
                <w:b/>
                <w:bCs/>
                <w:sz w:val="16"/>
                <w:szCs w:val="16"/>
                <w:lang w:eastAsia="pt-BR"/>
              </w:rPr>
              <w:t>MUTAÇÕES NO SEMESTRE</w:t>
            </w:r>
          </w:p>
        </w:tc>
        <w:tc>
          <w:tcPr>
            <w:tcW w:w="315" w:type="pct"/>
            <w:tcBorders>
              <w:top w:val="nil"/>
              <w:left w:val="nil"/>
              <w:bottom w:val="single" w:sz="4" w:space="0" w:color="FFFFFF"/>
              <w:right w:val="single" w:sz="4" w:space="0" w:color="FFFFFF"/>
            </w:tcBorders>
            <w:shd w:val="clear" w:color="000000" w:fill="808080"/>
            <w:vAlign w:val="center"/>
            <w:hideMark/>
          </w:tcPr>
          <w:p w14:paraId="320A5157" w14:textId="421CBFDC" w:rsidR="008F1280" w:rsidRPr="008F1280" w:rsidRDefault="008F1280" w:rsidP="008F1280">
            <w:pPr>
              <w:suppressAutoHyphens w:val="0"/>
              <w:jc w:val="center"/>
              <w:rPr>
                <w:rFonts w:ascii="Verdana" w:hAnsi="Verdana" w:cs="Arial"/>
                <w:b/>
                <w:bCs/>
                <w:sz w:val="16"/>
                <w:szCs w:val="16"/>
                <w:lang w:eastAsia="pt-BR"/>
              </w:rPr>
            </w:pPr>
          </w:p>
        </w:tc>
        <w:tc>
          <w:tcPr>
            <w:tcW w:w="408" w:type="pct"/>
            <w:tcBorders>
              <w:top w:val="nil"/>
              <w:left w:val="nil"/>
              <w:bottom w:val="single" w:sz="4" w:space="0" w:color="FFFFFF"/>
              <w:right w:val="single" w:sz="4" w:space="0" w:color="FFFFFF"/>
            </w:tcBorders>
            <w:shd w:val="clear" w:color="000000" w:fill="808080"/>
            <w:vAlign w:val="center"/>
            <w:hideMark/>
          </w:tcPr>
          <w:p w14:paraId="50DF48CD" w14:textId="755F696E"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60.000</w:t>
            </w:r>
          </w:p>
        </w:tc>
        <w:tc>
          <w:tcPr>
            <w:tcW w:w="508" w:type="pct"/>
            <w:tcBorders>
              <w:top w:val="nil"/>
              <w:left w:val="nil"/>
              <w:bottom w:val="single" w:sz="4" w:space="0" w:color="FFFFFF"/>
              <w:right w:val="single" w:sz="4" w:space="0" w:color="FFFFFF"/>
            </w:tcBorders>
            <w:shd w:val="clear" w:color="000000" w:fill="808080"/>
            <w:vAlign w:val="center"/>
            <w:hideMark/>
          </w:tcPr>
          <w:p w14:paraId="20F8C448" w14:textId="7865982C"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13.116</w:t>
            </w:r>
          </w:p>
        </w:tc>
        <w:tc>
          <w:tcPr>
            <w:tcW w:w="408" w:type="pct"/>
            <w:tcBorders>
              <w:top w:val="nil"/>
              <w:left w:val="nil"/>
              <w:bottom w:val="single" w:sz="4" w:space="0" w:color="FFFFFF"/>
              <w:right w:val="single" w:sz="4" w:space="0" w:color="FFFFFF"/>
            </w:tcBorders>
            <w:shd w:val="clear" w:color="000000" w:fill="808080"/>
            <w:vAlign w:val="center"/>
            <w:hideMark/>
          </w:tcPr>
          <w:p w14:paraId="028EAF8A" w14:textId="1B44766C"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w:t>
            </w:r>
          </w:p>
        </w:tc>
        <w:tc>
          <w:tcPr>
            <w:tcW w:w="284" w:type="pct"/>
            <w:tcBorders>
              <w:top w:val="nil"/>
              <w:left w:val="nil"/>
              <w:bottom w:val="single" w:sz="4" w:space="0" w:color="FFFFFF"/>
              <w:right w:val="single" w:sz="4" w:space="0" w:color="FFFFFF"/>
            </w:tcBorders>
            <w:shd w:val="clear" w:color="000000" w:fill="808080"/>
            <w:vAlign w:val="center"/>
            <w:hideMark/>
          </w:tcPr>
          <w:p w14:paraId="36F0E925" w14:textId="5935684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1.427</w:t>
            </w:r>
          </w:p>
        </w:tc>
        <w:tc>
          <w:tcPr>
            <w:tcW w:w="453" w:type="pct"/>
            <w:tcBorders>
              <w:top w:val="nil"/>
              <w:left w:val="nil"/>
              <w:bottom w:val="single" w:sz="4" w:space="0" w:color="FFFFFF"/>
              <w:right w:val="single" w:sz="4" w:space="0" w:color="FFFFFF"/>
            </w:tcBorders>
            <w:shd w:val="clear" w:color="000000" w:fill="808080"/>
            <w:vAlign w:val="center"/>
            <w:hideMark/>
          </w:tcPr>
          <w:p w14:paraId="532D0A22" w14:textId="350506A1"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1.354</w:t>
            </w:r>
          </w:p>
        </w:tc>
        <w:tc>
          <w:tcPr>
            <w:tcW w:w="329" w:type="pct"/>
            <w:tcBorders>
              <w:top w:val="nil"/>
              <w:left w:val="nil"/>
              <w:bottom w:val="single" w:sz="4" w:space="0" w:color="FFFFFF"/>
              <w:right w:val="single" w:sz="4" w:space="0" w:color="FFFFFF"/>
            </w:tcBorders>
            <w:shd w:val="clear" w:color="000000" w:fill="808080"/>
            <w:vAlign w:val="center"/>
            <w:hideMark/>
          </w:tcPr>
          <w:p w14:paraId="01EA9518" w14:textId="15A106EF"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17.689</w:t>
            </w:r>
          </w:p>
        </w:tc>
        <w:tc>
          <w:tcPr>
            <w:tcW w:w="469" w:type="pct"/>
            <w:tcBorders>
              <w:top w:val="nil"/>
              <w:left w:val="nil"/>
              <w:bottom w:val="single" w:sz="4" w:space="0" w:color="FFFFFF"/>
              <w:right w:val="single" w:sz="4" w:space="0" w:color="FFFFFF"/>
            </w:tcBorders>
            <w:shd w:val="clear" w:color="000000" w:fill="808080"/>
            <w:vAlign w:val="center"/>
            <w:hideMark/>
          </w:tcPr>
          <w:p w14:paraId="1F666BEC" w14:textId="6966651C"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w:t>
            </w:r>
          </w:p>
        </w:tc>
        <w:tc>
          <w:tcPr>
            <w:tcW w:w="415" w:type="pct"/>
            <w:tcBorders>
              <w:top w:val="nil"/>
              <w:left w:val="nil"/>
              <w:bottom w:val="single" w:sz="4" w:space="0" w:color="FFFFFF"/>
              <w:right w:val="single" w:sz="4" w:space="0" w:color="FFFFFF"/>
            </w:tcBorders>
            <w:shd w:val="clear" w:color="000000" w:fill="808080"/>
            <w:vAlign w:val="center"/>
            <w:hideMark/>
          </w:tcPr>
          <w:p w14:paraId="37470B0A" w14:textId="3813678A"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93.586</w:t>
            </w:r>
          </w:p>
        </w:tc>
      </w:tr>
      <w:tr w:rsidR="008F1280" w:rsidRPr="008F1280" w14:paraId="04089408"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A6A6A6"/>
            <w:vAlign w:val="center"/>
            <w:hideMark/>
          </w:tcPr>
          <w:p w14:paraId="1C13926E" w14:textId="77777777" w:rsidR="008F1280" w:rsidRPr="008F1280" w:rsidRDefault="008F1280" w:rsidP="008F1280">
            <w:pPr>
              <w:suppressAutoHyphens w:val="0"/>
              <w:rPr>
                <w:rFonts w:ascii="Verdana" w:hAnsi="Verdana" w:cs="Arial"/>
                <w:b/>
                <w:bCs/>
                <w:color w:val="000000"/>
                <w:sz w:val="16"/>
                <w:szCs w:val="16"/>
                <w:lang w:eastAsia="pt-BR"/>
              </w:rPr>
            </w:pPr>
            <w:r w:rsidRPr="008F1280">
              <w:rPr>
                <w:rFonts w:ascii="Verdana" w:hAnsi="Verdana" w:cs="Arial"/>
                <w:b/>
                <w:bCs/>
                <w:color w:val="000000"/>
                <w:sz w:val="16"/>
                <w:szCs w:val="16"/>
                <w:lang w:eastAsia="pt-BR"/>
              </w:rPr>
              <w:t>SALDOS EM 31/12/2021</w:t>
            </w:r>
          </w:p>
        </w:tc>
        <w:tc>
          <w:tcPr>
            <w:tcW w:w="315" w:type="pct"/>
            <w:tcBorders>
              <w:top w:val="nil"/>
              <w:left w:val="nil"/>
              <w:bottom w:val="single" w:sz="4" w:space="0" w:color="FFFFFF"/>
              <w:right w:val="single" w:sz="4" w:space="0" w:color="FFFFFF"/>
            </w:tcBorders>
            <w:shd w:val="clear" w:color="000000" w:fill="A6A6A6"/>
            <w:vAlign w:val="center"/>
            <w:hideMark/>
          </w:tcPr>
          <w:p w14:paraId="35E541AE" w14:textId="5B77DBF8" w:rsidR="008F1280" w:rsidRPr="008F1280" w:rsidRDefault="008F1280" w:rsidP="008F1280">
            <w:pPr>
              <w:suppressAutoHyphens w:val="0"/>
              <w:jc w:val="center"/>
              <w:rPr>
                <w:rFonts w:ascii="Verdana" w:hAnsi="Verdana" w:cs="Arial"/>
                <w:b/>
                <w:bCs/>
                <w:color w:val="000000"/>
                <w:sz w:val="16"/>
                <w:szCs w:val="16"/>
                <w:lang w:eastAsia="pt-BR"/>
              </w:rPr>
            </w:pPr>
          </w:p>
        </w:tc>
        <w:tc>
          <w:tcPr>
            <w:tcW w:w="408" w:type="pct"/>
            <w:tcBorders>
              <w:top w:val="nil"/>
              <w:left w:val="nil"/>
              <w:bottom w:val="single" w:sz="4" w:space="0" w:color="FFFFFF"/>
              <w:right w:val="single" w:sz="4" w:space="0" w:color="FFFFFF"/>
            </w:tcBorders>
            <w:shd w:val="clear" w:color="000000" w:fill="A6A6A6"/>
            <w:vAlign w:val="center"/>
            <w:hideMark/>
          </w:tcPr>
          <w:p w14:paraId="37158122"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1.647.047</w:t>
            </w:r>
          </w:p>
        </w:tc>
        <w:tc>
          <w:tcPr>
            <w:tcW w:w="508" w:type="pct"/>
            <w:tcBorders>
              <w:top w:val="nil"/>
              <w:left w:val="nil"/>
              <w:bottom w:val="single" w:sz="4" w:space="0" w:color="FFFFFF"/>
              <w:right w:val="single" w:sz="4" w:space="0" w:color="FFFFFF"/>
            </w:tcBorders>
            <w:shd w:val="clear" w:color="000000" w:fill="A6A6A6"/>
            <w:vAlign w:val="center"/>
            <w:hideMark/>
          </w:tcPr>
          <w:p w14:paraId="4F07D5C9" w14:textId="6E8FCE04" w:rsidR="008F1280" w:rsidRPr="008F1280" w:rsidRDefault="008F1280" w:rsidP="008F1280">
            <w:pPr>
              <w:suppressAutoHyphens w:val="0"/>
              <w:jc w:val="right"/>
              <w:rPr>
                <w:rFonts w:ascii="Arial" w:hAnsi="Arial" w:cs="Arial"/>
                <w:sz w:val="20"/>
                <w:szCs w:val="20"/>
                <w:lang w:eastAsia="pt-BR"/>
              </w:rPr>
            </w:pPr>
            <w:r w:rsidRPr="008F1280">
              <w:rPr>
                <w:rFonts w:ascii="Arial" w:hAnsi="Arial" w:cs="Arial"/>
                <w:sz w:val="20"/>
                <w:szCs w:val="20"/>
                <w:lang w:eastAsia="pt-BR"/>
              </w:rPr>
              <w:t>-</w:t>
            </w:r>
          </w:p>
        </w:tc>
        <w:tc>
          <w:tcPr>
            <w:tcW w:w="408" w:type="pct"/>
            <w:tcBorders>
              <w:top w:val="nil"/>
              <w:left w:val="nil"/>
              <w:bottom w:val="single" w:sz="4" w:space="0" w:color="FFFFFF"/>
              <w:right w:val="single" w:sz="4" w:space="0" w:color="FFFFFF"/>
            </w:tcBorders>
            <w:shd w:val="clear" w:color="000000" w:fill="A6A6A6"/>
            <w:vAlign w:val="center"/>
            <w:hideMark/>
          </w:tcPr>
          <w:p w14:paraId="7AA15117"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5</w:t>
            </w:r>
          </w:p>
        </w:tc>
        <w:tc>
          <w:tcPr>
            <w:tcW w:w="284" w:type="pct"/>
            <w:tcBorders>
              <w:top w:val="nil"/>
              <w:left w:val="nil"/>
              <w:bottom w:val="single" w:sz="4" w:space="0" w:color="FFFFFF"/>
              <w:right w:val="single" w:sz="4" w:space="0" w:color="FFFFFF"/>
            </w:tcBorders>
            <w:shd w:val="clear" w:color="000000" w:fill="A6A6A6"/>
            <w:vAlign w:val="center"/>
            <w:hideMark/>
          </w:tcPr>
          <w:p w14:paraId="19B0CDBA" w14:textId="322A843D"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75.67</w:t>
            </w:r>
            <w:r w:rsidR="00FB2547">
              <w:rPr>
                <w:rFonts w:ascii="Verdana" w:hAnsi="Verdana" w:cs="Arial"/>
                <w:b/>
                <w:bCs/>
                <w:sz w:val="16"/>
                <w:szCs w:val="16"/>
                <w:lang w:eastAsia="pt-BR"/>
              </w:rPr>
              <w:t>5</w:t>
            </w:r>
          </w:p>
        </w:tc>
        <w:tc>
          <w:tcPr>
            <w:tcW w:w="453" w:type="pct"/>
            <w:tcBorders>
              <w:top w:val="nil"/>
              <w:left w:val="nil"/>
              <w:bottom w:val="single" w:sz="4" w:space="0" w:color="FFFFFF"/>
              <w:right w:val="single" w:sz="4" w:space="0" w:color="FFFFFF"/>
            </w:tcBorders>
            <w:shd w:val="clear" w:color="000000" w:fill="A6A6A6"/>
            <w:vAlign w:val="center"/>
            <w:hideMark/>
          </w:tcPr>
          <w:p w14:paraId="2ED1217A"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203.286</w:t>
            </w:r>
          </w:p>
        </w:tc>
        <w:tc>
          <w:tcPr>
            <w:tcW w:w="329" w:type="pct"/>
            <w:tcBorders>
              <w:top w:val="nil"/>
              <w:left w:val="nil"/>
              <w:bottom w:val="single" w:sz="4" w:space="0" w:color="FFFFFF"/>
              <w:right w:val="single" w:sz="4" w:space="0" w:color="FFFFFF"/>
            </w:tcBorders>
            <w:shd w:val="clear" w:color="000000" w:fill="A6A6A6"/>
            <w:vAlign w:val="center"/>
            <w:hideMark/>
          </w:tcPr>
          <w:p w14:paraId="27FE150C" w14:textId="241FF556"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60.66</w:t>
            </w:r>
            <w:r w:rsidR="00FB2547">
              <w:rPr>
                <w:rFonts w:ascii="Verdana" w:hAnsi="Verdana" w:cs="Arial"/>
                <w:b/>
                <w:bCs/>
                <w:sz w:val="16"/>
                <w:szCs w:val="16"/>
                <w:lang w:eastAsia="pt-BR"/>
              </w:rPr>
              <w:t>8</w:t>
            </w:r>
          </w:p>
        </w:tc>
        <w:tc>
          <w:tcPr>
            <w:tcW w:w="469" w:type="pct"/>
            <w:tcBorders>
              <w:top w:val="nil"/>
              <w:left w:val="nil"/>
              <w:bottom w:val="single" w:sz="4" w:space="0" w:color="FFFFFF"/>
              <w:right w:val="single" w:sz="4" w:space="0" w:color="FFFFFF"/>
            </w:tcBorders>
            <w:shd w:val="clear" w:color="000000" w:fill="A6A6A6"/>
            <w:vAlign w:val="center"/>
            <w:hideMark/>
          </w:tcPr>
          <w:p w14:paraId="597A2B06" w14:textId="0D4525D8" w:rsidR="008F1280" w:rsidRPr="008F1280" w:rsidRDefault="008F1280" w:rsidP="008F1280">
            <w:pPr>
              <w:suppressAutoHyphens w:val="0"/>
              <w:jc w:val="right"/>
              <w:rPr>
                <w:rFonts w:ascii="Arial" w:hAnsi="Arial" w:cs="Arial"/>
                <w:sz w:val="20"/>
                <w:szCs w:val="20"/>
                <w:lang w:eastAsia="pt-BR"/>
              </w:rPr>
            </w:pPr>
            <w:r w:rsidRPr="008F1280">
              <w:rPr>
                <w:rFonts w:ascii="Arial" w:hAnsi="Arial" w:cs="Arial"/>
                <w:sz w:val="20"/>
                <w:szCs w:val="20"/>
                <w:lang w:eastAsia="pt-BR"/>
              </w:rPr>
              <w:t>-</w:t>
            </w:r>
          </w:p>
        </w:tc>
        <w:tc>
          <w:tcPr>
            <w:tcW w:w="415" w:type="pct"/>
            <w:tcBorders>
              <w:top w:val="nil"/>
              <w:left w:val="nil"/>
              <w:bottom w:val="single" w:sz="4" w:space="0" w:color="FFFFFF"/>
              <w:right w:val="single" w:sz="4" w:space="0" w:color="FFFFFF"/>
            </w:tcBorders>
            <w:shd w:val="clear" w:color="000000" w:fill="A6A6A6"/>
            <w:vAlign w:val="center"/>
            <w:hideMark/>
          </w:tcPr>
          <w:p w14:paraId="3ED171D3"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1.986.681</w:t>
            </w:r>
          </w:p>
        </w:tc>
      </w:tr>
      <w:tr w:rsidR="008F1280" w:rsidRPr="008F1280" w14:paraId="01510E67"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5823AB5B"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Aumento de Capital</w:t>
            </w:r>
          </w:p>
        </w:tc>
        <w:tc>
          <w:tcPr>
            <w:tcW w:w="3588" w:type="pct"/>
            <w:gridSpan w:val="9"/>
            <w:tcBorders>
              <w:top w:val="single" w:sz="4" w:space="0" w:color="FFFFFF"/>
              <w:left w:val="nil"/>
              <w:bottom w:val="single" w:sz="4" w:space="0" w:color="FFFFFF"/>
              <w:right w:val="nil"/>
            </w:tcBorders>
            <w:shd w:val="clear" w:color="000000" w:fill="F2F2F2"/>
            <w:vAlign w:val="center"/>
            <w:hideMark/>
          </w:tcPr>
          <w:p w14:paraId="6B71A197" w14:textId="30C97C5A" w:rsidR="008F1280" w:rsidRPr="008F1280" w:rsidRDefault="008F1280" w:rsidP="008F1280">
            <w:pPr>
              <w:suppressAutoHyphens w:val="0"/>
              <w:jc w:val="center"/>
              <w:rPr>
                <w:rFonts w:ascii="Verdana" w:hAnsi="Verdana" w:cs="Arial"/>
                <w:color w:val="000000"/>
                <w:sz w:val="16"/>
                <w:szCs w:val="16"/>
                <w:lang w:eastAsia="pt-BR"/>
              </w:rPr>
            </w:pPr>
          </w:p>
        </w:tc>
      </w:tr>
      <w:tr w:rsidR="008F1280" w:rsidRPr="008F1280" w14:paraId="546B8BF1"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1DA2324D"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 xml:space="preserve">   Subscrição de ações no país</w:t>
            </w:r>
          </w:p>
        </w:tc>
        <w:tc>
          <w:tcPr>
            <w:tcW w:w="315" w:type="pct"/>
            <w:tcBorders>
              <w:top w:val="nil"/>
              <w:left w:val="nil"/>
              <w:bottom w:val="single" w:sz="4" w:space="0" w:color="FFFFFF"/>
              <w:right w:val="single" w:sz="4" w:space="0" w:color="FFFFFF"/>
            </w:tcBorders>
            <w:shd w:val="clear" w:color="000000" w:fill="F2F2F2"/>
            <w:vAlign w:val="center"/>
            <w:hideMark/>
          </w:tcPr>
          <w:p w14:paraId="7270863E" w14:textId="7913A5EA" w:rsidR="008F1280" w:rsidRPr="008F1280" w:rsidRDefault="008F1280" w:rsidP="008F1280">
            <w:pPr>
              <w:suppressAutoHyphens w:val="0"/>
              <w:jc w:val="center"/>
              <w:rPr>
                <w:rFonts w:ascii="Verdana" w:hAnsi="Verdana" w:cs="Arial"/>
                <w:color w:val="000000"/>
                <w:sz w:val="16"/>
                <w:szCs w:val="16"/>
                <w:lang w:eastAsia="pt-BR"/>
              </w:rPr>
            </w:pPr>
            <w:r w:rsidRPr="008F1280">
              <w:rPr>
                <w:rFonts w:ascii="Verdana" w:hAnsi="Verdana" w:cs="Arial"/>
                <w:color w:val="000000"/>
                <w:sz w:val="16"/>
                <w:szCs w:val="16"/>
                <w:lang w:eastAsia="pt-BR"/>
              </w:rPr>
              <w:t>14</w:t>
            </w:r>
            <w:r w:rsidR="00DC587F">
              <w:rPr>
                <w:rFonts w:ascii="Verdana" w:hAnsi="Verdana" w:cs="Arial"/>
                <w:color w:val="000000"/>
                <w:sz w:val="16"/>
                <w:szCs w:val="16"/>
                <w:lang w:eastAsia="pt-BR"/>
              </w:rPr>
              <w:t>a e b</w:t>
            </w:r>
          </w:p>
        </w:tc>
        <w:tc>
          <w:tcPr>
            <w:tcW w:w="408" w:type="pct"/>
            <w:tcBorders>
              <w:top w:val="nil"/>
              <w:left w:val="nil"/>
              <w:bottom w:val="single" w:sz="4" w:space="0" w:color="FFFFFF"/>
              <w:right w:val="single" w:sz="4" w:space="0" w:color="FFFFFF"/>
            </w:tcBorders>
            <w:shd w:val="clear" w:color="000000" w:fill="F2F2F2"/>
            <w:vAlign w:val="center"/>
            <w:hideMark/>
          </w:tcPr>
          <w:p w14:paraId="61DAEECC" w14:textId="6E12A080"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508" w:type="pct"/>
            <w:tcBorders>
              <w:top w:val="nil"/>
              <w:left w:val="nil"/>
              <w:bottom w:val="single" w:sz="4" w:space="0" w:color="FFFFFF"/>
              <w:right w:val="single" w:sz="4" w:space="0" w:color="FFFFFF"/>
            </w:tcBorders>
            <w:shd w:val="clear" w:color="000000" w:fill="F2F2F2"/>
            <w:vAlign w:val="center"/>
            <w:hideMark/>
          </w:tcPr>
          <w:p w14:paraId="2707EA7E" w14:textId="46A2D229"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136.026</w:t>
            </w:r>
          </w:p>
        </w:tc>
        <w:tc>
          <w:tcPr>
            <w:tcW w:w="408" w:type="pct"/>
            <w:tcBorders>
              <w:top w:val="nil"/>
              <w:left w:val="nil"/>
              <w:bottom w:val="single" w:sz="4" w:space="0" w:color="FFFFFF"/>
              <w:right w:val="single" w:sz="4" w:space="0" w:color="FFFFFF"/>
            </w:tcBorders>
            <w:shd w:val="clear" w:color="000000" w:fill="F2F2F2"/>
            <w:vAlign w:val="center"/>
            <w:hideMark/>
          </w:tcPr>
          <w:p w14:paraId="75BBAA34" w14:textId="1CE3379E"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284" w:type="pct"/>
            <w:tcBorders>
              <w:top w:val="nil"/>
              <w:left w:val="nil"/>
              <w:bottom w:val="single" w:sz="4" w:space="0" w:color="FFFFFF"/>
              <w:right w:val="single" w:sz="4" w:space="0" w:color="FFFFFF"/>
            </w:tcBorders>
            <w:shd w:val="clear" w:color="000000" w:fill="F2F2F2"/>
            <w:vAlign w:val="center"/>
            <w:hideMark/>
          </w:tcPr>
          <w:p w14:paraId="3B7D8334" w14:textId="55082DA6"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53" w:type="pct"/>
            <w:tcBorders>
              <w:top w:val="nil"/>
              <w:left w:val="nil"/>
              <w:bottom w:val="single" w:sz="4" w:space="0" w:color="FFFFFF"/>
              <w:right w:val="single" w:sz="4" w:space="0" w:color="FFFFFF"/>
            </w:tcBorders>
            <w:shd w:val="clear" w:color="000000" w:fill="F2F2F2"/>
            <w:vAlign w:val="center"/>
            <w:hideMark/>
          </w:tcPr>
          <w:p w14:paraId="591F3489" w14:textId="72F5ADDE"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329" w:type="pct"/>
            <w:tcBorders>
              <w:top w:val="nil"/>
              <w:left w:val="nil"/>
              <w:bottom w:val="single" w:sz="4" w:space="0" w:color="FFFFFF"/>
              <w:right w:val="single" w:sz="4" w:space="0" w:color="FFFFFF"/>
            </w:tcBorders>
            <w:shd w:val="clear" w:color="000000" w:fill="F2F2F2"/>
            <w:vAlign w:val="center"/>
            <w:hideMark/>
          </w:tcPr>
          <w:p w14:paraId="1D2F5306" w14:textId="48A0E6A9" w:rsidR="008F1280" w:rsidRPr="008F1280" w:rsidRDefault="008F1280" w:rsidP="008F1280">
            <w:pPr>
              <w:suppressAutoHyphens w:val="0"/>
              <w:jc w:val="right"/>
              <w:rPr>
                <w:rFonts w:ascii="Verdana" w:hAnsi="Verdana" w:cs="Arial"/>
                <w:sz w:val="16"/>
                <w:szCs w:val="16"/>
                <w:lang w:eastAsia="pt-BR"/>
              </w:rPr>
            </w:pPr>
            <w:r w:rsidRPr="00FE4CDA">
              <w:rPr>
                <w:rFonts w:ascii="Verdana" w:hAnsi="Verdana" w:cs="Arial"/>
                <w:sz w:val="16"/>
                <w:szCs w:val="16"/>
                <w:lang w:eastAsia="pt-BR"/>
              </w:rPr>
              <w:t>(60.66</w:t>
            </w:r>
            <w:r w:rsidR="00FE4CDA" w:rsidRPr="00AA0A2C">
              <w:rPr>
                <w:rFonts w:ascii="Verdana" w:hAnsi="Verdana" w:cs="Arial"/>
                <w:sz w:val="16"/>
                <w:szCs w:val="16"/>
                <w:lang w:eastAsia="pt-BR"/>
              </w:rPr>
              <w:t>8</w:t>
            </w:r>
            <w:r w:rsidRPr="00FE4CDA">
              <w:rPr>
                <w:rFonts w:ascii="Verdana" w:hAnsi="Verdana" w:cs="Arial"/>
                <w:sz w:val="16"/>
                <w:szCs w:val="16"/>
                <w:lang w:eastAsia="pt-BR"/>
              </w:rPr>
              <w:t>)</w:t>
            </w:r>
          </w:p>
        </w:tc>
        <w:tc>
          <w:tcPr>
            <w:tcW w:w="469" w:type="pct"/>
            <w:tcBorders>
              <w:top w:val="nil"/>
              <w:left w:val="nil"/>
              <w:bottom w:val="single" w:sz="4" w:space="0" w:color="FFFFFF"/>
              <w:right w:val="single" w:sz="4" w:space="0" w:color="FFFFFF"/>
            </w:tcBorders>
            <w:shd w:val="clear" w:color="000000" w:fill="F2F2F2"/>
            <w:vAlign w:val="center"/>
            <w:hideMark/>
          </w:tcPr>
          <w:p w14:paraId="3B90CC32" w14:textId="323F3096"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15" w:type="pct"/>
            <w:tcBorders>
              <w:top w:val="nil"/>
              <w:left w:val="nil"/>
              <w:bottom w:val="single" w:sz="4" w:space="0" w:color="FFFFFF"/>
              <w:right w:val="single" w:sz="4" w:space="0" w:color="FFFFFF"/>
            </w:tcBorders>
            <w:shd w:val="clear" w:color="000000" w:fill="F2F2F2"/>
            <w:vAlign w:val="center"/>
            <w:hideMark/>
          </w:tcPr>
          <w:p w14:paraId="3CF66ACA" w14:textId="0D90EC4B"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75.3</w:t>
            </w:r>
            <w:r w:rsidR="00FE4CDA">
              <w:rPr>
                <w:rFonts w:ascii="Verdana" w:hAnsi="Verdana" w:cs="Arial"/>
                <w:sz w:val="16"/>
                <w:szCs w:val="16"/>
                <w:lang w:eastAsia="pt-BR"/>
              </w:rPr>
              <w:t>58</w:t>
            </w:r>
          </w:p>
        </w:tc>
      </w:tr>
      <w:tr w:rsidR="008F1280" w:rsidRPr="008F1280" w14:paraId="3DA794CC"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443C2F94"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Outros eventos</w:t>
            </w:r>
          </w:p>
        </w:tc>
        <w:tc>
          <w:tcPr>
            <w:tcW w:w="3588" w:type="pct"/>
            <w:gridSpan w:val="9"/>
            <w:tcBorders>
              <w:top w:val="single" w:sz="4" w:space="0" w:color="FFFFFF"/>
              <w:left w:val="nil"/>
              <w:bottom w:val="single" w:sz="4" w:space="0" w:color="FFFFFF"/>
              <w:right w:val="nil"/>
            </w:tcBorders>
            <w:shd w:val="clear" w:color="000000" w:fill="F2F2F2"/>
            <w:vAlign w:val="center"/>
            <w:hideMark/>
          </w:tcPr>
          <w:p w14:paraId="53FA1FEC" w14:textId="4D265B8B" w:rsidR="008F1280" w:rsidRPr="008F1280" w:rsidRDefault="008F1280" w:rsidP="008F1280">
            <w:pPr>
              <w:suppressAutoHyphens w:val="0"/>
              <w:jc w:val="center"/>
              <w:rPr>
                <w:rFonts w:ascii="Verdana" w:hAnsi="Verdana" w:cs="Arial"/>
                <w:sz w:val="16"/>
                <w:szCs w:val="16"/>
                <w:lang w:eastAsia="pt-BR"/>
              </w:rPr>
            </w:pPr>
          </w:p>
        </w:tc>
      </w:tr>
      <w:tr w:rsidR="008F1280" w:rsidRPr="008F1280" w14:paraId="38614A7D"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61043DCF"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 xml:space="preserve">   Ágio na subscrição de ações</w:t>
            </w:r>
          </w:p>
        </w:tc>
        <w:tc>
          <w:tcPr>
            <w:tcW w:w="315" w:type="pct"/>
            <w:tcBorders>
              <w:top w:val="nil"/>
              <w:left w:val="nil"/>
              <w:bottom w:val="single" w:sz="4" w:space="0" w:color="FFFFFF"/>
              <w:right w:val="single" w:sz="4" w:space="0" w:color="FFFFFF"/>
            </w:tcBorders>
            <w:shd w:val="clear" w:color="000000" w:fill="F2F2F2"/>
            <w:vAlign w:val="center"/>
            <w:hideMark/>
          </w:tcPr>
          <w:p w14:paraId="7AC41705" w14:textId="5392CEB8" w:rsidR="008F1280" w:rsidRPr="008F1280" w:rsidRDefault="008F1280" w:rsidP="008F1280">
            <w:pPr>
              <w:suppressAutoHyphens w:val="0"/>
              <w:jc w:val="center"/>
              <w:rPr>
                <w:rFonts w:ascii="Verdana" w:hAnsi="Verdana" w:cs="Arial"/>
                <w:color w:val="000000"/>
                <w:sz w:val="16"/>
                <w:szCs w:val="16"/>
                <w:lang w:eastAsia="pt-BR"/>
              </w:rPr>
            </w:pPr>
          </w:p>
        </w:tc>
        <w:tc>
          <w:tcPr>
            <w:tcW w:w="408" w:type="pct"/>
            <w:tcBorders>
              <w:top w:val="nil"/>
              <w:left w:val="nil"/>
              <w:bottom w:val="single" w:sz="4" w:space="0" w:color="FFFFFF"/>
              <w:right w:val="single" w:sz="4" w:space="0" w:color="FFFFFF"/>
            </w:tcBorders>
            <w:shd w:val="clear" w:color="000000" w:fill="F2F2F2"/>
            <w:vAlign w:val="center"/>
            <w:hideMark/>
          </w:tcPr>
          <w:p w14:paraId="4FB41F70" w14:textId="2ACDAA08"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508" w:type="pct"/>
            <w:tcBorders>
              <w:top w:val="nil"/>
              <w:left w:val="nil"/>
              <w:bottom w:val="single" w:sz="4" w:space="0" w:color="FFFFFF"/>
              <w:right w:val="single" w:sz="4" w:space="0" w:color="FFFFFF"/>
            </w:tcBorders>
            <w:shd w:val="clear" w:color="000000" w:fill="F2F2F2"/>
            <w:vAlign w:val="center"/>
            <w:hideMark/>
          </w:tcPr>
          <w:p w14:paraId="4C26F902" w14:textId="4CD1A984"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08" w:type="pct"/>
            <w:tcBorders>
              <w:top w:val="nil"/>
              <w:left w:val="nil"/>
              <w:bottom w:val="single" w:sz="4" w:space="0" w:color="FFFFFF"/>
              <w:right w:val="single" w:sz="4" w:space="0" w:color="FFFFFF"/>
            </w:tcBorders>
            <w:shd w:val="clear" w:color="000000" w:fill="F2F2F2"/>
            <w:vAlign w:val="center"/>
            <w:hideMark/>
          </w:tcPr>
          <w:p w14:paraId="0E2B9C18" w14:textId="5A587D36"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1</w:t>
            </w:r>
          </w:p>
        </w:tc>
        <w:tc>
          <w:tcPr>
            <w:tcW w:w="284" w:type="pct"/>
            <w:tcBorders>
              <w:top w:val="nil"/>
              <w:left w:val="nil"/>
              <w:bottom w:val="single" w:sz="4" w:space="0" w:color="FFFFFF"/>
              <w:right w:val="single" w:sz="4" w:space="0" w:color="FFFFFF"/>
            </w:tcBorders>
            <w:shd w:val="clear" w:color="000000" w:fill="F2F2F2"/>
            <w:vAlign w:val="center"/>
            <w:hideMark/>
          </w:tcPr>
          <w:p w14:paraId="3A0FFA71" w14:textId="16F20D45"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53" w:type="pct"/>
            <w:tcBorders>
              <w:top w:val="nil"/>
              <w:left w:val="nil"/>
              <w:bottom w:val="single" w:sz="4" w:space="0" w:color="FFFFFF"/>
              <w:right w:val="single" w:sz="4" w:space="0" w:color="FFFFFF"/>
            </w:tcBorders>
            <w:shd w:val="clear" w:color="000000" w:fill="F2F2F2"/>
            <w:vAlign w:val="center"/>
            <w:hideMark/>
          </w:tcPr>
          <w:p w14:paraId="1207A3F6" w14:textId="4A704859"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329" w:type="pct"/>
            <w:tcBorders>
              <w:top w:val="nil"/>
              <w:left w:val="nil"/>
              <w:bottom w:val="single" w:sz="4" w:space="0" w:color="FFFFFF"/>
              <w:right w:val="single" w:sz="4" w:space="0" w:color="FFFFFF"/>
            </w:tcBorders>
            <w:shd w:val="clear" w:color="000000" w:fill="F2F2F2"/>
            <w:vAlign w:val="center"/>
            <w:hideMark/>
          </w:tcPr>
          <w:p w14:paraId="4A29BEDA" w14:textId="644415F5"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69" w:type="pct"/>
            <w:tcBorders>
              <w:top w:val="nil"/>
              <w:left w:val="nil"/>
              <w:bottom w:val="single" w:sz="4" w:space="0" w:color="FFFFFF"/>
              <w:right w:val="single" w:sz="4" w:space="0" w:color="FFFFFF"/>
            </w:tcBorders>
            <w:shd w:val="clear" w:color="000000" w:fill="F2F2F2"/>
            <w:vAlign w:val="center"/>
            <w:hideMark/>
          </w:tcPr>
          <w:p w14:paraId="3E8B8AA9" w14:textId="046C24A1"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15" w:type="pct"/>
            <w:tcBorders>
              <w:top w:val="nil"/>
              <w:left w:val="nil"/>
              <w:bottom w:val="single" w:sz="4" w:space="0" w:color="FFFFFF"/>
              <w:right w:val="single" w:sz="4" w:space="0" w:color="FFFFFF"/>
            </w:tcBorders>
            <w:shd w:val="clear" w:color="000000" w:fill="F2F2F2"/>
            <w:vAlign w:val="center"/>
            <w:hideMark/>
          </w:tcPr>
          <w:p w14:paraId="0A534A97" w14:textId="75FC2EE6"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1</w:t>
            </w:r>
          </w:p>
        </w:tc>
      </w:tr>
      <w:tr w:rsidR="008F1280" w:rsidRPr="008F1280" w14:paraId="4E260BE7"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077369C4"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 xml:space="preserve">Lucro líquido </w:t>
            </w:r>
          </w:p>
        </w:tc>
        <w:tc>
          <w:tcPr>
            <w:tcW w:w="315" w:type="pct"/>
            <w:tcBorders>
              <w:top w:val="nil"/>
              <w:left w:val="nil"/>
              <w:bottom w:val="single" w:sz="4" w:space="0" w:color="FFFFFF"/>
              <w:right w:val="single" w:sz="4" w:space="0" w:color="FFFFFF"/>
            </w:tcBorders>
            <w:shd w:val="clear" w:color="000000" w:fill="F2F2F2"/>
            <w:vAlign w:val="center"/>
            <w:hideMark/>
          </w:tcPr>
          <w:p w14:paraId="71AD3B33" w14:textId="66A0304D" w:rsidR="008F1280" w:rsidRPr="008F1280" w:rsidRDefault="008F1280" w:rsidP="008F1280">
            <w:pPr>
              <w:suppressAutoHyphens w:val="0"/>
              <w:jc w:val="center"/>
              <w:rPr>
                <w:rFonts w:ascii="Verdana" w:hAnsi="Verdana" w:cs="Arial"/>
                <w:color w:val="000000"/>
                <w:sz w:val="16"/>
                <w:szCs w:val="16"/>
                <w:lang w:eastAsia="pt-BR"/>
              </w:rPr>
            </w:pPr>
          </w:p>
        </w:tc>
        <w:tc>
          <w:tcPr>
            <w:tcW w:w="408" w:type="pct"/>
            <w:tcBorders>
              <w:top w:val="nil"/>
              <w:left w:val="nil"/>
              <w:bottom w:val="single" w:sz="4" w:space="0" w:color="FFFFFF"/>
              <w:right w:val="single" w:sz="4" w:space="0" w:color="FFFFFF"/>
            </w:tcBorders>
            <w:shd w:val="clear" w:color="000000" w:fill="F2F2F2"/>
            <w:vAlign w:val="center"/>
            <w:hideMark/>
          </w:tcPr>
          <w:p w14:paraId="1DC4F9CF" w14:textId="3E7BA459"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508" w:type="pct"/>
            <w:tcBorders>
              <w:top w:val="nil"/>
              <w:left w:val="nil"/>
              <w:bottom w:val="single" w:sz="4" w:space="0" w:color="FFFFFF"/>
              <w:right w:val="single" w:sz="4" w:space="0" w:color="FFFFFF"/>
            </w:tcBorders>
            <w:shd w:val="clear" w:color="000000" w:fill="F2F2F2"/>
            <w:vAlign w:val="center"/>
            <w:hideMark/>
          </w:tcPr>
          <w:p w14:paraId="28B02B6E" w14:textId="285CC12D" w:rsidR="008F1280" w:rsidRPr="008F1280" w:rsidRDefault="008F1280" w:rsidP="008F1280">
            <w:pPr>
              <w:suppressAutoHyphens w:val="0"/>
              <w:jc w:val="right"/>
              <w:rPr>
                <w:rFonts w:ascii="Verdana" w:hAnsi="Verdana" w:cs="Arial"/>
                <w:sz w:val="16"/>
                <w:szCs w:val="16"/>
                <w:lang w:eastAsia="pt-BR"/>
              </w:rPr>
            </w:pPr>
          </w:p>
        </w:tc>
        <w:tc>
          <w:tcPr>
            <w:tcW w:w="408" w:type="pct"/>
            <w:tcBorders>
              <w:top w:val="nil"/>
              <w:left w:val="nil"/>
              <w:bottom w:val="single" w:sz="4" w:space="0" w:color="FFFFFF"/>
              <w:right w:val="single" w:sz="4" w:space="0" w:color="FFFFFF"/>
            </w:tcBorders>
            <w:shd w:val="clear" w:color="000000" w:fill="F2F2F2"/>
            <w:vAlign w:val="center"/>
            <w:hideMark/>
          </w:tcPr>
          <w:p w14:paraId="097EDB67" w14:textId="015283CC"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284" w:type="pct"/>
            <w:tcBorders>
              <w:top w:val="nil"/>
              <w:left w:val="nil"/>
              <w:bottom w:val="single" w:sz="4" w:space="0" w:color="FFFFFF"/>
              <w:right w:val="single" w:sz="4" w:space="0" w:color="FFFFFF"/>
            </w:tcBorders>
            <w:shd w:val="clear" w:color="000000" w:fill="F2F2F2"/>
            <w:vAlign w:val="center"/>
            <w:hideMark/>
          </w:tcPr>
          <w:p w14:paraId="62B3B9FC" w14:textId="195C83DD"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53" w:type="pct"/>
            <w:tcBorders>
              <w:top w:val="nil"/>
              <w:left w:val="nil"/>
              <w:bottom w:val="single" w:sz="4" w:space="0" w:color="FFFFFF"/>
              <w:right w:val="single" w:sz="4" w:space="0" w:color="FFFFFF"/>
            </w:tcBorders>
            <w:shd w:val="clear" w:color="000000" w:fill="F2F2F2"/>
            <w:vAlign w:val="center"/>
            <w:hideMark/>
          </w:tcPr>
          <w:p w14:paraId="23F2E1E6" w14:textId="3D9BB694"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329" w:type="pct"/>
            <w:tcBorders>
              <w:top w:val="nil"/>
              <w:left w:val="nil"/>
              <w:bottom w:val="single" w:sz="4" w:space="0" w:color="FFFFFF"/>
              <w:right w:val="single" w:sz="4" w:space="0" w:color="FFFFFF"/>
            </w:tcBorders>
            <w:shd w:val="clear" w:color="000000" w:fill="F2F2F2"/>
            <w:vAlign w:val="center"/>
            <w:hideMark/>
          </w:tcPr>
          <w:p w14:paraId="37D0F6DE" w14:textId="474B4B35"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69" w:type="pct"/>
            <w:tcBorders>
              <w:top w:val="nil"/>
              <w:left w:val="nil"/>
              <w:bottom w:val="single" w:sz="4" w:space="0" w:color="FFFFFF"/>
              <w:right w:val="single" w:sz="4" w:space="0" w:color="FFFFFF"/>
            </w:tcBorders>
            <w:shd w:val="clear" w:color="000000" w:fill="F2F2F2"/>
            <w:vAlign w:val="center"/>
            <w:hideMark/>
          </w:tcPr>
          <w:p w14:paraId="669B72F8" w14:textId="4FCEE37E"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79.009</w:t>
            </w:r>
          </w:p>
        </w:tc>
        <w:tc>
          <w:tcPr>
            <w:tcW w:w="415" w:type="pct"/>
            <w:tcBorders>
              <w:top w:val="nil"/>
              <w:left w:val="nil"/>
              <w:bottom w:val="single" w:sz="4" w:space="0" w:color="FFFFFF"/>
              <w:right w:val="single" w:sz="4" w:space="0" w:color="FFFFFF"/>
            </w:tcBorders>
            <w:shd w:val="clear" w:color="000000" w:fill="F2F2F2"/>
            <w:vAlign w:val="center"/>
            <w:hideMark/>
          </w:tcPr>
          <w:p w14:paraId="74968981" w14:textId="1CF128B8"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79.009</w:t>
            </w:r>
          </w:p>
        </w:tc>
      </w:tr>
      <w:tr w:rsidR="008F1280" w:rsidRPr="008F1280" w14:paraId="5681A364"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24A38871"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Destinações</w:t>
            </w:r>
          </w:p>
        </w:tc>
        <w:tc>
          <w:tcPr>
            <w:tcW w:w="3588" w:type="pct"/>
            <w:gridSpan w:val="9"/>
            <w:tcBorders>
              <w:top w:val="single" w:sz="4" w:space="0" w:color="FFFFFF"/>
              <w:left w:val="nil"/>
              <w:bottom w:val="single" w:sz="4" w:space="0" w:color="FFFFFF"/>
              <w:right w:val="nil"/>
            </w:tcBorders>
            <w:shd w:val="clear" w:color="000000" w:fill="F2F2F2"/>
            <w:vAlign w:val="center"/>
            <w:hideMark/>
          </w:tcPr>
          <w:p w14:paraId="30B623A1" w14:textId="6AB3EE3D" w:rsidR="008F1280" w:rsidRPr="008F1280" w:rsidRDefault="008F1280" w:rsidP="008F1280">
            <w:pPr>
              <w:suppressAutoHyphens w:val="0"/>
              <w:jc w:val="center"/>
              <w:rPr>
                <w:rFonts w:ascii="Verdana" w:hAnsi="Verdana" w:cs="Arial"/>
                <w:color w:val="000000"/>
                <w:sz w:val="16"/>
                <w:szCs w:val="16"/>
                <w:lang w:eastAsia="pt-BR"/>
              </w:rPr>
            </w:pPr>
          </w:p>
        </w:tc>
      </w:tr>
      <w:tr w:rsidR="008F1280" w:rsidRPr="008F1280" w14:paraId="575AB2D9"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46660D3E"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 xml:space="preserve">   Reservas</w:t>
            </w:r>
          </w:p>
        </w:tc>
        <w:tc>
          <w:tcPr>
            <w:tcW w:w="315" w:type="pct"/>
            <w:tcBorders>
              <w:top w:val="nil"/>
              <w:left w:val="nil"/>
              <w:bottom w:val="single" w:sz="4" w:space="0" w:color="FFFFFF"/>
              <w:right w:val="single" w:sz="4" w:space="0" w:color="FFFFFF"/>
            </w:tcBorders>
            <w:shd w:val="clear" w:color="000000" w:fill="F2F2F2"/>
            <w:vAlign w:val="center"/>
            <w:hideMark/>
          </w:tcPr>
          <w:p w14:paraId="5416DC2A" w14:textId="0BC5B185" w:rsidR="008F1280" w:rsidRPr="008F1280" w:rsidRDefault="008F1280" w:rsidP="008F1280">
            <w:pPr>
              <w:suppressAutoHyphens w:val="0"/>
              <w:jc w:val="center"/>
              <w:rPr>
                <w:rFonts w:ascii="Verdana" w:hAnsi="Verdana" w:cs="Arial"/>
                <w:color w:val="000000"/>
                <w:sz w:val="16"/>
                <w:szCs w:val="16"/>
                <w:lang w:eastAsia="pt-BR"/>
              </w:rPr>
            </w:pPr>
            <w:r w:rsidRPr="008F1280">
              <w:rPr>
                <w:rFonts w:ascii="Verdana" w:hAnsi="Verdana" w:cs="Arial"/>
                <w:color w:val="000000"/>
                <w:sz w:val="16"/>
                <w:szCs w:val="16"/>
                <w:lang w:eastAsia="pt-BR"/>
              </w:rPr>
              <w:t>14</w:t>
            </w:r>
            <w:r w:rsidR="00DC587F">
              <w:rPr>
                <w:rFonts w:ascii="Verdana" w:hAnsi="Verdana" w:cs="Arial"/>
                <w:color w:val="000000"/>
                <w:sz w:val="16"/>
                <w:szCs w:val="16"/>
                <w:lang w:eastAsia="pt-BR"/>
              </w:rPr>
              <w:t>c</w:t>
            </w:r>
          </w:p>
        </w:tc>
        <w:tc>
          <w:tcPr>
            <w:tcW w:w="408" w:type="pct"/>
            <w:tcBorders>
              <w:top w:val="nil"/>
              <w:left w:val="nil"/>
              <w:bottom w:val="single" w:sz="4" w:space="0" w:color="FFFFFF"/>
              <w:right w:val="single" w:sz="4" w:space="0" w:color="FFFFFF"/>
            </w:tcBorders>
            <w:shd w:val="clear" w:color="000000" w:fill="F2F2F2"/>
            <w:vAlign w:val="center"/>
            <w:hideMark/>
          </w:tcPr>
          <w:p w14:paraId="0C090C88" w14:textId="66AE4AAD"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508" w:type="pct"/>
            <w:tcBorders>
              <w:top w:val="nil"/>
              <w:left w:val="nil"/>
              <w:bottom w:val="single" w:sz="4" w:space="0" w:color="FFFFFF"/>
              <w:right w:val="single" w:sz="4" w:space="0" w:color="FFFFFF"/>
            </w:tcBorders>
            <w:shd w:val="clear" w:color="000000" w:fill="F2F2F2"/>
            <w:vAlign w:val="center"/>
            <w:hideMark/>
          </w:tcPr>
          <w:p w14:paraId="523265A4" w14:textId="400920D6"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08" w:type="pct"/>
            <w:tcBorders>
              <w:top w:val="nil"/>
              <w:left w:val="nil"/>
              <w:bottom w:val="single" w:sz="4" w:space="0" w:color="FFFFFF"/>
              <w:right w:val="single" w:sz="4" w:space="0" w:color="FFFFFF"/>
            </w:tcBorders>
            <w:shd w:val="clear" w:color="000000" w:fill="F2F2F2"/>
            <w:vAlign w:val="center"/>
            <w:hideMark/>
          </w:tcPr>
          <w:p w14:paraId="7272332B" w14:textId="0826900E"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284" w:type="pct"/>
            <w:tcBorders>
              <w:top w:val="nil"/>
              <w:left w:val="nil"/>
              <w:bottom w:val="single" w:sz="4" w:space="0" w:color="FFFFFF"/>
              <w:right w:val="single" w:sz="4" w:space="0" w:color="FFFFFF"/>
            </w:tcBorders>
            <w:shd w:val="clear" w:color="000000" w:fill="F2F2F2"/>
            <w:vAlign w:val="center"/>
            <w:hideMark/>
          </w:tcPr>
          <w:p w14:paraId="2221FCB9" w14:textId="275CDD16"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3.950</w:t>
            </w:r>
          </w:p>
        </w:tc>
        <w:tc>
          <w:tcPr>
            <w:tcW w:w="453" w:type="pct"/>
            <w:tcBorders>
              <w:top w:val="nil"/>
              <w:left w:val="nil"/>
              <w:bottom w:val="single" w:sz="4" w:space="0" w:color="FFFFFF"/>
              <w:right w:val="single" w:sz="4" w:space="0" w:color="FFFFFF"/>
            </w:tcBorders>
            <w:shd w:val="clear" w:color="000000" w:fill="F2F2F2"/>
            <w:vAlign w:val="center"/>
            <w:hideMark/>
          </w:tcPr>
          <w:p w14:paraId="0CE901AD" w14:textId="6FDE1F4B"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11.486</w:t>
            </w:r>
          </w:p>
        </w:tc>
        <w:tc>
          <w:tcPr>
            <w:tcW w:w="329" w:type="pct"/>
            <w:tcBorders>
              <w:top w:val="nil"/>
              <w:left w:val="nil"/>
              <w:bottom w:val="single" w:sz="4" w:space="0" w:color="FFFFFF"/>
              <w:right w:val="single" w:sz="4" w:space="0" w:color="FFFFFF"/>
            </w:tcBorders>
            <w:shd w:val="clear" w:color="000000" w:fill="F2F2F2"/>
            <w:vAlign w:val="center"/>
            <w:hideMark/>
          </w:tcPr>
          <w:p w14:paraId="61F213BA" w14:textId="7BBFD613"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69" w:type="pct"/>
            <w:tcBorders>
              <w:top w:val="nil"/>
              <w:left w:val="nil"/>
              <w:bottom w:val="single" w:sz="4" w:space="0" w:color="FFFFFF"/>
              <w:right w:val="single" w:sz="4" w:space="0" w:color="FFFFFF"/>
            </w:tcBorders>
            <w:shd w:val="clear" w:color="000000" w:fill="F2F2F2"/>
            <w:vAlign w:val="center"/>
            <w:hideMark/>
          </w:tcPr>
          <w:p w14:paraId="1EEBA428" w14:textId="649ADABF"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(15.436)</w:t>
            </w:r>
          </w:p>
        </w:tc>
        <w:tc>
          <w:tcPr>
            <w:tcW w:w="415" w:type="pct"/>
            <w:tcBorders>
              <w:top w:val="nil"/>
              <w:left w:val="nil"/>
              <w:bottom w:val="single" w:sz="4" w:space="0" w:color="FFFFFF"/>
              <w:right w:val="single" w:sz="4" w:space="0" w:color="FFFFFF"/>
            </w:tcBorders>
            <w:shd w:val="clear" w:color="000000" w:fill="F2F2F2"/>
            <w:vAlign w:val="center"/>
            <w:hideMark/>
          </w:tcPr>
          <w:p w14:paraId="51056759" w14:textId="07D32844"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r>
      <w:tr w:rsidR="008F1280" w:rsidRPr="008F1280" w14:paraId="3D7C24F8"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4D8C0FCA"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 xml:space="preserve">   Juros sobre capital próprio - mínimo estatutário</w:t>
            </w:r>
          </w:p>
        </w:tc>
        <w:tc>
          <w:tcPr>
            <w:tcW w:w="315" w:type="pct"/>
            <w:tcBorders>
              <w:top w:val="nil"/>
              <w:left w:val="nil"/>
              <w:bottom w:val="single" w:sz="4" w:space="0" w:color="FFFFFF"/>
              <w:right w:val="single" w:sz="4" w:space="0" w:color="FFFFFF"/>
            </w:tcBorders>
            <w:shd w:val="clear" w:color="000000" w:fill="F2F2F2"/>
            <w:vAlign w:val="center"/>
            <w:hideMark/>
          </w:tcPr>
          <w:p w14:paraId="114693E0" w14:textId="3A37FE9A" w:rsidR="008F1280" w:rsidRPr="008F1280" w:rsidRDefault="008F1280" w:rsidP="008F1280">
            <w:pPr>
              <w:suppressAutoHyphens w:val="0"/>
              <w:jc w:val="center"/>
              <w:rPr>
                <w:rFonts w:ascii="Verdana" w:hAnsi="Verdana" w:cs="Arial"/>
                <w:color w:val="000000"/>
                <w:sz w:val="16"/>
                <w:szCs w:val="16"/>
                <w:lang w:eastAsia="pt-BR"/>
              </w:rPr>
            </w:pPr>
            <w:r w:rsidRPr="008F1280">
              <w:rPr>
                <w:rFonts w:ascii="Verdana" w:hAnsi="Verdana" w:cs="Arial"/>
                <w:color w:val="000000"/>
                <w:sz w:val="16"/>
                <w:szCs w:val="16"/>
                <w:lang w:eastAsia="pt-BR"/>
              </w:rPr>
              <w:t>3l</w:t>
            </w:r>
            <w:r w:rsidR="002F3E65">
              <w:rPr>
                <w:rFonts w:ascii="Verdana" w:hAnsi="Verdana" w:cs="Arial"/>
                <w:color w:val="000000"/>
                <w:sz w:val="16"/>
                <w:szCs w:val="16"/>
                <w:lang w:eastAsia="pt-BR"/>
              </w:rPr>
              <w:t xml:space="preserve"> </w:t>
            </w:r>
            <w:r w:rsidRPr="008F1280">
              <w:rPr>
                <w:rFonts w:ascii="Verdana" w:hAnsi="Verdana" w:cs="Arial"/>
                <w:color w:val="000000"/>
                <w:sz w:val="16"/>
                <w:szCs w:val="16"/>
                <w:lang w:eastAsia="pt-BR"/>
              </w:rPr>
              <w:t>e</w:t>
            </w:r>
            <w:r w:rsidR="002F3E65">
              <w:rPr>
                <w:rFonts w:ascii="Verdana" w:hAnsi="Verdana" w:cs="Arial"/>
                <w:color w:val="000000"/>
                <w:sz w:val="16"/>
                <w:szCs w:val="16"/>
                <w:lang w:eastAsia="pt-BR"/>
              </w:rPr>
              <w:t xml:space="preserve"> </w:t>
            </w:r>
            <w:r w:rsidRPr="008F1280">
              <w:rPr>
                <w:rFonts w:ascii="Verdana" w:hAnsi="Verdana" w:cs="Arial"/>
                <w:color w:val="000000"/>
                <w:sz w:val="16"/>
                <w:szCs w:val="16"/>
                <w:lang w:eastAsia="pt-BR"/>
              </w:rPr>
              <w:t>14</w:t>
            </w:r>
            <w:r w:rsidR="00DC587F">
              <w:rPr>
                <w:rFonts w:ascii="Verdana" w:hAnsi="Verdana" w:cs="Arial"/>
                <w:color w:val="000000"/>
                <w:sz w:val="16"/>
                <w:szCs w:val="16"/>
                <w:lang w:eastAsia="pt-BR"/>
              </w:rPr>
              <w:t>c</w:t>
            </w:r>
          </w:p>
        </w:tc>
        <w:tc>
          <w:tcPr>
            <w:tcW w:w="408" w:type="pct"/>
            <w:tcBorders>
              <w:top w:val="nil"/>
              <w:left w:val="nil"/>
              <w:bottom w:val="single" w:sz="4" w:space="0" w:color="FFFFFF"/>
              <w:right w:val="single" w:sz="4" w:space="0" w:color="FFFFFF"/>
            </w:tcBorders>
            <w:shd w:val="clear" w:color="000000" w:fill="F2F2F2"/>
            <w:vAlign w:val="center"/>
            <w:hideMark/>
          </w:tcPr>
          <w:p w14:paraId="5BA3A388" w14:textId="7F0A02DB"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508" w:type="pct"/>
            <w:tcBorders>
              <w:top w:val="nil"/>
              <w:left w:val="nil"/>
              <w:bottom w:val="single" w:sz="4" w:space="0" w:color="FFFFFF"/>
              <w:right w:val="single" w:sz="4" w:space="0" w:color="FFFFFF"/>
            </w:tcBorders>
            <w:shd w:val="clear" w:color="000000" w:fill="F2F2F2"/>
            <w:vAlign w:val="center"/>
            <w:hideMark/>
          </w:tcPr>
          <w:p w14:paraId="2FC58A39" w14:textId="666FDD80"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08" w:type="pct"/>
            <w:tcBorders>
              <w:top w:val="nil"/>
              <w:left w:val="nil"/>
              <w:bottom w:val="single" w:sz="4" w:space="0" w:color="FFFFFF"/>
              <w:right w:val="single" w:sz="4" w:space="0" w:color="FFFFFF"/>
            </w:tcBorders>
            <w:shd w:val="clear" w:color="000000" w:fill="F2F2F2"/>
            <w:vAlign w:val="center"/>
            <w:hideMark/>
          </w:tcPr>
          <w:p w14:paraId="4854832D" w14:textId="22037913"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284" w:type="pct"/>
            <w:tcBorders>
              <w:top w:val="nil"/>
              <w:left w:val="nil"/>
              <w:bottom w:val="single" w:sz="4" w:space="0" w:color="FFFFFF"/>
              <w:right w:val="single" w:sz="4" w:space="0" w:color="FFFFFF"/>
            </w:tcBorders>
            <w:shd w:val="clear" w:color="000000" w:fill="F2F2F2"/>
            <w:vAlign w:val="center"/>
            <w:hideMark/>
          </w:tcPr>
          <w:p w14:paraId="6D392059" w14:textId="4F16042E"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53" w:type="pct"/>
            <w:tcBorders>
              <w:top w:val="nil"/>
              <w:left w:val="nil"/>
              <w:bottom w:val="single" w:sz="4" w:space="0" w:color="FFFFFF"/>
              <w:right w:val="single" w:sz="4" w:space="0" w:color="FFFFFF"/>
            </w:tcBorders>
            <w:shd w:val="clear" w:color="000000" w:fill="F2F2F2"/>
            <w:vAlign w:val="center"/>
            <w:hideMark/>
          </w:tcPr>
          <w:p w14:paraId="439AEFB7" w14:textId="34E19B58"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329" w:type="pct"/>
            <w:tcBorders>
              <w:top w:val="nil"/>
              <w:left w:val="nil"/>
              <w:bottom w:val="single" w:sz="4" w:space="0" w:color="FFFFFF"/>
              <w:right w:val="single" w:sz="4" w:space="0" w:color="FFFFFF"/>
            </w:tcBorders>
            <w:shd w:val="clear" w:color="000000" w:fill="F2F2F2"/>
            <w:vAlign w:val="center"/>
            <w:hideMark/>
          </w:tcPr>
          <w:p w14:paraId="29EB2336" w14:textId="08CE22CA"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69" w:type="pct"/>
            <w:tcBorders>
              <w:top w:val="nil"/>
              <w:left w:val="nil"/>
              <w:bottom w:val="single" w:sz="4" w:space="0" w:color="FFFFFF"/>
              <w:right w:val="single" w:sz="4" w:space="0" w:color="FFFFFF"/>
            </w:tcBorders>
            <w:shd w:val="clear" w:color="000000" w:fill="F2F2F2"/>
            <w:vAlign w:val="center"/>
            <w:hideMark/>
          </w:tcPr>
          <w:p w14:paraId="3CB29F64" w14:textId="112F3822"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(13.40</w:t>
            </w:r>
            <w:r w:rsidR="00FE4CDA">
              <w:rPr>
                <w:rFonts w:ascii="Verdana" w:hAnsi="Verdana" w:cs="Arial"/>
                <w:sz w:val="16"/>
                <w:szCs w:val="16"/>
                <w:lang w:eastAsia="pt-BR"/>
              </w:rPr>
              <w:t>4</w:t>
            </w:r>
            <w:r w:rsidRPr="008F1280">
              <w:rPr>
                <w:rFonts w:ascii="Verdana" w:hAnsi="Verdana" w:cs="Arial"/>
                <w:sz w:val="16"/>
                <w:szCs w:val="16"/>
                <w:lang w:eastAsia="pt-BR"/>
              </w:rPr>
              <w:t>)</w:t>
            </w:r>
          </w:p>
        </w:tc>
        <w:tc>
          <w:tcPr>
            <w:tcW w:w="415" w:type="pct"/>
            <w:tcBorders>
              <w:top w:val="nil"/>
              <w:left w:val="nil"/>
              <w:bottom w:val="single" w:sz="4" w:space="0" w:color="FFFFFF"/>
              <w:right w:val="single" w:sz="4" w:space="0" w:color="FFFFFF"/>
            </w:tcBorders>
            <w:shd w:val="clear" w:color="000000" w:fill="F2F2F2"/>
            <w:vAlign w:val="center"/>
            <w:hideMark/>
          </w:tcPr>
          <w:p w14:paraId="2B9991D3" w14:textId="5B893030"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(13.40</w:t>
            </w:r>
            <w:r w:rsidR="00FE4CDA">
              <w:rPr>
                <w:rFonts w:ascii="Verdana" w:hAnsi="Verdana" w:cs="Arial"/>
                <w:sz w:val="16"/>
                <w:szCs w:val="16"/>
                <w:lang w:eastAsia="pt-BR"/>
              </w:rPr>
              <w:t>4</w:t>
            </w:r>
            <w:r w:rsidRPr="008F1280">
              <w:rPr>
                <w:rFonts w:ascii="Verdana" w:hAnsi="Verdana" w:cs="Arial"/>
                <w:sz w:val="16"/>
                <w:szCs w:val="16"/>
                <w:lang w:eastAsia="pt-BR"/>
              </w:rPr>
              <w:t>)</w:t>
            </w:r>
          </w:p>
        </w:tc>
      </w:tr>
      <w:tr w:rsidR="008F1280" w:rsidRPr="008F1280" w14:paraId="1FAE4DF4"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F2F2F2"/>
            <w:vAlign w:val="center"/>
            <w:hideMark/>
          </w:tcPr>
          <w:p w14:paraId="5EA30559" w14:textId="77777777" w:rsidR="008F1280" w:rsidRPr="008F1280" w:rsidRDefault="008F1280" w:rsidP="008F1280">
            <w:pPr>
              <w:suppressAutoHyphens w:val="0"/>
              <w:rPr>
                <w:rFonts w:ascii="Verdana" w:hAnsi="Verdana" w:cs="Arial"/>
                <w:color w:val="000000"/>
                <w:sz w:val="16"/>
                <w:szCs w:val="16"/>
                <w:lang w:eastAsia="pt-BR"/>
              </w:rPr>
            </w:pPr>
            <w:r w:rsidRPr="008F1280">
              <w:rPr>
                <w:rFonts w:ascii="Verdana" w:hAnsi="Verdana" w:cs="Arial"/>
                <w:color w:val="000000"/>
                <w:sz w:val="16"/>
                <w:szCs w:val="16"/>
                <w:lang w:eastAsia="pt-BR"/>
              </w:rPr>
              <w:t xml:space="preserve">   Juros sobre capital próprio - adicional ao mínimo</w:t>
            </w:r>
          </w:p>
        </w:tc>
        <w:tc>
          <w:tcPr>
            <w:tcW w:w="315" w:type="pct"/>
            <w:tcBorders>
              <w:top w:val="nil"/>
              <w:left w:val="nil"/>
              <w:bottom w:val="single" w:sz="4" w:space="0" w:color="FFFFFF"/>
              <w:right w:val="single" w:sz="4" w:space="0" w:color="FFFFFF"/>
            </w:tcBorders>
            <w:shd w:val="clear" w:color="000000" w:fill="F2F2F2"/>
            <w:vAlign w:val="center"/>
            <w:hideMark/>
          </w:tcPr>
          <w:p w14:paraId="2F111D92" w14:textId="390A9859" w:rsidR="008F1280" w:rsidRPr="008F1280" w:rsidRDefault="008F1280" w:rsidP="008F1280">
            <w:pPr>
              <w:suppressAutoHyphens w:val="0"/>
              <w:jc w:val="center"/>
              <w:rPr>
                <w:rFonts w:ascii="Verdana" w:hAnsi="Verdana" w:cs="Arial"/>
                <w:color w:val="000000"/>
                <w:sz w:val="16"/>
                <w:szCs w:val="16"/>
                <w:lang w:eastAsia="pt-BR"/>
              </w:rPr>
            </w:pPr>
            <w:r w:rsidRPr="008F1280">
              <w:rPr>
                <w:rFonts w:ascii="Verdana" w:hAnsi="Verdana" w:cs="Arial"/>
                <w:color w:val="000000"/>
                <w:sz w:val="16"/>
                <w:szCs w:val="16"/>
                <w:lang w:eastAsia="pt-BR"/>
              </w:rPr>
              <w:t>3l</w:t>
            </w:r>
            <w:r w:rsidR="002F3E65">
              <w:rPr>
                <w:rFonts w:ascii="Verdana" w:hAnsi="Verdana" w:cs="Arial"/>
                <w:color w:val="000000"/>
                <w:sz w:val="16"/>
                <w:szCs w:val="16"/>
                <w:lang w:eastAsia="pt-BR"/>
              </w:rPr>
              <w:t xml:space="preserve"> </w:t>
            </w:r>
            <w:r w:rsidRPr="008F1280">
              <w:rPr>
                <w:rFonts w:ascii="Verdana" w:hAnsi="Verdana" w:cs="Arial"/>
                <w:color w:val="000000"/>
                <w:sz w:val="16"/>
                <w:szCs w:val="16"/>
                <w:lang w:eastAsia="pt-BR"/>
              </w:rPr>
              <w:t>e</w:t>
            </w:r>
            <w:r w:rsidR="002F3E65">
              <w:rPr>
                <w:rFonts w:ascii="Verdana" w:hAnsi="Verdana" w:cs="Arial"/>
                <w:color w:val="000000"/>
                <w:sz w:val="16"/>
                <w:szCs w:val="16"/>
                <w:lang w:eastAsia="pt-BR"/>
              </w:rPr>
              <w:t xml:space="preserve"> </w:t>
            </w:r>
            <w:r w:rsidRPr="008F1280">
              <w:rPr>
                <w:rFonts w:ascii="Verdana" w:hAnsi="Verdana" w:cs="Arial"/>
                <w:color w:val="000000"/>
                <w:sz w:val="16"/>
                <w:szCs w:val="16"/>
                <w:lang w:eastAsia="pt-BR"/>
              </w:rPr>
              <w:t>14</w:t>
            </w:r>
            <w:r w:rsidR="00DC587F">
              <w:rPr>
                <w:rFonts w:ascii="Verdana" w:hAnsi="Verdana" w:cs="Arial"/>
                <w:color w:val="000000"/>
                <w:sz w:val="16"/>
                <w:szCs w:val="16"/>
                <w:lang w:eastAsia="pt-BR"/>
              </w:rPr>
              <w:t>c</w:t>
            </w:r>
          </w:p>
        </w:tc>
        <w:tc>
          <w:tcPr>
            <w:tcW w:w="408" w:type="pct"/>
            <w:tcBorders>
              <w:top w:val="nil"/>
              <w:left w:val="nil"/>
              <w:bottom w:val="single" w:sz="4" w:space="0" w:color="FFFFFF"/>
              <w:right w:val="single" w:sz="4" w:space="0" w:color="FFFFFF"/>
            </w:tcBorders>
            <w:shd w:val="clear" w:color="000000" w:fill="F2F2F2"/>
            <w:vAlign w:val="center"/>
            <w:hideMark/>
          </w:tcPr>
          <w:p w14:paraId="3EA835A4" w14:textId="7F0A42B1"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508" w:type="pct"/>
            <w:tcBorders>
              <w:top w:val="nil"/>
              <w:left w:val="nil"/>
              <w:bottom w:val="single" w:sz="4" w:space="0" w:color="FFFFFF"/>
              <w:right w:val="single" w:sz="4" w:space="0" w:color="FFFFFF"/>
            </w:tcBorders>
            <w:shd w:val="clear" w:color="000000" w:fill="F2F2F2"/>
            <w:vAlign w:val="center"/>
            <w:hideMark/>
          </w:tcPr>
          <w:p w14:paraId="561EB8FB" w14:textId="65C30B0F"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08" w:type="pct"/>
            <w:tcBorders>
              <w:top w:val="nil"/>
              <w:left w:val="nil"/>
              <w:bottom w:val="single" w:sz="4" w:space="0" w:color="FFFFFF"/>
              <w:right w:val="single" w:sz="4" w:space="0" w:color="FFFFFF"/>
            </w:tcBorders>
            <w:shd w:val="clear" w:color="000000" w:fill="F2F2F2"/>
            <w:vAlign w:val="center"/>
            <w:hideMark/>
          </w:tcPr>
          <w:p w14:paraId="73AB5E4E" w14:textId="4BD98F06"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284" w:type="pct"/>
            <w:tcBorders>
              <w:top w:val="nil"/>
              <w:left w:val="nil"/>
              <w:bottom w:val="single" w:sz="4" w:space="0" w:color="FFFFFF"/>
              <w:right w:val="single" w:sz="4" w:space="0" w:color="FFFFFF"/>
            </w:tcBorders>
            <w:shd w:val="clear" w:color="000000" w:fill="F2F2F2"/>
            <w:vAlign w:val="center"/>
            <w:hideMark/>
          </w:tcPr>
          <w:p w14:paraId="104DD079" w14:textId="560D82B4"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453" w:type="pct"/>
            <w:tcBorders>
              <w:top w:val="nil"/>
              <w:left w:val="nil"/>
              <w:bottom w:val="single" w:sz="4" w:space="0" w:color="FFFFFF"/>
              <w:right w:val="single" w:sz="4" w:space="0" w:color="FFFFFF"/>
            </w:tcBorders>
            <w:shd w:val="clear" w:color="000000" w:fill="F2F2F2"/>
            <w:vAlign w:val="center"/>
            <w:hideMark/>
          </w:tcPr>
          <w:p w14:paraId="1443686F" w14:textId="6C31C28C"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w:t>
            </w:r>
          </w:p>
        </w:tc>
        <w:tc>
          <w:tcPr>
            <w:tcW w:w="329" w:type="pct"/>
            <w:tcBorders>
              <w:top w:val="nil"/>
              <w:left w:val="nil"/>
              <w:bottom w:val="single" w:sz="4" w:space="0" w:color="FFFFFF"/>
              <w:right w:val="single" w:sz="4" w:space="0" w:color="FFFFFF"/>
            </w:tcBorders>
            <w:shd w:val="clear" w:color="000000" w:fill="F2F2F2"/>
            <w:vAlign w:val="center"/>
            <w:hideMark/>
          </w:tcPr>
          <w:p w14:paraId="790A1FD2" w14:textId="5BC44032"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50.16</w:t>
            </w:r>
            <w:r w:rsidR="00FE4CDA">
              <w:rPr>
                <w:rFonts w:ascii="Verdana" w:hAnsi="Verdana" w:cs="Arial"/>
                <w:sz w:val="16"/>
                <w:szCs w:val="16"/>
                <w:lang w:eastAsia="pt-BR"/>
              </w:rPr>
              <w:t>9</w:t>
            </w:r>
          </w:p>
        </w:tc>
        <w:tc>
          <w:tcPr>
            <w:tcW w:w="469" w:type="pct"/>
            <w:tcBorders>
              <w:top w:val="nil"/>
              <w:left w:val="nil"/>
              <w:bottom w:val="single" w:sz="4" w:space="0" w:color="FFFFFF"/>
              <w:right w:val="single" w:sz="4" w:space="0" w:color="FFFFFF"/>
            </w:tcBorders>
            <w:shd w:val="clear" w:color="000000" w:fill="F2F2F2"/>
            <w:vAlign w:val="center"/>
            <w:hideMark/>
          </w:tcPr>
          <w:p w14:paraId="1473AFA8" w14:textId="684D60E7" w:rsidR="008F1280" w:rsidRPr="008F1280" w:rsidRDefault="008F1280" w:rsidP="008F1280">
            <w:pPr>
              <w:suppressAutoHyphens w:val="0"/>
              <w:jc w:val="right"/>
              <w:rPr>
                <w:rFonts w:ascii="Verdana" w:hAnsi="Verdana" w:cs="Arial"/>
                <w:sz w:val="16"/>
                <w:szCs w:val="16"/>
                <w:lang w:eastAsia="pt-BR"/>
              </w:rPr>
            </w:pPr>
            <w:r w:rsidRPr="008F1280">
              <w:rPr>
                <w:rFonts w:ascii="Verdana" w:hAnsi="Verdana" w:cs="Arial"/>
                <w:sz w:val="16"/>
                <w:szCs w:val="16"/>
                <w:lang w:eastAsia="pt-BR"/>
              </w:rPr>
              <w:t>(50.169)</w:t>
            </w:r>
          </w:p>
        </w:tc>
        <w:tc>
          <w:tcPr>
            <w:tcW w:w="415" w:type="pct"/>
            <w:tcBorders>
              <w:top w:val="nil"/>
              <w:left w:val="nil"/>
              <w:bottom w:val="single" w:sz="4" w:space="0" w:color="FFFFFF"/>
              <w:right w:val="single" w:sz="4" w:space="0" w:color="FFFFFF"/>
            </w:tcBorders>
            <w:shd w:val="clear" w:color="000000" w:fill="F2F2F2"/>
            <w:vAlign w:val="center"/>
            <w:hideMark/>
          </w:tcPr>
          <w:p w14:paraId="352676F4" w14:textId="6D58FE1B" w:rsidR="008F1280" w:rsidRPr="008F1280" w:rsidRDefault="00FE4CDA" w:rsidP="008F1280">
            <w:pPr>
              <w:suppressAutoHyphens w:val="0"/>
              <w:jc w:val="right"/>
              <w:rPr>
                <w:rFonts w:ascii="Verdana" w:hAnsi="Verdana" w:cs="Arial"/>
                <w:sz w:val="16"/>
                <w:szCs w:val="16"/>
                <w:lang w:eastAsia="pt-BR"/>
              </w:rPr>
            </w:pPr>
            <w:r>
              <w:rPr>
                <w:rFonts w:ascii="Verdana" w:hAnsi="Verdana" w:cs="Arial"/>
                <w:sz w:val="16"/>
                <w:szCs w:val="16"/>
                <w:lang w:eastAsia="pt-BR"/>
              </w:rPr>
              <w:t>-</w:t>
            </w:r>
          </w:p>
        </w:tc>
      </w:tr>
      <w:tr w:rsidR="008F1280" w:rsidRPr="008F1280" w14:paraId="31F310E3"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A6A6A6"/>
            <w:vAlign w:val="center"/>
            <w:hideMark/>
          </w:tcPr>
          <w:p w14:paraId="7CF13EE9" w14:textId="77777777" w:rsidR="008F1280" w:rsidRPr="008F1280" w:rsidRDefault="008F1280" w:rsidP="008F1280">
            <w:pPr>
              <w:suppressAutoHyphens w:val="0"/>
              <w:rPr>
                <w:rFonts w:ascii="Verdana" w:hAnsi="Verdana" w:cs="Arial"/>
                <w:b/>
                <w:bCs/>
                <w:color w:val="000000"/>
                <w:sz w:val="16"/>
                <w:szCs w:val="16"/>
                <w:lang w:eastAsia="pt-BR"/>
              </w:rPr>
            </w:pPr>
            <w:r w:rsidRPr="008F1280">
              <w:rPr>
                <w:rFonts w:ascii="Verdana" w:hAnsi="Verdana" w:cs="Arial"/>
                <w:b/>
                <w:bCs/>
                <w:color w:val="000000"/>
                <w:sz w:val="16"/>
                <w:szCs w:val="16"/>
                <w:lang w:eastAsia="pt-BR"/>
              </w:rPr>
              <w:t>SALDOS EM 30/06/2022</w:t>
            </w:r>
          </w:p>
        </w:tc>
        <w:tc>
          <w:tcPr>
            <w:tcW w:w="315" w:type="pct"/>
            <w:tcBorders>
              <w:top w:val="nil"/>
              <w:left w:val="nil"/>
              <w:bottom w:val="single" w:sz="4" w:space="0" w:color="FFFFFF"/>
              <w:right w:val="single" w:sz="4" w:space="0" w:color="FFFFFF"/>
            </w:tcBorders>
            <w:shd w:val="clear" w:color="000000" w:fill="A6A6A6"/>
            <w:vAlign w:val="center"/>
            <w:hideMark/>
          </w:tcPr>
          <w:p w14:paraId="4E077677" w14:textId="1AE0A1B5" w:rsidR="008F1280" w:rsidRPr="008F1280" w:rsidRDefault="008F1280" w:rsidP="008F1280">
            <w:pPr>
              <w:suppressAutoHyphens w:val="0"/>
              <w:jc w:val="center"/>
              <w:rPr>
                <w:rFonts w:ascii="Verdana" w:hAnsi="Verdana" w:cs="Arial"/>
                <w:b/>
                <w:bCs/>
                <w:color w:val="000000"/>
                <w:sz w:val="16"/>
                <w:szCs w:val="16"/>
                <w:lang w:eastAsia="pt-BR"/>
              </w:rPr>
            </w:pPr>
          </w:p>
        </w:tc>
        <w:tc>
          <w:tcPr>
            <w:tcW w:w="408" w:type="pct"/>
            <w:tcBorders>
              <w:top w:val="nil"/>
              <w:left w:val="nil"/>
              <w:bottom w:val="single" w:sz="4" w:space="0" w:color="FFFFFF"/>
              <w:right w:val="single" w:sz="4" w:space="0" w:color="FFFFFF"/>
            </w:tcBorders>
            <w:shd w:val="clear" w:color="000000" w:fill="A6A6A6"/>
            <w:vAlign w:val="center"/>
            <w:hideMark/>
          </w:tcPr>
          <w:p w14:paraId="0F589CF5"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1.647.047</w:t>
            </w:r>
          </w:p>
        </w:tc>
        <w:tc>
          <w:tcPr>
            <w:tcW w:w="508" w:type="pct"/>
            <w:tcBorders>
              <w:top w:val="nil"/>
              <w:left w:val="nil"/>
              <w:bottom w:val="single" w:sz="4" w:space="0" w:color="FFFFFF"/>
              <w:right w:val="single" w:sz="4" w:space="0" w:color="FFFFFF"/>
            </w:tcBorders>
            <w:shd w:val="clear" w:color="000000" w:fill="A6A6A6"/>
            <w:vAlign w:val="center"/>
            <w:hideMark/>
          </w:tcPr>
          <w:p w14:paraId="558A21CB" w14:textId="7FD65242"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136.026</w:t>
            </w:r>
          </w:p>
        </w:tc>
        <w:tc>
          <w:tcPr>
            <w:tcW w:w="408" w:type="pct"/>
            <w:tcBorders>
              <w:top w:val="nil"/>
              <w:left w:val="nil"/>
              <w:bottom w:val="single" w:sz="4" w:space="0" w:color="FFFFFF"/>
              <w:right w:val="single" w:sz="4" w:space="0" w:color="FFFFFF"/>
            </w:tcBorders>
            <w:shd w:val="clear" w:color="000000" w:fill="A6A6A6"/>
            <w:vAlign w:val="center"/>
            <w:hideMark/>
          </w:tcPr>
          <w:p w14:paraId="2F3F4AD4"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6</w:t>
            </w:r>
          </w:p>
        </w:tc>
        <w:tc>
          <w:tcPr>
            <w:tcW w:w="284" w:type="pct"/>
            <w:tcBorders>
              <w:top w:val="nil"/>
              <w:left w:val="nil"/>
              <w:bottom w:val="single" w:sz="4" w:space="0" w:color="FFFFFF"/>
              <w:right w:val="single" w:sz="4" w:space="0" w:color="FFFFFF"/>
            </w:tcBorders>
            <w:shd w:val="clear" w:color="000000" w:fill="A6A6A6"/>
            <w:vAlign w:val="center"/>
            <w:hideMark/>
          </w:tcPr>
          <w:p w14:paraId="2A2677F1" w14:textId="0A194979"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79.62</w:t>
            </w:r>
            <w:r w:rsidR="00FB2547">
              <w:rPr>
                <w:rFonts w:ascii="Verdana" w:hAnsi="Verdana" w:cs="Arial"/>
                <w:b/>
                <w:bCs/>
                <w:sz w:val="16"/>
                <w:szCs w:val="16"/>
                <w:lang w:eastAsia="pt-BR"/>
              </w:rPr>
              <w:t>5</w:t>
            </w:r>
          </w:p>
        </w:tc>
        <w:tc>
          <w:tcPr>
            <w:tcW w:w="453" w:type="pct"/>
            <w:tcBorders>
              <w:top w:val="nil"/>
              <w:left w:val="nil"/>
              <w:bottom w:val="single" w:sz="4" w:space="0" w:color="FFFFFF"/>
              <w:right w:val="single" w:sz="4" w:space="0" w:color="FFFFFF"/>
            </w:tcBorders>
            <w:shd w:val="clear" w:color="000000" w:fill="A6A6A6"/>
            <w:vAlign w:val="center"/>
            <w:hideMark/>
          </w:tcPr>
          <w:p w14:paraId="20D4129F"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214.772</w:t>
            </w:r>
          </w:p>
        </w:tc>
        <w:tc>
          <w:tcPr>
            <w:tcW w:w="329" w:type="pct"/>
            <w:tcBorders>
              <w:top w:val="nil"/>
              <w:left w:val="nil"/>
              <w:bottom w:val="single" w:sz="4" w:space="0" w:color="FFFFFF"/>
              <w:right w:val="single" w:sz="4" w:space="0" w:color="FFFFFF"/>
            </w:tcBorders>
            <w:shd w:val="clear" w:color="000000" w:fill="A6A6A6"/>
            <w:vAlign w:val="center"/>
            <w:hideMark/>
          </w:tcPr>
          <w:p w14:paraId="02DB2ED7" w14:textId="07245D95" w:rsidR="008F1280" w:rsidRPr="00FE4CDA" w:rsidRDefault="008F1280" w:rsidP="008F1280">
            <w:pPr>
              <w:suppressAutoHyphens w:val="0"/>
              <w:jc w:val="right"/>
              <w:rPr>
                <w:rFonts w:ascii="Verdana" w:hAnsi="Verdana" w:cs="Arial"/>
                <w:b/>
                <w:bCs/>
                <w:sz w:val="16"/>
                <w:szCs w:val="16"/>
                <w:lang w:eastAsia="pt-BR"/>
              </w:rPr>
            </w:pPr>
            <w:r w:rsidRPr="00FE4CDA">
              <w:rPr>
                <w:rFonts w:ascii="Verdana" w:hAnsi="Verdana" w:cs="Arial"/>
                <w:b/>
                <w:bCs/>
                <w:sz w:val="16"/>
                <w:szCs w:val="16"/>
                <w:lang w:eastAsia="pt-BR"/>
              </w:rPr>
              <w:t>50.16</w:t>
            </w:r>
            <w:r w:rsidR="00FB2547" w:rsidRPr="00FE4CDA">
              <w:rPr>
                <w:rFonts w:ascii="Verdana" w:hAnsi="Verdana" w:cs="Arial"/>
                <w:b/>
                <w:bCs/>
                <w:sz w:val="16"/>
                <w:szCs w:val="16"/>
                <w:lang w:eastAsia="pt-BR"/>
              </w:rPr>
              <w:t>9</w:t>
            </w:r>
          </w:p>
        </w:tc>
        <w:tc>
          <w:tcPr>
            <w:tcW w:w="469" w:type="pct"/>
            <w:tcBorders>
              <w:top w:val="nil"/>
              <w:left w:val="nil"/>
              <w:bottom w:val="single" w:sz="4" w:space="0" w:color="FFFFFF"/>
              <w:right w:val="single" w:sz="4" w:space="0" w:color="FFFFFF"/>
            </w:tcBorders>
            <w:shd w:val="clear" w:color="000000" w:fill="A6A6A6"/>
            <w:vAlign w:val="center"/>
            <w:hideMark/>
          </w:tcPr>
          <w:p w14:paraId="2DA08FC0" w14:textId="723BE92B" w:rsidR="008F1280" w:rsidRPr="00FE4CDA" w:rsidRDefault="008F1280" w:rsidP="008F1280">
            <w:pPr>
              <w:suppressAutoHyphens w:val="0"/>
              <w:jc w:val="right"/>
              <w:rPr>
                <w:rFonts w:ascii="Verdana" w:hAnsi="Verdana" w:cs="Arial"/>
                <w:b/>
                <w:bCs/>
                <w:sz w:val="16"/>
                <w:szCs w:val="16"/>
                <w:lang w:eastAsia="pt-BR"/>
              </w:rPr>
            </w:pPr>
            <w:r w:rsidRPr="00FE4CDA">
              <w:rPr>
                <w:rFonts w:ascii="Verdana" w:hAnsi="Verdana" w:cs="Arial"/>
                <w:b/>
                <w:bCs/>
                <w:sz w:val="16"/>
                <w:szCs w:val="16"/>
                <w:lang w:eastAsia="pt-BR"/>
              </w:rPr>
              <w:t>-</w:t>
            </w:r>
          </w:p>
        </w:tc>
        <w:tc>
          <w:tcPr>
            <w:tcW w:w="415" w:type="pct"/>
            <w:tcBorders>
              <w:top w:val="nil"/>
              <w:left w:val="nil"/>
              <w:bottom w:val="single" w:sz="4" w:space="0" w:color="FFFFFF"/>
              <w:right w:val="single" w:sz="4" w:space="0" w:color="FFFFFF"/>
            </w:tcBorders>
            <w:shd w:val="clear" w:color="000000" w:fill="A6A6A6"/>
            <w:vAlign w:val="center"/>
            <w:hideMark/>
          </w:tcPr>
          <w:p w14:paraId="03B78196" w14:textId="77777777"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2.127.645</w:t>
            </w:r>
          </w:p>
        </w:tc>
      </w:tr>
      <w:tr w:rsidR="008F1280" w:rsidRPr="008F1280" w14:paraId="298C2943" w14:textId="77777777" w:rsidTr="00AA0A2C">
        <w:trPr>
          <w:trHeight w:val="227"/>
        </w:trPr>
        <w:tc>
          <w:tcPr>
            <w:tcW w:w="1412" w:type="pct"/>
            <w:tcBorders>
              <w:top w:val="nil"/>
              <w:left w:val="single" w:sz="4" w:space="0" w:color="FFFFFF"/>
              <w:bottom w:val="single" w:sz="4" w:space="0" w:color="FFFFFF"/>
              <w:right w:val="single" w:sz="4" w:space="0" w:color="FFFFFF"/>
            </w:tcBorders>
            <w:shd w:val="clear" w:color="000000" w:fill="808080"/>
            <w:vAlign w:val="center"/>
            <w:hideMark/>
          </w:tcPr>
          <w:p w14:paraId="54DBB38C" w14:textId="77777777" w:rsidR="008F1280" w:rsidRPr="008F1280" w:rsidRDefault="008F1280" w:rsidP="008F1280">
            <w:pPr>
              <w:suppressAutoHyphens w:val="0"/>
              <w:rPr>
                <w:rFonts w:ascii="Verdana" w:hAnsi="Verdana" w:cs="Arial"/>
                <w:b/>
                <w:bCs/>
                <w:sz w:val="16"/>
                <w:szCs w:val="16"/>
                <w:lang w:eastAsia="pt-BR"/>
              </w:rPr>
            </w:pPr>
            <w:r w:rsidRPr="008F1280">
              <w:rPr>
                <w:rFonts w:ascii="Verdana" w:hAnsi="Verdana" w:cs="Arial"/>
                <w:b/>
                <w:bCs/>
                <w:sz w:val="16"/>
                <w:szCs w:val="16"/>
                <w:lang w:eastAsia="pt-BR"/>
              </w:rPr>
              <w:t>MUTAÇÕES NO SEMESTRE</w:t>
            </w:r>
          </w:p>
        </w:tc>
        <w:tc>
          <w:tcPr>
            <w:tcW w:w="315" w:type="pct"/>
            <w:tcBorders>
              <w:top w:val="nil"/>
              <w:left w:val="nil"/>
              <w:bottom w:val="single" w:sz="4" w:space="0" w:color="FFFFFF"/>
              <w:right w:val="single" w:sz="4" w:space="0" w:color="FFFFFF"/>
            </w:tcBorders>
            <w:shd w:val="clear" w:color="000000" w:fill="808080"/>
            <w:vAlign w:val="center"/>
            <w:hideMark/>
          </w:tcPr>
          <w:p w14:paraId="0B83EEF5" w14:textId="7F6D0343" w:rsidR="008F1280" w:rsidRPr="008F1280" w:rsidRDefault="008F1280" w:rsidP="008F1280">
            <w:pPr>
              <w:suppressAutoHyphens w:val="0"/>
              <w:jc w:val="center"/>
              <w:rPr>
                <w:rFonts w:ascii="Verdana" w:hAnsi="Verdana" w:cs="Arial"/>
                <w:b/>
                <w:bCs/>
                <w:sz w:val="16"/>
                <w:szCs w:val="16"/>
                <w:lang w:eastAsia="pt-BR"/>
              </w:rPr>
            </w:pPr>
          </w:p>
        </w:tc>
        <w:tc>
          <w:tcPr>
            <w:tcW w:w="408" w:type="pct"/>
            <w:tcBorders>
              <w:top w:val="nil"/>
              <w:left w:val="nil"/>
              <w:bottom w:val="single" w:sz="4" w:space="0" w:color="FFFFFF"/>
              <w:right w:val="single" w:sz="4" w:space="0" w:color="FFFFFF"/>
            </w:tcBorders>
            <w:shd w:val="clear" w:color="000000" w:fill="808080"/>
            <w:vAlign w:val="center"/>
            <w:hideMark/>
          </w:tcPr>
          <w:p w14:paraId="5F72F276" w14:textId="66FF0F21" w:rsidR="008F1280" w:rsidRPr="008F1280" w:rsidRDefault="008F1280" w:rsidP="008F1280">
            <w:pPr>
              <w:suppressAutoHyphens w:val="0"/>
              <w:jc w:val="right"/>
              <w:rPr>
                <w:rFonts w:ascii="Arial" w:hAnsi="Arial" w:cs="Arial"/>
                <w:sz w:val="20"/>
                <w:szCs w:val="20"/>
                <w:lang w:eastAsia="pt-BR"/>
              </w:rPr>
            </w:pPr>
            <w:r w:rsidRPr="008F1280">
              <w:rPr>
                <w:rFonts w:ascii="Arial" w:hAnsi="Arial" w:cs="Arial"/>
                <w:sz w:val="20"/>
                <w:szCs w:val="20"/>
                <w:lang w:eastAsia="pt-BR"/>
              </w:rPr>
              <w:t>-</w:t>
            </w:r>
          </w:p>
        </w:tc>
        <w:tc>
          <w:tcPr>
            <w:tcW w:w="508" w:type="pct"/>
            <w:tcBorders>
              <w:top w:val="nil"/>
              <w:left w:val="nil"/>
              <w:bottom w:val="single" w:sz="4" w:space="0" w:color="FFFFFF"/>
              <w:right w:val="single" w:sz="4" w:space="0" w:color="FFFFFF"/>
            </w:tcBorders>
            <w:shd w:val="clear" w:color="000000" w:fill="808080"/>
            <w:vAlign w:val="center"/>
            <w:hideMark/>
          </w:tcPr>
          <w:p w14:paraId="57CC8151" w14:textId="1EA2D9F6"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136.026</w:t>
            </w:r>
          </w:p>
        </w:tc>
        <w:tc>
          <w:tcPr>
            <w:tcW w:w="408" w:type="pct"/>
            <w:tcBorders>
              <w:top w:val="nil"/>
              <w:left w:val="nil"/>
              <w:bottom w:val="single" w:sz="4" w:space="0" w:color="FFFFFF"/>
              <w:right w:val="single" w:sz="4" w:space="0" w:color="FFFFFF"/>
            </w:tcBorders>
            <w:shd w:val="clear" w:color="000000" w:fill="808080"/>
            <w:vAlign w:val="center"/>
            <w:hideMark/>
          </w:tcPr>
          <w:p w14:paraId="5B89E235" w14:textId="2E0D1C20"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w:t>
            </w:r>
          </w:p>
        </w:tc>
        <w:tc>
          <w:tcPr>
            <w:tcW w:w="284" w:type="pct"/>
            <w:tcBorders>
              <w:top w:val="nil"/>
              <w:left w:val="nil"/>
              <w:bottom w:val="single" w:sz="4" w:space="0" w:color="FFFFFF"/>
              <w:right w:val="single" w:sz="4" w:space="0" w:color="FFFFFF"/>
            </w:tcBorders>
            <w:shd w:val="clear" w:color="000000" w:fill="808080"/>
            <w:vAlign w:val="center"/>
            <w:hideMark/>
          </w:tcPr>
          <w:p w14:paraId="53B7E6AA" w14:textId="09BDF5AC"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3.950</w:t>
            </w:r>
          </w:p>
        </w:tc>
        <w:tc>
          <w:tcPr>
            <w:tcW w:w="453" w:type="pct"/>
            <w:tcBorders>
              <w:top w:val="nil"/>
              <w:left w:val="nil"/>
              <w:bottom w:val="single" w:sz="4" w:space="0" w:color="FFFFFF"/>
              <w:right w:val="single" w:sz="4" w:space="0" w:color="FFFFFF"/>
            </w:tcBorders>
            <w:shd w:val="clear" w:color="000000" w:fill="808080"/>
            <w:vAlign w:val="center"/>
            <w:hideMark/>
          </w:tcPr>
          <w:p w14:paraId="5118F8AD" w14:textId="36D7389E"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11.486</w:t>
            </w:r>
          </w:p>
        </w:tc>
        <w:tc>
          <w:tcPr>
            <w:tcW w:w="329" w:type="pct"/>
            <w:tcBorders>
              <w:top w:val="nil"/>
              <w:left w:val="nil"/>
              <w:bottom w:val="single" w:sz="4" w:space="0" w:color="FFFFFF"/>
              <w:right w:val="single" w:sz="4" w:space="0" w:color="FFFFFF"/>
            </w:tcBorders>
            <w:shd w:val="clear" w:color="000000" w:fill="808080"/>
            <w:vAlign w:val="center"/>
            <w:hideMark/>
          </w:tcPr>
          <w:p w14:paraId="4608D46C" w14:textId="1D1FCB33"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(10.499)</w:t>
            </w:r>
          </w:p>
        </w:tc>
        <w:tc>
          <w:tcPr>
            <w:tcW w:w="469" w:type="pct"/>
            <w:tcBorders>
              <w:top w:val="nil"/>
              <w:left w:val="nil"/>
              <w:bottom w:val="single" w:sz="4" w:space="0" w:color="FFFFFF"/>
              <w:right w:val="single" w:sz="4" w:space="0" w:color="FFFFFF"/>
            </w:tcBorders>
            <w:shd w:val="clear" w:color="000000" w:fill="808080"/>
            <w:vAlign w:val="center"/>
            <w:hideMark/>
          </w:tcPr>
          <w:p w14:paraId="5BCA0953" w14:textId="3F172CA8" w:rsidR="008F1280" w:rsidRPr="008F1280" w:rsidRDefault="008F1280" w:rsidP="008F1280">
            <w:pPr>
              <w:suppressAutoHyphens w:val="0"/>
              <w:jc w:val="right"/>
              <w:rPr>
                <w:rFonts w:ascii="Arial" w:hAnsi="Arial" w:cs="Arial"/>
                <w:sz w:val="20"/>
                <w:szCs w:val="20"/>
                <w:lang w:eastAsia="pt-BR"/>
              </w:rPr>
            </w:pPr>
            <w:r w:rsidRPr="008F1280">
              <w:rPr>
                <w:rFonts w:ascii="Arial" w:hAnsi="Arial" w:cs="Arial"/>
                <w:sz w:val="20"/>
                <w:szCs w:val="20"/>
                <w:lang w:eastAsia="pt-BR"/>
              </w:rPr>
              <w:t>-</w:t>
            </w:r>
          </w:p>
        </w:tc>
        <w:tc>
          <w:tcPr>
            <w:tcW w:w="415" w:type="pct"/>
            <w:tcBorders>
              <w:top w:val="nil"/>
              <w:left w:val="nil"/>
              <w:bottom w:val="single" w:sz="4" w:space="0" w:color="FFFFFF"/>
              <w:right w:val="single" w:sz="4" w:space="0" w:color="FFFFFF"/>
            </w:tcBorders>
            <w:shd w:val="clear" w:color="000000" w:fill="808080"/>
            <w:vAlign w:val="center"/>
            <w:hideMark/>
          </w:tcPr>
          <w:p w14:paraId="70D4AA0A" w14:textId="6AF551E8" w:rsidR="008F1280" w:rsidRPr="008F1280" w:rsidRDefault="008F1280" w:rsidP="008F1280">
            <w:pPr>
              <w:suppressAutoHyphens w:val="0"/>
              <w:jc w:val="right"/>
              <w:rPr>
                <w:rFonts w:ascii="Verdana" w:hAnsi="Verdana" w:cs="Arial"/>
                <w:b/>
                <w:bCs/>
                <w:sz w:val="16"/>
                <w:szCs w:val="16"/>
                <w:lang w:eastAsia="pt-BR"/>
              </w:rPr>
            </w:pPr>
            <w:r w:rsidRPr="008F1280">
              <w:rPr>
                <w:rFonts w:ascii="Verdana" w:hAnsi="Verdana" w:cs="Arial"/>
                <w:b/>
                <w:bCs/>
                <w:sz w:val="16"/>
                <w:szCs w:val="16"/>
                <w:lang w:eastAsia="pt-BR"/>
              </w:rPr>
              <w:t>140.964</w:t>
            </w:r>
          </w:p>
        </w:tc>
      </w:tr>
    </w:tbl>
    <w:p w14:paraId="73172E90" w14:textId="76E7C343" w:rsidR="00EE2387" w:rsidRPr="0013392E" w:rsidRDefault="00EE2387" w:rsidP="00086842">
      <w:pPr>
        <w:pStyle w:val="Estilo1"/>
        <w:jc w:val="center"/>
      </w:pPr>
    </w:p>
    <w:p w14:paraId="6FD8DC4D" w14:textId="4C35213F" w:rsidR="007C5279" w:rsidRPr="0013392E" w:rsidRDefault="008F46F8" w:rsidP="00A85B0A">
      <w:pPr>
        <w:pStyle w:val="Estilo1"/>
        <w:jc w:val="center"/>
        <w:rPr>
          <w:rFonts w:ascii="Verdana" w:hAnsi="Verdana" w:cs="Arial"/>
          <w:sz w:val="18"/>
          <w:szCs w:val="18"/>
        </w:rPr>
        <w:sectPr w:rsidR="007C5279" w:rsidRPr="0013392E" w:rsidSect="006E7724">
          <w:headerReference w:type="even" r:id="rId33"/>
          <w:headerReference w:type="default" r:id="rId34"/>
          <w:headerReference w:type="first" r:id="rId35"/>
          <w:pgSz w:w="16838" w:h="11906" w:orient="landscape"/>
          <w:pgMar w:top="1699" w:right="707" w:bottom="709" w:left="851" w:header="864" w:footer="467" w:gutter="0"/>
          <w:pgBorders w:offsetFrom="page">
            <w:top w:val="thinThickLargeGap" w:sz="24" w:space="26" w:color="auto" w:frame="1"/>
          </w:pgBorders>
          <w:cols w:space="708"/>
          <w:docGrid w:linePitch="360"/>
        </w:sectPr>
      </w:pPr>
      <w:r w:rsidRPr="009621AA">
        <w:fldChar w:fldCharType="end"/>
      </w:r>
      <w:r w:rsidR="00D76356" w:rsidRPr="0013392E">
        <w:rPr>
          <w:rFonts w:ascii="Verdana" w:hAnsi="Verdana" w:cs="Arial"/>
          <w:sz w:val="18"/>
          <w:szCs w:val="18"/>
        </w:rPr>
        <w:t>As notas explicativas são parte integrante das demonstrações financeiras.</w:t>
      </w:r>
    </w:p>
    <w:p w14:paraId="328B215C" w14:textId="776964AD" w:rsidR="00A55064" w:rsidRPr="009D4D93" w:rsidRDefault="000F0F6E" w:rsidP="00345F3F">
      <w:pPr>
        <w:pStyle w:val="1Ttuloprincipal"/>
        <w:numPr>
          <w:ilvl w:val="0"/>
          <w:numId w:val="0"/>
        </w:numPr>
        <w:rPr>
          <w:rFonts w:ascii="Verdana" w:hAnsi="Verdana" w:cs="Arial"/>
          <w:lang w:val="pt-BR"/>
        </w:rPr>
      </w:pPr>
      <w:bookmarkStart w:id="29" w:name="_Toc111540866"/>
      <w:bookmarkStart w:id="30" w:name="_Toc110950644"/>
      <w:r w:rsidRPr="0013392E">
        <w:rPr>
          <w:rFonts w:ascii="Verdana" w:eastAsia="Times New Roman" w:hAnsi="Verdana" w:cs="Arial"/>
          <w:caps/>
          <w:sz w:val="20"/>
          <w:szCs w:val="20"/>
          <w:lang w:val="pt-BR" w:eastAsia="zh-CN"/>
        </w:rPr>
        <w:lastRenderedPageBreak/>
        <w:t>Demonstração dos Fluxos de Caixa</w:t>
      </w:r>
      <w:bookmarkEnd w:id="29"/>
      <w:bookmarkEnd w:id="30"/>
    </w:p>
    <w:p w14:paraId="7F897823" w14:textId="77777777" w:rsidR="000D5E90" w:rsidRPr="0013392E" w:rsidRDefault="000D5E90" w:rsidP="00086842">
      <w:pPr>
        <w:pStyle w:val="Estilo1"/>
        <w:jc w:val="center"/>
        <w:rPr>
          <w:rFonts w:asciiTheme="minorHAnsi" w:eastAsiaTheme="minorHAnsi" w:hAnsiTheme="minorHAnsi" w:cstheme="minorBidi"/>
          <w:szCs w:val="22"/>
        </w:rPr>
      </w:pPr>
      <w:r w:rsidRPr="009621AA">
        <w:fldChar w:fldCharType="begin"/>
      </w:r>
      <w:r w:rsidRPr="0013392E">
        <w:instrText xml:space="preserve"> LINK Excel.Sheet.12 "\\\\cluster.nas.parana\\FOMENTO\\SETORES\\diafi-3\\1_CONTABILIDADE\\BALANCETES PUBLICADOS\\1_DEMONSTRACOES CONTABEIS\\Demonstracões Contabeis 2021\\2 SEMESTRE\\Individual\\1. Demonstrações Financeiras - Dez 2021.xlsx" "DFC!L6C9:L42C13" \a \f 4 \h </w:instrText>
      </w:r>
      <w:r w:rsidRPr="009621AA">
        <w:fldChar w:fldCharType="separate"/>
      </w:r>
    </w:p>
    <w:p w14:paraId="66800B5B" w14:textId="77777777" w:rsidR="00F2417C" w:rsidRPr="009621AA" w:rsidRDefault="000D5E90" w:rsidP="00086842">
      <w:pPr>
        <w:pStyle w:val="Estilo1"/>
        <w:jc w:val="center"/>
      </w:pPr>
      <w:r w:rsidRPr="009621AA">
        <w:fldChar w:fldCharType="end"/>
      </w:r>
    </w:p>
    <w:p w14:paraId="2E676D74" w14:textId="77777777" w:rsidR="00562096" w:rsidRDefault="00562096" w:rsidP="008F1280">
      <w:pPr>
        <w:pStyle w:val="Estilo1"/>
        <w:jc w:val="center"/>
        <w:rPr>
          <w:rFonts w:asciiTheme="minorHAnsi" w:eastAsiaTheme="minorHAnsi" w:hAnsiTheme="minorHAnsi" w:cstheme="minorBidi"/>
          <w:szCs w:val="22"/>
        </w:rPr>
      </w:pPr>
      <w:r>
        <w:fldChar w:fldCharType="begin"/>
      </w:r>
      <w:r>
        <w:instrText xml:space="preserve"> LINK Excel.Sheet.12 "\\\\cluster.nas.parana\\FOMENTO\\SETORES\\DIAFI-3\\1_CONTABILIDADE\\BALANCETES PUBLICADOS\\1_DEMONSTRACOES CONTABEIS\\Demonstrações Contábeis 2022\\1º Semestre\\1. Demonstrações Financeiras - Jun 2022.xlsx" "DFC!L6C9:L41C13" \a \f 4 \h </w:instrText>
      </w:r>
      <w:r>
        <w:fldChar w:fldCharType="separate"/>
      </w:r>
    </w:p>
    <w:tbl>
      <w:tblPr>
        <w:tblW w:w="10329" w:type="dxa"/>
        <w:tblCellMar>
          <w:left w:w="70" w:type="dxa"/>
          <w:right w:w="70" w:type="dxa"/>
        </w:tblCellMar>
        <w:tblLook w:val="04A0" w:firstRow="1" w:lastRow="0" w:firstColumn="1" w:lastColumn="0" w:noHBand="0" w:noVBand="1"/>
      </w:tblPr>
      <w:tblGrid>
        <w:gridCol w:w="6374"/>
        <w:gridCol w:w="870"/>
        <w:gridCol w:w="1540"/>
        <w:gridCol w:w="1545"/>
      </w:tblGrid>
      <w:tr w:rsidR="00562096" w:rsidRPr="00562096" w14:paraId="0A61BB52" w14:textId="77777777" w:rsidTr="00562096">
        <w:trPr>
          <w:trHeight w:val="285"/>
        </w:trPr>
        <w:tc>
          <w:tcPr>
            <w:tcW w:w="6374" w:type="dxa"/>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640C0FED" w14:textId="322772AF" w:rsidR="00562096" w:rsidRPr="00562096" w:rsidRDefault="00562096" w:rsidP="00562096">
            <w:pPr>
              <w:suppressAutoHyphens w:val="0"/>
              <w:jc w:val="center"/>
              <w:rPr>
                <w:rFonts w:ascii="Verdana" w:hAnsi="Verdana" w:cs="Arial"/>
                <w:b/>
                <w:bCs/>
                <w:sz w:val="16"/>
                <w:szCs w:val="16"/>
                <w:lang w:eastAsia="pt-BR"/>
              </w:rPr>
            </w:pPr>
            <w:r w:rsidRPr="00562096">
              <w:rPr>
                <w:rFonts w:ascii="Verdana" w:hAnsi="Verdana" w:cs="Arial"/>
                <w:b/>
                <w:bCs/>
                <w:sz w:val="16"/>
                <w:szCs w:val="16"/>
                <w:lang w:eastAsia="pt-BR"/>
              </w:rPr>
              <w:t> </w:t>
            </w:r>
          </w:p>
        </w:tc>
        <w:tc>
          <w:tcPr>
            <w:tcW w:w="870" w:type="dxa"/>
            <w:vMerge w:val="restart"/>
            <w:tcBorders>
              <w:top w:val="single" w:sz="4" w:space="0" w:color="FFFFFF"/>
              <w:left w:val="single" w:sz="4" w:space="0" w:color="FFFFFF"/>
              <w:bottom w:val="single" w:sz="4" w:space="0" w:color="FFFFFF"/>
              <w:right w:val="single" w:sz="4" w:space="0" w:color="FFFFFF"/>
            </w:tcBorders>
            <w:shd w:val="clear" w:color="000000" w:fill="808080"/>
            <w:vAlign w:val="center"/>
            <w:hideMark/>
          </w:tcPr>
          <w:p w14:paraId="3DCBDA87" w14:textId="77777777" w:rsidR="00562096" w:rsidRPr="00562096" w:rsidRDefault="00562096" w:rsidP="00562096">
            <w:pPr>
              <w:suppressAutoHyphens w:val="0"/>
              <w:jc w:val="center"/>
              <w:rPr>
                <w:rFonts w:ascii="Verdana" w:hAnsi="Verdana" w:cs="Arial"/>
                <w:b/>
                <w:bCs/>
                <w:sz w:val="16"/>
                <w:szCs w:val="16"/>
                <w:lang w:eastAsia="pt-BR"/>
              </w:rPr>
            </w:pPr>
            <w:r w:rsidRPr="00562096">
              <w:rPr>
                <w:rFonts w:ascii="Verdana" w:hAnsi="Verdana" w:cs="Arial"/>
                <w:b/>
                <w:bCs/>
                <w:sz w:val="16"/>
                <w:szCs w:val="16"/>
                <w:lang w:eastAsia="pt-BR"/>
              </w:rPr>
              <w:t>NOTA</w:t>
            </w:r>
          </w:p>
        </w:tc>
        <w:tc>
          <w:tcPr>
            <w:tcW w:w="3085" w:type="dxa"/>
            <w:gridSpan w:val="2"/>
            <w:tcBorders>
              <w:top w:val="single" w:sz="4" w:space="0" w:color="FFFFFF"/>
              <w:left w:val="nil"/>
              <w:bottom w:val="single" w:sz="4" w:space="0" w:color="FFFFFF"/>
              <w:right w:val="single" w:sz="4" w:space="0" w:color="FFFFFF"/>
            </w:tcBorders>
            <w:shd w:val="clear" w:color="000000" w:fill="808080"/>
            <w:vAlign w:val="center"/>
            <w:hideMark/>
          </w:tcPr>
          <w:p w14:paraId="508B484E" w14:textId="77777777" w:rsidR="00562096" w:rsidRPr="00562096" w:rsidRDefault="00562096" w:rsidP="00562096">
            <w:pPr>
              <w:suppressAutoHyphens w:val="0"/>
              <w:jc w:val="center"/>
              <w:rPr>
                <w:rFonts w:ascii="Verdana" w:hAnsi="Verdana" w:cs="Arial"/>
                <w:b/>
                <w:bCs/>
                <w:sz w:val="16"/>
                <w:szCs w:val="16"/>
                <w:lang w:eastAsia="pt-BR"/>
              </w:rPr>
            </w:pPr>
            <w:r w:rsidRPr="00562096">
              <w:rPr>
                <w:rFonts w:ascii="Verdana" w:hAnsi="Verdana" w:cs="Arial"/>
                <w:b/>
                <w:bCs/>
                <w:sz w:val="16"/>
                <w:szCs w:val="16"/>
                <w:lang w:eastAsia="pt-BR"/>
              </w:rPr>
              <w:t xml:space="preserve">Acumulado em </w:t>
            </w:r>
          </w:p>
        </w:tc>
      </w:tr>
      <w:tr w:rsidR="00562096" w:rsidRPr="00562096" w14:paraId="40FE96FE" w14:textId="77777777" w:rsidTr="00562096">
        <w:trPr>
          <w:trHeight w:val="285"/>
        </w:trPr>
        <w:tc>
          <w:tcPr>
            <w:tcW w:w="6374" w:type="dxa"/>
            <w:vMerge/>
            <w:tcBorders>
              <w:top w:val="single" w:sz="4" w:space="0" w:color="FFFFFF"/>
              <w:left w:val="single" w:sz="4" w:space="0" w:color="FFFFFF"/>
              <w:bottom w:val="single" w:sz="4" w:space="0" w:color="FFFFFF"/>
              <w:right w:val="single" w:sz="4" w:space="0" w:color="FFFFFF"/>
            </w:tcBorders>
            <w:vAlign w:val="center"/>
            <w:hideMark/>
          </w:tcPr>
          <w:p w14:paraId="625BEA3D" w14:textId="77777777" w:rsidR="00562096" w:rsidRPr="00562096" w:rsidRDefault="00562096" w:rsidP="00562096">
            <w:pPr>
              <w:suppressAutoHyphens w:val="0"/>
              <w:rPr>
                <w:rFonts w:ascii="Verdana" w:hAnsi="Verdana" w:cs="Arial"/>
                <w:b/>
                <w:bCs/>
                <w:sz w:val="16"/>
                <w:szCs w:val="16"/>
                <w:lang w:eastAsia="pt-BR"/>
              </w:rPr>
            </w:pPr>
          </w:p>
        </w:tc>
        <w:tc>
          <w:tcPr>
            <w:tcW w:w="870" w:type="dxa"/>
            <w:vMerge/>
            <w:tcBorders>
              <w:top w:val="single" w:sz="4" w:space="0" w:color="FFFFFF"/>
              <w:left w:val="single" w:sz="4" w:space="0" w:color="FFFFFF"/>
              <w:bottom w:val="single" w:sz="4" w:space="0" w:color="FFFFFF"/>
              <w:right w:val="single" w:sz="4" w:space="0" w:color="FFFFFF"/>
            </w:tcBorders>
            <w:vAlign w:val="center"/>
            <w:hideMark/>
          </w:tcPr>
          <w:p w14:paraId="7B3621DD" w14:textId="77777777" w:rsidR="00562096" w:rsidRPr="00562096" w:rsidRDefault="00562096" w:rsidP="00562096">
            <w:pPr>
              <w:suppressAutoHyphens w:val="0"/>
              <w:rPr>
                <w:rFonts w:ascii="Verdana" w:hAnsi="Verdana" w:cs="Arial"/>
                <w:b/>
                <w:bCs/>
                <w:sz w:val="16"/>
                <w:szCs w:val="16"/>
                <w:lang w:eastAsia="pt-BR"/>
              </w:rPr>
            </w:pPr>
          </w:p>
        </w:tc>
        <w:tc>
          <w:tcPr>
            <w:tcW w:w="1540" w:type="dxa"/>
            <w:tcBorders>
              <w:top w:val="nil"/>
              <w:left w:val="nil"/>
              <w:bottom w:val="single" w:sz="4" w:space="0" w:color="FFFFFF"/>
              <w:right w:val="single" w:sz="4" w:space="0" w:color="FFFFFF"/>
            </w:tcBorders>
            <w:shd w:val="clear" w:color="000000" w:fill="808080"/>
            <w:vAlign w:val="center"/>
            <w:hideMark/>
          </w:tcPr>
          <w:p w14:paraId="66BE1737" w14:textId="77777777" w:rsidR="00562096" w:rsidRPr="00562096" w:rsidRDefault="00562096" w:rsidP="00562096">
            <w:pPr>
              <w:suppressAutoHyphens w:val="0"/>
              <w:jc w:val="center"/>
              <w:rPr>
                <w:rFonts w:ascii="Verdana" w:hAnsi="Verdana" w:cs="Arial"/>
                <w:b/>
                <w:bCs/>
                <w:sz w:val="16"/>
                <w:szCs w:val="16"/>
                <w:lang w:eastAsia="pt-BR"/>
              </w:rPr>
            </w:pPr>
            <w:r w:rsidRPr="00562096">
              <w:rPr>
                <w:rFonts w:ascii="Verdana" w:hAnsi="Verdana" w:cs="Arial"/>
                <w:b/>
                <w:bCs/>
                <w:sz w:val="16"/>
                <w:szCs w:val="16"/>
                <w:lang w:eastAsia="pt-BR"/>
              </w:rPr>
              <w:t>30/06/2022</w:t>
            </w:r>
          </w:p>
        </w:tc>
        <w:tc>
          <w:tcPr>
            <w:tcW w:w="1545" w:type="dxa"/>
            <w:tcBorders>
              <w:top w:val="nil"/>
              <w:left w:val="nil"/>
              <w:bottom w:val="single" w:sz="4" w:space="0" w:color="FFFFFF"/>
              <w:right w:val="single" w:sz="4" w:space="0" w:color="FFFFFF"/>
            </w:tcBorders>
            <w:shd w:val="clear" w:color="000000" w:fill="808080"/>
            <w:vAlign w:val="center"/>
            <w:hideMark/>
          </w:tcPr>
          <w:p w14:paraId="258D839B" w14:textId="77777777" w:rsidR="00562096" w:rsidRPr="00562096" w:rsidRDefault="00562096" w:rsidP="00562096">
            <w:pPr>
              <w:suppressAutoHyphens w:val="0"/>
              <w:jc w:val="center"/>
              <w:rPr>
                <w:rFonts w:ascii="Verdana" w:hAnsi="Verdana" w:cs="Arial"/>
                <w:b/>
                <w:bCs/>
                <w:sz w:val="16"/>
                <w:szCs w:val="16"/>
                <w:lang w:eastAsia="pt-BR"/>
              </w:rPr>
            </w:pPr>
            <w:r w:rsidRPr="00562096">
              <w:rPr>
                <w:rFonts w:ascii="Verdana" w:hAnsi="Verdana" w:cs="Arial"/>
                <w:b/>
                <w:bCs/>
                <w:sz w:val="16"/>
                <w:szCs w:val="16"/>
                <w:lang w:eastAsia="pt-BR"/>
              </w:rPr>
              <w:t>30/06/2021</w:t>
            </w:r>
          </w:p>
        </w:tc>
      </w:tr>
      <w:tr w:rsidR="00562096" w:rsidRPr="00562096" w14:paraId="71FDFCCC"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BFBFBF"/>
            <w:vAlign w:val="center"/>
            <w:hideMark/>
          </w:tcPr>
          <w:p w14:paraId="01F36545"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ATIVIDADES OPERACIONAIS</w:t>
            </w:r>
          </w:p>
        </w:tc>
        <w:tc>
          <w:tcPr>
            <w:tcW w:w="3955" w:type="dxa"/>
            <w:gridSpan w:val="3"/>
            <w:tcBorders>
              <w:top w:val="single" w:sz="4" w:space="0" w:color="FFFFFF"/>
              <w:left w:val="nil"/>
              <w:bottom w:val="single" w:sz="4" w:space="0" w:color="FFFFFF"/>
              <w:right w:val="nil"/>
            </w:tcBorders>
            <w:shd w:val="clear" w:color="000000" w:fill="BFBFBF"/>
            <w:vAlign w:val="center"/>
            <w:hideMark/>
          </w:tcPr>
          <w:p w14:paraId="7180B71E"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r>
      <w:tr w:rsidR="00562096" w:rsidRPr="00562096" w14:paraId="25639631"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37D81B77"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LUCRO LÍQUIDO ANTES DA TRIBUTAÇÃO E PARTICIPAÇÕES</w:t>
            </w:r>
          </w:p>
        </w:tc>
        <w:tc>
          <w:tcPr>
            <w:tcW w:w="870" w:type="dxa"/>
            <w:tcBorders>
              <w:top w:val="nil"/>
              <w:left w:val="nil"/>
              <w:bottom w:val="single" w:sz="4" w:space="0" w:color="FFFFFF"/>
              <w:right w:val="single" w:sz="4" w:space="0" w:color="FFFFFF"/>
            </w:tcBorders>
            <w:shd w:val="clear" w:color="000000" w:fill="F2F2F2"/>
            <w:vAlign w:val="center"/>
            <w:hideMark/>
          </w:tcPr>
          <w:p w14:paraId="78A279B8"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0C2491B7"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94.975 </w:t>
            </w:r>
          </w:p>
        </w:tc>
        <w:tc>
          <w:tcPr>
            <w:tcW w:w="1545" w:type="dxa"/>
            <w:tcBorders>
              <w:top w:val="nil"/>
              <w:left w:val="nil"/>
              <w:bottom w:val="single" w:sz="4" w:space="0" w:color="FFFFFF"/>
              <w:right w:val="single" w:sz="4" w:space="0" w:color="FFFFFF"/>
            </w:tcBorders>
            <w:shd w:val="clear" w:color="000000" w:fill="F2F2F2"/>
            <w:noWrap/>
            <w:vAlign w:val="center"/>
            <w:hideMark/>
          </w:tcPr>
          <w:p w14:paraId="71F6D558"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31.991 </w:t>
            </w:r>
          </w:p>
        </w:tc>
      </w:tr>
      <w:tr w:rsidR="00562096" w:rsidRPr="00562096" w14:paraId="4D9FAFFD"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7885AE23"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Depreciações e amortizações</w:t>
            </w:r>
          </w:p>
        </w:tc>
        <w:tc>
          <w:tcPr>
            <w:tcW w:w="870" w:type="dxa"/>
            <w:tcBorders>
              <w:top w:val="nil"/>
              <w:left w:val="nil"/>
              <w:bottom w:val="single" w:sz="4" w:space="0" w:color="FFFFFF"/>
              <w:right w:val="single" w:sz="4" w:space="0" w:color="FFFFFF"/>
            </w:tcBorders>
            <w:shd w:val="clear" w:color="000000" w:fill="F2F2F2"/>
            <w:vAlign w:val="center"/>
            <w:hideMark/>
          </w:tcPr>
          <w:p w14:paraId="3B767AD6"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4B5342FA"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65 </w:t>
            </w:r>
          </w:p>
        </w:tc>
        <w:tc>
          <w:tcPr>
            <w:tcW w:w="1545" w:type="dxa"/>
            <w:tcBorders>
              <w:top w:val="nil"/>
              <w:left w:val="nil"/>
              <w:bottom w:val="single" w:sz="4" w:space="0" w:color="FFFFFF"/>
              <w:right w:val="single" w:sz="4" w:space="0" w:color="FFFFFF"/>
            </w:tcBorders>
            <w:shd w:val="clear" w:color="000000" w:fill="F2F2F2"/>
            <w:noWrap/>
            <w:vAlign w:val="center"/>
            <w:hideMark/>
          </w:tcPr>
          <w:p w14:paraId="543D457D"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57 </w:t>
            </w:r>
          </w:p>
        </w:tc>
      </w:tr>
      <w:tr w:rsidR="00562096" w:rsidRPr="00562096" w14:paraId="7F233042"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022F661D"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Provisão para perdas esperadas associadas ao risco de crédito</w:t>
            </w:r>
          </w:p>
        </w:tc>
        <w:tc>
          <w:tcPr>
            <w:tcW w:w="870" w:type="dxa"/>
            <w:tcBorders>
              <w:top w:val="nil"/>
              <w:left w:val="nil"/>
              <w:bottom w:val="single" w:sz="4" w:space="0" w:color="FFFFFF"/>
              <w:right w:val="single" w:sz="4" w:space="0" w:color="FFFFFF"/>
            </w:tcBorders>
            <w:shd w:val="clear" w:color="000000" w:fill="F2F2F2"/>
            <w:vAlign w:val="center"/>
            <w:hideMark/>
          </w:tcPr>
          <w:p w14:paraId="6F6D1AE8"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47AE3536"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17.056 </w:t>
            </w:r>
          </w:p>
        </w:tc>
        <w:tc>
          <w:tcPr>
            <w:tcW w:w="1545" w:type="dxa"/>
            <w:tcBorders>
              <w:top w:val="nil"/>
              <w:left w:val="nil"/>
              <w:bottom w:val="single" w:sz="4" w:space="0" w:color="FFFFFF"/>
              <w:right w:val="single" w:sz="4" w:space="0" w:color="FFFFFF"/>
            </w:tcBorders>
            <w:shd w:val="clear" w:color="000000" w:fill="F2F2F2"/>
            <w:noWrap/>
            <w:vAlign w:val="center"/>
            <w:hideMark/>
          </w:tcPr>
          <w:p w14:paraId="013C3E00"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16.547 </w:t>
            </w:r>
          </w:p>
        </w:tc>
      </w:tr>
      <w:tr w:rsidR="00562096" w:rsidRPr="00562096" w14:paraId="302C2CE3"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03FF3EE8"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Provisões para contingências</w:t>
            </w:r>
          </w:p>
        </w:tc>
        <w:tc>
          <w:tcPr>
            <w:tcW w:w="870" w:type="dxa"/>
            <w:tcBorders>
              <w:top w:val="nil"/>
              <w:left w:val="nil"/>
              <w:bottom w:val="single" w:sz="4" w:space="0" w:color="FFFFFF"/>
              <w:right w:val="single" w:sz="4" w:space="0" w:color="FFFFFF"/>
            </w:tcBorders>
            <w:shd w:val="clear" w:color="000000" w:fill="F2F2F2"/>
            <w:vAlign w:val="center"/>
            <w:hideMark/>
          </w:tcPr>
          <w:p w14:paraId="721CEAB9"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5A65ADFF"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22 </w:t>
            </w:r>
          </w:p>
        </w:tc>
        <w:tc>
          <w:tcPr>
            <w:tcW w:w="1545" w:type="dxa"/>
            <w:tcBorders>
              <w:top w:val="nil"/>
              <w:left w:val="nil"/>
              <w:bottom w:val="single" w:sz="4" w:space="0" w:color="FFFFFF"/>
              <w:right w:val="single" w:sz="4" w:space="0" w:color="FFFFFF"/>
            </w:tcBorders>
            <w:shd w:val="clear" w:color="000000" w:fill="F2F2F2"/>
            <w:noWrap/>
            <w:vAlign w:val="center"/>
            <w:hideMark/>
          </w:tcPr>
          <w:p w14:paraId="09D0F3F8"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(794)</w:t>
            </w:r>
          </w:p>
        </w:tc>
      </w:tr>
      <w:tr w:rsidR="00562096" w:rsidRPr="00562096" w14:paraId="32A80AC9"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29C2D85B"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Provisão para perdas/desvalorizações</w:t>
            </w:r>
          </w:p>
        </w:tc>
        <w:tc>
          <w:tcPr>
            <w:tcW w:w="870" w:type="dxa"/>
            <w:tcBorders>
              <w:top w:val="nil"/>
              <w:left w:val="nil"/>
              <w:bottom w:val="single" w:sz="4" w:space="0" w:color="FFFFFF"/>
              <w:right w:val="single" w:sz="4" w:space="0" w:color="FFFFFF"/>
            </w:tcBorders>
            <w:shd w:val="clear" w:color="000000" w:fill="F2F2F2"/>
            <w:vAlign w:val="center"/>
            <w:hideMark/>
          </w:tcPr>
          <w:p w14:paraId="32F2F75F"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2E08C8F6"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13 </w:t>
            </w:r>
          </w:p>
        </w:tc>
        <w:tc>
          <w:tcPr>
            <w:tcW w:w="1545" w:type="dxa"/>
            <w:tcBorders>
              <w:top w:val="nil"/>
              <w:left w:val="nil"/>
              <w:bottom w:val="single" w:sz="4" w:space="0" w:color="FFFFFF"/>
              <w:right w:val="single" w:sz="4" w:space="0" w:color="FFFFFF"/>
            </w:tcBorders>
            <w:shd w:val="clear" w:color="000000" w:fill="F2F2F2"/>
            <w:noWrap/>
            <w:vAlign w:val="center"/>
            <w:hideMark/>
          </w:tcPr>
          <w:p w14:paraId="221249DB"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(197)</w:t>
            </w:r>
          </w:p>
        </w:tc>
      </w:tr>
      <w:tr w:rsidR="00562096" w:rsidRPr="00562096" w14:paraId="07AEE272"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73B28BA5"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LUCRO LÍQUIDO AJUSTADO ANTES DA TRIBUTAÇÃO E PARTICIPAÇÕES</w:t>
            </w:r>
          </w:p>
        </w:tc>
        <w:tc>
          <w:tcPr>
            <w:tcW w:w="870" w:type="dxa"/>
            <w:tcBorders>
              <w:top w:val="nil"/>
              <w:left w:val="nil"/>
              <w:bottom w:val="single" w:sz="4" w:space="0" w:color="FFFFFF"/>
              <w:right w:val="single" w:sz="4" w:space="0" w:color="FFFFFF"/>
            </w:tcBorders>
            <w:shd w:val="clear" w:color="000000" w:fill="F2F2F2"/>
            <w:vAlign w:val="center"/>
            <w:hideMark/>
          </w:tcPr>
          <w:p w14:paraId="23A435D9"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6DB297E0"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112.131 </w:t>
            </w:r>
          </w:p>
        </w:tc>
        <w:tc>
          <w:tcPr>
            <w:tcW w:w="1545" w:type="dxa"/>
            <w:tcBorders>
              <w:top w:val="nil"/>
              <w:left w:val="nil"/>
              <w:bottom w:val="single" w:sz="4" w:space="0" w:color="FFFFFF"/>
              <w:right w:val="single" w:sz="4" w:space="0" w:color="FFFFFF"/>
            </w:tcBorders>
            <w:shd w:val="clear" w:color="000000" w:fill="F2F2F2"/>
            <w:noWrap/>
            <w:vAlign w:val="center"/>
            <w:hideMark/>
          </w:tcPr>
          <w:p w14:paraId="7779689A"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47.604 </w:t>
            </w:r>
          </w:p>
        </w:tc>
      </w:tr>
      <w:tr w:rsidR="00562096" w:rsidRPr="00562096" w14:paraId="73EC77B1"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5B31E4B0"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VARIAÇÃO DE ATIVOS E PASSIVOS OPERACIONAIS</w:t>
            </w:r>
          </w:p>
        </w:tc>
        <w:tc>
          <w:tcPr>
            <w:tcW w:w="870" w:type="dxa"/>
            <w:tcBorders>
              <w:top w:val="nil"/>
              <w:left w:val="nil"/>
              <w:bottom w:val="single" w:sz="4" w:space="0" w:color="FFFFFF"/>
              <w:right w:val="single" w:sz="4" w:space="0" w:color="FFFFFF"/>
            </w:tcBorders>
            <w:shd w:val="clear" w:color="000000" w:fill="F2F2F2"/>
            <w:vAlign w:val="center"/>
            <w:hideMark/>
          </w:tcPr>
          <w:p w14:paraId="241F1366"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5737F344"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(63.411)</w:t>
            </w:r>
          </w:p>
        </w:tc>
        <w:tc>
          <w:tcPr>
            <w:tcW w:w="1545" w:type="dxa"/>
            <w:tcBorders>
              <w:top w:val="nil"/>
              <w:left w:val="nil"/>
              <w:bottom w:val="single" w:sz="4" w:space="0" w:color="FFFFFF"/>
              <w:right w:val="single" w:sz="4" w:space="0" w:color="FFFFFF"/>
            </w:tcBorders>
            <w:shd w:val="clear" w:color="000000" w:fill="F2F2F2"/>
            <w:noWrap/>
            <w:vAlign w:val="center"/>
            <w:hideMark/>
          </w:tcPr>
          <w:p w14:paraId="187C4EEC"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8.350 </w:t>
            </w:r>
          </w:p>
        </w:tc>
      </w:tr>
      <w:tr w:rsidR="00562096" w:rsidRPr="00562096" w14:paraId="663149D1"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51B8B7D6"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Redução (aumento) em títulos e valores mobiliários</w:t>
            </w:r>
          </w:p>
        </w:tc>
        <w:tc>
          <w:tcPr>
            <w:tcW w:w="870" w:type="dxa"/>
            <w:tcBorders>
              <w:top w:val="nil"/>
              <w:left w:val="nil"/>
              <w:bottom w:val="single" w:sz="4" w:space="0" w:color="FFFFFF"/>
              <w:right w:val="single" w:sz="4" w:space="0" w:color="FFFFFF"/>
            </w:tcBorders>
            <w:shd w:val="clear" w:color="000000" w:fill="F2F2F2"/>
            <w:vAlign w:val="center"/>
            <w:hideMark/>
          </w:tcPr>
          <w:p w14:paraId="3671745E"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398A1C01"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(74.295)</w:t>
            </w:r>
          </w:p>
        </w:tc>
        <w:tc>
          <w:tcPr>
            <w:tcW w:w="1545" w:type="dxa"/>
            <w:tcBorders>
              <w:top w:val="nil"/>
              <w:left w:val="nil"/>
              <w:bottom w:val="single" w:sz="4" w:space="0" w:color="FFFFFF"/>
              <w:right w:val="single" w:sz="4" w:space="0" w:color="FFFFFF"/>
            </w:tcBorders>
            <w:shd w:val="clear" w:color="000000" w:fill="F2F2F2"/>
            <w:noWrap/>
            <w:vAlign w:val="center"/>
            <w:hideMark/>
          </w:tcPr>
          <w:p w14:paraId="026134C0"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(493)</w:t>
            </w:r>
          </w:p>
        </w:tc>
      </w:tr>
      <w:tr w:rsidR="00562096" w:rsidRPr="00562096" w14:paraId="0600592F"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0BE9CD3E"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Redução (aumento) em operações de crédito</w:t>
            </w:r>
          </w:p>
        </w:tc>
        <w:tc>
          <w:tcPr>
            <w:tcW w:w="870" w:type="dxa"/>
            <w:tcBorders>
              <w:top w:val="nil"/>
              <w:left w:val="nil"/>
              <w:bottom w:val="single" w:sz="4" w:space="0" w:color="FFFFFF"/>
              <w:right w:val="single" w:sz="4" w:space="0" w:color="FFFFFF"/>
            </w:tcBorders>
            <w:shd w:val="clear" w:color="000000" w:fill="F2F2F2"/>
            <w:vAlign w:val="center"/>
            <w:hideMark/>
          </w:tcPr>
          <w:p w14:paraId="237386BC"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2204B184"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28.424 </w:t>
            </w:r>
          </w:p>
        </w:tc>
        <w:tc>
          <w:tcPr>
            <w:tcW w:w="1545" w:type="dxa"/>
            <w:tcBorders>
              <w:top w:val="nil"/>
              <w:left w:val="nil"/>
              <w:bottom w:val="single" w:sz="4" w:space="0" w:color="FFFFFF"/>
              <w:right w:val="single" w:sz="4" w:space="0" w:color="FFFFFF"/>
            </w:tcBorders>
            <w:shd w:val="clear" w:color="000000" w:fill="F2F2F2"/>
            <w:noWrap/>
            <w:vAlign w:val="center"/>
            <w:hideMark/>
          </w:tcPr>
          <w:p w14:paraId="291AD8EA"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33.474 </w:t>
            </w:r>
          </w:p>
        </w:tc>
      </w:tr>
      <w:tr w:rsidR="00562096" w:rsidRPr="00562096" w14:paraId="01451CF9"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566A2130"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Redução (aumento) em outros créditos</w:t>
            </w:r>
          </w:p>
        </w:tc>
        <w:tc>
          <w:tcPr>
            <w:tcW w:w="870" w:type="dxa"/>
            <w:tcBorders>
              <w:top w:val="nil"/>
              <w:left w:val="nil"/>
              <w:bottom w:val="single" w:sz="4" w:space="0" w:color="FFFFFF"/>
              <w:right w:val="single" w:sz="4" w:space="0" w:color="FFFFFF"/>
            </w:tcBorders>
            <w:shd w:val="clear" w:color="000000" w:fill="F2F2F2"/>
            <w:vAlign w:val="center"/>
            <w:hideMark/>
          </w:tcPr>
          <w:p w14:paraId="4088025C"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2c</w:t>
            </w:r>
          </w:p>
        </w:tc>
        <w:tc>
          <w:tcPr>
            <w:tcW w:w="1540" w:type="dxa"/>
            <w:tcBorders>
              <w:top w:val="nil"/>
              <w:left w:val="nil"/>
              <w:bottom w:val="single" w:sz="4" w:space="0" w:color="FFFFFF"/>
              <w:right w:val="single" w:sz="4" w:space="0" w:color="FFFFFF"/>
            </w:tcBorders>
            <w:shd w:val="clear" w:color="000000" w:fill="F2F2F2"/>
            <w:noWrap/>
            <w:vAlign w:val="center"/>
            <w:hideMark/>
          </w:tcPr>
          <w:p w14:paraId="3CCF47AF"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(1.897)</w:t>
            </w:r>
          </w:p>
        </w:tc>
        <w:tc>
          <w:tcPr>
            <w:tcW w:w="1545" w:type="dxa"/>
            <w:tcBorders>
              <w:top w:val="nil"/>
              <w:left w:val="nil"/>
              <w:bottom w:val="single" w:sz="4" w:space="0" w:color="FFFFFF"/>
              <w:right w:val="single" w:sz="4" w:space="0" w:color="FFFFFF"/>
            </w:tcBorders>
            <w:shd w:val="clear" w:color="000000" w:fill="F2F2F2"/>
            <w:noWrap/>
            <w:vAlign w:val="center"/>
            <w:hideMark/>
          </w:tcPr>
          <w:p w14:paraId="76FDCA41"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2.910 </w:t>
            </w:r>
          </w:p>
        </w:tc>
      </w:tr>
      <w:tr w:rsidR="00562096" w:rsidRPr="00562096" w14:paraId="2E4E17B1"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53752B96"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Redução (aumento) em outros valores e bens</w:t>
            </w:r>
          </w:p>
        </w:tc>
        <w:tc>
          <w:tcPr>
            <w:tcW w:w="870" w:type="dxa"/>
            <w:tcBorders>
              <w:top w:val="nil"/>
              <w:left w:val="nil"/>
              <w:bottom w:val="single" w:sz="4" w:space="0" w:color="FFFFFF"/>
              <w:right w:val="single" w:sz="4" w:space="0" w:color="FFFFFF"/>
            </w:tcBorders>
            <w:shd w:val="clear" w:color="000000" w:fill="F2F2F2"/>
            <w:vAlign w:val="center"/>
            <w:hideMark/>
          </w:tcPr>
          <w:p w14:paraId="5115FCFF"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5397B055"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(418)</w:t>
            </w:r>
          </w:p>
        </w:tc>
        <w:tc>
          <w:tcPr>
            <w:tcW w:w="1545" w:type="dxa"/>
            <w:tcBorders>
              <w:top w:val="nil"/>
              <w:left w:val="nil"/>
              <w:bottom w:val="single" w:sz="4" w:space="0" w:color="FFFFFF"/>
              <w:right w:val="single" w:sz="4" w:space="0" w:color="FFFFFF"/>
            </w:tcBorders>
            <w:shd w:val="clear" w:color="000000" w:fill="F2F2F2"/>
            <w:noWrap/>
            <w:vAlign w:val="center"/>
            <w:hideMark/>
          </w:tcPr>
          <w:p w14:paraId="7D5483B8"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(235)</w:t>
            </w:r>
          </w:p>
        </w:tc>
      </w:tr>
      <w:tr w:rsidR="00562096" w:rsidRPr="00562096" w14:paraId="062838A6"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04EF9FDF"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Aumento (redução) obrigações por repasses do país</w:t>
            </w:r>
          </w:p>
        </w:tc>
        <w:tc>
          <w:tcPr>
            <w:tcW w:w="870" w:type="dxa"/>
            <w:tcBorders>
              <w:top w:val="nil"/>
              <w:left w:val="nil"/>
              <w:bottom w:val="single" w:sz="4" w:space="0" w:color="FFFFFF"/>
              <w:right w:val="single" w:sz="4" w:space="0" w:color="FFFFFF"/>
            </w:tcBorders>
            <w:shd w:val="clear" w:color="000000" w:fill="F2F2F2"/>
            <w:vAlign w:val="center"/>
            <w:hideMark/>
          </w:tcPr>
          <w:p w14:paraId="77D4D4D2"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3AF57FF0"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(5.381)</w:t>
            </w:r>
          </w:p>
        </w:tc>
        <w:tc>
          <w:tcPr>
            <w:tcW w:w="1545" w:type="dxa"/>
            <w:tcBorders>
              <w:top w:val="nil"/>
              <w:left w:val="nil"/>
              <w:bottom w:val="single" w:sz="4" w:space="0" w:color="FFFFFF"/>
              <w:right w:val="single" w:sz="4" w:space="0" w:color="FFFFFF"/>
            </w:tcBorders>
            <w:shd w:val="clear" w:color="000000" w:fill="F2F2F2"/>
            <w:noWrap/>
            <w:vAlign w:val="center"/>
            <w:hideMark/>
          </w:tcPr>
          <w:p w14:paraId="7739F991"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(12.272)</w:t>
            </w:r>
          </w:p>
        </w:tc>
      </w:tr>
      <w:tr w:rsidR="00562096" w:rsidRPr="00562096" w14:paraId="5664185C"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5011ED47"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Aumento (redução) outras obrigações</w:t>
            </w:r>
          </w:p>
        </w:tc>
        <w:tc>
          <w:tcPr>
            <w:tcW w:w="870" w:type="dxa"/>
            <w:tcBorders>
              <w:top w:val="nil"/>
              <w:left w:val="nil"/>
              <w:bottom w:val="single" w:sz="4" w:space="0" w:color="FFFFFF"/>
              <w:right w:val="single" w:sz="4" w:space="0" w:color="FFFFFF"/>
            </w:tcBorders>
            <w:shd w:val="clear" w:color="000000" w:fill="F2F2F2"/>
            <w:vAlign w:val="center"/>
            <w:hideMark/>
          </w:tcPr>
          <w:p w14:paraId="5AC8A6BE"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5EB19AB7"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(200)</w:t>
            </w:r>
          </w:p>
        </w:tc>
        <w:tc>
          <w:tcPr>
            <w:tcW w:w="1545" w:type="dxa"/>
            <w:tcBorders>
              <w:top w:val="nil"/>
              <w:left w:val="nil"/>
              <w:bottom w:val="single" w:sz="4" w:space="0" w:color="FFFFFF"/>
              <w:right w:val="single" w:sz="4" w:space="0" w:color="FFFFFF"/>
            </w:tcBorders>
            <w:shd w:val="clear" w:color="000000" w:fill="F2F2F2"/>
            <w:noWrap/>
            <w:vAlign w:val="center"/>
            <w:hideMark/>
          </w:tcPr>
          <w:p w14:paraId="5E895A8F"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1.931 </w:t>
            </w:r>
          </w:p>
        </w:tc>
      </w:tr>
      <w:tr w:rsidR="00562096" w:rsidRPr="00562096" w14:paraId="37A12ED7"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5907574A"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Aumento (redução) impostos e contribuições a recolher</w:t>
            </w:r>
          </w:p>
        </w:tc>
        <w:tc>
          <w:tcPr>
            <w:tcW w:w="870" w:type="dxa"/>
            <w:tcBorders>
              <w:top w:val="nil"/>
              <w:left w:val="nil"/>
              <w:bottom w:val="single" w:sz="4" w:space="0" w:color="FFFFFF"/>
              <w:right w:val="single" w:sz="4" w:space="0" w:color="FFFFFF"/>
            </w:tcBorders>
            <w:shd w:val="clear" w:color="000000" w:fill="F2F2F2"/>
            <w:vAlign w:val="center"/>
            <w:hideMark/>
          </w:tcPr>
          <w:p w14:paraId="09AC91DF"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3C64BF46"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(195)</w:t>
            </w:r>
          </w:p>
        </w:tc>
        <w:tc>
          <w:tcPr>
            <w:tcW w:w="1545" w:type="dxa"/>
            <w:tcBorders>
              <w:top w:val="nil"/>
              <w:left w:val="nil"/>
              <w:bottom w:val="single" w:sz="4" w:space="0" w:color="FFFFFF"/>
              <w:right w:val="single" w:sz="4" w:space="0" w:color="FFFFFF"/>
            </w:tcBorders>
            <w:shd w:val="clear" w:color="000000" w:fill="F2F2F2"/>
            <w:noWrap/>
            <w:vAlign w:val="center"/>
            <w:hideMark/>
          </w:tcPr>
          <w:p w14:paraId="000AC12B"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(355)</w:t>
            </w:r>
          </w:p>
        </w:tc>
      </w:tr>
      <w:tr w:rsidR="00562096" w:rsidRPr="00562096" w14:paraId="39C65C19"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3D8ECBFE"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Pagamento de participação nos lucros</w:t>
            </w:r>
          </w:p>
        </w:tc>
        <w:tc>
          <w:tcPr>
            <w:tcW w:w="870" w:type="dxa"/>
            <w:tcBorders>
              <w:top w:val="nil"/>
              <w:left w:val="nil"/>
              <w:bottom w:val="single" w:sz="4" w:space="0" w:color="FFFFFF"/>
              <w:right w:val="single" w:sz="4" w:space="0" w:color="FFFFFF"/>
            </w:tcBorders>
            <w:shd w:val="clear" w:color="000000" w:fill="F2F2F2"/>
            <w:vAlign w:val="center"/>
            <w:hideMark/>
          </w:tcPr>
          <w:p w14:paraId="2A34A73E"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4100B271"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 </w:t>
            </w:r>
          </w:p>
        </w:tc>
        <w:tc>
          <w:tcPr>
            <w:tcW w:w="1545" w:type="dxa"/>
            <w:tcBorders>
              <w:top w:val="nil"/>
              <w:left w:val="nil"/>
              <w:bottom w:val="single" w:sz="4" w:space="0" w:color="FFFFFF"/>
              <w:right w:val="single" w:sz="4" w:space="0" w:color="FFFFFF"/>
            </w:tcBorders>
            <w:shd w:val="clear" w:color="000000" w:fill="F2F2F2"/>
            <w:noWrap/>
            <w:vAlign w:val="center"/>
            <w:hideMark/>
          </w:tcPr>
          <w:p w14:paraId="52CA6660"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(565)</w:t>
            </w:r>
          </w:p>
        </w:tc>
      </w:tr>
      <w:tr w:rsidR="00562096" w:rsidRPr="00562096" w14:paraId="54DC26B7"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09C80227"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Imposto de renda e contribuição social pagos</w:t>
            </w:r>
          </w:p>
        </w:tc>
        <w:tc>
          <w:tcPr>
            <w:tcW w:w="870" w:type="dxa"/>
            <w:tcBorders>
              <w:top w:val="nil"/>
              <w:left w:val="nil"/>
              <w:bottom w:val="single" w:sz="4" w:space="0" w:color="FFFFFF"/>
              <w:right w:val="single" w:sz="4" w:space="0" w:color="FFFFFF"/>
            </w:tcBorders>
            <w:shd w:val="clear" w:color="000000" w:fill="F2F2F2"/>
            <w:vAlign w:val="center"/>
            <w:hideMark/>
          </w:tcPr>
          <w:p w14:paraId="59074831"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07695838"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(9.449)</w:t>
            </w:r>
          </w:p>
        </w:tc>
        <w:tc>
          <w:tcPr>
            <w:tcW w:w="1545" w:type="dxa"/>
            <w:tcBorders>
              <w:top w:val="nil"/>
              <w:left w:val="nil"/>
              <w:bottom w:val="single" w:sz="4" w:space="0" w:color="FFFFFF"/>
              <w:right w:val="single" w:sz="4" w:space="0" w:color="FFFFFF"/>
            </w:tcBorders>
            <w:shd w:val="clear" w:color="000000" w:fill="F2F2F2"/>
            <w:noWrap/>
            <w:vAlign w:val="center"/>
            <w:hideMark/>
          </w:tcPr>
          <w:p w14:paraId="6F6A1CB4"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(16.045)</w:t>
            </w:r>
          </w:p>
        </w:tc>
      </w:tr>
      <w:tr w:rsidR="00562096" w:rsidRPr="00562096" w14:paraId="0958DCEF"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BFBFBF"/>
            <w:vAlign w:val="center"/>
            <w:hideMark/>
          </w:tcPr>
          <w:p w14:paraId="1CC6281A"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CAIXA LÍQUIDO GERADO NAS ATIVIDADES OPERACIONAIS</w:t>
            </w:r>
          </w:p>
        </w:tc>
        <w:tc>
          <w:tcPr>
            <w:tcW w:w="870" w:type="dxa"/>
            <w:tcBorders>
              <w:top w:val="nil"/>
              <w:left w:val="nil"/>
              <w:bottom w:val="single" w:sz="4" w:space="0" w:color="FFFFFF"/>
              <w:right w:val="single" w:sz="4" w:space="0" w:color="FFFFFF"/>
            </w:tcBorders>
            <w:shd w:val="clear" w:color="000000" w:fill="BFBFBF"/>
            <w:vAlign w:val="center"/>
            <w:hideMark/>
          </w:tcPr>
          <w:p w14:paraId="78FD3D51"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BFBFBF"/>
            <w:noWrap/>
            <w:vAlign w:val="center"/>
            <w:hideMark/>
          </w:tcPr>
          <w:p w14:paraId="26263E65"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48.720 </w:t>
            </w:r>
          </w:p>
        </w:tc>
        <w:tc>
          <w:tcPr>
            <w:tcW w:w="1545" w:type="dxa"/>
            <w:tcBorders>
              <w:top w:val="nil"/>
              <w:left w:val="nil"/>
              <w:bottom w:val="single" w:sz="4" w:space="0" w:color="FFFFFF"/>
              <w:right w:val="single" w:sz="4" w:space="0" w:color="FFFFFF"/>
            </w:tcBorders>
            <w:shd w:val="clear" w:color="000000" w:fill="BFBFBF"/>
            <w:noWrap/>
            <w:vAlign w:val="center"/>
            <w:hideMark/>
          </w:tcPr>
          <w:p w14:paraId="243466CF"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55.954 </w:t>
            </w:r>
          </w:p>
        </w:tc>
      </w:tr>
      <w:tr w:rsidR="00562096" w:rsidRPr="00562096" w14:paraId="10405134"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3120661C"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ATIVIDADES DE INVESTIMENTOS</w:t>
            </w:r>
          </w:p>
        </w:tc>
        <w:tc>
          <w:tcPr>
            <w:tcW w:w="3955" w:type="dxa"/>
            <w:gridSpan w:val="3"/>
            <w:tcBorders>
              <w:top w:val="single" w:sz="4" w:space="0" w:color="FFFFFF"/>
              <w:left w:val="nil"/>
              <w:bottom w:val="single" w:sz="4" w:space="0" w:color="FFFFFF"/>
              <w:right w:val="nil"/>
            </w:tcBorders>
            <w:shd w:val="clear" w:color="000000" w:fill="F2F2F2"/>
            <w:vAlign w:val="center"/>
            <w:hideMark/>
          </w:tcPr>
          <w:p w14:paraId="42FA1D3C"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r>
      <w:tr w:rsidR="00562096" w:rsidRPr="00562096" w14:paraId="7F6D492D"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0E77F988"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Aplicações em imobilizado de uso</w:t>
            </w:r>
          </w:p>
        </w:tc>
        <w:tc>
          <w:tcPr>
            <w:tcW w:w="870" w:type="dxa"/>
            <w:tcBorders>
              <w:top w:val="nil"/>
              <w:left w:val="nil"/>
              <w:bottom w:val="single" w:sz="4" w:space="0" w:color="FFFFFF"/>
              <w:right w:val="single" w:sz="4" w:space="0" w:color="FFFFFF"/>
            </w:tcBorders>
            <w:shd w:val="clear" w:color="000000" w:fill="F2F2F2"/>
            <w:vAlign w:val="center"/>
            <w:hideMark/>
          </w:tcPr>
          <w:p w14:paraId="2BAC8E61"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15DEED04"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(3)</w:t>
            </w:r>
          </w:p>
        </w:tc>
        <w:tc>
          <w:tcPr>
            <w:tcW w:w="1545" w:type="dxa"/>
            <w:tcBorders>
              <w:top w:val="nil"/>
              <w:left w:val="nil"/>
              <w:bottom w:val="single" w:sz="4" w:space="0" w:color="FFFFFF"/>
              <w:right w:val="single" w:sz="4" w:space="0" w:color="FFFFFF"/>
            </w:tcBorders>
            <w:shd w:val="clear" w:color="000000" w:fill="F2F2F2"/>
            <w:noWrap/>
            <w:vAlign w:val="center"/>
            <w:hideMark/>
          </w:tcPr>
          <w:p w14:paraId="24377AC3"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(59)</w:t>
            </w:r>
          </w:p>
        </w:tc>
      </w:tr>
      <w:tr w:rsidR="00562096" w:rsidRPr="00562096" w14:paraId="008857A2"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BFBFBF"/>
            <w:vAlign w:val="center"/>
            <w:hideMark/>
          </w:tcPr>
          <w:p w14:paraId="1E9D4859"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CAIXA LÍQUIDO APLICADO EM ATIVIDADES DE INVESTIMENTOS</w:t>
            </w:r>
          </w:p>
        </w:tc>
        <w:tc>
          <w:tcPr>
            <w:tcW w:w="870" w:type="dxa"/>
            <w:tcBorders>
              <w:top w:val="nil"/>
              <w:left w:val="nil"/>
              <w:bottom w:val="single" w:sz="4" w:space="0" w:color="FFFFFF"/>
              <w:right w:val="single" w:sz="4" w:space="0" w:color="FFFFFF"/>
            </w:tcBorders>
            <w:shd w:val="clear" w:color="000000" w:fill="BFBFBF"/>
            <w:vAlign w:val="center"/>
            <w:hideMark/>
          </w:tcPr>
          <w:p w14:paraId="12ED41B2"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 </w:t>
            </w:r>
          </w:p>
        </w:tc>
        <w:tc>
          <w:tcPr>
            <w:tcW w:w="1540" w:type="dxa"/>
            <w:tcBorders>
              <w:top w:val="nil"/>
              <w:left w:val="nil"/>
              <w:bottom w:val="single" w:sz="4" w:space="0" w:color="FFFFFF"/>
              <w:right w:val="single" w:sz="4" w:space="0" w:color="FFFFFF"/>
            </w:tcBorders>
            <w:shd w:val="clear" w:color="000000" w:fill="BFBFBF"/>
            <w:noWrap/>
            <w:vAlign w:val="center"/>
            <w:hideMark/>
          </w:tcPr>
          <w:p w14:paraId="32FE0875"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(3)</w:t>
            </w:r>
          </w:p>
        </w:tc>
        <w:tc>
          <w:tcPr>
            <w:tcW w:w="1545" w:type="dxa"/>
            <w:tcBorders>
              <w:top w:val="nil"/>
              <w:left w:val="nil"/>
              <w:bottom w:val="single" w:sz="4" w:space="0" w:color="FFFFFF"/>
              <w:right w:val="single" w:sz="4" w:space="0" w:color="FFFFFF"/>
            </w:tcBorders>
            <w:shd w:val="clear" w:color="000000" w:fill="BFBFBF"/>
            <w:noWrap/>
            <w:vAlign w:val="center"/>
            <w:hideMark/>
          </w:tcPr>
          <w:p w14:paraId="56972C39"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(59)</w:t>
            </w:r>
          </w:p>
        </w:tc>
      </w:tr>
      <w:tr w:rsidR="00562096" w:rsidRPr="00562096" w14:paraId="7F2F41B4"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09969BED"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ATIVIDADES DE FINANCIAMENTOS</w:t>
            </w:r>
          </w:p>
        </w:tc>
        <w:tc>
          <w:tcPr>
            <w:tcW w:w="3955" w:type="dxa"/>
            <w:gridSpan w:val="3"/>
            <w:tcBorders>
              <w:top w:val="single" w:sz="4" w:space="0" w:color="FFFFFF"/>
              <w:left w:val="nil"/>
              <w:bottom w:val="single" w:sz="4" w:space="0" w:color="FFFFFF"/>
              <w:right w:val="nil"/>
            </w:tcBorders>
            <w:shd w:val="clear" w:color="000000" w:fill="F2F2F2"/>
            <w:vAlign w:val="center"/>
            <w:hideMark/>
          </w:tcPr>
          <w:p w14:paraId="71E87DCE" w14:textId="77777777" w:rsidR="00562096" w:rsidRPr="00562096" w:rsidRDefault="00562096" w:rsidP="00562096">
            <w:pPr>
              <w:suppressAutoHyphens w:val="0"/>
              <w:jc w:val="center"/>
              <w:rPr>
                <w:rFonts w:ascii="Verdana" w:hAnsi="Verdana" w:cs="Arial"/>
                <w:b/>
                <w:bCs/>
                <w:sz w:val="16"/>
                <w:szCs w:val="16"/>
                <w:lang w:eastAsia="pt-BR"/>
              </w:rPr>
            </w:pPr>
            <w:r w:rsidRPr="00562096">
              <w:rPr>
                <w:rFonts w:ascii="Verdana" w:hAnsi="Verdana" w:cs="Arial"/>
                <w:b/>
                <w:bCs/>
                <w:sz w:val="16"/>
                <w:szCs w:val="16"/>
                <w:lang w:eastAsia="pt-BR"/>
              </w:rPr>
              <w:t> </w:t>
            </w:r>
          </w:p>
        </w:tc>
      </w:tr>
      <w:tr w:rsidR="00562096" w:rsidRPr="00562096" w14:paraId="7D517BEC"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52F89458"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Juros sobre capital próprio</w:t>
            </w:r>
          </w:p>
        </w:tc>
        <w:tc>
          <w:tcPr>
            <w:tcW w:w="870" w:type="dxa"/>
            <w:tcBorders>
              <w:top w:val="nil"/>
              <w:left w:val="nil"/>
              <w:bottom w:val="single" w:sz="4" w:space="0" w:color="FFFFFF"/>
              <w:right w:val="single" w:sz="4" w:space="0" w:color="FFFFFF"/>
            </w:tcBorders>
            <w:shd w:val="clear" w:color="000000" w:fill="F2F2F2"/>
            <w:vAlign w:val="center"/>
            <w:hideMark/>
          </w:tcPr>
          <w:p w14:paraId="255FDAD9"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F2F2F2"/>
            <w:noWrap/>
            <w:vAlign w:val="center"/>
            <w:hideMark/>
          </w:tcPr>
          <w:p w14:paraId="695B795E"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(2.383)</w:t>
            </w:r>
          </w:p>
        </w:tc>
        <w:tc>
          <w:tcPr>
            <w:tcW w:w="1545" w:type="dxa"/>
            <w:tcBorders>
              <w:top w:val="nil"/>
              <w:left w:val="nil"/>
              <w:bottom w:val="single" w:sz="4" w:space="0" w:color="FFFFFF"/>
              <w:right w:val="single" w:sz="4" w:space="0" w:color="FFFFFF"/>
            </w:tcBorders>
            <w:shd w:val="clear" w:color="000000" w:fill="F2F2F2"/>
            <w:noWrap/>
            <w:vAlign w:val="center"/>
            <w:hideMark/>
          </w:tcPr>
          <w:p w14:paraId="754BF060"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 </w:t>
            </w:r>
          </w:p>
        </w:tc>
      </w:tr>
      <w:tr w:rsidR="00562096" w:rsidRPr="00562096" w14:paraId="02A0CB1E"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3A0C000D" w14:textId="77777777"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Aporte de capital em espécie</w:t>
            </w:r>
          </w:p>
        </w:tc>
        <w:tc>
          <w:tcPr>
            <w:tcW w:w="870" w:type="dxa"/>
            <w:tcBorders>
              <w:top w:val="nil"/>
              <w:left w:val="nil"/>
              <w:bottom w:val="single" w:sz="4" w:space="0" w:color="FFFFFF"/>
              <w:right w:val="single" w:sz="4" w:space="0" w:color="FFFFFF"/>
            </w:tcBorders>
            <w:shd w:val="clear" w:color="000000" w:fill="F2F2F2"/>
            <w:vAlign w:val="center"/>
            <w:hideMark/>
          </w:tcPr>
          <w:p w14:paraId="796ABB2D"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14b</w:t>
            </w:r>
          </w:p>
        </w:tc>
        <w:tc>
          <w:tcPr>
            <w:tcW w:w="1540" w:type="dxa"/>
            <w:tcBorders>
              <w:top w:val="nil"/>
              <w:left w:val="nil"/>
              <w:bottom w:val="single" w:sz="4" w:space="0" w:color="FFFFFF"/>
              <w:right w:val="single" w:sz="4" w:space="0" w:color="FFFFFF"/>
            </w:tcBorders>
            <w:shd w:val="clear" w:color="000000" w:fill="F2F2F2"/>
            <w:noWrap/>
            <w:vAlign w:val="center"/>
            <w:hideMark/>
          </w:tcPr>
          <w:p w14:paraId="0E9B9FFE"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65.000 </w:t>
            </w:r>
          </w:p>
        </w:tc>
        <w:tc>
          <w:tcPr>
            <w:tcW w:w="1545" w:type="dxa"/>
            <w:tcBorders>
              <w:top w:val="nil"/>
              <w:left w:val="nil"/>
              <w:bottom w:val="single" w:sz="4" w:space="0" w:color="FFFFFF"/>
              <w:right w:val="single" w:sz="4" w:space="0" w:color="FFFFFF"/>
            </w:tcBorders>
            <w:shd w:val="clear" w:color="000000" w:fill="F2F2F2"/>
            <w:noWrap/>
            <w:vAlign w:val="center"/>
            <w:hideMark/>
          </w:tcPr>
          <w:p w14:paraId="03558375"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60.000 </w:t>
            </w:r>
          </w:p>
        </w:tc>
      </w:tr>
      <w:tr w:rsidR="00562096" w:rsidRPr="00562096" w14:paraId="038F9087"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BFBFBF"/>
            <w:vAlign w:val="center"/>
            <w:hideMark/>
          </w:tcPr>
          <w:p w14:paraId="6D9CE66F"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CAIXA LÍQUIDO APLICADO EM ATIVIDADES DE FINANCIAMENTOS</w:t>
            </w:r>
          </w:p>
        </w:tc>
        <w:tc>
          <w:tcPr>
            <w:tcW w:w="870" w:type="dxa"/>
            <w:tcBorders>
              <w:top w:val="nil"/>
              <w:left w:val="nil"/>
              <w:bottom w:val="single" w:sz="4" w:space="0" w:color="FFFFFF"/>
              <w:right w:val="single" w:sz="4" w:space="0" w:color="FFFFFF"/>
            </w:tcBorders>
            <w:shd w:val="clear" w:color="000000" w:fill="BFBFBF"/>
            <w:vAlign w:val="center"/>
            <w:hideMark/>
          </w:tcPr>
          <w:p w14:paraId="3741146E" w14:textId="77777777" w:rsidR="00562096" w:rsidRPr="00562096" w:rsidRDefault="00562096" w:rsidP="00562096">
            <w:pPr>
              <w:suppressAutoHyphens w:val="0"/>
              <w:jc w:val="center"/>
              <w:rPr>
                <w:rFonts w:ascii="Verdana" w:hAnsi="Verdana" w:cs="Arial"/>
                <w:b/>
                <w:bCs/>
                <w:sz w:val="16"/>
                <w:szCs w:val="16"/>
                <w:lang w:eastAsia="pt-BR"/>
              </w:rPr>
            </w:pPr>
            <w:r w:rsidRPr="00562096">
              <w:rPr>
                <w:rFonts w:ascii="Verdana" w:hAnsi="Verdana" w:cs="Arial"/>
                <w:b/>
                <w:bCs/>
                <w:sz w:val="16"/>
                <w:szCs w:val="16"/>
                <w:lang w:eastAsia="pt-BR"/>
              </w:rPr>
              <w:t> </w:t>
            </w:r>
          </w:p>
        </w:tc>
        <w:tc>
          <w:tcPr>
            <w:tcW w:w="1540" w:type="dxa"/>
            <w:tcBorders>
              <w:top w:val="nil"/>
              <w:left w:val="nil"/>
              <w:bottom w:val="single" w:sz="4" w:space="0" w:color="FFFFFF"/>
              <w:right w:val="single" w:sz="4" w:space="0" w:color="FFFFFF"/>
            </w:tcBorders>
            <w:shd w:val="clear" w:color="000000" w:fill="BFBFBF"/>
            <w:noWrap/>
            <w:vAlign w:val="center"/>
            <w:hideMark/>
          </w:tcPr>
          <w:p w14:paraId="56B9A44A"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62.617 </w:t>
            </w:r>
          </w:p>
        </w:tc>
        <w:tc>
          <w:tcPr>
            <w:tcW w:w="1545" w:type="dxa"/>
            <w:tcBorders>
              <w:top w:val="nil"/>
              <w:left w:val="nil"/>
              <w:bottom w:val="single" w:sz="4" w:space="0" w:color="FFFFFF"/>
              <w:right w:val="single" w:sz="4" w:space="0" w:color="FFFFFF"/>
            </w:tcBorders>
            <w:shd w:val="clear" w:color="000000" w:fill="BFBFBF"/>
            <w:noWrap/>
            <w:vAlign w:val="center"/>
            <w:hideMark/>
          </w:tcPr>
          <w:p w14:paraId="2AE08D0A"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60.000 </w:t>
            </w:r>
          </w:p>
        </w:tc>
      </w:tr>
      <w:tr w:rsidR="00562096" w:rsidRPr="00562096" w14:paraId="05B29F76"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808080"/>
            <w:vAlign w:val="center"/>
            <w:hideMark/>
          </w:tcPr>
          <w:p w14:paraId="35A840FE"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AUMENTO LÍQUIDO DO CAIXA E EQUIVALENTE DE CAIXA</w:t>
            </w:r>
          </w:p>
        </w:tc>
        <w:tc>
          <w:tcPr>
            <w:tcW w:w="870" w:type="dxa"/>
            <w:tcBorders>
              <w:top w:val="nil"/>
              <w:left w:val="nil"/>
              <w:bottom w:val="single" w:sz="4" w:space="0" w:color="FFFFFF"/>
              <w:right w:val="single" w:sz="4" w:space="0" w:color="FFFFFF"/>
            </w:tcBorders>
            <w:shd w:val="clear" w:color="000000" w:fill="808080"/>
            <w:vAlign w:val="center"/>
            <w:hideMark/>
          </w:tcPr>
          <w:p w14:paraId="12D221B9" w14:textId="77777777" w:rsidR="00562096" w:rsidRPr="00562096" w:rsidRDefault="00562096" w:rsidP="00562096">
            <w:pPr>
              <w:suppressAutoHyphens w:val="0"/>
              <w:jc w:val="center"/>
              <w:rPr>
                <w:rFonts w:ascii="Verdana" w:hAnsi="Verdana" w:cs="Arial"/>
                <w:b/>
                <w:bCs/>
                <w:sz w:val="16"/>
                <w:szCs w:val="16"/>
                <w:lang w:eastAsia="pt-BR"/>
              </w:rPr>
            </w:pPr>
            <w:r w:rsidRPr="00562096">
              <w:rPr>
                <w:rFonts w:ascii="Verdana" w:hAnsi="Verdana" w:cs="Arial"/>
                <w:b/>
                <w:bCs/>
                <w:sz w:val="16"/>
                <w:szCs w:val="16"/>
                <w:lang w:eastAsia="pt-BR"/>
              </w:rPr>
              <w:t> </w:t>
            </w:r>
          </w:p>
        </w:tc>
        <w:tc>
          <w:tcPr>
            <w:tcW w:w="1540" w:type="dxa"/>
            <w:tcBorders>
              <w:top w:val="nil"/>
              <w:left w:val="nil"/>
              <w:bottom w:val="single" w:sz="4" w:space="0" w:color="FFFFFF"/>
              <w:right w:val="single" w:sz="4" w:space="0" w:color="FFFFFF"/>
            </w:tcBorders>
            <w:shd w:val="clear" w:color="000000" w:fill="808080"/>
            <w:noWrap/>
            <w:vAlign w:val="center"/>
            <w:hideMark/>
          </w:tcPr>
          <w:p w14:paraId="22647AB2"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111.334 </w:t>
            </w:r>
          </w:p>
        </w:tc>
        <w:tc>
          <w:tcPr>
            <w:tcW w:w="1545" w:type="dxa"/>
            <w:tcBorders>
              <w:top w:val="nil"/>
              <w:left w:val="nil"/>
              <w:bottom w:val="single" w:sz="4" w:space="0" w:color="FFFFFF"/>
              <w:right w:val="single" w:sz="4" w:space="0" w:color="FFFFFF"/>
            </w:tcBorders>
            <w:shd w:val="clear" w:color="000000" w:fill="808080"/>
            <w:noWrap/>
            <w:vAlign w:val="center"/>
            <w:hideMark/>
          </w:tcPr>
          <w:p w14:paraId="03C3B2E5"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115.895 </w:t>
            </w:r>
          </w:p>
        </w:tc>
      </w:tr>
      <w:tr w:rsidR="00562096" w:rsidRPr="00562096" w14:paraId="16330F2E" w14:textId="77777777" w:rsidTr="00562096">
        <w:trPr>
          <w:trHeight w:val="150"/>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309C220C"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 </w:t>
            </w:r>
          </w:p>
        </w:tc>
        <w:tc>
          <w:tcPr>
            <w:tcW w:w="870" w:type="dxa"/>
            <w:tcBorders>
              <w:top w:val="nil"/>
              <w:left w:val="nil"/>
              <w:bottom w:val="single" w:sz="4" w:space="0" w:color="FFFFFF"/>
              <w:right w:val="single" w:sz="4" w:space="0" w:color="FFFFFF"/>
            </w:tcBorders>
            <w:shd w:val="clear" w:color="000000" w:fill="F2F2F2"/>
            <w:vAlign w:val="center"/>
            <w:hideMark/>
          </w:tcPr>
          <w:p w14:paraId="70D2F854" w14:textId="77777777" w:rsidR="00562096" w:rsidRPr="00562096" w:rsidRDefault="00562096" w:rsidP="00562096">
            <w:pPr>
              <w:suppressAutoHyphens w:val="0"/>
              <w:jc w:val="center"/>
              <w:rPr>
                <w:rFonts w:ascii="Verdana" w:hAnsi="Verdana" w:cs="Arial"/>
                <w:b/>
                <w:bCs/>
                <w:sz w:val="16"/>
                <w:szCs w:val="16"/>
                <w:lang w:eastAsia="pt-BR"/>
              </w:rPr>
            </w:pPr>
            <w:r w:rsidRPr="00562096">
              <w:rPr>
                <w:rFonts w:ascii="Verdana" w:hAnsi="Verdana" w:cs="Arial"/>
                <w:b/>
                <w:bCs/>
                <w:sz w:val="16"/>
                <w:szCs w:val="16"/>
                <w:lang w:eastAsia="pt-BR"/>
              </w:rPr>
              <w:t> </w:t>
            </w:r>
          </w:p>
        </w:tc>
        <w:tc>
          <w:tcPr>
            <w:tcW w:w="1540" w:type="dxa"/>
            <w:tcBorders>
              <w:top w:val="nil"/>
              <w:left w:val="nil"/>
              <w:bottom w:val="single" w:sz="4" w:space="0" w:color="FFFFFF"/>
              <w:right w:val="single" w:sz="4" w:space="0" w:color="FFFFFF"/>
            </w:tcBorders>
            <w:shd w:val="clear" w:color="000000" w:fill="F2F2F2"/>
            <w:vAlign w:val="center"/>
            <w:hideMark/>
          </w:tcPr>
          <w:p w14:paraId="688DA3C7"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w:t>
            </w:r>
          </w:p>
        </w:tc>
        <w:tc>
          <w:tcPr>
            <w:tcW w:w="1545" w:type="dxa"/>
            <w:tcBorders>
              <w:top w:val="nil"/>
              <w:left w:val="nil"/>
              <w:bottom w:val="single" w:sz="4" w:space="0" w:color="FFFFFF"/>
              <w:right w:val="single" w:sz="4" w:space="0" w:color="FFFFFF"/>
            </w:tcBorders>
            <w:shd w:val="clear" w:color="000000" w:fill="F2F2F2"/>
            <w:vAlign w:val="center"/>
            <w:hideMark/>
          </w:tcPr>
          <w:p w14:paraId="1CD0ED79"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w:t>
            </w:r>
          </w:p>
        </w:tc>
      </w:tr>
      <w:tr w:rsidR="00562096" w:rsidRPr="00562096" w14:paraId="269E6BE2"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BFBFBF"/>
            <w:vAlign w:val="center"/>
            <w:hideMark/>
          </w:tcPr>
          <w:p w14:paraId="3FDA117B"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MODIFICAÇÕES NO CAIXA E EQUIVALENTE DE CAIXA</w:t>
            </w:r>
          </w:p>
        </w:tc>
        <w:tc>
          <w:tcPr>
            <w:tcW w:w="870" w:type="dxa"/>
            <w:tcBorders>
              <w:top w:val="nil"/>
              <w:left w:val="nil"/>
              <w:bottom w:val="single" w:sz="4" w:space="0" w:color="FFFFFF"/>
              <w:right w:val="single" w:sz="4" w:space="0" w:color="FFFFFF"/>
            </w:tcBorders>
            <w:shd w:val="clear" w:color="000000" w:fill="BFBFBF"/>
            <w:vAlign w:val="center"/>
            <w:hideMark/>
          </w:tcPr>
          <w:p w14:paraId="2BDD773F"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BFBFBF"/>
            <w:vAlign w:val="center"/>
            <w:hideMark/>
          </w:tcPr>
          <w:p w14:paraId="6A348460" w14:textId="77777777" w:rsidR="00562096" w:rsidRPr="00562096" w:rsidRDefault="00562096" w:rsidP="00562096">
            <w:pPr>
              <w:suppressAutoHyphens w:val="0"/>
              <w:jc w:val="right"/>
              <w:rPr>
                <w:rFonts w:ascii="Verdana" w:hAnsi="Verdana" w:cs="Arial"/>
                <w:b/>
                <w:bCs/>
                <w:color w:val="000000"/>
                <w:sz w:val="16"/>
                <w:szCs w:val="16"/>
                <w:lang w:eastAsia="pt-BR"/>
              </w:rPr>
            </w:pPr>
            <w:r w:rsidRPr="00562096">
              <w:rPr>
                <w:rFonts w:ascii="Verdana" w:hAnsi="Verdana" w:cs="Arial"/>
                <w:b/>
                <w:bCs/>
                <w:color w:val="000000"/>
                <w:sz w:val="16"/>
                <w:szCs w:val="16"/>
                <w:lang w:eastAsia="pt-BR"/>
              </w:rPr>
              <w:t> </w:t>
            </w:r>
          </w:p>
        </w:tc>
        <w:tc>
          <w:tcPr>
            <w:tcW w:w="1545" w:type="dxa"/>
            <w:tcBorders>
              <w:top w:val="nil"/>
              <w:left w:val="nil"/>
              <w:bottom w:val="single" w:sz="4" w:space="0" w:color="FFFFFF"/>
              <w:right w:val="single" w:sz="4" w:space="0" w:color="FFFFFF"/>
            </w:tcBorders>
            <w:shd w:val="clear" w:color="000000" w:fill="BFBFBF"/>
            <w:vAlign w:val="center"/>
            <w:hideMark/>
          </w:tcPr>
          <w:p w14:paraId="7BC74491" w14:textId="77777777" w:rsidR="00562096" w:rsidRPr="00562096" w:rsidRDefault="00562096" w:rsidP="00562096">
            <w:pPr>
              <w:suppressAutoHyphens w:val="0"/>
              <w:jc w:val="right"/>
              <w:rPr>
                <w:rFonts w:ascii="Verdana" w:hAnsi="Verdana" w:cs="Arial"/>
                <w:b/>
                <w:bCs/>
                <w:color w:val="000000"/>
                <w:sz w:val="16"/>
                <w:szCs w:val="16"/>
                <w:lang w:eastAsia="pt-BR"/>
              </w:rPr>
            </w:pPr>
            <w:r w:rsidRPr="00562096">
              <w:rPr>
                <w:rFonts w:ascii="Verdana" w:hAnsi="Verdana" w:cs="Arial"/>
                <w:b/>
                <w:bCs/>
                <w:color w:val="000000"/>
                <w:sz w:val="16"/>
                <w:szCs w:val="16"/>
                <w:lang w:eastAsia="pt-BR"/>
              </w:rPr>
              <w:t> </w:t>
            </w:r>
          </w:p>
        </w:tc>
      </w:tr>
      <w:tr w:rsidR="00562096" w:rsidRPr="00562096" w14:paraId="2C0A3A6B"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269D84A9" w14:textId="367DF3B1" w:rsidR="00562096" w:rsidRPr="00562096" w:rsidRDefault="00562096" w:rsidP="00562096">
            <w:pPr>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Início do período</w:t>
            </w:r>
          </w:p>
        </w:tc>
        <w:tc>
          <w:tcPr>
            <w:tcW w:w="870" w:type="dxa"/>
            <w:tcBorders>
              <w:top w:val="nil"/>
              <w:left w:val="nil"/>
              <w:bottom w:val="single" w:sz="4" w:space="0" w:color="FFFFFF"/>
              <w:right w:val="single" w:sz="4" w:space="0" w:color="FFFFFF"/>
            </w:tcBorders>
            <w:shd w:val="clear" w:color="000000" w:fill="F2F2F2"/>
            <w:vAlign w:val="center"/>
            <w:hideMark/>
          </w:tcPr>
          <w:p w14:paraId="03F70CC8"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3c e 4</w:t>
            </w:r>
          </w:p>
        </w:tc>
        <w:tc>
          <w:tcPr>
            <w:tcW w:w="1540" w:type="dxa"/>
            <w:tcBorders>
              <w:top w:val="nil"/>
              <w:left w:val="nil"/>
              <w:bottom w:val="single" w:sz="4" w:space="0" w:color="FFFFFF"/>
              <w:right w:val="single" w:sz="4" w:space="0" w:color="FFFFFF"/>
            </w:tcBorders>
            <w:shd w:val="clear" w:color="000000" w:fill="F2F2F2"/>
            <w:noWrap/>
            <w:vAlign w:val="center"/>
            <w:hideMark/>
          </w:tcPr>
          <w:p w14:paraId="37B20FC7"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1.065.929 </w:t>
            </w:r>
          </w:p>
        </w:tc>
        <w:tc>
          <w:tcPr>
            <w:tcW w:w="1545" w:type="dxa"/>
            <w:tcBorders>
              <w:top w:val="nil"/>
              <w:left w:val="nil"/>
              <w:bottom w:val="single" w:sz="4" w:space="0" w:color="FFFFFF"/>
              <w:right w:val="single" w:sz="4" w:space="0" w:color="FFFFFF"/>
            </w:tcBorders>
            <w:shd w:val="clear" w:color="000000" w:fill="F2F2F2"/>
            <w:noWrap/>
            <w:vAlign w:val="center"/>
            <w:hideMark/>
          </w:tcPr>
          <w:p w14:paraId="451404D5"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878.965 </w:t>
            </w:r>
          </w:p>
        </w:tc>
      </w:tr>
      <w:tr w:rsidR="00562096" w:rsidRPr="00562096" w14:paraId="474C3C5A"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F2F2F2"/>
            <w:vAlign w:val="center"/>
            <w:hideMark/>
          </w:tcPr>
          <w:p w14:paraId="1F6FE8F3" w14:textId="18FA8D71" w:rsidR="00562096" w:rsidRPr="00562096" w:rsidRDefault="00562096" w:rsidP="00562096">
            <w:pPr>
              <w:tabs>
                <w:tab w:val="left" w:pos="209"/>
              </w:tabs>
              <w:suppressAutoHyphens w:val="0"/>
              <w:rPr>
                <w:rFonts w:ascii="Verdana" w:hAnsi="Verdana" w:cs="Arial"/>
                <w:color w:val="000000"/>
                <w:sz w:val="16"/>
                <w:szCs w:val="16"/>
                <w:lang w:eastAsia="pt-BR"/>
              </w:rPr>
            </w:pPr>
            <w:r w:rsidRPr="00562096">
              <w:rPr>
                <w:rFonts w:ascii="Verdana" w:hAnsi="Verdana" w:cs="Arial"/>
                <w:color w:val="000000"/>
                <w:sz w:val="16"/>
                <w:szCs w:val="16"/>
                <w:lang w:eastAsia="pt-BR"/>
              </w:rPr>
              <w:t xml:space="preserve">   Fim do período</w:t>
            </w:r>
          </w:p>
        </w:tc>
        <w:tc>
          <w:tcPr>
            <w:tcW w:w="870" w:type="dxa"/>
            <w:tcBorders>
              <w:top w:val="nil"/>
              <w:left w:val="nil"/>
              <w:bottom w:val="single" w:sz="4" w:space="0" w:color="FFFFFF"/>
              <w:right w:val="single" w:sz="4" w:space="0" w:color="FFFFFF"/>
            </w:tcBorders>
            <w:shd w:val="clear" w:color="000000" w:fill="F2F2F2"/>
            <w:vAlign w:val="center"/>
            <w:hideMark/>
          </w:tcPr>
          <w:p w14:paraId="23487018"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3c e 4</w:t>
            </w:r>
          </w:p>
        </w:tc>
        <w:tc>
          <w:tcPr>
            <w:tcW w:w="1540" w:type="dxa"/>
            <w:tcBorders>
              <w:top w:val="nil"/>
              <w:left w:val="nil"/>
              <w:bottom w:val="single" w:sz="4" w:space="0" w:color="FFFFFF"/>
              <w:right w:val="single" w:sz="4" w:space="0" w:color="FFFFFF"/>
            </w:tcBorders>
            <w:shd w:val="clear" w:color="000000" w:fill="F2F2F2"/>
            <w:noWrap/>
            <w:vAlign w:val="center"/>
            <w:hideMark/>
          </w:tcPr>
          <w:p w14:paraId="2D011CF1"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1.177.263 </w:t>
            </w:r>
          </w:p>
        </w:tc>
        <w:tc>
          <w:tcPr>
            <w:tcW w:w="1545" w:type="dxa"/>
            <w:tcBorders>
              <w:top w:val="nil"/>
              <w:left w:val="nil"/>
              <w:bottom w:val="single" w:sz="4" w:space="0" w:color="FFFFFF"/>
              <w:right w:val="single" w:sz="4" w:space="0" w:color="FFFFFF"/>
            </w:tcBorders>
            <w:shd w:val="clear" w:color="000000" w:fill="F2F2F2"/>
            <w:noWrap/>
            <w:vAlign w:val="center"/>
            <w:hideMark/>
          </w:tcPr>
          <w:p w14:paraId="1EC00353" w14:textId="77777777" w:rsidR="00562096" w:rsidRPr="00562096" w:rsidRDefault="00562096" w:rsidP="00562096">
            <w:pPr>
              <w:suppressAutoHyphens w:val="0"/>
              <w:jc w:val="right"/>
              <w:rPr>
                <w:rFonts w:ascii="Verdana" w:hAnsi="Verdana" w:cs="Arial"/>
                <w:sz w:val="16"/>
                <w:szCs w:val="16"/>
                <w:lang w:eastAsia="pt-BR"/>
              </w:rPr>
            </w:pPr>
            <w:r w:rsidRPr="00562096">
              <w:rPr>
                <w:rFonts w:ascii="Verdana" w:hAnsi="Verdana" w:cs="Arial"/>
                <w:sz w:val="16"/>
                <w:szCs w:val="16"/>
                <w:lang w:eastAsia="pt-BR"/>
              </w:rPr>
              <w:t xml:space="preserve">            994.860 </w:t>
            </w:r>
          </w:p>
        </w:tc>
      </w:tr>
      <w:tr w:rsidR="00562096" w:rsidRPr="00562096" w14:paraId="159A7B0E" w14:textId="77777777" w:rsidTr="00562096">
        <w:trPr>
          <w:trHeight w:val="282"/>
        </w:trPr>
        <w:tc>
          <w:tcPr>
            <w:tcW w:w="6374" w:type="dxa"/>
            <w:tcBorders>
              <w:top w:val="nil"/>
              <w:left w:val="single" w:sz="4" w:space="0" w:color="FFFFFF"/>
              <w:bottom w:val="single" w:sz="4" w:space="0" w:color="FFFFFF"/>
              <w:right w:val="single" w:sz="4" w:space="0" w:color="FFFFFF"/>
            </w:tcBorders>
            <w:shd w:val="clear" w:color="000000" w:fill="808080"/>
            <w:vAlign w:val="center"/>
            <w:hideMark/>
          </w:tcPr>
          <w:p w14:paraId="52B4212F" w14:textId="77777777" w:rsidR="00562096" w:rsidRPr="00562096" w:rsidRDefault="00562096" w:rsidP="00562096">
            <w:pPr>
              <w:suppressAutoHyphens w:val="0"/>
              <w:rPr>
                <w:rFonts w:ascii="Verdana" w:hAnsi="Verdana" w:cs="Arial"/>
                <w:b/>
                <w:bCs/>
                <w:color w:val="000000"/>
                <w:sz w:val="16"/>
                <w:szCs w:val="16"/>
                <w:lang w:eastAsia="pt-BR"/>
              </w:rPr>
            </w:pPr>
            <w:r w:rsidRPr="00562096">
              <w:rPr>
                <w:rFonts w:ascii="Verdana" w:hAnsi="Verdana" w:cs="Arial"/>
                <w:b/>
                <w:bCs/>
                <w:color w:val="000000"/>
                <w:sz w:val="16"/>
                <w:szCs w:val="16"/>
                <w:lang w:eastAsia="pt-BR"/>
              </w:rPr>
              <w:t>AUMENTO LÍQUIDO DO CAIXA E EQUIVALENTE DE CAIXA</w:t>
            </w:r>
          </w:p>
        </w:tc>
        <w:tc>
          <w:tcPr>
            <w:tcW w:w="870" w:type="dxa"/>
            <w:tcBorders>
              <w:top w:val="nil"/>
              <w:left w:val="nil"/>
              <w:bottom w:val="single" w:sz="4" w:space="0" w:color="FFFFFF"/>
              <w:right w:val="single" w:sz="4" w:space="0" w:color="FFFFFF"/>
            </w:tcBorders>
            <w:shd w:val="clear" w:color="000000" w:fill="808080"/>
            <w:vAlign w:val="center"/>
            <w:hideMark/>
          </w:tcPr>
          <w:p w14:paraId="6369F5C4" w14:textId="77777777" w:rsidR="00562096" w:rsidRPr="00562096" w:rsidRDefault="00562096" w:rsidP="00562096">
            <w:pPr>
              <w:suppressAutoHyphens w:val="0"/>
              <w:jc w:val="center"/>
              <w:rPr>
                <w:rFonts w:ascii="Verdana" w:hAnsi="Verdana" w:cs="Arial"/>
                <w:sz w:val="16"/>
                <w:szCs w:val="16"/>
                <w:lang w:eastAsia="pt-BR"/>
              </w:rPr>
            </w:pPr>
            <w:r w:rsidRPr="00562096">
              <w:rPr>
                <w:rFonts w:ascii="Verdana" w:hAnsi="Verdana" w:cs="Arial"/>
                <w:sz w:val="16"/>
                <w:szCs w:val="16"/>
                <w:lang w:eastAsia="pt-BR"/>
              </w:rPr>
              <w:t> </w:t>
            </w:r>
          </w:p>
        </w:tc>
        <w:tc>
          <w:tcPr>
            <w:tcW w:w="1540" w:type="dxa"/>
            <w:tcBorders>
              <w:top w:val="nil"/>
              <w:left w:val="nil"/>
              <w:bottom w:val="single" w:sz="4" w:space="0" w:color="FFFFFF"/>
              <w:right w:val="single" w:sz="4" w:space="0" w:color="FFFFFF"/>
            </w:tcBorders>
            <w:shd w:val="clear" w:color="000000" w:fill="808080"/>
            <w:noWrap/>
            <w:vAlign w:val="center"/>
            <w:hideMark/>
          </w:tcPr>
          <w:p w14:paraId="73065D68"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111.334 </w:t>
            </w:r>
          </w:p>
        </w:tc>
        <w:tc>
          <w:tcPr>
            <w:tcW w:w="1545" w:type="dxa"/>
            <w:tcBorders>
              <w:top w:val="nil"/>
              <w:left w:val="nil"/>
              <w:bottom w:val="single" w:sz="4" w:space="0" w:color="FFFFFF"/>
              <w:right w:val="single" w:sz="4" w:space="0" w:color="FFFFFF"/>
            </w:tcBorders>
            <w:shd w:val="clear" w:color="000000" w:fill="808080"/>
            <w:noWrap/>
            <w:vAlign w:val="center"/>
            <w:hideMark/>
          </w:tcPr>
          <w:p w14:paraId="563A4CA0" w14:textId="77777777" w:rsidR="00562096" w:rsidRPr="00562096" w:rsidRDefault="00562096" w:rsidP="00562096">
            <w:pPr>
              <w:suppressAutoHyphens w:val="0"/>
              <w:jc w:val="right"/>
              <w:rPr>
                <w:rFonts w:ascii="Verdana" w:hAnsi="Verdana" w:cs="Arial"/>
                <w:b/>
                <w:bCs/>
                <w:sz w:val="16"/>
                <w:szCs w:val="16"/>
                <w:lang w:eastAsia="pt-BR"/>
              </w:rPr>
            </w:pPr>
            <w:r w:rsidRPr="00562096">
              <w:rPr>
                <w:rFonts w:ascii="Verdana" w:hAnsi="Verdana" w:cs="Arial"/>
                <w:b/>
                <w:bCs/>
                <w:sz w:val="16"/>
                <w:szCs w:val="16"/>
                <w:lang w:eastAsia="pt-BR"/>
              </w:rPr>
              <w:t xml:space="preserve">          115.895 </w:t>
            </w:r>
          </w:p>
        </w:tc>
      </w:tr>
    </w:tbl>
    <w:p w14:paraId="66788079" w14:textId="626F9543" w:rsidR="009713BB" w:rsidRDefault="00562096" w:rsidP="008F1280">
      <w:pPr>
        <w:pStyle w:val="Estilo1"/>
        <w:jc w:val="center"/>
        <w:rPr>
          <w:rFonts w:asciiTheme="minorHAnsi" w:eastAsiaTheme="minorHAnsi" w:hAnsiTheme="minorHAnsi" w:cstheme="minorBidi"/>
          <w:szCs w:val="22"/>
        </w:rPr>
      </w:pPr>
      <w:r>
        <w:fldChar w:fldCharType="end"/>
      </w:r>
      <w:r w:rsidR="00632403">
        <w:fldChar w:fldCharType="begin"/>
      </w:r>
      <w:r w:rsidR="00632403">
        <w:instrText xml:space="preserve"> LINK Excel.Sheet.12 "\\\\cluster.nas.parana\\FOMENTO\\SETORES\\DIAFI-3\\1_CONTABILIDADE\\BALANCETES PUBLICADOS\\1_DEMONSTRACOES CONTABEIS\\Demonstrações Contábeis 2022\\1º Semestre\\1. Demonstrações Financeiras - Jun 2022.xlsx" "DFC!L6C9:L42C13" \a \f 4 \h </w:instrText>
      </w:r>
      <w:r w:rsidR="00632403">
        <w:fldChar w:fldCharType="end"/>
      </w:r>
      <w:r w:rsidR="009713BB">
        <w:fldChar w:fldCharType="begin"/>
      </w:r>
      <w:r w:rsidR="009713BB">
        <w:instrText xml:space="preserve"> LINK Excel.Sheet.12 "\\\\cluster.nas.parana\\FOMENTO\\SETORES\\DIAFI-3\\1_CONTABILIDADE\\BALANCETES PUBLICADOS\\1_DEMONSTRACOES CONTABEIS\\Demonstrações Contábeis 2022\\1º Semestre\\1. Demonstrações Financeiras - Jun 2022.xlsx" "DFC!L6C9:L42C13" \a \f 4 \h </w:instrText>
      </w:r>
      <w:r w:rsidR="009713BB">
        <w:fldChar w:fldCharType="separate"/>
      </w:r>
    </w:p>
    <w:p w14:paraId="49B9062A" w14:textId="28CBE738" w:rsidR="009F2B3E" w:rsidRPr="0013392E" w:rsidRDefault="009713BB" w:rsidP="00562096">
      <w:pPr>
        <w:pStyle w:val="Estilo1"/>
        <w:tabs>
          <w:tab w:val="left" w:pos="284"/>
        </w:tabs>
        <w:jc w:val="center"/>
        <w:rPr>
          <w:rFonts w:asciiTheme="minorHAnsi" w:eastAsiaTheme="minorHAnsi" w:hAnsiTheme="minorHAnsi" w:cstheme="minorBidi"/>
          <w:szCs w:val="22"/>
        </w:rPr>
      </w:pPr>
      <w:r>
        <w:fldChar w:fldCharType="end"/>
      </w:r>
      <w:r w:rsidR="009F2B3E" w:rsidRPr="009621AA">
        <w:fldChar w:fldCharType="begin"/>
      </w:r>
      <w:r w:rsidR="009F2B3E" w:rsidRPr="0013392E">
        <w:instrText xml:space="preserve"> LINK Excel.Sheet.12 "\\\\cluster.nas.parana\\FOMENTO\\SETORES\\diafi-3\\1_CONTABILIDADE\\BALANCETES PUBLICADOS\\1_DEMONSTRACOES CONTABEIS\\Demonstracões Contabeis 2021\\2 SEMESTRE\\Individual\\1. Demonstrações Financeiras - Dez 2021.xlsx" "DFC!L6C9:L42C13" \a \f 4 \h </w:instrText>
      </w:r>
      <w:r w:rsidR="009F2B3E" w:rsidRPr="009621AA">
        <w:fldChar w:fldCharType="separate"/>
      </w:r>
    </w:p>
    <w:p w14:paraId="26213196" w14:textId="1699A530" w:rsidR="006A3C30" w:rsidRPr="0013392E" w:rsidRDefault="009F2B3E" w:rsidP="00086842">
      <w:pPr>
        <w:pStyle w:val="Estilo1"/>
        <w:jc w:val="center"/>
        <w:rPr>
          <w:rFonts w:asciiTheme="minorHAnsi" w:eastAsiaTheme="minorHAnsi" w:hAnsiTheme="minorHAnsi" w:cstheme="minorBidi"/>
          <w:szCs w:val="22"/>
        </w:rPr>
      </w:pPr>
      <w:r w:rsidRPr="009621AA">
        <w:fldChar w:fldCharType="end"/>
      </w:r>
      <w:r w:rsidR="006A3C30" w:rsidRPr="009621AA">
        <w:fldChar w:fldCharType="begin"/>
      </w:r>
      <w:r w:rsidR="006A3C30" w:rsidRPr="0013392E">
        <w:instrText xml:space="preserve"> LINK Excel.Sheet.12 "\\\\cluster.nas.parana\\FOMENTO\\SETORES\\diafi-3\\1_CONTABILIDADE\\BALANCETES PUBLICADOS\\1_DEMONSTRACOES CONTABEIS\\Demonstracões Contabeis 2021\\2 SEMESTRE\\1. Demonstrações Financeiras - Dez 2021.xlsx" "DFC!L6C9:L42C13" \a \f 4 \h  \* MERGEFORMAT </w:instrText>
      </w:r>
      <w:r w:rsidR="006A3C30" w:rsidRPr="009621AA">
        <w:fldChar w:fldCharType="separate"/>
      </w:r>
    </w:p>
    <w:p w14:paraId="210AD9AE" w14:textId="3B9CF1B5" w:rsidR="00D76356" w:rsidRPr="0013392E" w:rsidRDefault="006A3C30" w:rsidP="00086842">
      <w:pPr>
        <w:pStyle w:val="Estilo1"/>
        <w:jc w:val="center"/>
        <w:rPr>
          <w:rFonts w:ascii="Verdana" w:hAnsi="Verdana" w:cs="Arial"/>
          <w:sz w:val="18"/>
          <w:szCs w:val="18"/>
        </w:rPr>
      </w:pPr>
      <w:r w:rsidRPr="009621AA">
        <w:rPr>
          <w:rFonts w:ascii="Verdana" w:hAnsi="Verdana" w:cs="Arial"/>
          <w:sz w:val="18"/>
          <w:szCs w:val="18"/>
        </w:rPr>
        <w:fldChar w:fldCharType="end"/>
      </w:r>
      <w:r w:rsidR="00D76356" w:rsidRPr="0013392E">
        <w:rPr>
          <w:rFonts w:ascii="Verdana" w:hAnsi="Verdana" w:cs="Arial"/>
          <w:sz w:val="18"/>
          <w:szCs w:val="18"/>
        </w:rPr>
        <w:t>As notas explicativas são parte integrante das demonstrações financeiras.</w:t>
      </w:r>
    </w:p>
    <w:p w14:paraId="48142105" w14:textId="77777777" w:rsidR="00765514" w:rsidRPr="0013392E" w:rsidRDefault="00765514" w:rsidP="00086842">
      <w:pPr>
        <w:suppressAutoHyphens w:val="0"/>
        <w:spacing w:after="200" w:line="276" w:lineRule="auto"/>
        <w:jc w:val="center"/>
        <w:rPr>
          <w:rFonts w:ascii="Verdana" w:hAnsi="Verdana"/>
          <w:b/>
          <w:bCs/>
          <w:sz w:val="18"/>
          <w:szCs w:val="18"/>
        </w:rPr>
        <w:sectPr w:rsidR="00765514" w:rsidRPr="0013392E" w:rsidSect="00345F3F">
          <w:headerReference w:type="even" r:id="rId36"/>
          <w:headerReference w:type="default" r:id="rId37"/>
          <w:headerReference w:type="first" r:id="rId38"/>
          <w:pgSz w:w="11906" w:h="16838"/>
          <w:pgMar w:top="1956" w:right="1133" w:bottom="1728" w:left="851" w:header="864" w:footer="1008" w:gutter="0"/>
          <w:pgBorders w:offsetFrom="page">
            <w:top w:val="thinThickLargeGap" w:sz="24" w:space="26" w:color="auto" w:frame="1"/>
          </w:pgBorders>
          <w:cols w:space="708"/>
          <w:docGrid w:linePitch="360"/>
        </w:sectPr>
      </w:pPr>
    </w:p>
    <w:p w14:paraId="1B7C94D5" w14:textId="1A7204A0" w:rsidR="005D7CB8" w:rsidRPr="0013392E" w:rsidRDefault="00CE2292" w:rsidP="007C7BFC">
      <w:pPr>
        <w:pStyle w:val="1Ttuloprincipal"/>
        <w:numPr>
          <w:ilvl w:val="0"/>
          <w:numId w:val="0"/>
        </w:numPr>
        <w:rPr>
          <w:rFonts w:asciiTheme="minorHAnsi" w:hAnsiTheme="minorHAnsi" w:cstheme="minorBidi"/>
          <w:szCs w:val="22"/>
        </w:rPr>
      </w:pPr>
      <w:bookmarkStart w:id="31" w:name="_Toc111540867"/>
      <w:bookmarkStart w:id="32" w:name="_Toc110950645"/>
      <w:r w:rsidRPr="0013392E">
        <w:rPr>
          <w:rFonts w:ascii="Verdana" w:eastAsia="Times New Roman" w:hAnsi="Verdana" w:cs="Arial"/>
          <w:caps/>
          <w:sz w:val="20"/>
          <w:szCs w:val="20"/>
          <w:lang w:val="pt-BR" w:eastAsia="zh-CN"/>
        </w:rPr>
        <w:lastRenderedPageBreak/>
        <w:t>Demonstração do Valor Adicionado</w:t>
      </w:r>
      <w:bookmarkEnd w:id="31"/>
      <w:bookmarkEnd w:id="32"/>
      <w:r w:rsidR="005D7CB8" w:rsidRPr="009621AA">
        <w:fldChar w:fldCharType="begin"/>
      </w:r>
      <w:r w:rsidR="005D7CB8" w:rsidRPr="0013392E">
        <w:instrText xml:space="preserve"> LINK Excel.Sheet.12 "\\\\cluster.nas.parana\\FOMENTO\\SETORES\\diafi-3\\1_CONTABILIDADE\\BALANCETES PUBLICADOS\\1_DEMONSTRACOES CONTABEIS\\Demonstrações Contabeis 2020\\2 SEMESTRE\\1. Demonstrações Financeiras - Dez 2020 19022021.xlsx" "DVA!L6C12:L35C19" \a \f 4 \h </w:instrText>
      </w:r>
      <w:r w:rsidR="00FF1000" w:rsidRPr="0013392E">
        <w:instrText xml:space="preserve"> \* MERGEFORMAT </w:instrText>
      </w:r>
      <w:r w:rsidR="005D7CB8" w:rsidRPr="009621AA">
        <w:fldChar w:fldCharType="separate"/>
      </w:r>
    </w:p>
    <w:p w14:paraId="6FE52CFC" w14:textId="268F6C01" w:rsidR="00965027" w:rsidRPr="0013392E" w:rsidRDefault="005D7CB8" w:rsidP="007C0984">
      <w:pPr>
        <w:jc w:val="both"/>
        <w:rPr>
          <w:rFonts w:asciiTheme="minorHAnsi" w:eastAsiaTheme="minorHAnsi" w:hAnsiTheme="minorHAnsi" w:cstheme="minorBidi"/>
          <w:szCs w:val="22"/>
          <w:lang w:eastAsia="en-US"/>
        </w:rPr>
      </w:pPr>
      <w:r w:rsidRPr="009621AA">
        <w:fldChar w:fldCharType="end"/>
      </w:r>
      <w:r w:rsidR="00965027" w:rsidRPr="009621AA">
        <w:fldChar w:fldCharType="begin"/>
      </w:r>
      <w:r w:rsidR="00965027" w:rsidRPr="0013392E">
        <w:instrText xml:space="preserve"> LINK Excel.Sheet.12 "\\\\cluster.nas.parana\\FOMENTO\\SETORES\\diafi-3\\1_CONTABILIDADE\\BALANCETES PUBLICADOS\\1_DEMONSTRACOES CONTABEIS\\Demonstracões Contabeis 2021\\2 SEMESTRE\\Individual\\1. Demonstrações Financeiras - Dez 2021.xlsx" "DVA!L6C12:L35C19" \a \f 4 \h </w:instrText>
      </w:r>
      <w:r w:rsidR="00965027" w:rsidRPr="009621AA">
        <w:fldChar w:fldCharType="separate"/>
      </w:r>
    </w:p>
    <w:p w14:paraId="51612683" w14:textId="06DAC60D" w:rsidR="00F2417C" w:rsidRDefault="00965027" w:rsidP="007C0984">
      <w:pPr>
        <w:jc w:val="both"/>
      </w:pPr>
      <w:r w:rsidRPr="009621AA">
        <w:fldChar w:fldCharType="end"/>
      </w:r>
    </w:p>
    <w:p w14:paraId="11ECA044" w14:textId="77777777" w:rsidR="00E04F40" w:rsidRPr="009621AA" w:rsidRDefault="00E04F40" w:rsidP="007C0984">
      <w:pPr>
        <w:jc w:val="both"/>
      </w:pPr>
    </w:p>
    <w:tbl>
      <w:tblPr>
        <w:tblW w:w="5000" w:type="pct"/>
        <w:tblCellMar>
          <w:left w:w="70" w:type="dxa"/>
          <w:right w:w="70" w:type="dxa"/>
        </w:tblCellMar>
        <w:tblLook w:val="04A0" w:firstRow="1" w:lastRow="0" w:firstColumn="1" w:lastColumn="0" w:noHBand="0" w:noVBand="1"/>
      </w:tblPr>
      <w:tblGrid>
        <w:gridCol w:w="5914"/>
        <w:gridCol w:w="655"/>
        <w:gridCol w:w="1466"/>
        <w:gridCol w:w="490"/>
        <w:gridCol w:w="1323"/>
        <w:gridCol w:w="490"/>
      </w:tblGrid>
      <w:tr w:rsidR="00F2417C" w:rsidRPr="00F2417C" w14:paraId="75B0B1A4" w14:textId="77777777" w:rsidTr="00F2417C">
        <w:trPr>
          <w:trHeight w:val="450"/>
        </w:trPr>
        <w:tc>
          <w:tcPr>
            <w:tcW w:w="2860" w:type="pct"/>
            <w:tcBorders>
              <w:top w:val="nil"/>
              <w:left w:val="nil"/>
              <w:bottom w:val="single" w:sz="8" w:space="0" w:color="FFFFFF"/>
              <w:right w:val="nil"/>
            </w:tcBorders>
            <w:shd w:val="clear" w:color="000000" w:fill="808080"/>
            <w:vAlign w:val="center"/>
            <w:hideMark/>
          </w:tcPr>
          <w:p w14:paraId="170F57D1" w14:textId="77777777" w:rsidR="00F2417C" w:rsidRPr="00F2417C" w:rsidRDefault="00F2417C" w:rsidP="00F2417C">
            <w:pPr>
              <w:suppressAutoHyphens w:val="0"/>
              <w:jc w:val="center"/>
              <w:rPr>
                <w:rFonts w:ascii="Verdana" w:hAnsi="Verdana" w:cs="Arial"/>
                <w:b/>
                <w:bCs/>
                <w:sz w:val="16"/>
                <w:szCs w:val="16"/>
                <w:lang w:eastAsia="pt-BR"/>
              </w:rPr>
            </w:pPr>
            <w:r w:rsidRPr="00F2417C">
              <w:rPr>
                <w:rFonts w:ascii="Verdana" w:hAnsi="Verdana" w:cs="Arial"/>
                <w:b/>
                <w:bCs/>
                <w:sz w:val="16"/>
                <w:szCs w:val="16"/>
                <w:lang w:eastAsia="pt-BR"/>
              </w:rPr>
              <w:t> </w:t>
            </w:r>
          </w:p>
        </w:tc>
        <w:tc>
          <w:tcPr>
            <w:tcW w:w="317" w:type="pct"/>
            <w:tcBorders>
              <w:top w:val="nil"/>
              <w:left w:val="single" w:sz="8" w:space="0" w:color="FFFFFF"/>
              <w:bottom w:val="single" w:sz="8" w:space="0" w:color="FFFFFF"/>
              <w:right w:val="single" w:sz="8" w:space="0" w:color="FFFFFF"/>
            </w:tcBorders>
            <w:shd w:val="clear" w:color="000000" w:fill="808080"/>
            <w:vAlign w:val="center"/>
            <w:hideMark/>
          </w:tcPr>
          <w:p w14:paraId="42A8B9CD" w14:textId="77777777" w:rsidR="00F2417C" w:rsidRPr="00F2417C" w:rsidRDefault="00F2417C" w:rsidP="00F2417C">
            <w:pPr>
              <w:suppressAutoHyphens w:val="0"/>
              <w:jc w:val="center"/>
              <w:rPr>
                <w:rFonts w:ascii="Verdana" w:hAnsi="Verdana" w:cs="Arial"/>
                <w:b/>
                <w:bCs/>
                <w:sz w:val="16"/>
                <w:szCs w:val="16"/>
                <w:lang w:eastAsia="pt-BR"/>
              </w:rPr>
            </w:pPr>
            <w:r w:rsidRPr="00F2417C">
              <w:rPr>
                <w:rFonts w:ascii="Verdana" w:hAnsi="Verdana" w:cs="Arial"/>
                <w:b/>
                <w:bCs/>
                <w:sz w:val="16"/>
                <w:szCs w:val="16"/>
                <w:lang w:eastAsia="pt-BR"/>
              </w:rPr>
              <w:t>NOTA</w:t>
            </w:r>
          </w:p>
        </w:tc>
        <w:tc>
          <w:tcPr>
            <w:tcW w:w="709" w:type="pct"/>
            <w:tcBorders>
              <w:top w:val="single" w:sz="8" w:space="0" w:color="FFFFFF"/>
              <w:left w:val="nil"/>
              <w:bottom w:val="single" w:sz="8" w:space="0" w:color="FFFFFF"/>
              <w:right w:val="single" w:sz="8" w:space="0" w:color="FFFFFF"/>
            </w:tcBorders>
            <w:shd w:val="clear" w:color="000000" w:fill="808080"/>
            <w:vAlign w:val="center"/>
            <w:hideMark/>
          </w:tcPr>
          <w:p w14:paraId="5DECD53F" w14:textId="77777777" w:rsidR="00F2417C" w:rsidRPr="00F2417C" w:rsidRDefault="00F2417C" w:rsidP="00F2417C">
            <w:pPr>
              <w:suppressAutoHyphens w:val="0"/>
              <w:jc w:val="center"/>
              <w:rPr>
                <w:rFonts w:ascii="Verdana" w:hAnsi="Verdana" w:cs="Arial"/>
                <w:b/>
                <w:bCs/>
                <w:sz w:val="16"/>
                <w:szCs w:val="16"/>
                <w:lang w:eastAsia="pt-BR"/>
              </w:rPr>
            </w:pPr>
            <w:r w:rsidRPr="00F2417C">
              <w:rPr>
                <w:rFonts w:ascii="Verdana" w:hAnsi="Verdana" w:cs="Arial"/>
                <w:b/>
                <w:bCs/>
                <w:sz w:val="16"/>
                <w:szCs w:val="16"/>
                <w:lang w:eastAsia="pt-BR"/>
              </w:rPr>
              <w:t>30/06/2022</w:t>
            </w:r>
          </w:p>
        </w:tc>
        <w:tc>
          <w:tcPr>
            <w:tcW w:w="237" w:type="pct"/>
            <w:tcBorders>
              <w:top w:val="single" w:sz="8" w:space="0" w:color="FFFFFF"/>
              <w:left w:val="nil"/>
              <w:bottom w:val="single" w:sz="8" w:space="0" w:color="FFFFFF"/>
              <w:right w:val="single" w:sz="8" w:space="0" w:color="FFFFFF"/>
            </w:tcBorders>
            <w:shd w:val="clear" w:color="000000" w:fill="808080"/>
            <w:vAlign w:val="center"/>
            <w:hideMark/>
          </w:tcPr>
          <w:p w14:paraId="61BDC1AE" w14:textId="77777777" w:rsidR="00F2417C" w:rsidRPr="00F2417C" w:rsidRDefault="00F2417C" w:rsidP="00F2417C">
            <w:pPr>
              <w:suppressAutoHyphens w:val="0"/>
              <w:jc w:val="center"/>
              <w:rPr>
                <w:rFonts w:ascii="Verdana" w:hAnsi="Verdana" w:cs="Arial"/>
                <w:b/>
                <w:bCs/>
                <w:sz w:val="16"/>
                <w:szCs w:val="16"/>
                <w:lang w:eastAsia="pt-BR"/>
              </w:rPr>
            </w:pPr>
            <w:r w:rsidRPr="00F2417C">
              <w:rPr>
                <w:rFonts w:ascii="Verdana" w:hAnsi="Verdana" w:cs="Arial"/>
                <w:b/>
                <w:bCs/>
                <w:sz w:val="16"/>
                <w:szCs w:val="16"/>
                <w:lang w:eastAsia="pt-BR"/>
              </w:rPr>
              <w:t>%</w:t>
            </w:r>
          </w:p>
        </w:tc>
        <w:tc>
          <w:tcPr>
            <w:tcW w:w="640" w:type="pct"/>
            <w:tcBorders>
              <w:top w:val="single" w:sz="8" w:space="0" w:color="FFFFFF"/>
              <w:left w:val="nil"/>
              <w:bottom w:val="single" w:sz="8" w:space="0" w:color="FFFFFF"/>
              <w:right w:val="single" w:sz="8" w:space="0" w:color="FFFFFF"/>
            </w:tcBorders>
            <w:shd w:val="clear" w:color="000000" w:fill="808080"/>
            <w:vAlign w:val="center"/>
            <w:hideMark/>
          </w:tcPr>
          <w:p w14:paraId="47BC0A59" w14:textId="77777777" w:rsidR="00F2417C" w:rsidRPr="00F2417C" w:rsidRDefault="00F2417C" w:rsidP="00F2417C">
            <w:pPr>
              <w:suppressAutoHyphens w:val="0"/>
              <w:jc w:val="center"/>
              <w:rPr>
                <w:rFonts w:ascii="Verdana" w:hAnsi="Verdana" w:cs="Arial"/>
                <w:b/>
                <w:bCs/>
                <w:sz w:val="16"/>
                <w:szCs w:val="16"/>
                <w:lang w:eastAsia="pt-BR"/>
              </w:rPr>
            </w:pPr>
            <w:r w:rsidRPr="00F2417C">
              <w:rPr>
                <w:rFonts w:ascii="Verdana" w:hAnsi="Verdana" w:cs="Arial"/>
                <w:b/>
                <w:bCs/>
                <w:sz w:val="16"/>
                <w:szCs w:val="16"/>
                <w:lang w:eastAsia="pt-BR"/>
              </w:rPr>
              <w:t>30/06/2021</w:t>
            </w:r>
          </w:p>
        </w:tc>
        <w:tc>
          <w:tcPr>
            <w:tcW w:w="237" w:type="pct"/>
            <w:tcBorders>
              <w:top w:val="single" w:sz="8" w:space="0" w:color="FFFFFF"/>
              <w:left w:val="nil"/>
              <w:bottom w:val="single" w:sz="8" w:space="0" w:color="FFFFFF"/>
              <w:right w:val="single" w:sz="8" w:space="0" w:color="FFFFFF"/>
            </w:tcBorders>
            <w:shd w:val="clear" w:color="000000" w:fill="808080"/>
            <w:vAlign w:val="center"/>
            <w:hideMark/>
          </w:tcPr>
          <w:p w14:paraId="13E5E5E1" w14:textId="77777777" w:rsidR="00F2417C" w:rsidRPr="00F2417C" w:rsidRDefault="00F2417C" w:rsidP="00F2417C">
            <w:pPr>
              <w:suppressAutoHyphens w:val="0"/>
              <w:jc w:val="center"/>
              <w:rPr>
                <w:rFonts w:ascii="Verdana" w:hAnsi="Verdana" w:cs="Arial"/>
                <w:b/>
                <w:bCs/>
                <w:sz w:val="16"/>
                <w:szCs w:val="16"/>
                <w:lang w:eastAsia="pt-BR"/>
              </w:rPr>
            </w:pPr>
            <w:r w:rsidRPr="00F2417C">
              <w:rPr>
                <w:rFonts w:ascii="Verdana" w:hAnsi="Verdana" w:cs="Arial"/>
                <w:b/>
                <w:bCs/>
                <w:sz w:val="16"/>
                <w:szCs w:val="16"/>
                <w:lang w:eastAsia="pt-BR"/>
              </w:rPr>
              <w:t>%</w:t>
            </w:r>
          </w:p>
        </w:tc>
      </w:tr>
      <w:tr w:rsidR="00F2417C" w:rsidRPr="00F2417C" w14:paraId="4E438712"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169BD6AB" w14:textId="77777777" w:rsidR="00F2417C" w:rsidRPr="00F2417C" w:rsidRDefault="00F2417C" w:rsidP="00F2417C">
            <w:pPr>
              <w:suppressAutoHyphens w:val="0"/>
              <w:rPr>
                <w:rFonts w:ascii="Verdana" w:hAnsi="Verdana" w:cs="Arial"/>
                <w:b/>
                <w:bCs/>
                <w:color w:val="000000"/>
                <w:sz w:val="16"/>
                <w:szCs w:val="16"/>
                <w:lang w:eastAsia="pt-BR"/>
              </w:rPr>
            </w:pPr>
            <w:r w:rsidRPr="00F2417C">
              <w:rPr>
                <w:rFonts w:ascii="Verdana" w:hAnsi="Verdana" w:cs="Arial"/>
                <w:b/>
                <w:bCs/>
                <w:color w:val="000000"/>
                <w:sz w:val="16"/>
                <w:szCs w:val="16"/>
                <w:lang w:eastAsia="pt-BR"/>
              </w:rPr>
              <w:t>RECEITAS</w:t>
            </w:r>
          </w:p>
        </w:tc>
        <w:tc>
          <w:tcPr>
            <w:tcW w:w="317" w:type="pct"/>
            <w:tcBorders>
              <w:top w:val="nil"/>
              <w:left w:val="nil"/>
              <w:bottom w:val="single" w:sz="8" w:space="0" w:color="FFFFFF"/>
              <w:right w:val="single" w:sz="8" w:space="0" w:color="FFFFFF"/>
            </w:tcBorders>
            <w:shd w:val="clear" w:color="000000" w:fill="F2F2F2"/>
            <w:vAlign w:val="center"/>
            <w:hideMark/>
          </w:tcPr>
          <w:p w14:paraId="73871BC9"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2141DAAB" w14:textId="2BE5800F"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151.61</w:t>
            </w:r>
            <w:r w:rsidR="005718FF">
              <w:rPr>
                <w:rFonts w:ascii="Verdana" w:hAnsi="Verdana" w:cs="Arial"/>
                <w:b/>
                <w:bCs/>
                <w:sz w:val="16"/>
                <w:szCs w:val="16"/>
                <w:lang w:eastAsia="pt-BR"/>
              </w:rPr>
              <w:t>0</w:t>
            </w:r>
          </w:p>
        </w:tc>
        <w:tc>
          <w:tcPr>
            <w:tcW w:w="237" w:type="pct"/>
            <w:tcBorders>
              <w:top w:val="nil"/>
              <w:left w:val="nil"/>
              <w:bottom w:val="single" w:sz="8" w:space="0" w:color="FFFFFF"/>
              <w:right w:val="single" w:sz="8" w:space="0" w:color="FFFFFF"/>
            </w:tcBorders>
            <w:shd w:val="clear" w:color="000000" w:fill="F2F2F2"/>
            <w:vAlign w:val="center"/>
            <w:hideMark/>
          </w:tcPr>
          <w:p w14:paraId="766E9448" w14:textId="22C4142A" w:rsidR="00F2417C" w:rsidRPr="00F2417C" w:rsidRDefault="00F2417C" w:rsidP="00F2417C">
            <w:pPr>
              <w:suppressAutoHyphens w:val="0"/>
              <w:jc w:val="right"/>
              <w:rPr>
                <w:rFonts w:ascii="Verdana" w:hAnsi="Verdana" w:cs="Arial"/>
                <w:b/>
                <w:bCs/>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0B3B76E9" w14:textId="331E89A0"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80.047</w:t>
            </w:r>
          </w:p>
        </w:tc>
        <w:tc>
          <w:tcPr>
            <w:tcW w:w="237" w:type="pct"/>
            <w:tcBorders>
              <w:top w:val="nil"/>
              <w:left w:val="nil"/>
              <w:bottom w:val="single" w:sz="8" w:space="0" w:color="FFFFFF"/>
              <w:right w:val="single" w:sz="8" w:space="0" w:color="FFFFFF"/>
            </w:tcBorders>
            <w:shd w:val="clear" w:color="000000" w:fill="F2F2F2"/>
            <w:vAlign w:val="center"/>
            <w:hideMark/>
          </w:tcPr>
          <w:p w14:paraId="034D79BA" w14:textId="3592863C" w:rsidR="00F2417C" w:rsidRPr="00F2417C" w:rsidRDefault="00F2417C" w:rsidP="00F2417C">
            <w:pPr>
              <w:suppressAutoHyphens w:val="0"/>
              <w:jc w:val="right"/>
              <w:rPr>
                <w:rFonts w:ascii="Verdana" w:hAnsi="Verdana" w:cs="Arial"/>
                <w:b/>
                <w:bCs/>
                <w:color w:val="000000"/>
                <w:sz w:val="16"/>
                <w:szCs w:val="16"/>
                <w:lang w:eastAsia="pt-BR"/>
              </w:rPr>
            </w:pPr>
          </w:p>
        </w:tc>
      </w:tr>
      <w:tr w:rsidR="00F2417C" w:rsidRPr="00F2417C" w14:paraId="114C7EAC"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0FA1A7B8"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Intermediação financeira</w:t>
            </w:r>
          </w:p>
        </w:tc>
        <w:tc>
          <w:tcPr>
            <w:tcW w:w="317" w:type="pct"/>
            <w:tcBorders>
              <w:top w:val="nil"/>
              <w:left w:val="nil"/>
              <w:bottom w:val="single" w:sz="8" w:space="0" w:color="FFFFFF"/>
              <w:right w:val="single" w:sz="8" w:space="0" w:color="FFFFFF"/>
            </w:tcBorders>
            <w:shd w:val="clear" w:color="000000" w:fill="F2F2F2"/>
            <w:vAlign w:val="center"/>
            <w:hideMark/>
          </w:tcPr>
          <w:p w14:paraId="47ABF0B8" w14:textId="77777777" w:rsidR="00F2417C" w:rsidRPr="00F2417C" w:rsidRDefault="00F2417C" w:rsidP="00F2417C">
            <w:pPr>
              <w:suppressAutoHyphens w:val="0"/>
              <w:jc w:val="center"/>
              <w:rPr>
                <w:rFonts w:ascii="Verdana" w:hAnsi="Verdana" w:cs="Arial"/>
                <w:color w:val="000000"/>
                <w:sz w:val="16"/>
                <w:szCs w:val="16"/>
                <w:lang w:eastAsia="pt-BR"/>
              </w:rPr>
            </w:pPr>
            <w:r w:rsidRPr="00F2417C">
              <w:rPr>
                <w:rFonts w:ascii="Verdana" w:hAnsi="Verdana" w:cs="Arial"/>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2A3EA97F" w14:textId="0AD3EABD"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163.735</w:t>
            </w:r>
          </w:p>
        </w:tc>
        <w:tc>
          <w:tcPr>
            <w:tcW w:w="237" w:type="pct"/>
            <w:tcBorders>
              <w:top w:val="nil"/>
              <w:left w:val="nil"/>
              <w:bottom w:val="single" w:sz="8" w:space="0" w:color="FFFFFF"/>
              <w:right w:val="single" w:sz="8" w:space="0" w:color="FFFFFF"/>
            </w:tcBorders>
            <w:shd w:val="clear" w:color="000000" w:fill="F2F2F2"/>
            <w:vAlign w:val="center"/>
            <w:hideMark/>
          </w:tcPr>
          <w:p w14:paraId="40F94122" w14:textId="7EE0F8B2" w:rsidR="00F2417C" w:rsidRPr="00F2417C" w:rsidRDefault="00F2417C" w:rsidP="00F2417C">
            <w:pPr>
              <w:suppressAutoHyphens w:val="0"/>
              <w:jc w:val="center"/>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35448095" w14:textId="2CAEEE95"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90.462</w:t>
            </w:r>
          </w:p>
        </w:tc>
        <w:tc>
          <w:tcPr>
            <w:tcW w:w="237" w:type="pct"/>
            <w:tcBorders>
              <w:top w:val="nil"/>
              <w:left w:val="nil"/>
              <w:bottom w:val="single" w:sz="8" w:space="0" w:color="FFFFFF"/>
              <w:right w:val="single" w:sz="8" w:space="0" w:color="FFFFFF"/>
            </w:tcBorders>
            <w:shd w:val="clear" w:color="000000" w:fill="F2F2F2"/>
            <w:vAlign w:val="center"/>
            <w:hideMark/>
          </w:tcPr>
          <w:p w14:paraId="200595B2" w14:textId="4E038459"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0A0B96E6"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3EA43805"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Prestação de serviços</w:t>
            </w:r>
          </w:p>
        </w:tc>
        <w:tc>
          <w:tcPr>
            <w:tcW w:w="317" w:type="pct"/>
            <w:tcBorders>
              <w:top w:val="nil"/>
              <w:left w:val="nil"/>
              <w:bottom w:val="single" w:sz="8" w:space="0" w:color="FFFFFF"/>
              <w:right w:val="single" w:sz="8" w:space="0" w:color="FFFFFF"/>
            </w:tcBorders>
            <w:shd w:val="clear" w:color="000000" w:fill="F2F2F2"/>
            <w:vAlign w:val="center"/>
            <w:hideMark/>
          </w:tcPr>
          <w:p w14:paraId="3D05DFC0" w14:textId="02617586" w:rsidR="00F2417C" w:rsidRPr="00F2417C" w:rsidRDefault="00F2417C" w:rsidP="00F2417C">
            <w:pPr>
              <w:suppressAutoHyphens w:val="0"/>
              <w:jc w:val="center"/>
              <w:rPr>
                <w:rFonts w:ascii="Verdana" w:hAnsi="Verdana" w:cs="Arial"/>
                <w:color w:val="000000"/>
                <w:sz w:val="16"/>
                <w:szCs w:val="16"/>
                <w:lang w:eastAsia="pt-BR"/>
              </w:rPr>
            </w:pPr>
            <w:r w:rsidRPr="00F2417C">
              <w:rPr>
                <w:rFonts w:ascii="Verdana" w:hAnsi="Verdana" w:cs="Arial"/>
                <w:color w:val="000000"/>
                <w:sz w:val="16"/>
                <w:szCs w:val="16"/>
                <w:lang w:eastAsia="pt-BR"/>
              </w:rPr>
              <w:t>1</w:t>
            </w:r>
            <w:r w:rsidR="00782D1F">
              <w:rPr>
                <w:rFonts w:ascii="Verdana" w:hAnsi="Verdana" w:cs="Arial"/>
                <w:color w:val="000000"/>
                <w:sz w:val="16"/>
                <w:szCs w:val="16"/>
                <w:lang w:eastAsia="pt-BR"/>
              </w:rPr>
              <w:t>5</w:t>
            </w:r>
            <w:r w:rsidRPr="00F2417C">
              <w:rPr>
                <w:rFonts w:ascii="Verdana" w:hAnsi="Verdana" w:cs="Arial"/>
                <w:color w:val="000000"/>
                <w:sz w:val="16"/>
                <w:szCs w:val="16"/>
                <w:lang w:eastAsia="pt-BR"/>
              </w:rPr>
              <w:t>c</w:t>
            </w:r>
          </w:p>
        </w:tc>
        <w:tc>
          <w:tcPr>
            <w:tcW w:w="709" w:type="pct"/>
            <w:tcBorders>
              <w:top w:val="nil"/>
              <w:left w:val="nil"/>
              <w:bottom w:val="single" w:sz="8" w:space="0" w:color="FFFFFF"/>
              <w:right w:val="single" w:sz="8" w:space="0" w:color="FFFFFF"/>
            </w:tcBorders>
            <w:shd w:val="clear" w:color="000000" w:fill="F2F2F2"/>
            <w:noWrap/>
            <w:vAlign w:val="center"/>
            <w:hideMark/>
          </w:tcPr>
          <w:p w14:paraId="25658A9D" w14:textId="3E8E3852"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4.68</w:t>
            </w:r>
            <w:r w:rsidR="005718FF">
              <w:rPr>
                <w:rFonts w:ascii="Verdana" w:hAnsi="Verdana" w:cs="Arial"/>
                <w:sz w:val="16"/>
                <w:szCs w:val="16"/>
                <w:lang w:eastAsia="pt-BR"/>
              </w:rPr>
              <w:t>7</w:t>
            </w:r>
          </w:p>
        </w:tc>
        <w:tc>
          <w:tcPr>
            <w:tcW w:w="237" w:type="pct"/>
            <w:tcBorders>
              <w:top w:val="nil"/>
              <w:left w:val="nil"/>
              <w:bottom w:val="single" w:sz="8" w:space="0" w:color="FFFFFF"/>
              <w:right w:val="single" w:sz="8" w:space="0" w:color="FFFFFF"/>
            </w:tcBorders>
            <w:shd w:val="clear" w:color="000000" w:fill="F2F2F2"/>
            <w:vAlign w:val="center"/>
            <w:hideMark/>
          </w:tcPr>
          <w:p w14:paraId="438375E9" w14:textId="77E59379" w:rsidR="00F2417C" w:rsidRPr="00F2417C" w:rsidRDefault="00F2417C" w:rsidP="00F2417C">
            <w:pPr>
              <w:suppressAutoHyphens w:val="0"/>
              <w:jc w:val="center"/>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254F536C" w14:textId="697560C5"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4.822</w:t>
            </w:r>
          </w:p>
        </w:tc>
        <w:tc>
          <w:tcPr>
            <w:tcW w:w="237" w:type="pct"/>
            <w:tcBorders>
              <w:top w:val="nil"/>
              <w:left w:val="nil"/>
              <w:bottom w:val="single" w:sz="8" w:space="0" w:color="FFFFFF"/>
              <w:right w:val="single" w:sz="8" w:space="0" w:color="FFFFFF"/>
            </w:tcBorders>
            <w:shd w:val="clear" w:color="000000" w:fill="F2F2F2"/>
            <w:vAlign w:val="center"/>
            <w:hideMark/>
          </w:tcPr>
          <w:p w14:paraId="6F401FA9" w14:textId="570E5ECD"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4271E18B"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79A8BCCF"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Provisão para perdas esperadas associadas ao risco de crédito</w:t>
            </w:r>
          </w:p>
        </w:tc>
        <w:tc>
          <w:tcPr>
            <w:tcW w:w="317" w:type="pct"/>
            <w:tcBorders>
              <w:top w:val="nil"/>
              <w:left w:val="nil"/>
              <w:bottom w:val="single" w:sz="8" w:space="0" w:color="FFFFFF"/>
              <w:right w:val="single" w:sz="8" w:space="0" w:color="FFFFFF"/>
            </w:tcBorders>
            <w:shd w:val="clear" w:color="000000" w:fill="F2F2F2"/>
            <w:vAlign w:val="center"/>
            <w:hideMark/>
          </w:tcPr>
          <w:p w14:paraId="5960476F" w14:textId="77777777" w:rsidR="00F2417C" w:rsidRPr="00F2417C" w:rsidRDefault="00F2417C" w:rsidP="00F2417C">
            <w:pPr>
              <w:suppressAutoHyphens w:val="0"/>
              <w:jc w:val="center"/>
              <w:rPr>
                <w:rFonts w:ascii="Verdana" w:hAnsi="Verdana" w:cs="Arial"/>
                <w:color w:val="000000"/>
                <w:sz w:val="16"/>
                <w:szCs w:val="16"/>
                <w:lang w:eastAsia="pt-BR"/>
              </w:rPr>
            </w:pPr>
            <w:r w:rsidRPr="00F2417C">
              <w:rPr>
                <w:rFonts w:ascii="Verdana" w:hAnsi="Verdana" w:cs="Arial"/>
                <w:color w:val="000000"/>
                <w:sz w:val="16"/>
                <w:szCs w:val="16"/>
                <w:lang w:eastAsia="pt-BR"/>
              </w:rPr>
              <w:t>6f</w:t>
            </w:r>
          </w:p>
        </w:tc>
        <w:tc>
          <w:tcPr>
            <w:tcW w:w="709" w:type="pct"/>
            <w:tcBorders>
              <w:top w:val="nil"/>
              <w:left w:val="nil"/>
              <w:bottom w:val="single" w:sz="8" w:space="0" w:color="FFFFFF"/>
              <w:right w:val="single" w:sz="8" w:space="0" w:color="FFFFFF"/>
            </w:tcBorders>
            <w:shd w:val="clear" w:color="000000" w:fill="F2F2F2"/>
            <w:noWrap/>
            <w:vAlign w:val="center"/>
            <w:hideMark/>
          </w:tcPr>
          <w:p w14:paraId="5DA15F70" w14:textId="3E75B211"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(17.056)</w:t>
            </w:r>
          </w:p>
        </w:tc>
        <w:tc>
          <w:tcPr>
            <w:tcW w:w="237" w:type="pct"/>
            <w:tcBorders>
              <w:top w:val="nil"/>
              <w:left w:val="nil"/>
              <w:bottom w:val="single" w:sz="8" w:space="0" w:color="FFFFFF"/>
              <w:right w:val="single" w:sz="8" w:space="0" w:color="FFFFFF"/>
            </w:tcBorders>
            <w:shd w:val="clear" w:color="000000" w:fill="F2F2F2"/>
            <w:vAlign w:val="center"/>
            <w:hideMark/>
          </w:tcPr>
          <w:p w14:paraId="12D73E08" w14:textId="443D0D51" w:rsidR="00F2417C" w:rsidRPr="00F2417C" w:rsidRDefault="00F2417C" w:rsidP="00F2417C">
            <w:pPr>
              <w:suppressAutoHyphens w:val="0"/>
              <w:jc w:val="center"/>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6673736C" w14:textId="46AF2920"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(16.547)</w:t>
            </w:r>
          </w:p>
        </w:tc>
        <w:tc>
          <w:tcPr>
            <w:tcW w:w="237" w:type="pct"/>
            <w:tcBorders>
              <w:top w:val="nil"/>
              <w:left w:val="nil"/>
              <w:bottom w:val="single" w:sz="8" w:space="0" w:color="FFFFFF"/>
              <w:right w:val="single" w:sz="8" w:space="0" w:color="FFFFFF"/>
            </w:tcBorders>
            <w:shd w:val="clear" w:color="000000" w:fill="F2F2F2"/>
            <w:vAlign w:val="center"/>
            <w:hideMark/>
          </w:tcPr>
          <w:p w14:paraId="761FF11D" w14:textId="48C985AB"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2654455F"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25E65CA7"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Outras receitas/despesas</w:t>
            </w:r>
          </w:p>
        </w:tc>
        <w:tc>
          <w:tcPr>
            <w:tcW w:w="317" w:type="pct"/>
            <w:tcBorders>
              <w:top w:val="nil"/>
              <w:left w:val="nil"/>
              <w:bottom w:val="single" w:sz="8" w:space="0" w:color="FFFFFF"/>
              <w:right w:val="single" w:sz="8" w:space="0" w:color="FFFFFF"/>
            </w:tcBorders>
            <w:shd w:val="clear" w:color="000000" w:fill="F2F2F2"/>
            <w:vAlign w:val="center"/>
            <w:hideMark/>
          </w:tcPr>
          <w:p w14:paraId="117D2D44" w14:textId="77777777" w:rsidR="00F2417C" w:rsidRPr="00F2417C" w:rsidRDefault="00F2417C" w:rsidP="00F2417C">
            <w:pPr>
              <w:suppressAutoHyphens w:val="0"/>
              <w:jc w:val="right"/>
              <w:rPr>
                <w:rFonts w:ascii="Verdana" w:hAnsi="Verdana" w:cs="Arial"/>
                <w:color w:val="000000"/>
                <w:sz w:val="16"/>
                <w:szCs w:val="16"/>
                <w:lang w:eastAsia="pt-BR"/>
              </w:rPr>
            </w:pPr>
            <w:r w:rsidRPr="00F2417C">
              <w:rPr>
                <w:rFonts w:ascii="Verdana" w:hAnsi="Verdana" w:cs="Arial"/>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0A3E3ED5" w14:textId="3E029F8F"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244</w:t>
            </w:r>
          </w:p>
        </w:tc>
        <w:tc>
          <w:tcPr>
            <w:tcW w:w="237" w:type="pct"/>
            <w:tcBorders>
              <w:top w:val="nil"/>
              <w:left w:val="nil"/>
              <w:bottom w:val="single" w:sz="8" w:space="0" w:color="FFFFFF"/>
              <w:right w:val="single" w:sz="8" w:space="0" w:color="FFFFFF"/>
            </w:tcBorders>
            <w:shd w:val="clear" w:color="000000" w:fill="F2F2F2"/>
            <w:vAlign w:val="center"/>
            <w:hideMark/>
          </w:tcPr>
          <w:p w14:paraId="10FD1C8A" w14:textId="05B0155B" w:rsidR="00F2417C" w:rsidRPr="00F2417C" w:rsidRDefault="00F2417C" w:rsidP="00F2417C">
            <w:pPr>
              <w:suppressAutoHyphens w:val="0"/>
              <w:jc w:val="right"/>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593CA596" w14:textId="2FA768CE"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1.310</w:t>
            </w:r>
          </w:p>
        </w:tc>
        <w:tc>
          <w:tcPr>
            <w:tcW w:w="237" w:type="pct"/>
            <w:tcBorders>
              <w:top w:val="nil"/>
              <w:left w:val="nil"/>
              <w:bottom w:val="single" w:sz="8" w:space="0" w:color="FFFFFF"/>
              <w:right w:val="single" w:sz="8" w:space="0" w:color="FFFFFF"/>
            </w:tcBorders>
            <w:shd w:val="clear" w:color="000000" w:fill="F2F2F2"/>
            <w:vAlign w:val="center"/>
            <w:hideMark/>
          </w:tcPr>
          <w:p w14:paraId="06A941F7" w14:textId="446C8612"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0E37B20F"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09F62089" w14:textId="77777777" w:rsidR="00F2417C" w:rsidRPr="00F2417C" w:rsidRDefault="00F2417C" w:rsidP="00F2417C">
            <w:pPr>
              <w:suppressAutoHyphens w:val="0"/>
              <w:rPr>
                <w:rFonts w:ascii="Verdana" w:hAnsi="Verdana" w:cs="Arial"/>
                <w:b/>
                <w:bCs/>
                <w:color w:val="000000"/>
                <w:sz w:val="16"/>
                <w:szCs w:val="16"/>
                <w:lang w:eastAsia="pt-BR"/>
              </w:rPr>
            </w:pPr>
            <w:r w:rsidRPr="00F2417C">
              <w:rPr>
                <w:rFonts w:ascii="Verdana" w:hAnsi="Verdana" w:cs="Arial"/>
                <w:b/>
                <w:bCs/>
                <w:color w:val="000000"/>
                <w:sz w:val="16"/>
                <w:szCs w:val="16"/>
                <w:lang w:eastAsia="pt-BR"/>
              </w:rPr>
              <w:t>DESPESAS DA INTERMEDIAÇÃO FINANCEIRA</w:t>
            </w:r>
          </w:p>
        </w:tc>
        <w:tc>
          <w:tcPr>
            <w:tcW w:w="317" w:type="pct"/>
            <w:tcBorders>
              <w:top w:val="nil"/>
              <w:left w:val="nil"/>
              <w:bottom w:val="single" w:sz="8" w:space="0" w:color="FFFFFF"/>
              <w:right w:val="single" w:sz="8" w:space="0" w:color="FFFFFF"/>
            </w:tcBorders>
            <w:shd w:val="clear" w:color="000000" w:fill="F2F2F2"/>
            <w:vAlign w:val="center"/>
            <w:hideMark/>
          </w:tcPr>
          <w:p w14:paraId="424AE523"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4E45407D" w14:textId="0C1F4AAC"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(20.672)</w:t>
            </w:r>
          </w:p>
        </w:tc>
        <w:tc>
          <w:tcPr>
            <w:tcW w:w="237" w:type="pct"/>
            <w:tcBorders>
              <w:top w:val="nil"/>
              <w:left w:val="nil"/>
              <w:bottom w:val="single" w:sz="8" w:space="0" w:color="FFFFFF"/>
              <w:right w:val="single" w:sz="8" w:space="0" w:color="FFFFFF"/>
            </w:tcBorders>
            <w:shd w:val="clear" w:color="000000" w:fill="F2F2F2"/>
            <w:vAlign w:val="center"/>
            <w:hideMark/>
          </w:tcPr>
          <w:p w14:paraId="51C7CDE8" w14:textId="27806361" w:rsidR="00F2417C" w:rsidRPr="00F2417C" w:rsidRDefault="00F2417C" w:rsidP="00F2417C">
            <w:pPr>
              <w:suppressAutoHyphens w:val="0"/>
              <w:jc w:val="right"/>
              <w:rPr>
                <w:rFonts w:ascii="Verdana" w:hAnsi="Verdana" w:cs="Arial"/>
                <w:b/>
                <w:bCs/>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79331698" w14:textId="39EDF24D"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(14.373)</w:t>
            </w:r>
          </w:p>
        </w:tc>
        <w:tc>
          <w:tcPr>
            <w:tcW w:w="237" w:type="pct"/>
            <w:tcBorders>
              <w:top w:val="nil"/>
              <w:left w:val="nil"/>
              <w:bottom w:val="single" w:sz="8" w:space="0" w:color="FFFFFF"/>
              <w:right w:val="single" w:sz="8" w:space="0" w:color="FFFFFF"/>
            </w:tcBorders>
            <w:shd w:val="clear" w:color="000000" w:fill="F2F2F2"/>
            <w:vAlign w:val="center"/>
            <w:hideMark/>
          </w:tcPr>
          <w:p w14:paraId="37F6B2D7" w14:textId="787555C0" w:rsidR="00F2417C" w:rsidRPr="00F2417C" w:rsidRDefault="00F2417C" w:rsidP="00F2417C">
            <w:pPr>
              <w:suppressAutoHyphens w:val="0"/>
              <w:jc w:val="right"/>
              <w:rPr>
                <w:rFonts w:ascii="Verdana" w:hAnsi="Verdana" w:cs="Arial"/>
                <w:b/>
                <w:bCs/>
                <w:color w:val="000000"/>
                <w:sz w:val="16"/>
                <w:szCs w:val="16"/>
                <w:lang w:eastAsia="pt-BR"/>
              </w:rPr>
            </w:pPr>
          </w:p>
        </w:tc>
      </w:tr>
      <w:tr w:rsidR="00F2417C" w:rsidRPr="00F2417C" w14:paraId="3E6D1C68"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09B695A9" w14:textId="77777777" w:rsidR="00F2417C" w:rsidRPr="00F2417C" w:rsidRDefault="00F2417C" w:rsidP="00F2417C">
            <w:pPr>
              <w:suppressAutoHyphens w:val="0"/>
              <w:rPr>
                <w:rFonts w:ascii="Verdana" w:hAnsi="Verdana" w:cs="Arial"/>
                <w:b/>
                <w:bCs/>
                <w:color w:val="000000"/>
                <w:sz w:val="16"/>
                <w:szCs w:val="16"/>
                <w:lang w:eastAsia="pt-BR"/>
              </w:rPr>
            </w:pPr>
            <w:r w:rsidRPr="00F2417C">
              <w:rPr>
                <w:rFonts w:ascii="Verdana" w:hAnsi="Verdana" w:cs="Arial"/>
                <w:b/>
                <w:bCs/>
                <w:color w:val="000000"/>
                <w:sz w:val="16"/>
                <w:szCs w:val="16"/>
                <w:lang w:eastAsia="pt-BR"/>
              </w:rPr>
              <w:t>INSUMOS ADQUIRIDOS DE TERCEIROS</w:t>
            </w:r>
          </w:p>
        </w:tc>
        <w:tc>
          <w:tcPr>
            <w:tcW w:w="317" w:type="pct"/>
            <w:tcBorders>
              <w:top w:val="nil"/>
              <w:left w:val="nil"/>
              <w:bottom w:val="single" w:sz="8" w:space="0" w:color="FFFFFF"/>
              <w:right w:val="single" w:sz="8" w:space="0" w:color="FFFFFF"/>
            </w:tcBorders>
            <w:shd w:val="clear" w:color="000000" w:fill="F2F2F2"/>
            <w:vAlign w:val="center"/>
            <w:hideMark/>
          </w:tcPr>
          <w:p w14:paraId="3C982E51"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35359C90" w14:textId="335C4DDB"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(10.79</w:t>
            </w:r>
            <w:r w:rsidR="005718FF">
              <w:rPr>
                <w:rFonts w:ascii="Verdana" w:hAnsi="Verdana" w:cs="Arial"/>
                <w:b/>
                <w:bCs/>
                <w:sz w:val="16"/>
                <w:szCs w:val="16"/>
                <w:lang w:eastAsia="pt-BR"/>
              </w:rPr>
              <w:t>7</w:t>
            </w:r>
            <w:r w:rsidRPr="00F2417C">
              <w:rPr>
                <w:rFonts w:ascii="Verdana" w:hAnsi="Verdana" w:cs="Arial"/>
                <w:b/>
                <w:bCs/>
                <w:sz w:val="16"/>
                <w:szCs w:val="16"/>
                <w:lang w:eastAsia="pt-BR"/>
              </w:rPr>
              <w:t>)</w:t>
            </w:r>
          </w:p>
        </w:tc>
        <w:tc>
          <w:tcPr>
            <w:tcW w:w="237" w:type="pct"/>
            <w:tcBorders>
              <w:top w:val="nil"/>
              <w:left w:val="nil"/>
              <w:bottom w:val="single" w:sz="8" w:space="0" w:color="FFFFFF"/>
              <w:right w:val="single" w:sz="8" w:space="0" w:color="FFFFFF"/>
            </w:tcBorders>
            <w:shd w:val="clear" w:color="000000" w:fill="F2F2F2"/>
            <w:vAlign w:val="center"/>
            <w:hideMark/>
          </w:tcPr>
          <w:p w14:paraId="64C4108F" w14:textId="028B7DA3" w:rsidR="00F2417C" w:rsidRPr="00F2417C" w:rsidRDefault="00F2417C" w:rsidP="00F2417C">
            <w:pPr>
              <w:suppressAutoHyphens w:val="0"/>
              <w:jc w:val="right"/>
              <w:rPr>
                <w:rFonts w:ascii="Verdana" w:hAnsi="Verdana" w:cs="Arial"/>
                <w:b/>
                <w:bCs/>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50BC2C65" w14:textId="12041878"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(12.741)</w:t>
            </w:r>
          </w:p>
        </w:tc>
        <w:tc>
          <w:tcPr>
            <w:tcW w:w="237" w:type="pct"/>
            <w:tcBorders>
              <w:top w:val="nil"/>
              <w:left w:val="nil"/>
              <w:bottom w:val="single" w:sz="8" w:space="0" w:color="FFFFFF"/>
              <w:right w:val="single" w:sz="8" w:space="0" w:color="FFFFFF"/>
            </w:tcBorders>
            <w:shd w:val="clear" w:color="000000" w:fill="F2F2F2"/>
            <w:vAlign w:val="center"/>
            <w:hideMark/>
          </w:tcPr>
          <w:p w14:paraId="5DFFEE7D" w14:textId="422B7C6D" w:rsidR="00F2417C" w:rsidRPr="00F2417C" w:rsidRDefault="00F2417C" w:rsidP="00F2417C">
            <w:pPr>
              <w:suppressAutoHyphens w:val="0"/>
              <w:jc w:val="right"/>
              <w:rPr>
                <w:rFonts w:ascii="Verdana" w:hAnsi="Verdana" w:cs="Arial"/>
                <w:b/>
                <w:bCs/>
                <w:color w:val="000000"/>
                <w:sz w:val="16"/>
                <w:szCs w:val="16"/>
                <w:lang w:eastAsia="pt-BR"/>
              </w:rPr>
            </w:pPr>
          </w:p>
        </w:tc>
      </w:tr>
      <w:tr w:rsidR="00F2417C" w:rsidRPr="00F2417C" w14:paraId="0E31EB71"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7AE7AA4E"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Materiais, energia e outros</w:t>
            </w:r>
          </w:p>
        </w:tc>
        <w:tc>
          <w:tcPr>
            <w:tcW w:w="317" w:type="pct"/>
            <w:tcBorders>
              <w:top w:val="nil"/>
              <w:left w:val="nil"/>
              <w:bottom w:val="single" w:sz="8" w:space="0" w:color="FFFFFF"/>
              <w:right w:val="single" w:sz="8" w:space="0" w:color="FFFFFF"/>
            </w:tcBorders>
            <w:shd w:val="clear" w:color="000000" w:fill="F2F2F2"/>
            <w:vAlign w:val="center"/>
            <w:hideMark/>
          </w:tcPr>
          <w:p w14:paraId="247D5B16" w14:textId="77777777" w:rsidR="00F2417C" w:rsidRPr="00F2417C" w:rsidRDefault="00F2417C" w:rsidP="00F2417C">
            <w:pPr>
              <w:suppressAutoHyphens w:val="0"/>
              <w:jc w:val="right"/>
              <w:rPr>
                <w:rFonts w:ascii="Verdana" w:hAnsi="Verdana" w:cs="Arial"/>
                <w:color w:val="000000"/>
                <w:sz w:val="16"/>
                <w:szCs w:val="16"/>
                <w:lang w:eastAsia="pt-BR"/>
              </w:rPr>
            </w:pPr>
            <w:r w:rsidRPr="00F2417C">
              <w:rPr>
                <w:rFonts w:ascii="Verdana" w:hAnsi="Verdana" w:cs="Arial"/>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781C326E" w14:textId="11BA3557"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(16</w:t>
            </w:r>
            <w:r w:rsidR="005718FF">
              <w:rPr>
                <w:rFonts w:ascii="Verdana" w:hAnsi="Verdana" w:cs="Arial"/>
                <w:sz w:val="16"/>
                <w:szCs w:val="16"/>
                <w:lang w:eastAsia="pt-BR"/>
              </w:rPr>
              <w:t>2</w:t>
            </w:r>
            <w:r w:rsidRPr="00F2417C">
              <w:rPr>
                <w:rFonts w:ascii="Verdana" w:hAnsi="Verdana" w:cs="Arial"/>
                <w:sz w:val="16"/>
                <w:szCs w:val="16"/>
                <w:lang w:eastAsia="pt-BR"/>
              </w:rPr>
              <w:t>)</w:t>
            </w:r>
          </w:p>
        </w:tc>
        <w:tc>
          <w:tcPr>
            <w:tcW w:w="237" w:type="pct"/>
            <w:tcBorders>
              <w:top w:val="nil"/>
              <w:left w:val="nil"/>
              <w:bottom w:val="single" w:sz="8" w:space="0" w:color="FFFFFF"/>
              <w:right w:val="single" w:sz="8" w:space="0" w:color="FFFFFF"/>
            </w:tcBorders>
            <w:shd w:val="clear" w:color="000000" w:fill="F2F2F2"/>
            <w:vAlign w:val="center"/>
            <w:hideMark/>
          </w:tcPr>
          <w:p w14:paraId="6CC7A530" w14:textId="27023BE6" w:rsidR="00F2417C" w:rsidRPr="00F2417C" w:rsidRDefault="00F2417C" w:rsidP="00F2417C">
            <w:pPr>
              <w:suppressAutoHyphens w:val="0"/>
              <w:jc w:val="right"/>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42190CC3" w14:textId="15A81AC5"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(105)</w:t>
            </w:r>
          </w:p>
        </w:tc>
        <w:tc>
          <w:tcPr>
            <w:tcW w:w="237" w:type="pct"/>
            <w:tcBorders>
              <w:top w:val="nil"/>
              <w:left w:val="nil"/>
              <w:bottom w:val="single" w:sz="8" w:space="0" w:color="FFFFFF"/>
              <w:right w:val="single" w:sz="8" w:space="0" w:color="FFFFFF"/>
            </w:tcBorders>
            <w:shd w:val="clear" w:color="000000" w:fill="F2F2F2"/>
            <w:vAlign w:val="center"/>
            <w:hideMark/>
          </w:tcPr>
          <w:p w14:paraId="560B6516" w14:textId="6D17B0A9"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0EA949BC"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2C21F77D"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Serviços de terceiros</w:t>
            </w:r>
          </w:p>
        </w:tc>
        <w:tc>
          <w:tcPr>
            <w:tcW w:w="317" w:type="pct"/>
            <w:tcBorders>
              <w:top w:val="nil"/>
              <w:left w:val="nil"/>
              <w:bottom w:val="single" w:sz="8" w:space="0" w:color="FFFFFF"/>
              <w:right w:val="single" w:sz="8" w:space="0" w:color="FFFFFF"/>
            </w:tcBorders>
            <w:shd w:val="clear" w:color="000000" w:fill="F2F2F2"/>
            <w:vAlign w:val="center"/>
            <w:hideMark/>
          </w:tcPr>
          <w:p w14:paraId="2E203B0C" w14:textId="5A0F8A3F" w:rsidR="00F2417C" w:rsidRPr="00F2417C" w:rsidRDefault="00025E62" w:rsidP="00025E62">
            <w:pPr>
              <w:suppressAutoHyphens w:val="0"/>
              <w:jc w:val="center"/>
              <w:rPr>
                <w:rFonts w:ascii="Verdana" w:hAnsi="Verdana" w:cs="Arial"/>
                <w:color w:val="000000"/>
                <w:sz w:val="16"/>
                <w:szCs w:val="16"/>
                <w:lang w:eastAsia="pt-BR"/>
              </w:rPr>
            </w:pPr>
            <w:r w:rsidRPr="00F2417C">
              <w:rPr>
                <w:rFonts w:ascii="Verdana" w:hAnsi="Verdana" w:cs="Arial"/>
                <w:color w:val="000000"/>
                <w:sz w:val="16"/>
                <w:szCs w:val="16"/>
                <w:lang w:eastAsia="pt-BR"/>
              </w:rPr>
              <w:t>1</w:t>
            </w:r>
            <w:r>
              <w:rPr>
                <w:rFonts w:ascii="Verdana" w:hAnsi="Verdana" w:cs="Arial"/>
                <w:color w:val="000000"/>
                <w:sz w:val="16"/>
                <w:szCs w:val="16"/>
                <w:lang w:eastAsia="pt-BR"/>
              </w:rPr>
              <w:t>5</w:t>
            </w:r>
            <w:r w:rsidRPr="00F2417C">
              <w:rPr>
                <w:rFonts w:ascii="Verdana" w:hAnsi="Verdana" w:cs="Arial"/>
                <w:color w:val="000000"/>
                <w:sz w:val="16"/>
                <w:szCs w:val="16"/>
                <w:lang w:eastAsia="pt-BR"/>
              </w:rPr>
              <w:t>e</w:t>
            </w:r>
          </w:p>
        </w:tc>
        <w:tc>
          <w:tcPr>
            <w:tcW w:w="709" w:type="pct"/>
            <w:tcBorders>
              <w:top w:val="nil"/>
              <w:left w:val="nil"/>
              <w:bottom w:val="single" w:sz="8" w:space="0" w:color="FFFFFF"/>
              <w:right w:val="single" w:sz="8" w:space="0" w:color="FFFFFF"/>
            </w:tcBorders>
            <w:shd w:val="clear" w:color="000000" w:fill="F2F2F2"/>
            <w:noWrap/>
            <w:vAlign w:val="center"/>
            <w:hideMark/>
          </w:tcPr>
          <w:p w14:paraId="2585FD86" w14:textId="7095226F"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(6.553)</w:t>
            </w:r>
          </w:p>
        </w:tc>
        <w:tc>
          <w:tcPr>
            <w:tcW w:w="237" w:type="pct"/>
            <w:tcBorders>
              <w:top w:val="nil"/>
              <w:left w:val="nil"/>
              <w:bottom w:val="single" w:sz="8" w:space="0" w:color="FFFFFF"/>
              <w:right w:val="single" w:sz="8" w:space="0" w:color="FFFFFF"/>
            </w:tcBorders>
            <w:shd w:val="clear" w:color="000000" w:fill="F2F2F2"/>
            <w:vAlign w:val="center"/>
            <w:hideMark/>
          </w:tcPr>
          <w:p w14:paraId="205BC012" w14:textId="2456F184" w:rsidR="00F2417C" w:rsidRPr="00F2417C" w:rsidRDefault="00F2417C" w:rsidP="00F2417C">
            <w:pPr>
              <w:suppressAutoHyphens w:val="0"/>
              <w:jc w:val="right"/>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7AE42377" w14:textId="27E17254"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(8.902)</w:t>
            </w:r>
          </w:p>
        </w:tc>
        <w:tc>
          <w:tcPr>
            <w:tcW w:w="237" w:type="pct"/>
            <w:tcBorders>
              <w:top w:val="nil"/>
              <w:left w:val="nil"/>
              <w:bottom w:val="single" w:sz="8" w:space="0" w:color="FFFFFF"/>
              <w:right w:val="single" w:sz="8" w:space="0" w:color="FFFFFF"/>
            </w:tcBorders>
            <w:shd w:val="clear" w:color="000000" w:fill="F2F2F2"/>
            <w:vAlign w:val="center"/>
            <w:hideMark/>
          </w:tcPr>
          <w:p w14:paraId="1D317D86" w14:textId="0EEBC36E"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30B43985"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0F7E72CA"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Processamento de dados </w:t>
            </w:r>
          </w:p>
        </w:tc>
        <w:tc>
          <w:tcPr>
            <w:tcW w:w="317" w:type="pct"/>
            <w:tcBorders>
              <w:top w:val="nil"/>
              <w:left w:val="nil"/>
              <w:bottom w:val="single" w:sz="8" w:space="0" w:color="FFFFFF"/>
              <w:right w:val="single" w:sz="8" w:space="0" w:color="FFFFFF"/>
            </w:tcBorders>
            <w:shd w:val="clear" w:color="000000" w:fill="F2F2F2"/>
            <w:vAlign w:val="center"/>
            <w:hideMark/>
          </w:tcPr>
          <w:p w14:paraId="0106596C" w14:textId="715A8C26" w:rsidR="00F2417C" w:rsidRPr="00F2417C" w:rsidRDefault="00F2417C" w:rsidP="00F2417C">
            <w:pPr>
              <w:suppressAutoHyphens w:val="0"/>
              <w:jc w:val="center"/>
              <w:rPr>
                <w:rFonts w:ascii="Verdana" w:hAnsi="Verdana" w:cs="Arial"/>
                <w:color w:val="000000"/>
                <w:sz w:val="16"/>
                <w:szCs w:val="16"/>
                <w:lang w:eastAsia="pt-BR"/>
              </w:rPr>
            </w:pPr>
            <w:r w:rsidRPr="00F2417C">
              <w:rPr>
                <w:rFonts w:ascii="Verdana" w:hAnsi="Verdana" w:cs="Arial"/>
                <w:color w:val="000000"/>
                <w:sz w:val="16"/>
                <w:szCs w:val="16"/>
                <w:lang w:eastAsia="pt-BR"/>
              </w:rPr>
              <w:t>1</w:t>
            </w:r>
            <w:r w:rsidR="00782D1F">
              <w:rPr>
                <w:rFonts w:ascii="Verdana" w:hAnsi="Verdana" w:cs="Arial"/>
                <w:color w:val="000000"/>
                <w:sz w:val="16"/>
                <w:szCs w:val="16"/>
                <w:lang w:eastAsia="pt-BR"/>
              </w:rPr>
              <w:t>5</w:t>
            </w:r>
            <w:r w:rsidRPr="00F2417C">
              <w:rPr>
                <w:rFonts w:ascii="Verdana" w:hAnsi="Verdana" w:cs="Arial"/>
                <w:color w:val="000000"/>
                <w:sz w:val="16"/>
                <w:szCs w:val="16"/>
                <w:lang w:eastAsia="pt-BR"/>
              </w:rPr>
              <w:t>e</w:t>
            </w:r>
          </w:p>
        </w:tc>
        <w:tc>
          <w:tcPr>
            <w:tcW w:w="709" w:type="pct"/>
            <w:tcBorders>
              <w:top w:val="nil"/>
              <w:left w:val="nil"/>
              <w:bottom w:val="single" w:sz="8" w:space="0" w:color="FFFFFF"/>
              <w:right w:val="single" w:sz="8" w:space="0" w:color="FFFFFF"/>
            </w:tcBorders>
            <w:shd w:val="clear" w:color="000000" w:fill="F2F2F2"/>
            <w:noWrap/>
            <w:vAlign w:val="center"/>
            <w:hideMark/>
          </w:tcPr>
          <w:p w14:paraId="6BA133E3" w14:textId="2278ABDA"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(1.619)</w:t>
            </w:r>
          </w:p>
        </w:tc>
        <w:tc>
          <w:tcPr>
            <w:tcW w:w="237" w:type="pct"/>
            <w:tcBorders>
              <w:top w:val="nil"/>
              <w:left w:val="nil"/>
              <w:bottom w:val="single" w:sz="8" w:space="0" w:color="FFFFFF"/>
              <w:right w:val="single" w:sz="8" w:space="0" w:color="FFFFFF"/>
            </w:tcBorders>
            <w:shd w:val="clear" w:color="000000" w:fill="F2F2F2"/>
            <w:vAlign w:val="center"/>
            <w:hideMark/>
          </w:tcPr>
          <w:p w14:paraId="22507963" w14:textId="0A65A217" w:rsidR="00F2417C" w:rsidRPr="00F2417C" w:rsidRDefault="00F2417C" w:rsidP="00F2417C">
            <w:pPr>
              <w:suppressAutoHyphens w:val="0"/>
              <w:jc w:val="center"/>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044D9BF7" w14:textId="3F3E8008"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(1.350)</w:t>
            </w:r>
          </w:p>
        </w:tc>
        <w:tc>
          <w:tcPr>
            <w:tcW w:w="237" w:type="pct"/>
            <w:tcBorders>
              <w:top w:val="nil"/>
              <w:left w:val="nil"/>
              <w:bottom w:val="single" w:sz="8" w:space="0" w:color="FFFFFF"/>
              <w:right w:val="single" w:sz="8" w:space="0" w:color="FFFFFF"/>
            </w:tcBorders>
            <w:shd w:val="clear" w:color="000000" w:fill="F2F2F2"/>
            <w:vAlign w:val="center"/>
            <w:hideMark/>
          </w:tcPr>
          <w:p w14:paraId="306513C5" w14:textId="5BC29AFB"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67EBDD3C"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0D0F6BB3"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Outros</w:t>
            </w:r>
          </w:p>
        </w:tc>
        <w:tc>
          <w:tcPr>
            <w:tcW w:w="317" w:type="pct"/>
            <w:tcBorders>
              <w:top w:val="nil"/>
              <w:left w:val="nil"/>
              <w:bottom w:val="single" w:sz="8" w:space="0" w:color="FFFFFF"/>
              <w:right w:val="single" w:sz="8" w:space="0" w:color="FFFFFF"/>
            </w:tcBorders>
            <w:shd w:val="clear" w:color="000000" w:fill="F2F2F2"/>
            <w:vAlign w:val="center"/>
            <w:hideMark/>
          </w:tcPr>
          <w:p w14:paraId="23A37757"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5125F8C1" w14:textId="461CECC3"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(2.463)</w:t>
            </w:r>
          </w:p>
        </w:tc>
        <w:tc>
          <w:tcPr>
            <w:tcW w:w="237" w:type="pct"/>
            <w:tcBorders>
              <w:top w:val="nil"/>
              <w:left w:val="nil"/>
              <w:bottom w:val="single" w:sz="8" w:space="0" w:color="FFFFFF"/>
              <w:right w:val="single" w:sz="8" w:space="0" w:color="FFFFFF"/>
            </w:tcBorders>
            <w:shd w:val="clear" w:color="000000" w:fill="F2F2F2"/>
            <w:vAlign w:val="center"/>
            <w:hideMark/>
          </w:tcPr>
          <w:p w14:paraId="38C4EE23" w14:textId="5EB3BD25" w:rsidR="00F2417C" w:rsidRPr="00F2417C" w:rsidRDefault="00F2417C" w:rsidP="00F2417C">
            <w:pPr>
              <w:suppressAutoHyphens w:val="0"/>
              <w:jc w:val="right"/>
              <w:rPr>
                <w:rFonts w:ascii="Verdana" w:hAnsi="Verdana" w:cs="Arial"/>
                <w:b/>
                <w:bCs/>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75F08F60" w14:textId="25F2DEC5"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(2.384)</w:t>
            </w:r>
          </w:p>
        </w:tc>
        <w:tc>
          <w:tcPr>
            <w:tcW w:w="237" w:type="pct"/>
            <w:tcBorders>
              <w:top w:val="nil"/>
              <w:left w:val="nil"/>
              <w:bottom w:val="single" w:sz="8" w:space="0" w:color="FFFFFF"/>
              <w:right w:val="single" w:sz="8" w:space="0" w:color="FFFFFF"/>
            </w:tcBorders>
            <w:shd w:val="clear" w:color="000000" w:fill="F2F2F2"/>
            <w:vAlign w:val="center"/>
            <w:hideMark/>
          </w:tcPr>
          <w:p w14:paraId="28B94DD6" w14:textId="7158E841" w:rsidR="00F2417C" w:rsidRPr="00F2417C" w:rsidRDefault="00F2417C" w:rsidP="00F2417C">
            <w:pPr>
              <w:suppressAutoHyphens w:val="0"/>
              <w:jc w:val="right"/>
              <w:rPr>
                <w:rFonts w:ascii="Verdana" w:hAnsi="Verdana" w:cs="Arial"/>
                <w:b/>
                <w:bCs/>
                <w:color w:val="000000"/>
                <w:sz w:val="16"/>
                <w:szCs w:val="16"/>
                <w:lang w:eastAsia="pt-BR"/>
              </w:rPr>
            </w:pPr>
          </w:p>
        </w:tc>
      </w:tr>
      <w:tr w:rsidR="00F2417C" w:rsidRPr="00F2417C" w14:paraId="1753B62B"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BFBFBF"/>
            <w:vAlign w:val="center"/>
            <w:hideMark/>
          </w:tcPr>
          <w:p w14:paraId="5E934679" w14:textId="77777777" w:rsidR="00F2417C" w:rsidRPr="00F2417C" w:rsidRDefault="00F2417C" w:rsidP="00F2417C">
            <w:pPr>
              <w:suppressAutoHyphens w:val="0"/>
              <w:rPr>
                <w:rFonts w:ascii="Verdana" w:hAnsi="Verdana" w:cs="Arial"/>
                <w:b/>
                <w:bCs/>
                <w:sz w:val="16"/>
                <w:szCs w:val="16"/>
                <w:lang w:eastAsia="pt-BR"/>
              </w:rPr>
            </w:pPr>
            <w:r w:rsidRPr="00F2417C">
              <w:rPr>
                <w:rFonts w:ascii="Verdana" w:hAnsi="Verdana" w:cs="Arial"/>
                <w:b/>
                <w:bCs/>
                <w:sz w:val="16"/>
                <w:szCs w:val="16"/>
                <w:lang w:eastAsia="pt-BR"/>
              </w:rPr>
              <w:t>VALOR ADICIONADO BRUTO</w:t>
            </w:r>
          </w:p>
        </w:tc>
        <w:tc>
          <w:tcPr>
            <w:tcW w:w="317" w:type="pct"/>
            <w:tcBorders>
              <w:top w:val="nil"/>
              <w:left w:val="nil"/>
              <w:bottom w:val="single" w:sz="8" w:space="0" w:color="FFFFFF"/>
              <w:right w:val="single" w:sz="8" w:space="0" w:color="FFFFFF"/>
            </w:tcBorders>
            <w:shd w:val="clear" w:color="000000" w:fill="BFBFBF"/>
            <w:vAlign w:val="center"/>
            <w:hideMark/>
          </w:tcPr>
          <w:p w14:paraId="53037D94"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BFBFBF"/>
            <w:noWrap/>
            <w:vAlign w:val="center"/>
            <w:hideMark/>
          </w:tcPr>
          <w:p w14:paraId="47F566A4" w14:textId="1FB6C0CE"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120.141</w:t>
            </w:r>
          </w:p>
        </w:tc>
        <w:tc>
          <w:tcPr>
            <w:tcW w:w="237" w:type="pct"/>
            <w:tcBorders>
              <w:top w:val="nil"/>
              <w:left w:val="nil"/>
              <w:bottom w:val="single" w:sz="8" w:space="0" w:color="FFFFFF"/>
              <w:right w:val="single" w:sz="8" w:space="0" w:color="FFFFFF"/>
            </w:tcBorders>
            <w:shd w:val="clear" w:color="000000" w:fill="BFBFBF"/>
            <w:vAlign w:val="center"/>
            <w:hideMark/>
          </w:tcPr>
          <w:p w14:paraId="2C6F6D2F" w14:textId="410F6532" w:rsidR="00F2417C" w:rsidRPr="00F2417C" w:rsidRDefault="00F2417C" w:rsidP="00F2417C">
            <w:pPr>
              <w:suppressAutoHyphens w:val="0"/>
              <w:jc w:val="right"/>
              <w:rPr>
                <w:rFonts w:ascii="Verdana" w:hAnsi="Verdana" w:cs="Arial"/>
                <w:b/>
                <w:bCs/>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BFBFBF"/>
            <w:noWrap/>
            <w:vAlign w:val="center"/>
            <w:hideMark/>
          </w:tcPr>
          <w:p w14:paraId="49BC621D" w14:textId="73E724E8"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52.933</w:t>
            </w:r>
          </w:p>
        </w:tc>
        <w:tc>
          <w:tcPr>
            <w:tcW w:w="237" w:type="pct"/>
            <w:tcBorders>
              <w:top w:val="nil"/>
              <w:left w:val="nil"/>
              <w:bottom w:val="single" w:sz="8" w:space="0" w:color="FFFFFF"/>
              <w:right w:val="single" w:sz="8" w:space="0" w:color="FFFFFF"/>
            </w:tcBorders>
            <w:shd w:val="clear" w:color="000000" w:fill="BFBFBF"/>
            <w:vAlign w:val="center"/>
            <w:hideMark/>
          </w:tcPr>
          <w:p w14:paraId="5B0CDBA9" w14:textId="057FDE1B" w:rsidR="00F2417C" w:rsidRPr="00F2417C" w:rsidRDefault="00F2417C" w:rsidP="00F2417C">
            <w:pPr>
              <w:suppressAutoHyphens w:val="0"/>
              <w:jc w:val="right"/>
              <w:rPr>
                <w:rFonts w:ascii="Verdana" w:hAnsi="Verdana" w:cs="Arial"/>
                <w:b/>
                <w:bCs/>
                <w:color w:val="000000"/>
                <w:sz w:val="16"/>
                <w:szCs w:val="16"/>
                <w:lang w:eastAsia="pt-BR"/>
              </w:rPr>
            </w:pPr>
          </w:p>
        </w:tc>
      </w:tr>
      <w:tr w:rsidR="00F2417C" w:rsidRPr="00F2417C" w14:paraId="4F3182A5"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018045F3"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Despesas de amortização/depreciação</w:t>
            </w:r>
          </w:p>
        </w:tc>
        <w:tc>
          <w:tcPr>
            <w:tcW w:w="317" w:type="pct"/>
            <w:tcBorders>
              <w:top w:val="nil"/>
              <w:left w:val="nil"/>
              <w:bottom w:val="single" w:sz="8" w:space="0" w:color="FFFFFF"/>
              <w:right w:val="single" w:sz="8" w:space="0" w:color="FFFFFF"/>
            </w:tcBorders>
            <w:shd w:val="clear" w:color="000000" w:fill="F2F2F2"/>
            <w:vAlign w:val="center"/>
            <w:hideMark/>
          </w:tcPr>
          <w:p w14:paraId="310822D7" w14:textId="77777777" w:rsidR="00F2417C" w:rsidRPr="00F2417C" w:rsidRDefault="00F2417C" w:rsidP="00F2417C">
            <w:pPr>
              <w:suppressAutoHyphens w:val="0"/>
              <w:jc w:val="right"/>
              <w:rPr>
                <w:rFonts w:ascii="Verdana" w:hAnsi="Verdana" w:cs="Arial"/>
                <w:color w:val="000000"/>
                <w:sz w:val="16"/>
                <w:szCs w:val="16"/>
                <w:lang w:eastAsia="pt-BR"/>
              </w:rPr>
            </w:pPr>
            <w:r w:rsidRPr="00F2417C">
              <w:rPr>
                <w:rFonts w:ascii="Verdana" w:hAnsi="Verdana" w:cs="Arial"/>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202D685A" w14:textId="4EE220EC"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(65)</w:t>
            </w:r>
          </w:p>
        </w:tc>
        <w:tc>
          <w:tcPr>
            <w:tcW w:w="237" w:type="pct"/>
            <w:tcBorders>
              <w:top w:val="nil"/>
              <w:left w:val="nil"/>
              <w:bottom w:val="single" w:sz="8" w:space="0" w:color="FFFFFF"/>
              <w:right w:val="single" w:sz="8" w:space="0" w:color="FFFFFF"/>
            </w:tcBorders>
            <w:shd w:val="clear" w:color="000000" w:fill="F2F2F2"/>
            <w:vAlign w:val="center"/>
            <w:hideMark/>
          </w:tcPr>
          <w:p w14:paraId="0909064C" w14:textId="5415DE04" w:rsidR="00F2417C" w:rsidRPr="00F2417C" w:rsidRDefault="00F2417C" w:rsidP="00F2417C">
            <w:pPr>
              <w:suppressAutoHyphens w:val="0"/>
              <w:jc w:val="right"/>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3A435947" w14:textId="6C770DCB"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(57)</w:t>
            </w:r>
          </w:p>
        </w:tc>
        <w:tc>
          <w:tcPr>
            <w:tcW w:w="237" w:type="pct"/>
            <w:tcBorders>
              <w:top w:val="nil"/>
              <w:left w:val="nil"/>
              <w:bottom w:val="single" w:sz="8" w:space="0" w:color="FFFFFF"/>
              <w:right w:val="single" w:sz="8" w:space="0" w:color="FFFFFF"/>
            </w:tcBorders>
            <w:shd w:val="clear" w:color="000000" w:fill="F2F2F2"/>
            <w:vAlign w:val="center"/>
            <w:hideMark/>
          </w:tcPr>
          <w:p w14:paraId="44C4DBD0" w14:textId="2E591C8F"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5ACCEBF3"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BFBFBF"/>
            <w:vAlign w:val="center"/>
            <w:hideMark/>
          </w:tcPr>
          <w:p w14:paraId="396DC3BE" w14:textId="77777777" w:rsidR="00F2417C" w:rsidRPr="00F2417C" w:rsidRDefault="00F2417C" w:rsidP="00F2417C">
            <w:pPr>
              <w:suppressAutoHyphens w:val="0"/>
              <w:rPr>
                <w:rFonts w:ascii="Verdana" w:hAnsi="Verdana" w:cs="Arial"/>
                <w:b/>
                <w:bCs/>
                <w:sz w:val="16"/>
                <w:szCs w:val="16"/>
                <w:lang w:eastAsia="pt-BR"/>
              </w:rPr>
            </w:pPr>
            <w:r w:rsidRPr="00F2417C">
              <w:rPr>
                <w:rFonts w:ascii="Verdana" w:hAnsi="Verdana" w:cs="Arial"/>
                <w:b/>
                <w:bCs/>
                <w:sz w:val="16"/>
                <w:szCs w:val="16"/>
                <w:lang w:eastAsia="pt-BR"/>
              </w:rPr>
              <w:t>VALOR ADICIONADO A DISTRIBUIR</w:t>
            </w:r>
          </w:p>
        </w:tc>
        <w:tc>
          <w:tcPr>
            <w:tcW w:w="317" w:type="pct"/>
            <w:tcBorders>
              <w:top w:val="nil"/>
              <w:left w:val="nil"/>
              <w:bottom w:val="single" w:sz="8" w:space="0" w:color="FFFFFF"/>
              <w:right w:val="single" w:sz="8" w:space="0" w:color="FFFFFF"/>
            </w:tcBorders>
            <w:shd w:val="clear" w:color="000000" w:fill="BFBFBF"/>
            <w:vAlign w:val="center"/>
            <w:hideMark/>
          </w:tcPr>
          <w:p w14:paraId="42FB14A8"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BFBFBF"/>
            <w:noWrap/>
            <w:vAlign w:val="center"/>
            <w:hideMark/>
          </w:tcPr>
          <w:p w14:paraId="3554598F" w14:textId="0D7A17E2"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120.076</w:t>
            </w:r>
          </w:p>
        </w:tc>
        <w:tc>
          <w:tcPr>
            <w:tcW w:w="237" w:type="pct"/>
            <w:tcBorders>
              <w:top w:val="nil"/>
              <w:left w:val="nil"/>
              <w:bottom w:val="single" w:sz="8" w:space="0" w:color="FFFFFF"/>
              <w:right w:val="single" w:sz="8" w:space="0" w:color="FFFFFF"/>
            </w:tcBorders>
            <w:shd w:val="clear" w:color="000000" w:fill="BFBFBF"/>
            <w:vAlign w:val="center"/>
            <w:hideMark/>
          </w:tcPr>
          <w:p w14:paraId="7FFC8555" w14:textId="1FF2F74B" w:rsidR="00F2417C" w:rsidRPr="00F2417C" w:rsidRDefault="00F2417C" w:rsidP="00F2417C">
            <w:pPr>
              <w:suppressAutoHyphens w:val="0"/>
              <w:jc w:val="right"/>
              <w:rPr>
                <w:rFonts w:ascii="Verdana" w:hAnsi="Verdana" w:cs="Arial"/>
                <w:b/>
                <w:bCs/>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BFBFBF"/>
            <w:noWrap/>
            <w:vAlign w:val="center"/>
            <w:hideMark/>
          </w:tcPr>
          <w:p w14:paraId="15940B89" w14:textId="1956F0EE"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52.876</w:t>
            </w:r>
          </w:p>
        </w:tc>
        <w:tc>
          <w:tcPr>
            <w:tcW w:w="237" w:type="pct"/>
            <w:tcBorders>
              <w:top w:val="nil"/>
              <w:left w:val="nil"/>
              <w:bottom w:val="single" w:sz="8" w:space="0" w:color="FFFFFF"/>
              <w:right w:val="single" w:sz="8" w:space="0" w:color="FFFFFF"/>
            </w:tcBorders>
            <w:shd w:val="clear" w:color="000000" w:fill="BFBFBF"/>
            <w:vAlign w:val="center"/>
            <w:hideMark/>
          </w:tcPr>
          <w:p w14:paraId="6B8B51C5" w14:textId="3765876B" w:rsidR="00F2417C" w:rsidRPr="00F2417C" w:rsidRDefault="00F2417C" w:rsidP="00F2417C">
            <w:pPr>
              <w:suppressAutoHyphens w:val="0"/>
              <w:jc w:val="right"/>
              <w:rPr>
                <w:rFonts w:ascii="Verdana" w:hAnsi="Verdana" w:cs="Arial"/>
                <w:b/>
                <w:bCs/>
                <w:color w:val="000000"/>
                <w:sz w:val="16"/>
                <w:szCs w:val="16"/>
                <w:lang w:eastAsia="pt-BR"/>
              </w:rPr>
            </w:pPr>
          </w:p>
        </w:tc>
      </w:tr>
      <w:tr w:rsidR="00F2417C" w:rsidRPr="00F2417C" w14:paraId="411C98D0"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BFBFBF"/>
            <w:vAlign w:val="center"/>
            <w:hideMark/>
          </w:tcPr>
          <w:p w14:paraId="0284AD03" w14:textId="77777777" w:rsidR="00F2417C" w:rsidRPr="00F2417C" w:rsidRDefault="00F2417C" w:rsidP="00F2417C">
            <w:pPr>
              <w:suppressAutoHyphens w:val="0"/>
              <w:rPr>
                <w:rFonts w:ascii="Verdana" w:hAnsi="Verdana" w:cs="Arial"/>
                <w:b/>
                <w:bCs/>
                <w:sz w:val="16"/>
                <w:szCs w:val="16"/>
                <w:lang w:eastAsia="pt-BR"/>
              </w:rPr>
            </w:pPr>
            <w:r w:rsidRPr="00F2417C">
              <w:rPr>
                <w:rFonts w:ascii="Verdana" w:hAnsi="Verdana" w:cs="Arial"/>
                <w:b/>
                <w:bCs/>
                <w:sz w:val="16"/>
                <w:szCs w:val="16"/>
                <w:lang w:eastAsia="pt-BR"/>
              </w:rPr>
              <w:t>DISTRIBUIÇÃO DO VALOR ADICIONADO</w:t>
            </w:r>
          </w:p>
        </w:tc>
        <w:tc>
          <w:tcPr>
            <w:tcW w:w="317" w:type="pct"/>
            <w:tcBorders>
              <w:top w:val="nil"/>
              <w:left w:val="nil"/>
              <w:bottom w:val="single" w:sz="8" w:space="0" w:color="FFFFFF"/>
              <w:right w:val="single" w:sz="8" w:space="0" w:color="FFFFFF"/>
            </w:tcBorders>
            <w:shd w:val="clear" w:color="000000" w:fill="BFBFBF"/>
            <w:vAlign w:val="center"/>
            <w:hideMark/>
          </w:tcPr>
          <w:p w14:paraId="36EDF680"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BFBFBF"/>
            <w:noWrap/>
            <w:vAlign w:val="center"/>
            <w:hideMark/>
          </w:tcPr>
          <w:p w14:paraId="62165EFF" w14:textId="41B3973F"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(120.076)</w:t>
            </w:r>
          </w:p>
        </w:tc>
        <w:tc>
          <w:tcPr>
            <w:tcW w:w="237" w:type="pct"/>
            <w:tcBorders>
              <w:top w:val="nil"/>
              <w:left w:val="nil"/>
              <w:bottom w:val="single" w:sz="8" w:space="0" w:color="FFFFFF"/>
              <w:right w:val="single" w:sz="8" w:space="0" w:color="FFFFFF"/>
            </w:tcBorders>
            <w:shd w:val="clear" w:color="000000" w:fill="BFBFBF"/>
            <w:vAlign w:val="center"/>
            <w:hideMark/>
          </w:tcPr>
          <w:p w14:paraId="0F474CF5"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100</w:t>
            </w:r>
          </w:p>
        </w:tc>
        <w:tc>
          <w:tcPr>
            <w:tcW w:w="640" w:type="pct"/>
            <w:tcBorders>
              <w:top w:val="nil"/>
              <w:left w:val="nil"/>
              <w:bottom w:val="single" w:sz="8" w:space="0" w:color="FFFFFF"/>
              <w:right w:val="single" w:sz="8" w:space="0" w:color="FFFFFF"/>
            </w:tcBorders>
            <w:shd w:val="clear" w:color="000000" w:fill="BFBFBF"/>
            <w:noWrap/>
            <w:vAlign w:val="center"/>
            <w:hideMark/>
          </w:tcPr>
          <w:p w14:paraId="3D601132" w14:textId="222DC632"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(52.876)</w:t>
            </w:r>
          </w:p>
        </w:tc>
        <w:tc>
          <w:tcPr>
            <w:tcW w:w="237" w:type="pct"/>
            <w:tcBorders>
              <w:top w:val="nil"/>
              <w:left w:val="nil"/>
              <w:bottom w:val="single" w:sz="8" w:space="0" w:color="FFFFFF"/>
              <w:right w:val="single" w:sz="8" w:space="0" w:color="FFFFFF"/>
            </w:tcBorders>
            <w:shd w:val="clear" w:color="000000" w:fill="BFBFBF"/>
            <w:vAlign w:val="center"/>
            <w:hideMark/>
          </w:tcPr>
          <w:p w14:paraId="29807BDD"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100</w:t>
            </w:r>
          </w:p>
        </w:tc>
      </w:tr>
      <w:tr w:rsidR="00F2417C" w:rsidRPr="00F2417C" w14:paraId="3B49A0E6"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011F4101" w14:textId="77777777" w:rsidR="00F2417C" w:rsidRPr="00F2417C" w:rsidRDefault="00F2417C" w:rsidP="00F2417C">
            <w:pPr>
              <w:suppressAutoHyphens w:val="0"/>
              <w:rPr>
                <w:rFonts w:ascii="Verdana" w:hAnsi="Verdana" w:cs="Arial"/>
                <w:b/>
                <w:bCs/>
                <w:color w:val="000000"/>
                <w:sz w:val="16"/>
                <w:szCs w:val="16"/>
                <w:lang w:eastAsia="pt-BR"/>
              </w:rPr>
            </w:pPr>
            <w:r w:rsidRPr="00F2417C">
              <w:rPr>
                <w:rFonts w:ascii="Verdana" w:hAnsi="Verdana" w:cs="Arial"/>
                <w:b/>
                <w:bCs/>
                <w:color w:val="000000"/>
                <w:sz w:val="16"/>
                <w:szCs w:val="16"/>
                <w:lang w:eastAsia="pt-BR"/>
              </w:rPr>
              <w:t>PESSOAL</w:t>
            </w:r>
          </w:p>
        </w:tc>
        <w:tc>
          <w:tcPr>
            <w:tcW w:w="317" w:type="pct"/>
            <w:tcBorders>
              <w:top w:val="nil"/>
              <w:left w:val="nil"/>
              <w:bottom w:val="single" w:sz="8" w:space="0" w:color="FFFFFF"/>
              <w:right w:val="single" w:sz="8" w:space="0" w:color="FFFFFF"/>
            </w:tcBorders>
            <w:shd w:val="clear" w:color="000000" w:fill="F2F2F2"/>
            <w:vAlign w:val="center"/>
            <w:hideMark/>
          </w:tcPr>
          <w:p w14:paraId="270D63E2" w14:textId="288BE049" w:rsidR="00F2417C" w:rsidRPr="00F2417C" w:rsidRDefault="00F2417C" w:rsidP="00F2417C">
            <w:pPr>
              <w:suppressAutoHyphens w:val="0"/>
              <w:jc w:val="center"/>
              <w:rPr>
                <w:rFonts w:ascii="Verdana" w:hAnsi="Verdana" w:cs="Arial"/>
                <w:b/>
                <w:bCs/>
                <w:color w:val="000000"/>
                <w:sz w:val="16"/>
                <w:szCs w:val="16"/>
                <w:lang w:eastAsia="pt-BR"/>
              </w:rPr>
            </w:pPr>
          </w:p>
        </w:tc>
        <w:tc>
          <w:tcPr>
            <w:tcW w:w="709" w:type="pct"/>
            <w:tcBorders>
              <w:top w:val="nil"/>
              <w:left w:val="nil"/>
              <w:bottom w:val="single" w:sz="8" w:space="0" w:color="FFFFFF"/>
              <w:right w:val="single" w:sz="8" w:space="0" w:color="FFFFFF"/>
            </w:tcBorders>
            <w:shd w:val="clear" w:color="000000" w:fill="F2F2F2"/>
            <w:noWrap/>
            <w:vAlign w:val="center"/>
            <w:hideMark/>
          </w:tcPr>
          <w:p w14:paraId="47BDA87F" w14:textId="13C39453"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(16.717)</w:t>
            </w:r>
          </w:p>
        </w:tc>
        <w:tc>
          <w:tcPr>
            <w:tcW w:w="237" w:type="pct"/>
            <w:tcBorders>
              <w:top w:val="nil"/>
              <w:left w:val="nil"/>
              <w:bottom w:val="single" w:sz="8" w:space="0" w:color="FFFFFF"/>
              <w:right w:val="single" w:sz="8" w:space="0" w:color="FFFFFF"/>
            </w:tcBorders>
            <w:shd w:val="clear" w:color="000000" w:fill="F2F2F2"/>
            <w:vAlign w:val="center"/>
            <w:hideMark/>
          </w:tcPr>
          <w:p w14:paraId="51F5FBD8"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14</w:t>
            </w:r>
          </w:p>
        </w:tc>
        <w:tc>
          <w:tcPr>
            <w:tcW w:w="640" w:type="pct"/>
            <w:tcBorders>
              <w:top w:val="nil"/>
              <w:left w:val="nil"/>
              <w:bottom w:val="single" w:sz="8" w:space="0" w:color="FFFFFF"/>
              <w:right w:val="single" w:sz="8" w:space="0" w:color="FFFFFF"/>
            </w:tcBorders>
            <w:shd w:val="clear" w:color="000000" w:fill="F2F2F2"/>
            <w:noWrap/>
            <w:vAlign w:val="center"/>
            <w:hideMark/>
          </w:tcPr>
          <w:p w14:paraId="64CB7E9C" w14:textId="1D2E4B0D"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(15.529)</w:t>
            </w:r>
          </w:p>
        </w:tc>
        <w:tc>
          <w:tcPr>
            <w:tcW w:w="237" w:type="pct"/>
            <w:tcBorders>
              <w:top w:val="nil"/>
              <w:left w:val="nil"/>
              <w:bottom w:val="single" w:sz="8" w:space="0" w:color="FFFFFF"/>
              <w:right w:val="single" w:sz="8" w:space="0" w:color="FFFFFF"/>
            </w:tcBorders>
            <w:shd w:val="clear" w:color="000000" w:fill="F2F2F2"/>
            <w:vAlign w:val="center"/>
            <w:hideMark/>
          </w:tcPr>
          <w:p w14:paraId="6DC50B26"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29</w:t>
            </w:r>
          </w:p>
        </w:tc>
      </w:tr>
      <w:tr w:rsidR="00F2417C" w:rsidRPr="00F2417C" w14:paraId="3D73F5F9"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12AE6735"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Remunerações e honorários</w:t>
            </w:r>
          </w:p>
        </w:tc>
        <w:tc>
          <w:tcPr>
            <w:tcW w:w="317" w:type="pct"/>
            <w:tcBorders>
              <w:top w:val="nil"/>
              <w:left w:val="nil"/>
              <w:bottom w:val="single" w:sz="8" w:space="0" w:color="FFFFFF"/>
              <w:right w:val="single" w:sz="8" w:space="0" w:color="FFFFFF"/>
            </w:tcBorders>
            <w:shd w:val="clear" w:color="000000" w:fill="F2F2F2"/>
            <w:vAlign w:val="center"/>
            <w:hideMark/>
          </w:tcPr>
          <w:p w14:paraId="47BA12F4" w14:textId="77777777" w:rsidR="00F2417C" w:rsidRPr="00F2417C" w:rsidRDefault="00F2417C" w:rsidP="00F2417C">
            <w:pPr>
              <w:suppressAutoHyphens w:val="0"/>
              <w:jc w:val="center"/>
              <w:rPr>
                <w:rFonts w:ascii="Verdana" w:hAnsi="Verdana" w:cs="Arial"/>
                <w:color w:val="000000"/>
                <w:sz w:val="16"/>
                <w:szCs w:val="16"/>
                <w:lang w:eastAsia="pt-BR"/>
              </w:rPr>
            </w:pPr>
            <w:r w:rsidRPr="00F2417C">
              <w:rPr>
                <w:rFonts w:ascii="Verdana" w:hAnsi="Verdana" w:cs="Arial"/>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4875E50B" w14:textId="600ED340"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(13.615)</w:t>
            </w:r>
          </w:p>
        </w:tc>
        <w:tc>
          <w:tcPr>
            <w:tcW w:w="237" w:type="pct"/>
            <w:tcBorders>
              <w:top w:val="nil"/>
              <w:left w:val="nil"/>
              <w:bottom w:val="single" w:sz="8" w:space="0" w:color="FFFFFF"/>
              <w:right w:val="single" w:sz="8" w:space="0" w:color="FFFFFF"/>
            </w:tcBorders>
            <w:shd w:val="clear" w:color="000000" w:fill="F2F2F2"/>
            <w:vAlign w:val="center"/>
            <w:hideMark/>
          </w:tcPr>
          <w:p w14:paraId="6DE0BEFE" w14:textId="33CB1C36" w:rsidR="00F2417C" w:rsidRPr="00F2417C" w:rsidRDefault="00F2417C" w:rsidP="00F2417C">
            <w:pPr>
              <w:suppressAutoHyphens w:val="0"/>
              <w:jc w:val="right"/>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620C1AF8" w14:textId="420CB1C5"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(12.714)</w:t>
            </w:r>
          </w:p>
        </w:tc>
        <w:tc>
          <w:tcPr>
            <w:tcW w:w="237" w:type="pct"/>
            <w:tcBorders>
              <w:top w:val="nil"/>
              <w:left w:val="nil"/>
              <w:bottom w:val="single" w:sz="8" w:space="0" w:color="FFFFFF"/>
              <w:right w:val="single" w:sz="8" w:space="0" w:color="FFFFFF"/>
            </w:tcBorders>
            <w:shd w:val="clear" w:color="000000" w:fill="F2F2F2"/>
            <w:vAlign w:val="center"/>
            <w:hideMark/>
          </w:tcPr>
          <w:p w14:paraId="05739050" w14:textId="7C0CAE0D"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37FC9092"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24B0320B"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Benefícios e treinamento</w:t>
            </w:r>
          </w:p>
        </w:tc>
        <w:tc>
          <w:tcPr>
            <w:tcW w:w="317" w:type="pct"/>
            <w:tcBorders>
              <w:top w:val="nil"/>
              <w:left w:val="nil"/>
              <w:bottom w:val="single" w:sz="8" w:space="0" w:color="FFFFFF"/>
              <w:right w:val="single" w:sz="8" w:space="0" w:color="FFFFFF"/>
            </w:tcBorders>
            <w:shd w:val="clear" w:color="000000" w:fill="F2F2F2"/>
            <w:vAlign w:val="center"/>
            <w:hideMark/>
          </w:tcPr>
          <w:p w14:paraId="167C88A5" w14:textId="77777777" w:rsidR="00F2417C" w:rsidRPr="00F2417C" w:rsidRDefault="00F2417C" w:rsidP="00F2417C">
            <w:pPr>
              <w:suppressAutoHyphens w:val="0"/>
              <w:jc w:val="center"/>
              <w:rPr>
                <w:rFonts w:ascii="Verdana" w:hAnsi="Verdana" w:cs="Arial"/>
                <w:color w:val="000000"/>
                <w:sz w:val="16"/>
                <w:szCs w:val="16"/>
                <w:lang w:eastAsia="pt-BR"/>
              </w:rPr>
            </w:pPr>
            <w:r w:rsidRPr="00F2417C">
              <w:rPr>
                <w:rFonts w:ascii="Verdana" w:hAnsi="Verdana" w:cs="Arial"/>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4292E1B5" w14:textId="56F92F4F"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(2.333)</w:t>
            </w:r>
          </w:p>
        </w:tc>
        <w:tc>
          <w:tcPr>
            <w:tcW w:w="237" w:type="pct"/>
            <w:tcBorders>
              <w:top w:val="nil"/>
              <w:left w:val="nil"/>
              <w:bottom w:val="single" w:sz="8" w:space="0" w:color="FFFFFF"/>
              <w:right w:val="single" w:sz="8" w:space="0" w:color="FFFFFF"/>
            </w:tcBorders>
            <w:shd w:val="clear" w:color="000000" w:fill="F2F2F2"/>
            <w:vAlign w:val="center"/>
            <w:hideMark/>
          </w:tcPr>
          <w:p w14:paraId="17E9A656" w14:textId="3098DA2B" w:rsidR="00F2417C" w:rsidRPr="00F2417C" w:rsidRDefault="00F2417C" w:rsidP="00F2417C">
            <w:pPr>
              <w:suppressAutoHyphens w:val="0"/>
              <w:jc w:val="right"/>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799EF2F3" w14:textId="1191C93F"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(2.092)</w:t>
            </w:r>
          </w:p>
        </w:tc>
        <w:tc>
          <w:tcPr>
            <w:tcW w:w="237" w:type="pct"/>
            <w:tcBorders>
              <w:top w:val="nil"/>
              <w:left w:val="nil"/>
              <w:bottom w:val="single" w:sz="8" w:space="0" w:color="FFFFFF"/>
              <w:right w:val="single" w:sz="8" w:space="0" w:color="FFFFFF"/>
            </w:tcBorders>
            <w:shd w:val="clear" w:color="000000" w:fill="F2F2F2"/>
            <w:vAlign w:val="center"/>
            <w:hideMark/>
          </w:tcPr>
          <w:p w14:paraId="61DB5FF1" w14:textId="20E21EE0"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65782C6B"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6F42F9B8"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FGTS</w:t>
            </w:r>
          </w:p>
        </w:tc>
        <w:tc>
          <w:tcPr>
            <w:tcW w:w="317" w:type="pct"/>
            <w:tcBorders>
              <w:top w:val="nil"/>
              <w:left w:val="nil"/>
              <w:bottom w:val="single" w:sz="8" w:space="0" w:color="FFFFFF"/>
              <w:right w:val="single" w:sz="8" w:space="0" w:color="FFFFFF"/>
            </w:tcBorders>
            <w:shd w:val="clear" w:color="000000" w:fill="F2F2F2"/>
            <w:vAlign w:val="center"/>
            <w:hideMark/>
          </w:tcPr>
          <w:p w14:paraId="7772E906" w14:textId="77777777" w:rsidR="00F2417C" w:rsidRPr="00F2417C" w:rsidRDefault="00F2417C" w:rsidP="00F2417C">
            <w:pPr>
              <w:suppressAutoHyphens w:val="0"/>
              <w:jc w:val="right"/>
              <w:rPr>
                <w:rFonts w:ascii="Verdana" w:hAnsi="Verdana" w:cs="Arial"/>
                <w:color w:val="000000"/>
                <w:sz w:val="16"/>
                <w:szCs w:val="16"/>
                <w:lang w:eastAsia="pt-BR"/>
              </w:rPr>
            </w:pPr>
            <w:r w:rsidRPr="00F2417C">
              <w:rPr>
                <w:rFonts w:ascii="Verdana" w:hAnsi="Verdana" w:cs="Arial"/>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0E627BA7" w14:textId="5A2CEC16"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(769)</w:t>
            </w:r>
          </w:p>
        </w:tc>
        <w:tc>
          <w:tcPr>
            <w:tcW w:w="237" w:type="pct"/>
            <w:tcBorders>
              <w:top w:val="nil"/>
              <w:left w:val="nil"/>
              <w:bottom w:val="single" w:sz="8" w:space="0" w:color="FFFFFF"/>
              <w:right w:val="single" w:sz="8" w:space="0" w:color="FFFFFF"/>
            </w:tcBorders>
            <w:shd w:val="clear" w:color="000000" w:fill="F2F2F2"/>
            <w:vAlign w:val="center"/>
            <w:hideMark/>
          </w:tcPr>
          <w:p w14:paraId="732E5B81" w14:textId="0869F5C4" w:rsidR="00F2417C" w:rsidRPr="00F2417C" w:rsidRDefault="00F2417C" w:rsidP="00F2417C">
            <w:pPr>
              <w:suppressAutoHyphens w:val="0"/>
              <w:jc w:val="right"/>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547959A6" w14:textId="50B659EC"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(723)</w:t>
            </w:r>
          </w:p>
        </w:tc>
        <w:tc>
          <w:tcPr>
            <w:tcW w:w="237" w:type="pct"/>
            <w:tcBorders>
              <w:top w:val="nil"/>
              <w:left w:val="nil"/>
              <w:bottom w:val="single" w:sz="8" w:space="0" w:color="FFFFFF"/>
              <w:right w:val="single" w:sz="8" w:space="0" w:color="FFFFFF"/>
            </w:tcBorders>
            <w:shd w:val="clear" w:color="000000" w:fill="F2F2F2"/>
            <w:vAlign w:val="center"/>
            <w:hideMark/>
          </w:tcPr>
          <w:p w14:paraId="4E7123D3" w14:textId="7EA497A9"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2E3D9319"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4E4CEBBF" w14:textId="77777777" w:rsidR="00F2417C" w:rsidRPr="00F2417C" w:rsidRDefault="00F2417C" w:rsidP="00F2417C">
            <w:pPr>
              <w:suppressAutoHyphens w:val="0"/>
              <w:rPr>
                <w:rFonts w:ascii="Verdana" w:hAnsi="Verdana" w:cs="Arial"/>
                <w:b/>
                <w:bCs/>
                <w:color w:val="000000"/>
                <w:sz w:val="16"/>
                <w:szCs w:val="16"/>
                <w:lang w:eastAsia="pt-BR"/>
              </w:rPr>
            </w:pPr>
            <w:r w:rsidRPr="00F2417C">
              <w:rPr>
                <w:rFonts w:ascii="Verdana" w:hAnsi="Verdana" w:cs="Arial"/>
                <w:b/>
                <w:bCs/>
                <w:color w:val="000000"/>
                <w:sz w:val="16"/>
                <w:szCs w:val="16"/>
                <w:lang w:eastAsia="pt-BR"/>
              </w:rPr>
              <w:t>IMPOSTOS, TAXAS E CONTRIBUIÇÕES</w:t>
            </w:r>
          </w:p>
        </w:tc>
        <w:tc>
          <w:tcPr>
            <w:tcW w:w="317" w:type="pct"/>
            <w:tcBorders>
              <w:top w:val="nil"/>
              <w:left w:val="nil"/>
              <w:bottom w:val="single" w:sz="8" w:space="0" w:color="FFFFFF"/>
              <w:right w:val="single" w:sz="8" w:space="0" w:color="FFFFFF"/>
            </w:tcBorders>
            <w:shd w:val="clear" w:color="000000" w:fill="F2F2F2"/>
            <w:vAlign w:val="center"/>
            <w:hideMark/>
          </w:tcPr>
          <w:p w14:paraId="77FCE749"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3C41C0C0" w14:textId="221C8F43"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(23.347)</w:t>
            </w:r>
          </w:p>
        </w:tc>
        <w:tc>
          <w:tcPr>
            <w:tcW w:w="237" w:type="pct"/>
            <w:tcBorders>
              <w:top w:val="nil"/>
              <w:left w:val="nil"/>
              <w:bottom w:val="single" w:sz="8" w:space="0" w:color="FFFFFF"/>
              <w:right w:val="single" w:sz="8" w:space="0" w:color="FFFFFF"/>
            </w:tcBorders>
            <w:shd w:val="clear" w:color="000000" w:fill="F2F2F2"/>
            <w:vAlign w:val="center"/>
            <w:hideMark/>
          </w:tcPr>
          <w:p w14:paraId="418C4883"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19</w:t>
            </w:r>
          </w:p>
        </w:tc>
        <w:tc>
          <w:tcPr>
            <w:tcW w:w="640" w:type="pct"/>
            <w:tcBorders>
              <w:top w:val="nil"/>
              <w:left w:val="nil"/>
              <w:bottom w:val="single" w:sz="8" w:space="0" w:color="FFFFFF"/>
              <w:right w:val="single" w:sz="8" w:space="0" w:color="FFFFFF"/>
            </w:tcBorders>
            <w:shd w:val="clear" w:color="000000" w:fill="F2F2F2"/>
            <w:noWrap/>
            <w:vAlign w:val="center"/>
            <w:hideMark/>
          </w:tcPr>
          <w:p w14:paraId="3DC69D5C" w14:textId="17F63E4E"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(8.002)</w:t>
            </w:r>
          </w:p>
        </w:tc>
        <w:tc>
          <w:tcPr>
            <w:tcW w:w="237" w:type="pct"/>
            <w:tcBorders>
              <w:top w:val="nil"/>
              <w:left w:val="nil"/>
              <w:bottom w:val="single" w:sz="8" w:space="0" w:color="FFFFFF"/>
              <w:right w:val="single" w:sz="8" w:space="0" w:color="FFFFFF"/>
            </w:tcBorders>
            <w:shd w:val="clear" w:color="000000" w:fill="F2F2F2"/>
            <w:vAlign w:val="center"/>
            <w:hideMark/>
          </w:tcPr>
          <w:p w14:paraId="078FAF1D"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15</w:t>
            </w:r>
          </w:p>
        </w:tc>
      </w:tr>
      <w:tr w:rsidR="00F2417C" w:rsidRPr="00F2417C" w14:paraId="06D3BEE2"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0B40FC54"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Federais </w:t>
            </w:r>
          </w:p>
        </w:tc>
        <w:tc>
          <w:tcPr>
            <w:tcW w:w="317" w:type="pct"/>
            <w:tcBorders>
              <w:top w:val="nil"/>
              <w:left w:val="nil"/>
              <w:bottom w:val="single" w:sz="8" w:space="0" w:color="FFFFFF"/>
              <w:right w:val="single" w:sz="8" w:space="0" w:color="FFFFFF"/>
            </w:tcBorders>
            <w:shd w:val="clear" w:color="000000" w:fill="F2F2F2"/>
            <w:vAlign w:val="center"/>
            <w:hideMark/>
          </w:tcPr>
          <w:p w14:paraId="571CD89D" w14:textId="77777777" w:rsidR="00F2417C" w:rsidRPr="00F2417C" w:rsidRDefault="00F2417C" w:rsidP="00F2417C">
            <w:pPr>
              <w:suppressAutoHyphens w:val="0"/>
              <w:jc w:val="right"/>
              <w:rPr>
                <w:rFonts w:ascii="Verdana" w:hAnsi="Verdana" w:cs="Arial"/>
                <w:color w:val="000000"/>
                <w:sz w:val="16"/>
                <w:szCs w:val="16"/>
                <w:lang w:eastAsia="pt-BR"/>
              </w:rPr>
            </w:pPr>
            <w:r w:rsidRPr="00F2417C">
              <w:rPr>
                <w:rFonts w:ascii="Verdana" w:hAnsi="Verdana" w:cs="Arial"/>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08AEDE6C" w14:textId="2C41B46F"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(22.984)</w:t>
            </w:r>
          </w:p>
        </w:tc>
        <w:tc>
          <w:tcPr>
            <w:tcW w:w="237" w:type="pct"/>
            <w:tcBorders>
              <w:top w:val="nil"/>
              <w:left w:val="nil"/>
              <w:bottom w:val="single" w:sz="8" w:space="0" w:color="FFFFFF"/>
              <w:right w:val="single" w:sz="8" w:space="0" w:color="FFFFFF"/>
            </w:tcBorders>
            <w:shd w:val="clear" w:color="000000" w:fill="F2F2F2"/>
            <w:vAlign w:val="center"/>
            <w:hideMark/>
          </w:tcPr>
          <w:p w14:paraId="3797917A" w14:textId="6FB3C9E8" w:rsidR="00F2417C" w:rsidRPr="00F2417C" w:rsidRDefault="00F2417C" w:rsidP="00F2417C">
            <w:pPr>
              <w:suppressAutoHyphens w:val="0"/>
              <w:jc w:val="right"/>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4CB4D0A8" w14:textId="76F6B72E"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(7.667)</w:t>
            </w:r>
          </w:p>
        </w:tc>
        <w:tc>
          <w:tcPr>
            <w:tcW w:w="237" w:type="pct"/>
            <w:tcBorders>
              <w:top w:val="nil"/>
              <w:left w:val="nil"/>
              <w:bottom w:val="single" w:sz="8" w:space="0" w:color="FFFFFF"/>
              <w:right w:val="single" w:sz="8" w:space="0" w:color="FFFFFF"/>
            </w:tcBorders>
            <w:shd w:val="clear" w:color="000000" w:fill="F2F2F2"/>
            <w:vAlign w:val="center"/>
            <w:hideMark/>
          </w:tcPr>
          <w:p w14:paraId="4FB5A6FB" w14:textId="71DE599E"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3116CD48"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044E9376"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Estadual</w:t>
            </w:r>
          </w:p>
        </w:tc>
        <w:tc>
          <w:tcPr>
            <w:tcW w:w="317" w:type="pct"/>
            <w:tcBorders>
              <w:top w:val="nil"/>
              <w:left w:val="nil"/>
              <w:bottom w:val="single" w:sz="8" w:space="0" w:color="FFFFFF"/>
              <w:right w:val="single" w:sz="8" w:space="0" w:color="FFFFFF"/>
            </w:tcBorders>
            <w:shd w:val="clear" w:color="000000" w:fill="F2F2F2"/>
            <w:vAlign w:val="center"/>
            <w:hideMark/>
          </w:tcPr>
          <w:p w14:paraId="557BC18D" w14:textId="77777777" w:rsidR="00F2417C" w:rsidRPr="00F2417C" w:rsidRDefault="00F2417C" w:rsidP="00F2417C">
            <w:pPr>
              <w:suppressAutoHyphens w:val="0"/>
              <w:jc w:val="right"/>
              <w:rPr>
                <w:rFonts w:ascii="Verdana" w:hAnsi="Verdana" w:cs="Arial"/>
                <w:color w:val="000000"/>
                <w:sz w:val="16"/>
                <w:szCs w:val="16"/>
                <w:lang w:eastAsia="pt-BR"/>
              </w:rPr>
            </w:pPr>
            <w:r w:rsidRPr="00F2417C">
              <w:rPr>
                <w:rFonts w:ascii="Verdana" w:hAnsi="Verdana" w:cs="Arial"/>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07BD1418" w14:textId="357734C7"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(42)</w:t>
            </w:r>
          </w:p>
        </w:tc>
        <w:tc>
          <w:tcPr>
            <w:tcW w:w="237" w:type="pct"/>
            <w:tcBorders>
              <w:top w:val="nil"/>
              <w:left w:val="nil"/>
              <w:bottom w:val="single" w:sz="8" w:space="0" w:color="FFFFFF"/>
              <w:right w:val="single" w:sz="8" w:space="0" w:color="FFFFFF"/>
            </w:tcBorders>
            <w:shd w:val="clear" w:color="000000" w:fill="F2F2F2"/>
            <w:vAlign w:val="center"/>
            <w:hideMark/>
          </w:tcPr>
          <w:p w14:paraId="7BB89656" w14:textId="393087F7" w:rsidR="00F2417C" w:rsidRPr="00F2417C" w:rsidRDefault="00F2417C" w:rsidP="00F2417C">
            <w:pPr>
              <w:suppressAutoHyphens w:val="0"/>
              <w:jc w:val="right"/>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736C553A" w14:textId="176DF908"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(34)</w:t>
            </w:r>
          </w:p>
        </w:tc>
        <w:tc>
          <w:tcPr>
            <w:tcW w:w="237" w:type="pct"/>
            <w:tcBorders>
              <w:top w:val="nil"/>
              <w:left w:val="nil"/>
              <w:bottom w:val="single" w:sz="8" w:space="0" w:color="FFFFFF"/>
              <w:right w:val="single" w:sz="8" w:space="0" w:color="FFFFFF"/>
            </w:tcBorders>
            <w:shd w:val="clear" w:color="000000" w:fill="F2F2F2"/>
            <w:vAlign w:val="center"/>
            <w:hideMark/>
          </w:tcPr>
          <w:p w14:paraId="1E0E992B" w14:textId="70F76D23"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016814C6"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52CE01A5"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Municipais</w:t>
            </w:r>
          </w:p>
        </w:tc>
        <w:tc>
          <w:tcPr>
            <w:tcW w:w="317" w:type="pct"/>
            <w:tcBorders>
              <w:top w:val="nil"/>
              <w:left w:val="nil"/>
              <w:bottom w:val="single" w:sz="8" w:space="0" w:color="FFFFFF"/>
              <w:right w:val="single" w:sz="8" w:space="0" w:color="FFFFFF"/>
            </w:tcBorders>
            <w:shd w:val="clear" w:color="000000" w:fill="F2F2F2"/>
            <w:vAlign w:val="center"/>
            <w:hideMark/>
          </w:tcPr>
          <w:p w14:paraId="44220383" w14:textId="77777777" w:rsidR="00F2417C" w:rsidRPr="00F2417C" w:rsidRDefault="00F2417C" w:rsidP="00F2417C">
            <w:pPr>
              <w:suppressAutoHyphens w:val="0"/>
              <w:jc w:val="right"/>
              <w:rPr>
                <w:rFonts w:ascii="Verdana" w:hAnsi="Verdana" w:cs="Arial"/>
                <w:color w:val="000000"/>
                <w:sz w:val="16"/>
                <w:szCs w:val="16"/>
                <w:lang w:eastAsia="pt-BR"/>
              </w:rPr>
            </w:pPr>
            <w:r w:rsidRPr="00F2417C">
              <w:rPr>
                <w:rFonts w:ascii="Verdana" w:hAnsi="Verdana" w:cs="Arial"/>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67ED99FF" w14:textId="12F4AC05"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(321)</w:t>
            </w:r>
          </w:p>
        </w:tc>
        <w:tc>
          <w:tcPr>
            <w:tcW w:w="237" w:type="pct"/>
            <w:tcBorders>
              <w:top w:val="nil"/>
              <w:left w:val="nil"/>
              <w:bottom w:val="single" w:sz="8" w:space="0" w:color="FFFFFF"/>
              <w:right w:val="single" w:sz="8" w:space="0" w:color="FFFFFF"/>
            </w:tcBorders>
            <w:shd w:val="clear" w:color="000000" w:fill="F2F2F2"/>
            <w:vAlign w:val="center"/>
            <w:hideMark/>
          </w:tcPr>
          <w:p w14:paraId="2139AA93" w14:textId="4F77F775" w:rsidR="00F2417C" w:rsidRPr="00F2417C" w:rsidRDefault="00F2417C" w:rsidP="00F2417C">
            <w:pPr>
              <w:suppressAutoHyphens w:val="0"/>
              <w:jc w:val="right"/>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3C518233" w14:textId="571E6440"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(301)</w:t>
            </w:r>
          </w:p>
        </w:tc>
        <w:tc>
          <w:tcPr>
            <w:tcW w:w="237" w:type="pct"/>
            <w:tcBorders>
              <w:top w:val="nil"/>
              <w:left w:val="nil"/>
              <w:bottom w:val="single" w:sz="8" w:space="0" w:color="FFFFFF"/>
              <w:right w:val="single" w:sz="8" w:space="0" w:color="FFFFFF"/>
            </w:tcBorders>
            <w:shd w:val="clear" w:color="000000" w:fill="F2F2F2"/>
            <w:vAlign w:val="center"/>
            <w:hideMark/>
          </w:tcPr>
          <w:p w14:paraId="1DFCAC3B" w14:textId="43F8C47D"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0EDFBF66"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10F1B265" w14:textId="77777777" w:rsidR="00F2417C" w:rsidRPr="00F2417C" w:rsidRDefault="00F2417C" w:rsidP="00F2417C">
            <w:pPr>
              <w:suppressAutoHyphens w:val="0"/>
              <w:rPr>
                <w:rFonts w:ascii="Verdana" w:hAnsi="Verdana" w:cs="Arial"/>
                <w:b/>
                <w:bCs/>
                <w:color w:val="000000"/>
                <w:sz w:val="16"/>
                <w:szCs w:val="16"/>
                <w:lang w:eastAsia="pt-BR"/>
              </w:rPr>
            </w:pPr>
            <w:r w:rsidRPr="00F2417C">
              <w:rPr>
                <w:rFonts w:ascii="Verdana" w:hAnsi="Verdana" w:cs="Arial"/>
                <w:b/>
                <w:bCs/>
                <w:color w:val="000000"/>
                <w:sz w:val="16"/>
                <w:szCs w:val="16"/>
                <w:lang w:eastAsia="pt-BR"/>
              </w:rPr>
              <w:t>REMUNERAÇÃO DE CAPITAIS DE TERCEIROS</w:t>
            </w:r>
          </w:p>
        </w:tc>
        <w:tc>
          <w:tcPr>
            <w:tcW w:w="317" w:type="pct"/>
            <w:tcBorders>
              <w:top w:val="nil"/>
              <w:left w:val="nil"/>
              <w:bottom w:val="single" w:sz="8" w:space="0" w:color="FFFFFF"/>
              <w:right w:val="single" w:sz="8" w:space="0" w:color="FFFFFF"/>
            </w:tcBorders>
            <w:shd w:val="clear" w:color="000000" w:fill="F2F2F2"/>
            <w:vAlign w:val="center"/>
            <w:hideMark/>
          </w:tcPr>
          <w:p w14:paraId="23558497"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22CC672B" w14:textId="66348821"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(1.003)</w:t>
            </w:r>
          </w:p>
        </w:tc>
        <w:tc>
          <w:tcPr>
            <w:tcW w:w="237" w:type="pct"/>
            <w:tcBorders>
              <w:top w:val="nil"/>
              <w:left w:val="nil"/>
              <w:bottom w:val="single" w:sz="8" w:space="0" w:color="FFFFFF"/>
              <w:right w:val="single" w:sz="8" w:space="0" w:color="FFFFFF"/>
            </w:tcBorders>
            <w:shd w:val="clear" w:color="000000" w:fill="F2F2F2"/>
            <w:vAlign w:val="center"/>
            <w:hideMark/>
          </w:tcPr>
          <w:p w14:paraId="169E9156"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1</w:t>
            </w:r>
          </w:p>
        </w:tc>
        <w:tc>
          <w:tcPr>
            <w:tcW w:w="640" w:type="pct"/>
            <w:tcBorders>
              <w:top w:val="nil"/>
              <w:left w:val="nil"/>
              <w:bottom w:val="single" w:sz="8" w:space="0" w:color="FFFFFF"/>
              <w:right w:val="single" w:sz="8" w:space="0" w:color="FFFFFF"/>
            </w:tcBorders>
            <w:shd w:val="clear" w:color="000000" w:fill="F2F2F2"/>
            <w:noWrap/>
            <w:vAlign w:val="center"/>
            <w:hideMark/>
          </w:tcPr>
          <w:p w14:paraId="5C3A4E9E" w14:textId="06120728"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(825)</w:t>
            </w:r>
          </w:p>
        </w:tc>
        <w:tc>
          <w:tcPr>
            <w:tcW w:w="237" w:type="pct"/>
            <w:tcBorders>
              <w:top w:val="nil"/>
              <w:left w:val="nil"/>
              <w:bottom w:val="single" w:sz="8" w:space="0" w:color="FFFFFF"/>
              <w:right w:val="single" w:sz="8" w:space="0" w:color="FFFFFF"/>
            </w:tcBorders>
            <w:shd w:val="clear" w:color="000000" w:fill="F2F2F2"/>
            <w:vAlign w:val="center"/>
            <w:hideMark/>
          </w:tcPr>
          <w:p w14:paraId="43E6F8B3"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2</w:t>
            </w:r>
          </w:p>
        </w:tc>
      </w:tr>
      <w:tr w:rsidR="00F2417C" w:rsidRPr="00F2417C" w14:paraId="38DFD682"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38BE73C3"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Aluguéis</w:t>
            </w:r>
          </w:p>
        </w:tc>
        <w:tc>
          <w:tcPr>
            <w:tcW w:w="317" w:type="pct"/>
            <w:tcBorders>
              <w:top w:val="nil"/>
              <w:left w:val="nil"/>
              <w:bottom w:val="single" w:sz="8" w:space="0" w:color="FFFFFF"/>
              <w:right w:val="single" w:sz="8" w:space="0" w:color="FFFFFF"/>
            </w:tcBorders>
            <w:shd w:val="clear" w:color="000000" w:fill="F2F2F2"/>
            <w:vAlign w:val="center"/>
            <w:hideMark/>
          </w:tcPr>
          <w:p w14:paraId="7D6BD328" w14:textId="268442D5" w:rsidR="00F2417C" w:rsidRPr="00F2417C" w:rsidRDefault="00F2417C" w:rsidP="00F2417C">
            <w:pPr>
              <w:suppressAutoHyphens w:val="0"/>
              <w:jc w:val="center"/>
              <w:rPr>
                <w:rFonts w:ascii="Verdana" w:hAnsi="Verdana" w:cs="Arial"/>
                <w:color w:val="000000"/>
                <w:sz w:val="16"/>
                <w:szCs w:val="16"/>
                <w:lang w:eastAsia="pt-BR"/>
              </w:rPr>
            </w:pPr>
            <w:r w:rsidRPr="00F2417C">
              <w:rPr>
                <w:rFonts w:ascii="Verdana" w:hAnsi="Verdana" w:cs="Arial"/>
                <w:color w:val="000000"/>
                <w:sz w:val="16"/>
                <w:szCs w:val="16"/>
                <w:lang w:eastAsia="pt-BR"/>
              </w:rPr>
              <w:t>1</w:t>
            </w:r>
            <w:r w:rsidR="00782D1F">
              <w:rPr>
                <w:rFonts w:ascii="Verdana" w:hAnsi="Verdana" w:cs="Arial"/>
                <w:color w:val="000000"/>
                <w:sz w:val="16"/>
                <w:szCs w:val="16"/>
                <w:lang w:eastAsia="pt-BR"/>
              </w:rPr>
              <w:t>5</w:t>
            </w:r>
            <w:r w:rsidRPr="00F2417C">
              <w:rPr>
                <w:rFonts w:ascii="Verdana" w:hAnsi="Verdana" w:cs="Arial"/>
                <w:color w:val="000000"/>
                <w:sz w:val="16"/>
                <w:szCs w:val="16"/>
                <w:lang w:eastAsia="pt-BR"/>
              </w:rPr>
              <w:t>e</w:t>
            </w:r>
          </w:p>
        </w:tc>
        <w:tc>
          <w:tcPr>
            <w:tcW w:w="709" w:type="pct"/>
            <w:tcBorders>
              <w:top w:val="nil"/>
              <w:left w:val="nil"/>
              <w:bottom w:val="single" w:sz="8" w:space="0" w:color="FFFFFF"/>
              <w:right w:val="single" w:sz="8" w:space="0" w:color="FFFFFF"/>
            </w:tcBorders>
            <w:shd w:val="clear" w:color="000000" w:fill="F2F2F2"/>
            <w:noWrap/>
            <w:vAlign w:val="center"/>
            <w:hideMark/>
          </w:tcPr>
          <w:p w14:paraId="2C90A523" w14:textId="565FEF2B"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(1.003)</w:t>
            </w:r>
          </w:p>
        </w:tc>
        <w:tc>
          <w:tcPr>
            <w:tcW w:w="237" w:type="pct"/>
            <w:tcBorders>
              <w:top w:val="nil"/>
              <w:left w:val="nil"/>
              <w:bottom w:val="single" w:sz="8" w:space="0" w:color="FFFFFF"/>
              <w:right w:val="single" w:sz="8" w:space="0" w:color="FFFFFF"/>
            </w:tcBorders>
            <w:shd w:val="clear" w:color="000000" w:fill="F2F2F2"/>
            <w:vAlign w:val="center"/>
            <w:hideMark/>
          </w:tcPr>
          <w:p w14:paraId="441BF014" w14:textId="39672581" w:rsidR="00F2417C" w:rsidRPr="00F2417C" w:rsidRDefault="00F2417C" w:rsidP="00F2417C">
            <w:pPr>
              <w:suppressAutoHyphens w:val="0"/>
              <w:jc w:val="right"/>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7ED60A3A" w14:textId="09B9F9C0"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(825)</w:t>
            </w:r>
          </w:p>
        </w:tc>
        <w:tc>
          <w:tcPr>
            <w:tcW w:w="237" w:type="pct"/>
            <w:tcBorders>
              <w:top w:val="nil"/>
              <w:left w:val="nil"/>
              <w:bottom w:val="single" w:sz="8" w:space="0" w:color="FFFFFF"/>
              <w:right w:val="single" w:sz="8" w:space="0" w:color="FFFFFF"/>
            </w:tcBorders>
            <w:shd w:val="clear" w:color="000000" w:fill="F2F2F2"/>
            <w:vAlign w:val="center"/>
            <w:hideMark/>
          </w:tcPr>
          <w:p w14:paraId="7453408A" w14:textId="3EAEF412"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4D7A16F0"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7E35141C" w14:textId="77777777" w:rsidR="00F2417C" w:rsidRPr="00F2417C" w:rsidRDefault="00F2417C" w:rsidP="00F2417C">
            <w:pPr>
              <w:suppressAutoHyphens w:val="0"/>
              <w:rPr>
                <w:rFonts w:ascii="Verdana" w:hAnsi="Verdana" w:cs="Arial"/>
                <w:b/>
                <w:bCs/>
                <w:color w:val="000000"/>
                <w:sz w:val="16"/>
                <w:szCs w:val="16"/>
                <w:lang w:eastAsia="pt-BR"/>
              </w:rPr>
            </w:pPr>
            <w:r w:rsidRPr="00F2417C">
              <w:rPr>
                <w:rFonts w:ascii="Verdana" w:hAnsi="Verdana" w:cs="Arial"/>
                <w:b/>
                <w:bCs/>
                <w:color w:val="000000"/>
                <w:sz w:val="16"/>
                <w:szCs w:val="16"/>
                <w:lang w:eastAsia="pt-BR"/>
              </w:rPr>
              <w:t>REMUNERAÇÃO DOS CAPITAIS PRÓPRIOS</w:t>
            </w:r>
          </w:p>
        </w:tc>
        <w:tc>
          <w:tcPr>
            <w:tcW w:w="317" w:type="pct"/>
            <w:tcBorders>
              <w:top w:val="nil"/>
              <w:left w:val="nil"/>
              <w:bottom w:val="single" w:sz="8" w:space="0" w:color="FFFFFF"/>
              <w:right w:val="single" w:sz="8" w:space="0" w:color="FFFFFF"/>
            </w:tcBorders>
            <w:shd w:val="clear" w:color="000000" w:fill="F2F2F2"/>
            <w:vAlign w:val="center"/>
            <w:hideMark/>
          </w:tcPr>
          <w:p w14:paraId="55518309" w14:textId="3C5A24DC" w:rsidR="00F2417C" w:rsidRPr="00F2417C" w:rsidRDefault="00F2417C" w:rsidP="00F2417C">
            <w:pPr>
              <w:suppressAutoHyphens w:val="0"/>
              <w:jc w:val="center"/>
              <w:rPr>
                <w:rFonts w:ascii="Verdana" w:hAnsi="Verdana" w:cs="Arial"/>
                <w:b/>
                <w:bCs/>
                <w:color w:val="000000"/>
                <w:sz w:val="16"/>
                <w:szCs w:val="16"/>
                <w:lang w:eastAsia="pt-BR"/>
              </w:rPr>
            </w:pPr>
            <w:r w:rsidRPr="00F2417C">
              <w:rPr>
                <w:rFonts w:ascii="Verdana" w:hAnsi="Verdana" w:cs="Arial"/>
                <w:b/>
                <w:bCs/>
                <w:color w:val="000000"/>
                <w:sz w:val="16"/>
                <w:szCs w:val="16"/>
                <w:lang w:eastAsia="pt-BR"/>
              </w:rPr>
              <w:t>1</w:t>
            </w:r>
            <w:r w:rsidR="00782D1F">
              <w:rPr>
                <w:rFonts w:ascii="Verdana" w:hAnsi="Verdana" w:cs="Arial"/>
                <w:b/>
                <w:bCs/>
                <w:color w:val="000000"/>
                <w:sz w:val="16"/>
                <w:szCs w:val="16"/>
                <w:lang w:eastAsia="pt-BR"/>
              </w:rPr>
              <w:t>4</w:t>
            </w:r>
            <w:r w:rsidRPr="00F2417C">
              <w:rPr>
                <w:rFonts w:ascii="Verdana" w:hAnsi="Verdana" w:cs="Arial"/>
                <w:b/>
                <w:bCs/>
                <w:color w:val="000000"/>
                <w:sz w:val="16"/>
                <w:szCs w:val="16"/>
                <w:lang w:eastAsia="pt-BR"/>
              </w:rPr>
              <w:t>c</w:t>
            </w:r>
          </w:p>
        </w:tc>
        <w:tc>
          <w:tcPr>
            <w:tcW w:w="709" w:type="pct"/>
            <w:tcBorders>
              <w:top w:val="nil"/>
              <w:left w:val="nil"/>
              <w:bottom w:val="single" w:sz="8" w:space="0" w:color="FFFFFF"/>
              <w:right w:val="single" w:sz="8" w:space="0" w:color="FFFFFF"/>
            </w:tcBorders>
            <w:shd w:val="clear" w:color="000000" w:fill="F2F2F2"/>
            <w:noWrap/>
            <w:vAlign w:val="center"/>
            <w:hideMark/>
          </w:tcPr>
          <w:p w14:paraId="331CDCB1" w14:textId="37878B22"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(79.009)</w:t>
            </w:r>
          </w:p>
        </w:tc>
        <w:tc>
          <w:tcPr>
            <w:tcW w:w="237" w:type="pct"/>
            <w:tcBorders>
              <w:top w:val="nil"/>
              <w:left w:val="nil"/>
              <w:bottom w:val="single" w:sz="8" w:space="0" w:color="FFFFFF"/>
              <w:right w:val="single" w:sz="8" w:space="0" w:color="FFFFFF"/>
            </w:tcBorders>
            <w:shd w:val="clear" w:color="000000" w:fill="F2F2F2"/>
            <w:vAlign w:val="center"/>
            <w:hideMark/>
          </w:tcPr>
          <w:p w14:paraId="754B45C5" w14:textId="77777777"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66</w:t>
            </w:r>
          </w:p>
        </w:tc>
        <w:tc>
          <w:tcPr>
            <w:tcW w:w="640" w:type="pct"/>
            <w:tcBorders>
              <w:top w:val="nil"/>
              <w:left w:val="nil"/>
              <w:bottom w:val="single" w:sz="8" w:space="0" w:color="FFFFFF"/>
              <w:right w:val="single" w:sz="8" w:space="0" w:color="FFFFFF"/>
            </w:tcBorders>
            <w:shd w:val="clear" w:color="000000" w:fill="F2F2F2"/>
            <w:noWrap/>
            <w:vAlign w:val="center"/>
            <w:hideMark/>
          </w:tcPr>
          <w:p w14:paraId="63C07DBE" w14:textId="4BF4D286" w:rsidR="00F2417C" w:rsidRPr="00F2417C" w:rsidRDefault="00F2417C" w:rsidP="00F2417C">
            <w:pPr>
              <w:suppressAutoHyphens w:val="0"/>
              <w:jc w:val="right"/>
              <w:rPr>
                <w:rFonts w:ascii="Verdana" w:hAnsi="Verdana" w:cs="Arial"/>
                <w:b/>
                <w:bCs/>
                <w:sz w:val="16"/>
                <w:szCs w:val="16"/>
                <w:lang w:eastAsia="pt-BR"/>
              </w:rPr>
            </w:pPr>
            <w:r w:rsidRPr="00F2417C">
              <w:rPr>
                <w:rFonts w:ascii="Verdana" w:hAnsi="Verdana" w:cs="Arial"/>
                <w:b/>
                <w:bCs/>
                <w:sz w:val="16"/>
                <w:szCs w:val="16"/>
                <w:lang w:eastAsia="pt-BR"/>
              </w:rPr>
              <w:t>(28.520)</w:t>
            </w:r>
          </w:p>
        </w:tc>
        <w:tc>
          <w:tcPr>
            <w:tcW w:w="237" w:type="pct"/>
            <w:tcBorders>
              <w:top w:val="nil"/>
              <w:left w:val="nil"/>
              <w:bottom w:val="single" w:sz="8" w:space="0" w:color="FFFFFF"/>
              <w:right w:val="single" w:sz="8" w:space="0" w:color="FFFFFF"/>
            </w:tcBorders>
            <w:shd w:val="clear" w:color="000000" w:fill="F2F2F2"/>
            <w:vAlign w:val="center"/>
            <w:hideMark/>
          </w:tcPr>
          <w:p w14:paraId="6AA4C081" w14:textId="536348F1" w:rsidR="00F2417C" w:rsidRPr="00F2417C" w:rsidRDefault="00F2417C" w:rsidP="00F2417C">
            <w:pPr>
              <w:suppressAutoHyphens w:val="0"/>
              <w:jc w:val="right"/>
              <w:rPr>
                <w:rFonts w:ascii="Verdana" w:hAnsi="Verdana" w:cs="Arial"/>
                <w:b/>
                <w:bCs/>
                <w:color w:val="000000"/>
                <w:sz w:val="16"/>
                <w:szCs w:val="16"/>
                <w:lang w:eastAsia="pt-BR"/>
              </w:rPr>
            </w:pPr>
            <w:r w:rsidRPr="00F2417C">
              <w:rPr>
                <w:rFonts w:ascii="Verdana" w:hAnsi="Verdana" w:cs="Arial"/>
                <w:b/>
                <w:bCs/>
                <w:color w:val="000000"/>
                <w:sz w:val="16"/>
                <w:szCs w:val="16"/>
                <w:lang w:eastAsia="pt-BR"/>
              </w:rPr>
              <w:t>5</w:t>
            </w:r>
            <w:r w:rsidR="002F1A3A">
              <w:rPr>
                <w:rFonts w:ascii="Verdana" w:hAnsi="Verdana" w:cs="Arial"/>
                <w:b/>
                <w:bCs/>
                <w:color w:val="000000"/>
                <w:sz w:val="16"/>
                <w:szCs w:val="16"/>
                <w:lang w:eastAsia="pt-BR"/>
              </w:rPr>
              <w:t>4</w:t>
            </w:r>
          </w:p>
        </w:tc>
      </w:tr>
      <w:tr w:rsidR="00F2417C" w:rsidRPr="00F2417C" w14:paraId="777C0A06"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5FCEDB9D"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Juros sobre capital próprio</w:t>
            </w:r>
          </w:p>
        </w:tc>
        <w:tc>
          <w:tcPr>
            <w:tcW w:w="317" w:type="pct"/>
            <w:tcBorders>
              <w:top w:val="nil"/>
              <w:left w:val="nil"/>
              <w:bottom w:val="single" w:sz="8" w:space="0" w:color="FFFFFF"/>
              <w:right w:val="single" w:sz="8" w:space="0" w:color="FFFFFF"/>
            </w:tcBorders>
            <w:shd w:val="clear" w:color="000000" w:fill="F2F2F2"/>
            <w:vAlign w:val="center"/>
            <w:hideMark/>
          </w:tcPr>
          <w:p w14:paraId="1DCBFB7E" w14:textId="77777777" w:rsidR="00F2417C" w:rsidRPr="00F2417C" w:rsidRDefault="00F2417C" w:rsidP="00F2417C">
            <w:pPr>
              <w:suppressAutoHyphens w:val="0"/>
              <w:jc w:val="right"/>
              <w:rPr>
                <w:rFonts w:ascii="Verdana" w:hAnsi="Verdana" w:cs="Arial"/>
                <w:color w:val="000000"/>
                <w:sz w:val="16"/>
                <w:szCs w:val="16"/>
                <w:lang w:eastAsia="pt-BR"/>
              </w:rPr>
            </w:pPr>
            <w:r w:rsidRPr="00F2417C">
              <w:rPr>
                <w:rFonts w:ascii="Verdana" w:hAnsi="Verdana" w:cs="Arial"/>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357BC201" w14:textId="41CF38B2"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(63.572)</w:t>
            </w:r>
          </w:p>
        </w:tc>
        <w:tc>
          <w:tcPr>
            <w:tcW w:w="237" w:type="pct"/>
            <w:tcBorders>
              <w:top w:val="nil"/>
              <w:left w:val="nil"/>
              <w:bottom w:val="single" w:sz="8" w:space="0" w:color="FFFFFF"/>
              <w:right w:val="single" w:sz="8" w:space="0" w:color="FFFFFF"/>
            </w:tcBorders>
            <w:shd w:val="clear" w:color="000000" w:fill="F2F2F2"/>
            <w:vAlign w:val="center"/>
            <w:hideMark/>
          </w:tcPr>
          <w:p w14:paraId="67CE60CD" w14:textId="45BEE360" w:rsidR="00F2417C" w:rsidRPr="00F2417C" w:rsidRDefault="00F2417C" w:rsidP="00F2417C">
            <w:pPr>
              <w:suppressAutoHyphens w:val="0"/>
              <w:jc w:val="right"/>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73647A67" w14:textId="0046A428"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(25.740)</w:t>
            </w:r>
          </w:p>
        </w:tc>
        <w:tc>
          <w:tcPr>
            <w:tcW w:w="237" w:type="pct"/>
            <w:tcBorders>
              <w:top w:val="nil"/>
              <w:left w:val="nil"/>
              <w:bottom w:val="single" w:sz="8" w:space="0" w:color="FFFFFF"/>
              <w:right w:val="single" w:sz="8" w:space="0" w:color="FFFFFF"/>
            </w:tcBorders>
            <w:shd w:val="clear" w:color="000000" w:fill="F2F2F2"/>
            <w:vAlign w:val="center"/>
            <w:hideMark/>
          </w:tcPr>
          <w:p w14:paraId="70B8AAC4" w14:textId="31145080" w:rsidR="00F2417C" w:rsidRPr="00F2417C" w:rsidRDefault="00F2417C" w:rsidP="00F2417C">
            <w:pPr>
              <w:suppressAutoHyphens w:val="0"/>
              <w:jc w:val="right"/>
              <w:rPr>
                <w:rFonts w:ascii="Verdana" w:hAnsi="Verdana" w:cs="Arial"/>
                <w:color w:val="000000"/>
                <w:sz w:val="16"/>
                <w:szCs w:val="16"/>
                <w:lang w:eastAsia="pt-BR"/>
              </w:rPr>
            </w:pPr>
          </w:p>
        </w:tc>
      </w:tr>
      <w:tr w:rsidR="00F2417C" w:rsidRPr="00F2417C" w14:paraId="7CFBF149" w14:textId="77777777" w:rsidTr="00F2417C">
        <w:trPr>
          <w:trHeight w:val="282"/>
        </w:trPr>
        <w:tc>
          <w:tcPr>
            <w:tcW w:w="2860" w:type="pct"/>
            <w:tcBorders>
              <w:top w:val="nil"/>
              <w:left w:val="single" w:sz="8" w:space="0" w:color="FFFFFF"/>
              <w:bottom w:val="single" w:sz="8" w:space="0" w:color="FFFFFF"/>
              <w:right w:val="single" w:sz="8" w:space="0" w:color="FFFFFF"/>
            </w:tcBorders>
            <w:shd w:val="clear" w:color="000000" w:fill="F2F2F2"/>
            <w:vAlign w:val="center"/>
            <w:hideMark/>
          </w:tcPr>
          <w:p w14:paraId="6C998CE0" w14:textId="77777777" w:rsidR="00F2417C" w:rsidRPr="00F2417C" w:rsidRDefault="00F2417C" w:rsidP="00F2417C">
            <w:pPr>
              <w:suppressAutoHyphens w:val="0"/>
              <w:rPr>
                <w:rFonts w:ascii="Verdana" w:hAnsi="Verdana" w:cs="Arial"/>
                <w:color w:val="000000"/>
                <w:sz w:val="16"/>
                <w:szCs w:val="16"/>
                <w:lang w:eastAsia="pt-BR"/>
              </w:rPr>
            </w:pPr>
            <w:r w:rsidRPr="00F2417C">
              <w:rPr>
                <w:rFonts w:ascii="Verdana" w:hAnsi="Verdana" w:cs="Arial"/>
                <w:color w:val="000000"/>
                <w:sz w:val="16"/>
                <w:szCs w:val="16"/>
                <w:lang w:eastAsia="pt-BR"/>
              </w:rPr>
              <w:t xml:space="preserve">   Lucros retidos</w:t>
            </w:r>
          </w:p>
        </w:tc>
        <w:tc>
          <w:tcPr>
            <w:tcW w:w="317" w:type="pct"/>
            <w:tcBorders>
              <w:top w:val="nil"/>
              <w:left w:val="nil"/>
              <w:bottom w:val="single" w:sz="8" w:space="0" w:color="FFFFFF"/>
              <w:right w:val="single" w:sz="8" w:space="0" w:color="FFFFFF"/>
            </w:tcBorders>
            <w:shd w:val="clear" w:color="000000" w:fill="F2F2F2"/>
            <w:vAlign w:val="center"/>
            <w:hideMark/>
          </w:tcPr>
          <w:p w14:paraId="59BE6196" w14:textId="77777777" w:rsidR="00F2417C" w:rsidRPr="00F2417C" w:rsidRDefault="00F2417C" w:rsidP="00F2417C">
            <w:pPr>
              <w:suppressAutoHyphens w:val="0"/>
              <w:jc w:val="right"/>
              <w:rPr>
                <w:rFonts w:ascii="Verdana" w:hAnsi="Verdana" w:cs="Arial"/>
                <w:color w:val="000000"/>
                <w:sz w:val="16"/>
                <w:szCs w:val="16"/>
                <w:lang w:eastAsia="pt-BR"/>
              </w:rPr>
            </w:pPr>
            <w:r w:rsidRPr="00F2417C">
              <w:rPr>
                <w:rFonts w:ascii="Verdana" w:hAnsi="Verdana" w:cs="Arial"/>
                <w:color w:val="000000"/>
                <w:sz w:val="16"/>
                <w:szCs w:val="16"/>
                <w:lang w:eastAsia="pt-BR"/>
              </w:rPr>
              <w:t> </w:t>
            </w:r>
          </w:p>
        </w:tc>
        <w:tc>
          <w:tcPr>
            <w:tcW w:w="709" w:type="pct"/>
            <w:tcBorders>
              <w:top w:val="nil"/>
              <w:left w:val="nil"/>
              <w:bottom w:val="single" w:sz="8" w:space="0" w:color="FFFFFF"/>
              <w:right w:val="single" w:sz="8" w:space="0" w:color="FFFFFF"/>
            </w:tcBorders>
            <w:shd w:val="clear" w:color="000000" w:fill="F2F2F2"/>
            <w:noWrap/>
            <w:vAlign w:val="center"/>
            <w:hideMark/>
          </w:tcPr>
          <w:p w14:paraId="77B2AD34" w14:textId="3C689AA0"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(15.437)</w:t>
            </w:r>
          </w:p>
        </w:tc>
        <w:tc>
          <w:tcPr>
            <w:tcW w:w="237" w:type="pct"/>
            <w:tcBorders>
              <w:top w:val="nil"/>
              <w:left w:val="nil"/>
              <w:bottom w:val="single" w:sz="8" w:space="0" w:color="FFFFFF"/>
              <w:right w:val="single" w:sz="8" w:space="0" w:color="FFFFFF"/>
            </w:tcBorders>
            <w:shd w:val="clear" w:color="000000" w:fill="F2F2F2"/>
            <w:vAlign w:val="center"/>
            <w:hideMark/>
          </w:tcPr>
          <w:p w14:paraId="1CAB8B72" w14:textId="1400B123" w:rsidR="00F2417C" w:rsidRPr="00F2417C" w:rsidRDefault="00F2417C" w:rsidP="00F2417C">
            <w:pPr>
              <w:suppressAutoHyphens w:val="0"/>
              <w:jc w:val="right"/>
              <w:rPr>
                <w:rFonts w:ascii="Verdana" w:hAnsi="Verdana" w:cs="Arial"/>
                <w:color w:val="000000"/>
                <w:sz w:val="16"/>
                <w:szCs w:val="16"/>
                <w:lang w:eastAsia="pt-BR"/>
              </w:rPr>
            </w:pPr>
          </w:p>
        </w:tc>
        <w:tc>
          <w:tcPr>
            <w:tcW w:w="640" w:type="pct"/>
            <w:tcBorders>
              <w:top w:val="nil"/>
              <w:left w:val="nil"/>
              <w:bottom w:val="single" w:sz="8" w:space="0" w:color="FFFFFF"/>
              <w:right w:val="single" w:sz="8" w:space="0" w:color="FFFFFF"/>
            </w:tcBorders>
            <w:shd w:val="clear" w:color="000000" w:fill="F2F2F2"/>
            <w:noWrap/>
            <w:vAlign w:val="center"/>
            <w:hideMark/>
          </w:tcPr>
          <w:p w14:paraId="7C114916" w14:textId="3940548B" w:rsidR="00F2417C" w:rsidRPr="00F2417C" w:rsidRDefault="00F2417C" w:rsidP="00F2417C">
            <w:pPr>
              <w:suppressAutoHyphens w:val="0"/>
              <w:jc w:val="right"/>
              <w:rPr>
                <w:rFonts w:ascii="Verdana" w:hAnsi="Verdana" w:cs="Arial"/>
                <w:sz w:val="16"/>
                <w:szCs w:val="16"/>
                <w:lang w:eastAsia="pt-BR"/>
              </w:rPr>
            </w:pPr>
            <w:r w:rsidRPr="00F2417C">
              <w:rPr>
                <w:rFonts w:ascii="Verdana" w:hAnsi="Verdana" w:cs="Arial"/>
                <w:sz w:val="16"/>
                <w:szCs w:val="16"/>
                <w:lang w:eastAsia="pt-BR"/>
              </w:rPr>
              <w:t>(2.780)</w:t>
            </w:r>
          </w:p>
        </w:tc>
        <w:tc>
          <w:tcPr>
            <w:tcW w:w="237" w:type="pct"/>
            <w:tcBorders>
              <w:top w:val="nil"/>
              <w:left w:val="nil"/>
              <w:bottom w:val="single" w:sz="8" w:space="0" w:color="FFFFFF"/>
              <w:right w:val="single" w:sz="8" w:space="0" w:color="FFFFFF"/>
            </w:tcBorders>
            <w:shd w:val="clear" w:color="000000" w:fill="F2F2F2"/>
            <w:vAlign w:val="center"/>
            <w:hideMark/>
          </w:tcPr>
          <w:p w14:paraId="3E2DC56E" w14:textId="73F82FEF" w:rsidR="00F2417C" w:rsidRPr="00F2417C" w:rsidRDefault="00F2417C" w:rsidP="00F2417C">
            <w:pPr>
              <w:suppressAutoHyphens w:val="0"/>
              <w:jc w:val="right"/>
              <w:rPr>
                <w:rFonts w:ascii="Verdana" w:hAnsi="Verdana" w:cs="Arial"/>
                <w:color w:val="000000"/>
                <w:sz w:val="16"/>
                <w:szCs w:val="16"/>
                <w:lang w:eastAsia="pt-BR"/>
              </w:rPr>
            </w:pPr>
          </w:p>
        </w:tc>
      </w:tr>
    </w:tbl>
    <w:p w14:paraId="7CE67E87" w14:textId="7E0643BA" w:rsidR="00032CDD" w:rsidRPr="0013392E" w:rsidRDefault="00032CDD" w:rsidP="007C0984">
      <w:pPr>
        <w:jc w:val="both"/>
        <w:rPr>
          <w:rFonts w:asciiTheme="minorHAnsi" w:eastAsiaTheme="minorHAnsi" w:hAnsiTheme="minorHAnsi" w:cstheme="minorBidi"/>
          <w:szCs w:val="22"/>
          <w:lang w:eastAsia="en-US"/>
        </w:rPr>
      </w:pPr>
      <w:r w:rsidRPr="009621AA">
        <w:fldChar w:fldCharType="begin"/>
      </w:r>
      <w:r w:rsidRPr="0013392E">
        <w:instrText xml:space="preserve"> LINK Excel.Sheet.12 "\\\\cluster.nas.parana\\FOMENTO\\SETORES\\diafi-3\\1_CONTABILIDADE\\BALANCETES PUBLICADOS\\1_DEMONSTRACOES CONTABEIS\\Demonstracões Contabeis 2021\\2 SEMESTRE\\Individual\\1. Demonstrações Financeiras - Dez 2021.xlsx" "DVA!L6C12:L35C19" \a \f 4 \h </w:instrText>
      </w:r>
      <w:r w:rsidRPr="009621AA">
        <w:fldChar w:fldCharType="separate"/>
      </w:r>
    </w:p>
    <w:p w14:paraId="1766A662" w14:textId="37858A9B" w:rsidR="00131F1F" w:rsidRPr="0013392E" w:rsidRDefault="00032CDD" w:rsidP="007C0984">
      <w:pPr>
        <w:jc w:val="both"/>
        <w:rPr>
          <w:rFonts w:asciiTheme="minorHAnsi" w:eastAsiaTheme="minorHAnsi" w:hAnsiTheme="minorHAnsi" w:cstheme="minorBidi"/>
          <w:szCs w:val="22"/>
          <w:lang w:eastAsia="en-US"/>
        </w:rPr>
      </w:pPr>
      <w:r w:rsidRPr="009621AA">
        <w:fldChar w:fldCharType="end"/>
      </w:r>
      <w:r w:rsidR="00131F1F" w:rsidRPr="009621AA">
        <w:fldChar w:fldCharType="begin"/>
      </w:r>
      <w:r w:rsidR="00131F1F" w:rsidRPr="0013392E">
        <w:instrText xml:space="preserve"> LINK Excel.Sheet.12 "\\\\cluster.nas.parana\\FOMENTO\\SETORES\\diafi-3\\1_CONTABILIDADE\\BALANCETES PUBLICADOS\\1_DEMONSTRACOES CONTABEIS\\Demonstrações Contabeis 2020\\2 SEMESTRE\\1. Demonstrações Financeiras - Dez 2020 16022021.xlsx" "DVA!L6C12:L35C19" \a \f 4 \h </w:instrText>
      </w:r>
      <w:r w:rsidR="00131F1F" w:rsidRPr="009621AA">
        <w:fldChar w:fldCharType="separate"/>
      </w:r>
    </w:p>
    <w:p w14:paraId="13A13B07" w14:textId="0A3EA489" w:rsidR="00CC1BD9" w:rsidRPr="0013392E" w:rsidRDefault="00131F1F" w:rsidP="003465D6">
      <w:pPr>
        <w:jc w:val="center"/>
        <w:rPr>
          <w:rFonts w:ascii="Verdana" w:hAnsi="Verdana" w:cs="Arial"/>
          <w:sz w:val="18"/>
          <w:szCs w:val="18"/>
        </w:rPr>
      </w:pPr>
      <w:r w:rsidRPr="009621AA">
        <w:fldChar w:fldCharType="end"/>
      </w:r>
      <w:r w:rsidR="00CC1BD9" w:rsidRPr="0013392E">
        <w:rPr>
          <w:rFonts w:ascii="Verdana" w:hAnsi="Verdana" w:cs="Arial"/>
          <w:sz w:val="18"/>
          <w:szCs w:val="18"/>
        </w:rPr>
        <w:t>As notas explicativas são parte integrante das demonstrações financeiras.</w:t>
      </w:r>
    </w:p>
    <w:p w14:paraId="55B85EBD" w14:textId="77777777" w:rsidR="00CC1BD9" w:rsidRPr="0013392E" w:rsidRDefault="00CC1BD9" w:rsidP="007C0984">
      <w:pPr>
        <w:jc w:val="both"/>
        <w:rPr>
          <w:rFonts w:ascii="Verdana" w:hAnsi="Verdana" w:cs="Arial"/>
          <w:szCs w:val="22"/>
        </w:rPr>
      </w:pPr>
    </w:p>
    <w:p w14:paraId="30601B9C" w14:textId="06E028D8" w:rsidR="005B5994" w:rsidRPr="0013392E" w:rsidRDefault="005B5994" w:rsidP="007C0984">
      <w:pPr>
        <w:jc w:val="both"/>
        <w:rPr>
          <w:rFonts w:ascii="Verdana" w:hAnsi="Verdana" w:cs="Arial"/>
          <w:szCs w:val="22"/>
        </w:rPr>
        <w:sectPr w:rsidR="005B5994" w:rsidRPr="0013392E" w:rsidSect="009A61CD">
          <w:headerReference w:type="even" r:id="rId39"/>
          <w:headerReference w:type="default" r:id="rId40"/>
          <w:headerReference w:type="first" r:id="rId41"/>
          <w:pgSz w:w="11906" w:h="16838"/>
          <w:pgMar w:top="2101" w:right="707" w:bottom="1728" w:left="851" w:header="864" w:footer="1008" w:gutter="0"/>
          <w:pgBorders w:offsetFrom="page">
            <w:top w:val="thinThickLargeGap" w:sz="24" w:space="26" w:color="auto" w:frame="1"/>
          </w:pgBorders>
          <w:cols w:space="708"/>
          <w:docGrid w:linePitch="360"/>
        </w:sectPr>
      </w:pPr>
    </w:p>
    <w:p w14:paraId="7C16E98C" w14:textId="5E868822" w:rsidR="003465D6" w:rsidRPr="0013392E" w:rsidRDefault="003465D6" w:rsidP="007C7BFC">
      <w:pPr>
        <w:pStyle w:val="1Ttuloprincipal"/>
        <w:numPr>
          <w:ilvl w:val="0"/>
          <w:numId w:val="0"/>
        </w:numPr>
        <w:rPr>
          <w:rFonts w:asciiTheme="minorHAnsi" w:hAnsiTheme="minorHAnsi" w:cstheme="minorBidi"/>
          <w:sz w:val="22"/>
          <w:szCs w:val="22"/>
          <w:lang w:val="pt-BR"/>
        </w:rPr>
      </w:pPr>
      <w:bookmarkStart w:id="33" w:name="_Toc111540868"/>
      <w:bookmarkStart w:id="34" w:name="_Toc110950646"/>
      <w:bookmarkStart w:id="35" w:name="_Toc39395168"/>
      <w:bookmarkStart w:id="36" w:name="_Toc39527064"/>
      <w:bookmarkStart w:id="37" w:name="_Toc39845469"/>
      <w:bookmarkStart w:id="38" w:name="_Toc39849978"/>
      <w:bookmarkStart w:id="39" w:name="_Toc44692481"/>
      <w:r w:rsidRPr="0013392E">
        <w:rPr>
          <w:rFonts w:ascii="Verdana" w:eastAsia="Times New Roman" w:hAnsi="Verdana" w:cs="Arial"/>
          <w:caps/>
          <w:sz w:val="20"/>
          <w:szCs w:val="20"/>
          <w:lang w:val="pt-BR" w:eastAsia="zh-CN"/>
        </w:rPr>
        <w:lastRenderedPageBreak/>
        <w:t>Notas Explicativas às Demonstrações Financeiras</w:t>
      </w:r>
      <w:bookmarkEnd w:id="33"/>
      <w:bookmarkEnd w:id="34"/>
      <w:r w:rsidRPr="0013392E">
        <w:rPr>
          <w:rFonts w:ascii="Verdana" w:eastAsia="Times New Roman" w:hAnsi="Verdana" w:cs="Arial"/>
          <w:caps/>
          <w:sz w:val="20"/>
          <w:szCs w:val="20"/>
          <w:lang w:val="pt-BR" w:eastAsia="zh-CN"/>
        </w:rPr>
        <w:t xml:space="preserve"> </w:t>
      </w:r>
    </w:p>
    <w:p w14:paraId="2433DFEC" w14:textId="0A741D4A" w:rsidR="00E17DC2" w:rsidRPr="0013392E" w:rsidRDefault="00E17DC2" w:rsidP="00997646">
      <w:pPr>
        <w:pStyle w:val="11Subttulo1nvel"/>
        <w:numPr>
          <w:ilvl w:val="0"/>
          <w:numId w:val="0"/>
        </w:numPr>
        <w:spacing w:before="240" w:after="240"/>
        <w:rPr>
          <w:rFonts w:ascii="Verdana" w:hAnsi="Verdana"/>
          <w:sz w:val="20"/>
          <w:szCs w:val="20"/>
          <w:lang w:val="pt-BR"/>
        </w:rPr>
      </w:pPr>
      <w:bookmarkStart w:id="40" w:name="_Toc111540869"/>
      <w:bookmarkStart w:id="41" w:name="_Toc110950647"/>
      <w:r w:rsidRPr="0013392E">
        <w:rPr>
          <w:rFonts w:ascii="Verdana" w:hAnsi="Verdana"/>
          <w:sz w:val="20"/>
          <w:szCs w:val="20"/>
          <w:lang w:val="pt-BR"/>
        </w:rPr>
        <w:t>Nota 1</w:t>
      </w:r>
      <w:r w:rsidR="00773519" w:rsidRPr="0013392E">
        <w:rPr>
          <w:rFonts w:ascii="Verdana" w:hAnsi="Verdana"/>
          <w:sz w:val="20"/>
          <w:szCs w:val="20"/>
          <w:lang w:val="pt-BR"/>
        </w:rPr>
        <w:t xml:space="preserve"> -</w:t>
      </w:r>
      <w:r w:rsidRPr="0013392E">
        <w:rPr>
          <w:rFonts w:ascii="Verdana" w:hAnsi="Verdana"/>
          <w:sz w:val="20"/>
          <w:szCs w:val="20"/>
          <w:lang w:val="pt-BR"/>
        </w:rPr>
        <w:t xml:space="preserve"> Contexto operacional</w:t>
      </w:r>
      <w:bookmarkEnd w:id="35"/>
      <w:bookmarkEnd w:id="36"/>
      <w:bookmarkEnd w:id="37"/>
      <w:bookmarkEnd w:id="38"/>
      <w:bookmarkEnd w:id="40"/>
      <w:bookmarkEnd w:id="41"/>
    </w:p>
    <w:bookmarkEnd w:id="39"/>
    <w:p w14:paraId="0525B231" w14:textId="55214412" w:rsidR="00E216FC" w:rsidRPr="0013392E" w:rsidRDefault="00E216FC" w:rsidP="007C0984">
      <w:pPr>
        <w:jc w:val="both"/>
        <w:rPr>
          <w:rFonts w:ascii="Verdana" w:hAnsi="Verdana" w:cs="Arial"/>
          <w:sz w:val="20"/>
          <w:szCs w:val="20"/>
        </w:rPr>
      </w:pPr>
      <w:r w:rsidRPr="0013392E">
        <w:rPr>
          <w:rFonts w:ascii="Verdana" w:hAnsi="Verdana" w:cs="Arial"/>
          <w:sz w:val="20"/>
          <w:szCs w:val="20"/>
        </w:rPr>
        <w:t>A Agência de Fomento do Paraná S.A</w:t>
      </w:r>
      <w:r w:rsidR="00C50406">
        <w:rPr>
          <w:rFonts w:ascii="Verdana" w:hAnsi="Verdana" w:cs="Arial"/>
          <w:sz w:val="20"/>
          <w:szCs w:val="20"/>
        </w:rPr>
        <w:t xml:space="preserve"> -</w:t>
      </w:r>
      <w:r w:rsidR="00C50406" w:rsidRPr="00C50406">
        <w:rPr>
          <w:rFonts w:ascii="Verdana" w:hAnsi="Verdana" w:cs="Arial"/>
          <w:sz w:val="20"/>
          <w:szCs w:val="20"/>
        </w:rPr>
        <w:t xml:space="preserve"> </w:t>
      </w:r>
      <w:r w:rsidR="00C50406" w:rsidRPr="0013392E">
        <w:rPr>
          <w:rFonts w:ascii="Verdana" w:hAnsi="Verdana" w:cs="Arial"/>
          <w:sz w:val="20"/>
          <w:szCs w:val="20"/>
        </w:rPr>
        <w:t>Fomento Paraná</w:t>
      </w:r>
      <w:r w:rsidRPr="0013392E">
        <w:rPr>
          <w:rFonts w:ascii="Verdana" w:hAnsi="Verdana" w:cs="Arial"/>
          <w:sz w:val="20"/>
          <w:szCs w:val="20"/>
        </w:rPr>
        <w:t xml:space="preserve"> (“Instituição”)</w:t>
      </w:r>
      <w:r w:rsidR="00D141A9" w:rsidRPr="0013392E">
        <w:rPr>
          <w:rFonts w:ascii="Verdana" w:hAnsi="Verdana" w:cs="Arial"/>
          <w:sz w:val="20"/>
          <w:szCs w:val="20"/>
        </w:rPr>
        <w:t xml:space="preserve">, situada na </w:t>
      </w:r>
      <w:r w:rsidR="008644AC" w:rsidRPr="0013392E">
        <w:rPr>
          <w:rFonts w:ascii="Verdana" w:hAnsi="Verdana" w:cs="Arial"/>
          <w:sz w:val="20"/>
          <w:szCs w:val="20"/>
        </w:rPr>
        <w:t>Rua Comendador Araújo, 652 -</w:t>
      </w:r>
      <w:r w:rsidR="00D141A9" w:rsidRPr="0013392E">
        <w:rPr>
          <w:rFonts w:ascii="Verdana" w:hAnsi="Verdana" w:cs="Arial"/>
          <w:sz w:val="20"/>
          <w:szCs w:val="20"/>
        </w:rPr>
        <w:t xml:space="preserve"> </w:t>
      </w:r>
      <w:r w:rsidR="008644AC" w:rsidRPr="0013392E">
        <w:rPr>
          <w:rFonts w:ascii="Verdana" w:hAnsi="Verdana" w:cs="Arial"/>
          <w:sz w:val="20"/>
          <w:szCs w:val="20"/>
        </w:rPr>
        <w:t>Batel</w:t>
      </w:r>
      <w:r w:rsidR="00DA6195" w:rsidRPr="0013392E">
        <w:rPr>
          <w:rFonts w:ascii="Verdana" w:hAnsi="Verdana" w:cs="Arial"/>
          <w:sz w:val="20"/>
          <w:szCs w:val="20"/>
        </w:rPr>
        <w:t>, em</w:t>
      </w:r>
      <w:r w:rsidR="00D141A9" w:rsidRPr="0013392E">
        <w:rPr>
          <w:rFonts w:ascii="Verdana" w:hAnsi="Verdana" w:cs="Arial"/>
          <w:sz w:val="20"/>
          <w:szCs w:val="20"/>
        </w:rPr>
        <w:t xml:space="preserve"> Curitiba </w:t>
      </w:r>
      <w:r w:rsidR="008644AC" w:rsidRPr="0013392E">
        <w:rPr>
          <w:rFonts w:ascii="Verdana" w:hAnsi="Verdana" w:cs="Arial"/>
          <w:sz w:val="20"/>
          <w:szCs w:val="20"/>
        </w:rPr>
        <w:t>-</w:t>
      </w:r>
      <w:r w:rsidR="00D141A9" w:rsidRPr="0013392E">
        <w:rPr>
          <w:rFonts w:ascii="Verdana" w:hAnsi="Verdana" w:cs="Arial"/>
          <w:sz w:val="20"/>
          <w:szCs w:val="20"/>
        </w:rPr>
        <w:t xml:space="preserve"> PR,</w:t>
      </w:r>
      <w:r w:rsidRPr="0013392E">
        <w:rPr>
          <w:rFonts w:ascii="Verdana" w:hAnsi="Verdana" w:cs="Arial"/>
          <w:sz w:val="20"/>
          <w:szCs w:val="20"/>
        </w:rPr>
        <w:t xml:space="preserve"> é uma instituição financeira de capital fechado, constituída sob a forma de sociedade anônima de economia mista, con</w:t>
      </w:r>
      <w:r w:rsidR="002D496F" w:rsidRPr="0013392E">
        <w:rPr>
          <w:rFonts w:ascii="Verdana" w:hAnsi="Verdana" w:cs="Arial"/>
          <w:sz w:val="20"/>
          <w:szCs w:val="20"/>
        </w:rPr>
        <w:t>forme Lei Estadual n</w:t>
      </w:r>
      <w:r w:rsidR="00E643F6" w:rsidRPr="0013392E">
        <w:rPr>
          <w:rFonts w:ascii="Verdana" w:hAnsi="Verdana" w:cs="Arial"/>
          <w:sz w:val="20"/>
          <w:szCs w:val="20"/>
        </w:rPr>
        <w:t>.</w:t>
      </w:r>
      <w:r w:rsidR="002D496F" w:rsidRPr="0013392E">
        <w:rPr>
          <w:rFonts w:ascii="Verdana" w:hAnsi="Verdana" w:cs="Arial"/>
          <w:sz w:val="20"/>
          <w:szCs w:val="20"/>
        </w:rPr>
        <w:t>º 11.741</w:t>
      </w:r>
      <w:r w:rsidRPr="0013392E">
        <w:rPr>
          <w:rFonts w:ascii="Verdana" w:hAnsi="Verdana" w:cs="Arial"/>
          <w:sz w:val="20"/>
          <w:szCs w:val="20"/>
        </w:rPr>
        <w:t>/</w:t>
      </w:r>
      <w:r w:rsidR="003970E7" w:rsidRPr="0013392E">
        <w:rPr>
          <w:rFonts w:ascii="Verdana" w:hAnsi="Verdana" w:cs="Arial"/>
          <w:sz w:val="20"/>
          <w:szCs w:val="20"/>
        </w:rPr>
        <w:t>19</w:t>
      </w:r>
      <w:r w:rsidRPr="0013392E">
        <w:rPr>
          <w:rFonts w:ascii="Verdana" w:hAnsi="Verdana" w:cs="Arial"/>
          <w:sz w:val="20"/>
          <w:szCs w:val="20"/>
        </w:rPr>
        <w:t>97 e alterações posteriores. É regida pela Resolução do Conselho Mo</w:t>
      </w:r>
      <w:r w:rsidR="002D496F" w:rsidRPr="0013392E">
        <w:rPr>
          <w:rFonts w:ascii="Verdana" w:hAnsi="Verdana" w:cs="Arial"/>
          <w:sz w:val="20"/>
          <w:szCs w:val="20"/>
        </w:rPr>
        <w:t>netário Nacional - CMN n</w:t>
      </w:r>
      <w:r w:rsidR="00E643F6" w:rsidRPr="0013392E">
        <w:rPr>
          <w:rFonts w:ascii="Verdana" w:hAnsi="Verdana" w:cs="Arial"/>
          <w:sz w:val="20"/>
          <w:szCs w:val="20"/>
        </w:rPr>
        <w:t>.</w:t>
      </w:r>
      <w:r w:rsidR="002D496F" w:rsidRPr="0013392E">
        <w:rPr>
          <w:rFonts w:ascii="Verdana" w:hAnsi="Verdana" w:cs="Arial"/>
          <w:sz w:val="20"/>
          <w:szCs w:val="20"/>
        </w:rPr>
        <w:t>º 2.828/</w:t>
      </w:r>
      <w:r w:rsidR="003970E7" w:rsidRPr="0013392E">
        <w:rPr>
          <w:rFonts w:ascii="Verdana" w:hAnsi="Verdana" w:cs="Arial"/>
          <w:sz w:val="20"/>
          <w:szCs w:val="20"/>
        </w:rPr>
        <w:t>20</w:t>
      </w:r>
      <w:r w:rsidRPr="0013392E">
        <w:rPr>
          <w:rFonts w:ascii="Verdana" w:hAnsi="Verdana" w:cs="Arial"/>
          <w:sz w:val="20"/>
          <w:szCs w:val="20"/>
        </w:rPr>
        <w:t>01 e respectivas alterações. O objeto social é apoiar o desenvolvimento econômico e social do Estado do Paraná e a concessão de financiamento de capital fixo e de giro, associado a projetos no Estado, podendo praticar operações de repasse de recursos captados no País e no exterior originários de:</w:t>
      </w:r>
    </w:p>
    <w:p w14:paraId="0525B233" w14:textId="77777777" w:rsidR="00E216FC" w:rsidRPr="0013392E" w:rsidRDefault="00E216FC" w:rsidP="007C0984">
      <w:pPr>
        <w:pStyle w:val="Marcadora2"/>
        <w:spacing w:before="120" w:after="200"/>
        <w:ind w:left="284" w:firstLine="0"/>
        <w:jc w:val="both"/>
        <w:rPr>
          <w:rFonts w:ascii="Verdana" w:hAnsi="Verdana" w:cs="Arial"/>
          <w:sz w:val="20"/>
          <w:szCs w:val="20"/>
        </w:rPr>
      </w:pPr>
      <w:r w:rsidRPr="0013392E">
        <w:rPr>
          <w:rFonts w:ascii="Verdana" w:hAnsi="Verdana" w:cs="Arial"/>
          <w:sz w:val="20"/>
          <w:szCs w:val="20"/>
        </w:rPr>
        <w:t>Fundos e programas oficiais;</w:t>
      </w:r>
    </w:p>
    <w:p w14:paraId="0525B234" w14:textId="77777777" w:rsidR="00E216FC" w:rsidRPr="0013392E" w:rsidRDefault="00E216FC" w:rsidP="007C0984">
      <w:pPr>
        <w:pStyle w:val="Marcadora2"/>
        <w:spacing w:before="120" w:after="200"/>
        <w:ind w:left="284" w:firstLine="0"/>
        <w:jc w:val="both"/>
        <w:rPr>
          <w:rFonts w:ascii="Verdana" w:hAnsi="Verdana" w:cs="Arial"/>
          <w:sz w:val="20"/>
          <w:szCs w:val="20"/>
        </w:rPr>
      </w:pPr>
      <w:r w:rsidRPr="0013392E">
        <w:rPr>
          <w:rFonts w:ascii="Verdana" w:hAnsi="Verdana" w:cs="Arial"/>
          <w:sz w:val="20"/>
          <w:szCs w:val="20"/>
        </w:rPr>
        <w:t>Orçamentos federal, estaduais e municipais;</w:t>
      </w:r>
    </w:p>
    <w:p w14:paraId="0525B235" w14:textId="3757B816" w:rsidR="00E216FC" w:rsidRPr="0013392E" w:rsidRDefault="00E216FC" w:rsidP="007C0984">
      <w:pPr>
        <w:pStyle w:val="Marcadora2"/>
        <w:spacing w:before="120" w:after="200"/>
        <w:ind w:left="284" w:firstLine="0"/>
        <w:jc w:val="both"/>
        <w:rPr>
          <w:rFonts w:ascii="Verdana" w:hAnsi="Verdana" w:cs="Arial"/>
          <w:sz w:val="20"/>
          <w:szCs w:val="20"/>
        </w:rPr>
      </w:pPr>
      <w:r w:rsidRPr="0013392E">
        <w:rPr>
          <w:rFonts w:ascii="Verdana" w:hAnsi="Verdana" w:cs="Arial"/>
          <w:sz w:val="20"/>
          <w:szCs w:val="20"/>
        </w:rPr>
        <w:t>Organismos e instituições financeiras nacionais e int</w:t>
      </w:r>
      <w:r w:rsidR="005272B0" w:rsidRPr="0013392E">
        <w:rPr>
          <w:rFonts w:ascii="Verdana" w:hAnsi="Verdana" w:cs="Arial"/>
          <w:sz w:val="20"/>
          <w:szCs w:val="20"/>
        </w:rPr>
        <w:t>ernacionais de desenvolvimento;</w:t>
      </w:r>
    </w:p>
    <w:p w14:paraId="0525B236" w14:textId="1BDD59A3" w:rsidR="00E216FC" w:rsidRPr="0013392E" w:rsidRDefault="00E216FC" w:rsidP="007C0984">
      <w:pPr>
        <w:pStyle w:val="Marcadora2"/>
        <w:spacing w:before="120" w:after="200"/>
        <w:ind w:left="284" w:firstLine="0"/>
        <w:jc w:val="both"/>
        <w:rPr>
          <w:rFonts w:ascii="Verdana" w:hAnsi="Verdana" w:cs="Arial"/>
          <w:sz w:val="20"/>
          <w:szCs w:val="20"/>
        </w:rPr>
      </w:pPr>
      <w:r w:rsidRPr="0013392E">
        <w:rPr>
          <w:rFonts w:ascii="Verdana" w:hAnsi="Verdana" w:cs="Arial"/>
          <w:sz w:val="20"/>
          <w:szCs w:val="20"/>
        </w:rPr>
        <w:t xml:space="preserve">Captação de depósitos interfinanceiros vinculados a operações de </w:t>
      </w:r>
      <w:r w:rsidR="00820CCB" w:rsidRPr="0013392E">
        <w:rPr>
          <w:rFonts w:ascii="Verdana" w:hAnsi="Verdana" w:cs="Arial"/>
          <w:sz w:val="20"/>
          <w:szCs w:val="20"/>
        </w:rPr>
        <w:t>micro finanças</w:t>
      </w:r>
      <w:r w:rsidR="005272B0" w:rsidRPr="0013392E">
        <w:rPr>
          <w:rFonts w:ascii="Verdana" w:hAnsi="Verdana" w:cs="Arial"/>
          <w:sz w:val="20"/>
          <w:szCs w:val="20"/>
        </w:rPr>
        <w:t xml:space="preserve"> - DIM; e,</w:t>
      </w:r>
    </w:p>
    <w:p w14:paraId="6A5F081E" w14:textId="45AD6135" w:rsidR="005272B0" w:rsidRPr="0013392E" w:rsidRDefault="005272B0" w:rsidP="007C0984">
      <w:pPr>
        <w:pStyle w:val="Marcadora2"/>
        <w:spacing w:before="120"/>
        <w:ind w:left="284" w:firstLine="0"/>
        <w:jc w:val="both"/>
        <w:rPr>
          <w:rFonts w:ascii="Verdana" w:hAnsi="Verdana" w:cs="Arial"/>
          <w:sz w:val="20"/>
          <w:szCs w:val="20"/>
        </w:rPr>
      </w:pPr>
      <w:r w:rsidRPr="0013392E">
        <w:rPr>
          <w:rFonts w:ascii="Verdana" w:hAnsi="Verdana" w:cs="Arial"/>
          <w:sz w:val="20"/>
          <w:szCs w:val="20"/>
        </w:rPr>
        <w:t>Outras modalidades de captação, desde que aprovadas pelo Conselho Monetário Nacional.</w:t>
      </w:r>
    </w:p>
    <w:p w14:paraId="0525B237" w14:textId="0ECF0D96" w:rsidR="00E216FC" w:rsidRPr="0013392E" w:rsidRDefault="00E216FC" w:rsidP="007C0984">
      <w:pPr>
        <w:jc w:val="both"/>
        <w:rPr>
          <w:rFonts w:ascii="Verdana" w:hAnsi="Verdana" w:cs="Arial"/>
          <w:sz w:val="20"/>
          <w:szCs w:val="20"/>
        </w:rPr>
      </w:pPr>
      <w:r w:rsidRPr="0013392E">
        <w:rPr>
          <w:rFonts w:ascii="Verdana" w:hAnsi="Verdana" w:cs="Arial"/>
          <w:sz w:val="20"/>
          <w:szCs w:val="20"/>
        </w:rPr>
        <w:t>Figura também no objeto social a prestação de garantias, prestação de serviços de consultoria, bem como exercer o papel de agente financeiro e administrador de fundos, inclusive os de desenvolvimento, financi</w:t>
      </w:r>
      <w:r w:rsidR="005272B0" w:rsidRPr="0013392E">
        <w:rPr>
          <w:rFonts w:ascii="Verdana" w:hAnsi="Verdana" w:cs="Arial"/>
          <w:sz w:val="20"/>
          <w:szCs w:val="20"/>
        </w:rPr>
        <w:t>amento e investimento do Estado e, ainda, participar de empreendimentos públicos e privados.</w:t>
      </w:r>
    </w:p>
    <w:p w14:paraId="0525B239" w14:textId="24E5C01D" w:rsidR="00E216FC" w:rsidRPr="0013392E" w:rsidRDefault="00773519" w:rsidP="003465D6">
      <w:pPr>
        <w:pStyle w:val="11Subttulo1nvel"/>
        <w:numPr>
          <w:ilvl w:val="0"/>
          <w:numId w:val="0"/>
        </w:numPr>
        <w:spacing w:before="240" w:after="240"/>
        <w:rPr>
          <w:rFonts w:ascii="Verdana" w:hAnsi="Verdana"/>
          <w:sz w:val="20"/>
          <w:szCs w:val="20"/>
          <w:lang w:val="pt-BR"/>
        </w:rPr>
      </w:pPr>
      <w:bookmarkStart w:id="42" w:name="_Toc44692482"/>
      <w:bookmarkStart w:id="43" w:name="_Toc111540870"/>
      <w:bookmarkStart w:id="44" w:name="_Toc110950648"/>
      <w:r w:rsidRPr="0013392E">
        <w:rPr>
          <w:rFonts w:ascii="Verdana" w:hAnsi="Verdana"/>
          <w:sz w:val="20"/>
          <w:szCs w:val="20"/>
          <w:lang w:val="pt-BR"/>
        </w:rPr>
        <w:t>Nota 2 - A</w:t>
      </w:r>
      <w:r w:rsidR="00E216FC" w:rsidRPr="0013392E">
        <w:rPr>
          <w:rFonts w:ascii="Verdana" w:hAnsi="Verdana"/>
          <w:sz w:val="20"/>
          <w:szCs w:val="20"/>
          <w:lang w:val="pt-BR"/>
        </w:rPr>
        <w:t>presentação das demonstrações financeiras</w:t>
      </w:r>
      <w:bookmarkEnd w:id="42"/>
      <w:r w:rsidR="00952E20" w:rsidRPr="0013392E">
        <w:rPr>
          <w:rFonts w:ascii="Verdana" w:hAnsi="Verdana"/>
          <w:sz w:val="20"/>
          <w:szCs w:val="20"/>
          <w:lang w:val="pt-BR"/>
        </w:rPr>
        <w:t xml:space="preserve"> i</w:t>
      </w:r>
      <w:r w:rsidRPr="0013392E">
        <w:rPr>
          <w:rFonts w:ascii="Verdana" w:hAnsi="Verdana"/>
          <w:sz w:val="20"/>
          <w:szCs w:val="20"/>
          <w:lang w:val="pt-BR"/>
        </w:rPr>
        <w:t>ndividuais</w:t>
      </w:r>
      <w:bookmarkEnd w:id="43"/>
      <w:bookmarkEnd w:id="44"/>
    </w:p>
    <w:p w14:paraId="6304B597" w14:textId="77777777" w:rsidR="008E2F36" w:rsidRPr="0013392E" w:rsidRDefault="008E2F36" w:rsidP="00E04F40">
      <w:pPr>
        <w:pStyle w:val="PargrafodaLista"/>
        <w:numPr>
          <w:ilvl w:val="1"/>
          <w:numId w:val="18"/>
        </w:numPr>
        <w:spacing w:before="360" w:after="120"/>
        <w:ind w:left="425" w:hanging="425"/>
        <w:jc w:val="both"/>
        <w:rPr>
          <w:rFonts w:ascii="Verdana" w:hAnsi="Verdana"/>
          <w:b/>
          <w:sz w:val="20"/>
          <w:szCs w:val="20"/>
        </w:rPr>
      </w:pPr>
      <w:r w:rsidRPr="0013392E">
        <w:rPr>
          <w:rFonts w:ascii="Verdana" w:hAnsi="Verdana"/>
          <w:b/>
          <w:sz w:val="20"/>
          <w:szCs w:val="20"/>
        </w:rPr>
        <w:t>Declaração de conformidade e base de mensuração</w:t>
      </w:r>
    </w:p>
    <w:p w14:paraId="7FF785DF" w14:textId="7DCC79C0" w:rsidR="00E872C7" w:rsidRPr="0013392E" w:rsidRDefault="00420209" w:rsidP="007C0984">
      <w:pPr>
        <w:jc w:val="both"/>
        <w:rPr>
          <w:rFonts w:ascii="Verdana" w:hAnsi="Verdana" w:cs="Verdana"/>
          <w:sz w:val="20"/>
        </w:rPr>
      </w:pPr>
      <w:r w:rsidRPr="0013392E">
        <w:rPr>
          <w:rFonts w:ascii="Verdana" w:hAnsi="Verdana" w:cs="Arial"/>
          <w:sz w:val="20"/>
          <w:szCs w:val="20"/>
        </w:rPr>
        <w:t>As demonstrações financeiras foram</w:t>
      </w:r>
      <w:r w:rsidRPr="0013392E">
        <w:rPr>
          <w:rFonts w:ascii="Verdana" w:hAnsi="Verdana" w:cs="Verdana"/>
          <w:sz w:val="20"/>
        </w:rPr>
        <w:t xml:space="preserve"> elaboradas de acordo com as práticas contábeis adotadas no Brasil, aplicáveis às instituições autorizadas a funcionar pelo Banco Central do Brasil - BACEN e levam em consideração as diretrizes contábeis emanadas da Lei das Sociedades por Ações (n.º 6.404/</w:t>
      </w:r>
      <w:r w:rsidR="00122A86" w:rsidRPr="0013392E">
        <w:rPr>
          <w:rFonts w:ascii="Verdana" w:hAnsi="Verdana" w:cs="Verdana"/>
          <w:sz w:val="20"/>
        </w:rPr>
        <w:t>19</w:t>
      </w:r>
      <w:r w:rsidRPr="0013392E">
        <w:rPr>
          <w:rFonts w:ascii="Verdana" w:hAnsi="Verdana" w:cs="Verdana"/>
          <w:sz w:val="20"/>
        </w:rPr>
        <w:t>76, incluindo as alterações introduzidas pelas Leis n.º 11.638/</w:t>
      </w:r>
      <w:r w:rsidR="00122A86" w:rsidRPr="0013392E">
        <w:rPr>
          <w:rFonts w:ascii="Verdana" w:hAnsi="Verdana" w:cs="Verdana"/>
          <w:sz w:val="20"/>
        </w:rPr>
        <w:t>20</w:t>
      </w:r>
      <w:r w:rsidRPr="0013392E">
        <w:rPr>
          <w:rFonts w:ascii="Verdana" w:hAnsi="Verdana" w:cs="Verdana"/>
          <w:sz w:val="20"/>
        </w:rPr>
        <w:t>07 e n.º 11.941/</w:t>
      </w:r>
      <w:r w:rsidR="00122A86" w:rsidRPr="0013392E">
        <w:rPr>
          <w:rFonts w:ascii="Verdana" w:hAnsi="Verdana" w:cs="Verdana"/>
          <w:sz w:val="20"/>
        </w:rPr>
        <w:t>20</w:t>
      </w:r>
      <w:r w:rsidRPr="0013392E">
        <w:rPr>
          <w:rFonts w:ascii="Verdana" w:hAnsi="Verdana" w:cs="Verdana"/>
          <w:sz w:val="20"/>
        </w:rPr>
        <w:t>09), Lei do Sistema Financeiro Nacional (n.º 4.595/</w:t>
      </w:r>
      <w:r w:rsidR="00122A86" w:rsidRPr="0013392E">
        <w:rPr>
          <w:rFonts w:ascii="Verdana" w:hAnsi="Verdana" w:cs="Verdana"/>
          <w:sz w:val="20"/>
        </w:rPr>
        <w:t>19</w:t>
      </w:r>
      <w:r w:rsidRPr="0013392E">
        <w:rPr>
          <w:rFonts w:ascii="Verdana" w:hAnsi="Verdana" w:cs="Verdana"/>
          <w:sz w:val="20"/>
        </w:rPr>
        <w:t xml:space="preserve">64) e normas e instruções do Conselho Monetário Nacional </w:t>
      </w:r>
      <w:r w:rsidR="00354586" w:rsidRPr="0013392E">
        <w:rPr>
          <w:rFonts w:ascii="Verdana" w:hAnsi="Verdana" w:cs="Verdana"/>
          <w:sz w:val="20"/>
        </w:rPr>
        <w:t>–</w:t>
      </w:r>
      <w:r w:rsidRPr="0013392E">
        <w:rPr>
          <w:rFonts w:ascii="Verdana" w:hAnsi="Verdana" w:cs="Verdana"/>
          <w:sz w:val="20"/>
        </w:rPr>
        <w:t xml:space="preserve"> CMN</w:t>
      </w:r>
      <w:r w:rsidR="00354586" w:rsidRPr="0013392E">
        <w:rPr>
          <w:rFonts w:ascii="Verdana" w:hAnsi="Verdana" w:cs="Verdana"/>
          <w:sz w:val="20"/>
        </w:rPr>
        <w:t xml:space="preserve"> e </w:t>
      </w:r>
      <w:r w:rsidRPr="0013392E">
        <w:rPr>
          <w:rFonts w:ascii="Verdana" w:hAnsi="Verdana" w:cs="Verdana"/>
          <w:sz w:val="20"/>
        </w:rPr>
        <w:t>do BACEN.</w:t>
      </w:r>
    </w:p>
    <w:p w14:paraId="4F6AE697" w14:textId="77777777" w:rsidR="00E872C7" w:rsidRPr="0013392E" w:rsidRDefault="00E872C7" w:rsidP="007C0984">
      <w:pPr>
        <w:jc w:val="both"/>
        <w:rPr>
          <w:rFonts w:ascii="Verdana" w:hAnsi="Verdana" w:cs="Verdana"/>
          <w:sz w:val="20"/>
        </w:rPr>
      </w:pPr>
    </w:p>
    <w:p w14:paraId="69798BF7" w14:textId="77777777" w:rsidR="007B2E79" w:rsidRPr="0013392E" w:rsidRDefault="007B2E79" w:rsidP="007B2E79">
      <w:pPr>
        <w:jc w:val="both"/>
        <w:rPr>
          <w:rFonts w:ascii="Verdana" w:hAnsi="Verdana" w:cs="Verdana"/>
          <w:sz w:val="20"/>
        </w:rPr>
      </w:pPr>
      <w:r w:rsidRPr="0013392E">
        <w:rPr>
          <w:rFonts w:ascii="Verdana" w:hAnsi="Verdana" w:cs="Verdana"/>
          <w:sz w:val="20"/>
        </w:rPr>
        <w:t>A Administração declara que as divulgações realizadas nas demonstrações financeiras evidenciam todas as informações relevantes, utilizadas na sua gestão e que as práticas contábeis foram aplicadas de maneira consistente entre os períodos.</w:t>
      </w:r>
    </w:p>
    <w:p w14:paraId="396B6E77" w14:textId="77777777" w:rsidR="007B2E79" w:rsidRPr="0013392E" w:rsidRDefault="007B2E79" w:rsidP="007C0984">
      <w:pPr>
        <w:jc w:val="both"/>
        <w:rPr>
          <w:rFonts w:ascii="Verdana" w:hAnsi="Verdana" w:cs="Verdana"/>
          <w:sz w:val="20"/>
        </w:rPr>
      </w:pPr>
    </w:p>
    <w:p w14:paraId="32B2E657" w14:textId="07188C82" w:rsidR="00FA39CE" w:rsidRDefault="00E216FC" w:rsidP="007C0984">
      <w:pPr>
        <w:jc w:val="both"/>
        <w:rPr>
          <w:rFonts w:ascii="Verdana" w:hAnsi="Verdana" w:cs="Arial"/>
          <w:sz w:val="20"/>
          <w:szCs w:val="20"/>
        </w:rPr>
      </w:pPr>
      <w:r w:rsidRPr="0013392E">
        <w:rPr>
          <w:rFonts w:ascii="Verdana" w:hAnsi="Verdana" w:cs="Arial"/>
          <w:sz w:val="20"/>
          <w:szCs w:val="20"/>
        </w:rPr>
        <w:t>Em aderência ao processo de convergência com as normas internacionais de contabilidade, algumas normas e suas interpretações foram emitidas pelo Comitê de Pronunciamentos</w:t>
      </w:r>
      <w:r w:rsidR="005272B0" w:rsidRPr="0013392E">
        <w:rPr>
          <w:rFonts w:ascii="Verdana" w:hAnsi="Verdana" w:cs="Arial"/>
          <w:sz w:val="20"/>
          <w:szCs w:val="20"/>
        </w:rPr>
        <w:t xml:space="preserve"> Contábeis - CPC, as quais são</w:t>
      </w:r>
      <w:r w:rsidRPr="0013392E">
        <w:rPr>
          <w:rFonts w:ascii="Verdana" w:hAnsi="Verdana" w:cs="Arial"/>
          <w:sz w:val="20"/>
          <w:szCs w:val="20"/>
        </w:rPr>
        <w:t xml:space="preserve"> aplicadas às instituições financeiras quando aprovadas pelo </w:t>
      </w:r>
      <w:r w:rsidR="005272B0" w:rsidRPr="0013392E">
        <w:rPr>
          <w:rFonts w:ascii="Verdana" w:hAnsi="Verdana" w:cs="Arial"/>
          <w:sz w:val="20"/>
          <w:szCs w:val="20"/>
        </w:rPr>
        <w:t>BACEN</w:t>
      </w:r>
      <w:r w:rsidRPr="0013392E">
        <w:rPr>
          <w:rFonts w:ascii="Verdana" w:hAnsi="Verdana" w:cs="Arial"/>
          <w:sz w:val="20"/>
          <w:szCs w:val="20"/>
        </w:rPr>
        <w:t xml:space="preserve">. Nesse sentido, os pronunciamentos contábeis já aprovados </w:t>
      </w:r>
      <w:r w:rsidR="003A7AA8" w:rsidRPr="0013392E">
        <w:rPr>
          <w:rFonts w:ascii="Verdana" w:hAnsi="Verdana" w:cs="Arial"/>
          <w:sz w:val="20"/>
          <w:szCs w:val="20"/>
        </w:rPr>
        <w:t>são:</w:t>
      </w:r>
    </w:p>
    <w:p w14:paraId="53D30A67" w14:textId="6242ED94" w:rsidR="00997646" w:rsidRDefault="00997646" w:rsidP="007C0984">
      <w:pPr>
        <w:jc w:val="both"/>
        <w:rPr>
          <w:rFonts w:ascii="Verdana" w:hAnsi="Verdana" w:cs="Arial"/>
          <w:sz w:val="20"/>
          <w:szCs w:val="20"/>
        </w:rPr>
      </w:pPr>
    </w:p>
    <w:p w14:paraId="3CA130A4" w14:textId="0ED3D04F" w:rsidR="00997646" w:rsidRDefault="00997646" w:rsidP="007C0984">
      <w:pPr>
        <w:jc w:val="both"/>
        <w:rPr>
          <w:rFonts w:ascii="Verdana" w:hAnsi="Verdana" w:cs="Arial"/>
          <w:sz w:val="20"/>
          <w:szCs w:val="20"/>
        </w:rPr>
      </w:pPr>
    </w:p>
    <w:p w14:paraId="6EEB1A2C" w14:textId="4C580205" w:rsidR="00997646" w:rsidRDefault="00997646" w:rsidP="007C0984">
      <w:pPr>
        <w:jc w:val="both"/>
        <w:rPr>
          <w:rFonts w:ascii="Verdana" w:hAnsi="Verdana" w:cs="Arial"/>
          <w:sz w:val="20"/>
          <w:szCs w:val="20"/>
        </w:rPr>
      </w:pPr>
    </w:p>
    <w:p w14:paraId="6752535B" w14:textId="5C54A638" w:rsidR="00997646" w:rsidRDefault="00997646" w:rsidP="007C0984">
      <w:pPr>
        <w:jc w:val="both"/>
        <w:rPr>
          <w:rFonts w:ascii="Verdana" w:hAnsi="Verdana" w:cs="Arial"/>
          <w:sz w:val="20"/>
          <w:szCs w:val="20"/>
        </w:rPr>
      </w:pPr>
    </w:p>
    <w:p w14:paraId="36799C38" w14:textId="726ADD11" w:rsidR="00997646" w:rsidRDefault="00997646" w:rsidP="007C0984">
      <w:pPr>
        <w:jc w:val="both"/>
        <w:rPr>
          <w:rFonts w:ascii="Verdana" w:hAnsi="Verdana" w:cs="Arial"/>
          <w:sz w:val="20"/>
          <w:szCs w:val="20"/>
        </w:rPr>
      </w:pPr>
    </w:p>
    <w:p w14:paraId="74C763C8" w14:textId="297EE0A3" w:rsidR="00FD332E" w:rsidRPr="0013392E" w:rsidRDefault="00FD332E" w:rsidP="007C0984">
      <w:pPr>
        <w:jc w:val="both"/>
        <w:rPr>
          <w:rFonts w:asciiTheme="minorHAnsi" w:eastAsiaTheme="minorHAnsi" w:hAnsiTheme="minorHAnsi" w:cstheme="minorBidi"/>
          <w:szCs w:val="22"/>
          <w:lang w:eastAsia="en-US"/>
        </w:rPr>
      </w:pPr>
      <w:r w:rsidRPr="0013392E">
        <w:fldChar w:fldCharType="begin"/>
      </w:r>
      <w:r w:rsidRPr="0013392E">
        <w:instrText xml:space="preserve"> LINK Excel.Sheet.12 "\\\\cluster.nas.parana\\FOMENTO\\SETORES\\diafi-3\\1_CONTABILIDADE\\1_AFPR\\INCENTIVO CULTURA e JCP\\JUROS CAPITAL PROPRIO - INCENTIVO A CULTURA A PARTIR DE 2011\\2019\\PLR FINAL - CCEE.xlsx" "PLR OK!L49C2:L62C3" \a \f 4 \h </w:instrText>
      </w:r>
      <w:r w:rsidR="00974AAA" w:rsidRPr="0013392E">
        <w:instrText xml:space="preserve"> \* MERGEFORMAT </w:instrText>
      </w:r>
      <w:r w:rsidRPr="0013392E">
        <w:fldChar w:fldCharType="separate"/>
      </w:r>
    </w:p>
    <w:tbl>
      <w:tblPr>
        <w:tblW w:w="10196" w:type="dxa"/>
        <w:tblLayout w:type="fixed"/>
        <w:tblCellMar>
          <w:left w:w="70" w:type="dxa"/>
          <w:right w:w="70" w:type="dxa"/>
        </w:tblCellMar>
        <w:tblLook w:val="04A0" w:firstRow="1" w:lastRow="0" w:firstColumn="1" w:lastColumn="0" w:noHBand="0" w:noVBand="1"/>
      </w:tblPr>
      <w:tblGrid>
        <w:gridCol w:w="8070"/>
        <w:gridCol w:w="2126"/>
      </w:tblGrid>
      <w:tr w:rsidR="0013392E" w:rsidRPr="0013392E" w14:paraId="14083163" w14:textId="77777777" w:rsidTr="00067715">
        <w:trPr>
          <w:cantSplit/>
          <w:trHeight w:val="340"/>
        </w:trPr>
        <w:tc>
          <w:tcPr>
            <w:tcW w:w="8070"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1E5FA14B" w14:textId="5BA051B8" w:rsidR="00FC1556" w:rsidRPr="0013392E" w:rsidRDefault="00824C4A" w:rsidP="007C0984">
            <w:pPr>
              <w:suppressAutoHyphens w:val="0"/>
              <w:jc w:val="center"/>
              <w:rPr>
                <w:rFonts w:ascii="Verdana" w:hAnsi="Verdana" w:cs="Arial"/>
                <w:b/>
                <w:bCs/>
                <w:sz w:val="18"/>
                <w:szCs w:val="18"/>
                <w:lang w:eastAsia="pt-BR"/>
              </w:rPr>
            </w:pPr>
            <w:r w:rsidRPr="0013392E">
              <w:rPr>
                <w:rFonts w:ascii="Verdana" w:hAnsi="Verdana" w:cs="Arial"/>
                <w:b/>
                <w:bCs/>
                <w:sz w:val="18"/>
                <w:szCs w:val="18"/>
                <w:lang w:eastAsia="pt-BR"/>
              </w:rPr>
              <w:lastRenderedPageBreak/>
              <w:t>Pronunciamento</w:t>
            </w:r>
          </w:p>
        </w:tc>
        <w:tc>
          <w:tcPr>
            <w:tcW w:w="2126"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55BB7870" w14:textId="6F123278" w:rsidR="00FD332E" w:rsidRPr="0013392E" w:rsidRDefault="00824C4A" w:rsidP="00CD62E9">
            <w:pPr>
              <w:suppressAutoHyphens w:val="0"/>
              <w:jc w:val="center"/>
              <w:rPr>
                <w:rFonts w:ascii="Verdana" w:hAnsi="Verdana" w:cs="Arial"/>
                <w:b/>
                <w:bCs/>
                <w:sz w:val="18"/>
                <w:szCs w:val="18"/>
                <w:lang w:eastAsia="pt-BR"/>
              </w:rPr>
            </w:pPr>
            <w:r w:rsidRPr="0013392E">
              <w:rPr>
                <w:rFonts w:ascii="Verdana" w:hAnsi="Verdana" w:cs="Arial"/>
                <w:b/>
                <w:bCs/>
                <w:sz w:val="18"/>
                <w:szCs w:val="18"/>
                <w:lang w:eastAsia="pt-BR"/>
              </w:rPr>
              <w:t>Resoluç</w:t>
            </w:r>
            <w:r w:rsidR="00587743" w:rsidRPr="0013392E">
              <w:rPr>
                <w:rFonts w:ascii="Verdana" w:hAnsi="Verdana" w:cs="Arial"/>
                <w:b/>
                <w:bCs/>
                <w:sz w:val="18"/>
                <w:szCs w:val="18"/>
                <w:lang w:eastAsia="pt-BR"/>
              </w:rPr>
              <w:t>ões</w:t>
            </w:r>
          </w:p>
        </w:tc>
      </w:tr>
      <w:tr w:rsidR="0013392E" w:rsidRPr="0013392E" w14:paraId="26F69F80" w14:textId="77777777" w:rsidTr="00067715">
        <w:trPr>
          <w:trHeight w:val="340"/>
        </w:trPr>
        <w:tc>
          <w:tcPr>
            <w:tcW w:w="8070" w:type="dxa"/>
            <w:tcBorders>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95B6E7F" w14:textId="67D15135" w:rsidR="00FD332E" w:rsidRPr="0013392E" w:rsidRDefault="00FE2FC8" w:rsidP="007C0984">
            <w:pPr>
              <w:suppressAutoHyphens w:val="0"/>
              <w:rPr>
                <w:rFonts w:ascii="Verdana" w:hAnsi="Verdana" w:cs="Arial"/>
                <w:sz w:val="18"/>
                <w:szCs w:val="18"/>
                <w:lang w:eastAsia="pt-BR"/>
              </w:rPr>
            </w:pPr>
            <w:r w:rsidRPr="0013392E">
              <w:rPr>
                <w:rFonts w:ascii="Verdana" w:hAnsi="Verdana" w:cs="Arial"/>
                <w:sz w:val="18"/>
                <w:szCs w:val="18"/>
                <w:lang w:eastAsia="pt-BR"/>
              </w:rPr>
              <w:t>CPC 00 (R2) – Estrutura Conceitual para Relatório Financeiro</w:t>
            </w:r>
          </w:p>
        </w:tc>
        <w:tc>
          <w:tcPr>
            <w:tcW w:w="2126" w:type="dxa"/>
            <w:tcBorders>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63AAB535" w14:textId="362144DA"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424A2B">
              <w:rPr>
                <w:rFonts w:ascii="Verdana" w:hAnsi="Verdana" w:cs="Arial"/>
                <w:sz w:val="18"/>
                <w:szCs w:val="18"/>
                <w:lang w:eastAsia="pt-BR"/>
              </w:rPr>
              <w:t>4.924</w:t>
            </w:r>
            <w:r w:rsidR="00FD332E" w:rsidRPr="0013392E">
              <w:rPr>
                <w:rFonts w:ascii="Verdana" w:hAnsi="Verdana" w:cs="Arial"/>
                <w:sz w:val="18"/>
                <w:szCs w:val="18"/>
                <w:lang w:eastAsia="pt-BR"/>
              </w:rPr>
              <w:t>/</w:t>
            </w:r>
            <w:r w:rsidR="00FC2AFD" w:rsidRPr="0013392E">
              <w:rPr>
                <w:rFonts w:ascii="Verdana" w:hAnsi="Verdana" w:cs="Arial"/>
                <w:sz w:val="18"/>
                <w:szCs w:val="18"/>
                <w:lang w:eastAsia="pt-BR"/>
              </w:rPr>
              <w:t>20</w:t>
            </w:r>
            <w:r w:rsidR="00424A2B">
              <w:rPr>
                <w:rFonts w:ascii="Verdana" w:hAnsi="Verdana" w:cs="Arial"/>
                <w:sz w:val="18"/>
                <w:szCs w:val="18"/>
                <w:lang w:eastAsia="pt-BR"/>
              </w:rPr>
              <w:t>21</w:t>
            </w:r>
          </w:p>
        </w:tc>
      </w:tr>
      <w:tr w:rsidR="0013392E" w:rsidRPr="0013392E" w14:paraId="246DDC96"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E51C4E5"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01 (R1) - Redução ao Valor Recuperável de Ativos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1FB6567" w14:textId="1E2B4344"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424A2B">
              <w:rPr>
                <w:rFonts w:ascii="Verdana" w:hAnsi="Verdana" w:cs="Arial"/>
                <w:sz w:val="18"/>
                <w:szCs w:val="18"/>
                <w:lang w:eastAsia="pt-BR"/>
              </w:rPr>
              <w:t>4.924/2021</w:t>
            </w:r>
          </w:p>
        </w:tc>
      </w:tr>
      <w:tr w:rsidR="0013392E" w:rsidRPr="0013392E" w14:paraId="3DA316E4"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25B43ADE" w14:textId="3386EBC3" w:rsidR="00FD332E" w:rsidRPr="0013392E" w:rsidRDefault="00824C4A" w:rsidP="00824C4A">
            <w:pPr>
              <w:suppressAutoHyphens w:val="0"/>
              <w:rPr>
                <w:rFonts w:ascii="Verdana" w:hAnsi="Verdana" w:cs="Arial"/>
                <w:sz w:val="18"/>
                <w:szCs w:val="18"/>
                <w:lang w:eastAsia="pt-BR"/>
              </w:rPr>
            </w:pPr>
            <w:r w:rsidRPr="0013392E">
              <w:rPr>
                <w:rFonts w:ascii="Verdana" w:hAnsi="Verdana" w:cs="Arial"/>
                <w:sz w:val="18"/>
                <w:szCs w:val="18"/>
                <w:lang w:eastAsia="pt-BR"/>
              </w:rPr>
              <w:t>CPC 02 (R2) - Efeitos das Mudanças nas T</w:t>
            </w:r>
            <w:r w:rsidR="00FD332E" w:rsidRPr="0013392E">
              <w:rPr>
                <w:rFonts w:ascii="Verdana" w:hAnsi="Verdana" w:cs="Arial"/>
                <w:sz w:val="18"/>
                <w:szCs w:val="18"/>
                <w:lang w:eastAsia="pt-BR"/>
              </w:rPr>
              <w:t xml:space="preserve">axas de </w:t>
            </w:r>
            <w:r w:rsidRPr="0013392E">
              <w:rPr>
                <w:rFonts w:ascii="Verdana" w:hAnsi="Verdana" w:cs="Arial"/>
                <w:sz w:val="18"/>
                <w:szCs w:val="18"/>
                <w:lang w:eastAsia="pt-BR"/>
              </w:rPr>
              <w:t>Câmbio e C</w:t>
            </w:r>
            <w:r w:rsidR="00FD332E" w:rsidRPr="0013392E">
              <w:rPr>
                <w:rFonts w:ascii="Verdana" w:hAnsi="Verdana" w:cs="Arial"/>
                <w:sz w:val="18"/>
                <w:szCs w:val="18"/>
                <w:lang w:eastAsia="pt-BR"/>
              </w:rPr>
              <w:t xml:space="preserve">onversão de </w:t>
            </w:r>
            <w:r w:rsidRPr="0013392E">
              <w:rPr>
                <w:rFonts w:ascii="Verdana" w:hAnsi="Verdana" w:cs="Arial"/>
                <w:sz w:val="18"/>
                <w:szCs w:val="18"/>
                <w:lang w:eastAsia="pt-BR"/>
              </w:rPr>
              <w:t>D</w:t>
            </w:r>
            <w:r w:rsidR="00FD332E" w:rsidRPr="0013392E">
              <w:rPr>
                <w:rFonts w:ascii="Verdana" w:hAnsi="Verdana" w:cs="Arial"/>
                <w:sz w:val="18"/>
                <w:szCs w:val="18"/>
                <w:lang w:eastAsia="pt-BR"/>
              </w:rPr>
              <w:t xml:space="preserve">emonstrações </w:t>
            </w:r>
            <w:r w:rsidRPr="0013392E">
              <w:rPr>
                <w:rFonts w:ascii="Verdana" w:hAnsi="Verdana" w:cs="Arial"/>
                <w:sz w:val="18"/>
                <w:szCs w:val="18"/>
                <w:lang w:eastAsia="pt-BR"/>
              </w:rPr>
              <w:t>C</w:t>
            </w:r>
            <w:r w:rsidR="00FD332E" w:rsidRPr="0013392E">
              <w:rPr>
                <w:rFonts w:ascii="Verdana" w:hAnsi="Verdana" w:cs="Arial"/>
                <w:sz w:val="18"/>
                <w:szCs w:val="18"/>
                <w:lang w:eastAsia="pt-BR"/>
              </w:rPr>
              <w:t>ontábeis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E430EFF" w14:textId="48D6CF82"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FD332E" w:rsidRPr="0013392E">
              <w:rPr>
                <w:rFonts w:ascii="Verdana" w:hAnsi="Verdana" w:cs="Arial"/>
                <w:sz w:val="18"/>
                <w:szCs w:val="18"/>
                <w:lang w:eastAsia="pt-BR"/>
              </w:rPr>
              <w:t>4.524/</w:t>
            </w:r>
            <w:r w:rsidR="00FC2AFD" w:rsidRPr="0013392E">
              <w:rPr>
                <w:rFonts w:ascii="Verdana" w:hAnsi="Verdana" w:cs="Arial"/>
                <w:sz w:val="18"/>
                <w:szCs w:val="18"/>
                <w:lang w:eastAsia="pt-BR"/>
              </w:rPr>
              <w:t>20</w:t>
            </w:r>
            <w:r w:rsidR="00FD332E" w:rsidRPr="0013392E">
              <w:rPr>
                <w:rFonts w:ascii="Verdana" w:hAnsi="Verdana" w:cs="Arial"/>
                <w:sz w:val="18"/>
                <w:szCs w:val="18"/>
                <w:lang w:eastAsia="pt-BR"/>
              </w:rPr>
              <w:t>16</w:t>
            </w:r>
          </w:p>
        </w:tc>
      </w:tr>
      <w:tr w:rsidR="0013392E" w:rsidRPr="0013392E" w14:paraId="40F921CF"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4B202E5"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03 (R2) - Demonstração dos Fluxos de Caixa</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2C25CB68" w14:textId="00497BCA"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DC1988" w:rsidRPr="0013392E">
              <w:rPr>
                <w:rFonts w:ascii="Verdana" w:hAnsi="Verdana" w:cs="Arial"/>
                <w:sz w:val="18"/>
                <w:szCs w:val="18"/>
                <w:lang w:eastAsia="pt-BR"/>
              </w:rPr>
              <w:t>4.818/2020</w:t>
            </w:r>
          </w:p>
        </w:tc>
      </w:tr>
      <w:tr w:rsidR="0013392E" w:rsidRPr="0013392E" w14:paraId="748ACA08"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092D18D"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04 (R1) - Ativo Intangível</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B7DCF6A" w14:textId="09E79688"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FD332E" w:rsidRPr="0013392E">
              <w:rPr>
                <w:rFonts w:ascii="Verdana" w:hAnsi="Verdana" w:cs="Arial"/>
                <w:sz w:val="18"/>
                <w:szCs w:val="18"/>
                <w:lang w:eastAsia="pt-BR"/>
              </w:rPr>
              <w:t>4.534/</w:t>
            </w:r>
            <w:r w:rsidR="00FC2AFD" w:rsidRPr="0013392E">
              <w:rPr>
                <w:rFonts w:ascii="Verdana" w:hAnsi="Verdana" w:cs="Arial"/>
                <w:sz w:val="18"/>
                <w:szCs w:val="18"/>
                <w:lang w:eastAsia="pt-BR"/>
              </w:rPr>
              <w:t>20</w:t>
            </w:r>
            <w:r w:rsidR="00FD332E" w:rsidRPr="0013392E">
              <w:rPr>
                <w:rFonts w:ascii="Verdana" w:hAnsi="Verdana" w:cs="Arial"/>
                <w:sz w:val="18"/>
                <w:szCs w:val="18"/>
                <w:lang w:eastAsia="pt-BR"/>
              </w:rPr>
              <w:t>16</w:t>
            </w:r>
          </w:p>
        </w:tc>
      </w:tr>
      <w:tr w:rsidR="0013392E" w:rsidRPr="0013392E" w14:paraId="2FC86B5D"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B757B69"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05 (R1) - Divulgação sobre Partes Relacionadas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50C3134" w14:textId="46D1E1DC"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DC1988" w:rsidRPr="0013392E">
              <w:rPr>
                <w:rFonts w:ascii="Verdana" w:hAnsi="Verdana" w:cs="Arial"/>
                <w:sz w:val="18"/>
                <w:szCs w:val="18"/>
                <w:lang w:eastAsia="pt-BR"/>
              </w:rPr>
              <w:t>4</w:t>
            </w:r>
            <w:r w:rsidR="003C30CB" w:rsidRPr="0013392E">
              <w:rPr>
                <w:rFonts w:ascii="Verdana" w:hAnsi="Verdana" w:cs="Arial"/>
                <w:sz w:val="18"/>
                <w:szCs w:val="18"/>
                <w:lang w:eastAsia="pt-BR"/>
              </w:rPr>
              <w:t>.</w:t>
            </w:r>
            <w:r w:rsidR="00DC1988" w:rsidRPr="0013392E">
              <w:rPr>
                <w:rFonts w:ascii="Verdana" w:hAnsi="Verdana" w:cs="Arial"/>
                <w:sz w:val="18"/>
                <w:szCs w:val="18"/>
                <w:lang w:eastAsia="pt-BR"/>
              </w:rPr>
              <w:t>818/2020</w:t>
            </w:r>
          </w:p>
        </w:tc>
      </w:tr>
      <w:tr w:rsidR="0013392E" w:rsidRPr="0013392E" w14:paraId="46BBEB04"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6CB8F99"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10 (R1) - Pagamento Baseado em Ações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A50BEFE" w14:textId="0ABAAE65"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FD332E" w:rsidRPr="0013392E">
              <w:rPr>
                <w:rFonts w:ascii="Verdana" w:hAnsi="Verdana" w:cs="Arial"/>
                <w:sz w:val="18"/>
                <w:szCs w:val="18"/>
                <w:lang w:eastAsia="pt-BR"/>
              </w:rPr>
              <w:t>3.989/</w:t>
            </w:r>
            <w:r w:rsidR="00FC2AFD" w:rsidRPr="0013392E">
              <w:rPr>
                <w:rFonts w:ascii="Verdana" w:hAnsi="Verdana" w:cs="Arial"/>
                <w:sz w:val="18"/>
                <w:szCs w:val="18"/>
                <w:lang w:eastAsia="pt-BR"/>
              </w:rPr>
              <w:t>20</w:t>
            </w:r>
            <w:r w:rsidR="00FD332E" w:rsidRPr="0013392E">
              <w:rPr>
                <w:rFonts w:ascii="Verdana" w:hAnsi="Verdana" w:cs="Arial"/>
                <w:sz w:val="18"/>
                <w:szCs w:val="18"/>
                <w:lang w:eastAsia="pt-BR"/>
              </w:rPr>
              <w:t>11</w:t>
            </w:r>
          </w:p>
        </w:tc>
      </w:tr>
      <w:tr w:rsidR="0013392E" w:rsidRPr="0013392E" w14:paraId="6F114660"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233E301"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23 - Políticas Contábeis, Mudança de Estimativa e Retificação de Erro</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B985C15" w14:textId="001CB578"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424A2B">
              <w:rPr>
                <w:rFonts w:ascii="Verdana" w:hAnsi="Verdana" w:cs="Arial"/>
                <w:sz w:val="18"/>
                <w:szCs w:val="18"/>
                <w:lang w:eastAsia="pt-BR"/>
              </w:rPr>
              <w:t>4.924/2021</w:t>
            </w:r>
          </w:p>
        </w:tc>
      </w:tr>
      <w:tr w:rsidR="0013392E" w:rsidRPr="0013392E" w14:paraId="70D5E071"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4C5CC49"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24 - Evento Subsequente</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33AC64A" w14:textId="64253B76"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DC1988" w:rsidRPr="0013392E">
              <w:rPr>
                <w:rFonts w:ascii="Verdana" w:hAnsi="Verdana" w:cs="Arial"/>
                <w:sz w:val="18"/>
                <w:szCs w:val="18"/>
                <w:lang w:eastAsia="pt-BR"/>
              </w:rPr>
              <w:t>4</w:t>
            </w:r>
            <w:r w:rsidRPr="0013392E">
              <w:rPr>
                <w:rFonts w:ascii="Verdana" w:hAnsi="Verdana" w:cs="Arial"/>
                <w:sz w:val="18"/>
                <w:szCs w:val="18"/>
                <w:lang w:eastAsia="pt-BR"/>
              </w:rPr>
              <w:t>.</w:t>
            </w:r>
            <w:r w:rsidR="00DC1988" w:rsidRPr="0013392E">
              <w:rPr>
                <w:rFonts w:ascii="Verdana" w:hAnsi="Verdana" w:cs="Arial"/>
                <w:sz w:val="18"/>
                <w:szCs w:val="18"/>
                <w:lang w:eastAsia="pt-BR"/>
              </w:rPr>
              <w:t>818</w:t>
            </w:r>
            <w:r w:rsidR="00FD332E" w:rsidRPr="0013392E">
              <w:rPr>
                <w:rFonts w:ascii="Verdana" w:hAnsi="Verdana" w:cs="Arial"/>
                <w:sz w:val="18"/>
                <w:szCs w:val="18"/>
                <w:lang w:eastAsia="pt-BR"/>
              </w:rPr>
              <w:t>/</w:t>
            </w:r>
            <w:r w:rsidR="00DC1988" w:rsidRPr="0013392E">
              <w:rPr>
                <w:rFonts w:ascii="Verdana" w:hAnsi="Verdana" w:cs="Arial"/>
                <w:sz w:val="18"/>
                <w:szCs w:val="18"/>
                <w:lang w:eastAsia="pt-BR"/>
              </w:rPr>
              <w:t>2020</w:t>
            </w:r>
          </w:p>
        </w:tc>
      </w:tr>
      <w:tr w:rsidR="0013392E" w:rsidRPr="0013392E" w14:paraId="2AB431C0"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8104DE7"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25 - Provisões, Passivos Contingentes e Ativos Contingentes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48984B1" w14:textId="0DB7F9AA"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FD332E" w:rsidRPr="0013392E">
              <w:rPr>
                <w:rFonts w:ascii="Verdana" w:hAnsi="Verdana" w:cs="Arial"/>
                <w:sz w:val="18"/>
                <w:szCs w:val="18"/>
                <w:lang w:eastAsia="pt-BR"/>
              </w:rPr>
              <w:t>3.823/</w:t>
            </w:r>
            <w:r w:rsidR="00FC2AFD" w:rsidRPr="0013392E">
              <w:rPr>
                <w:rFonts w:ascii="Verdana" w:hAnsi="Verdana" w:cs="Arial"/>
                <w:sz w:val="18"/>
                <w:szCs w:val="18"/>
                <w:lang w:eastAsia="pt-BR"/>
              </w:rPr>
              <w:t>20</w:t>
            </w:r>
            <w:r w:rsidR="00FD332E" w:rsidRPr="0013392E">
              <w:rPr>
                <w:rFonts w:ascii="Verdana" w:hAnsi="Verdana" w:cs="Arial"/>
                <w:sz w:val="18"/>
                <w:szCs w:val="18"/>
                <w:lang w:eastAsia="pt-BR"/>
              </w:rPr>
              <w:t>09</w:t>
            </w:r>
          </w:p>
        </w:tc>
      </w:tr>
      <w:tr w:rsidR="0013392E" w:rsidRPr="0013392E" w14:paraId="2D47333C"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DE5561C"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27 - Ativo Imobilizado</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42255553" w14:textId="1E1EA996" w:rsidR="00FD332E" w:rsidRPr="0013392E" w:rsidRDefault="0058774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FD332E" w:rsidRPr="0013392E">
              <w:rPr>
                <w:rFonts w:ascii="Verdana" w:hAnsi="Verdana" w:cs="Arial"/>
                <w:sz w:val="18"/>
                <w:szCs w:val="18"/>
                <w:lang w:eastAsia="pt-BR"/>
              </w:rPr>
              <w:t>4.535/</w:t>
            </w:r>
            <w:r w:rsidR="00FC2AFD" w:rsidRPr="0013392E">
              <w:rPr>
                <w:rFonts w:ascii="Verdana" w:hAnsi="Verdana" w:cs="Arial"/>
                <w:sz w:val="18"/>
                <w:szCs w:val="18"/>
                <w:lang w:eastAsia="pt-BR"/>
              </w:rPr>
              <w:t>20</w:t>
            </w:r>
            <w:r w:rsidR="00FD332E" w:rsidRPr="0013392E">
              <w:rPr>
                <w:rFonts w:ascii="Verdana" w:hAnsi="Verdana" w:cs="Arial"/>
                <w:sz w:val="18"/>
                <w:szCs w:val="18"/>
                <w:lang w:eastAsia="pt-BR"/>
              </w:rPr>
              <w:t>16</w:t>
            </w:r>
          </w:p>
        </w:tc>
      </w:tr>
      <w:tr w:rsidR="0013392E" w:rsidRPr="0013392E" w14:paraId="144BF8DE"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F8555B9" w14:textId="77777777" w:rsidR="00FD332E" w:rsidRPr="0013392E" w:rsidRDefault="00FD332E" w:rsidP="007C0984">
            <w:pPr>
              <w:suppressAutoHyphens w:val="0"/>
              <w:rPr>
                <w:rFonts w:ascii="Verdana" w:hAnsi="Verdana" w:cs="Arial"/>
                <w:sz w:val="18"/>
                <w:szCs w:val="18"/>
                <w:lang w:eastAsia="pt-BR"/>
              </w:rPr>
            </w:pPr>
            <w:r w:rsidRPr="0013392E">
              <w:rPr>
                <w:rFonts w:ascii="Verdana" w:hAnsi="Verdana" w:cs="Arial"/>
                <w:sz w:val="18"/>
                <w:szCs w:val="18"/>
                <w:lang w:eastAsia="pt-BR"/>
              </w:rPr>
              <w:t>CPC 33 (R1) - Benefícios a Empregados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9365446" w14:textId="24306151" w:rsidR="00FD332E" w:rsidRPr="0013392E" w:rsidRDefault="00587743" w:rsidP="008A2DF5">
            <w:pPr>
              <w:tabs>
                <w:tab w:val="left" w:pos="0"/>
              </w:tabs>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805B5B" w:rsidRPr="0013392E">
              <w:rPr>
                <w:rFonts w:ascii="Verdana" w:hAnsi="Verdana" w:cs="Arial"/>
                <w:sz w:val="18"/>
                <w:szCs w:val="18"/>
                <w:lang w:eastAsia="pt-BR"/>
              </w:rPr>
              <w:t>4.877</w:t>
            </w:r>
            <w:r w:rsidR="00FD332E" w:rsidRPr="0013392E">
              <w:rPr>
                <w:rFonts w:ascii="Verdana" w:hAnsi="Verdana" w:cs="Arial"/>
                <w:sz w:val="18"/>
                <w:szCs w:val="18"/>
                <w:lang w:eastAsia="pt-BR"/>
              </w:rPr>
              <w:t>/</w:t>
            </w:r>
            <w:r w:rsidR="00805B5B" w:rsidRPr="0013392E">
              <w:rPr>
                <w:rFonts w:ascii="Verdana" w:hAnsi="Verdana" w:cs="Arial"/>
                <w:sz w:val="18"/>
                <w:szCs w:val="18"/>
                <w:lang w:eastAsia="pt-BR"/>
              </w:rPr>
              <w:t>2020</w:t>
            </w:r>
          </w:p>
        </w:tc>
      </w:tr>
      <w:tr w:rsidR="0013392E" w:rsidRPr="0013392E" w14:paraId="33089FC0" w14:textId="77777777" w:rsidTr="00067715">
        <w:trPr>
          <w:trHeight w:val="340"/>
        </w:trPr>
        <w:tc>
          <w:tcPr>
            <w:tcW w:w="8070" w:type="dxa"/>
            <w:tcBorders>
              <w:top w:val="single" w:sz="8" w:space="0" w:color="F2F2F2" w:themeColor="background1" w:themeShade="F2"/>
              <w:left w:val="nil"/>
              <w:right w:val="single" w:sz="8" w:space="0" w:color="F2F2F2" w:themeColor="background1" w:themeShade="F2"/>
            </w:tcBorders>
            <w:shd w:val="clear" w:color="auto" w:fill="F2F2F2" w:themeFill="background1" w:themeFillShade="F2"/>
            <w:vAlign w:val="center"/>
          </w:tcPr>
          <w:p w14:paraId="720AAE8A" w14:textId="62ED484C" w:rsidR="00836603" w:rsidRPr="0013392E" w:rsidRDefault="00836603" w:rsidP="00836603">
            <w:pPr>
              <w:suppressAutoHyphens w:val="0"/>
              <w:rPr>
                <w:rFonts w:ascii="Verdana" w:hAnsi="Verdana" w:cs="Arial"/>
                <w:sz w:val="18"/>
                <w:szCs w:val="18"/>
                <w:lang w:eastAsia="pt-BR"/>
              </w:rPr>
            </w:pPr>
            <w:r w:rsidRPr="0013392E">
              <w:rPr>
                <w:rFonts w:ascii="Verdana" w:hAnsi="Verdana" w:cs="Arial"/>
                <w:sz w:val="18"/>
                <w:szCs w:val="18"/>
                <w:lang w:eastAsia="pt-BR"/>
              </w:rPr>
              <w:t>CPC 41 - Resultado por Ação</w:t>
            </w:r>
          </w:p>
        </w:tc>
        <w:tc>
          <w:tcPr>
            <w:tcW w:w="2126" w:type="dxa"/>
            <w:tcBorders>
              <w:top w:val="single" w:sz="8" w:space="0" w:color="F2F2F2" w:themeColor="background1" w:themeShade="F2"/>
              <w:left w:val="single" w:sz="8" w:space="0" w:color="F2F2F2" w:themeColor="background1" w:themeShade="F2"/>
              <w:right w:val="nil"/>
            </w:tcBorders>
            <w:shd w:val="clear" w:color="auto" w:fill="F2F2F2" w:themeFill="background1" w:themeFillShade="F2"/>
            <w:vAlign w:val="center"/>
          </w:tcPr>
          <w:p w14:paraId="1ED6D726" w14:textId="78DD29ED" w:rsidR="00836603" w:rsidRPr="0013392E" w:rsidRDefault="0083660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CMN nº 4.818/2020</w:t>
            </w:r>
          </w:p>
        </w:tc>
      </w:tr>
      <w:tr w:rsidR="0013392E" w:rsidRPr="0013392E" w14:paraId="0B952C0B"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419724A8" w14:textId="77777777" w:rsidR="00836603" w:rsidRPr="0013392E" w:rsidRDefault="00836603" w:rsidP="00836603">
            <w:pPr>
              <w:suppressAutoHyphens w:val="0"/>
              <w:rPr>
                <w:rFonts w:ascii="Verdana" w:hAnsi="Verdana" w:cs="Arial"/>
                <w:sz w:val="18"/>
                <w:szCs w:val="18"/>
                <w:lang w:eastAsia="pt-BR"/>
              </w:rPr>
            </w:pPr>
            <w:r w:rsidRPr="0013392E">
              <w:rPr>
                <w:rFonts w:ascii="Verdana" w:hAnsi="Verdana" w:cs="Arial"/>
                <w:sz w:val="18"/>
                <w:szCs w:val="18"/>
                <w:lang w:eastAsia="pt-BR"/>
              </w:rPr>
              <w:t>CPC 46 - Mensuração do Valor Justo</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E6609DC" w14:textId="69B9932C" w:rsidR="00836603" w:rsidRPr="0013392E" w:rsidRDefault="00836603" w:rsidP="008A2DF5">
            <w:pPr>
              <w:suppressAutoHyphens w:val="0"/>
              <w:jc w:val="center"/>
              <w:rPr>
                <w:rFonts w:ascii="Verdana" w:hAnsi="Verdana" w:cs="Arial"/>
                <w:sz w:val="18"/>
                <w:szCs w:val="18"/>
                <w:lang w:eastAsia="pt-BR"/>
              </w:rPr>
            </w:pPr>
            <w:r w:rsidRPr="0013392E">
              <w:rPr>
                <w:rFonts w:ascii="Verdana" w:hAnsi="Verdana" w:cs="Arial"/>
                <w:sz w:val="18"/>
                <w:szCs w:val="18"/>
                <w:lang w:eastAsia="pt-BR"/>
              </w:rPr>
              <w:t xml:space="preserve">CMN nº </w:t>
            </w:r>
            <w:r w:rsidR="00424A2B">
              <w:rPr>
                <w:rFonts w:ascii="Verdana" w:hAnsi="Verdana" w:cs="Arial"/>
                <w:sz w:val="18"/>
                <w:szCs w:val="18"/>
                <w:lang w:eastAsia="pt-BR"/>
              </w:rPr>
              <w:t>4.924/2021</w:t>
            </w:r>
          </w:p>
        </w:tc>
      </w:tr>
      <w:tr w:rsidR="000D7E31" w:rsidRPr="0013392E" w14:paraId="02F0757F" w14:textId="77777777" w:rsidTr="00067715">
        <w:trPr>
          <w:trHeight w:val="340"/>
        </w:trPr>
        <w:tc>
          <w:tcPr>
            <w:tcW w:w="8070"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tcPr>
          <w:p w14:paraId="053CA778" w14:textId="52FD7EEC" w:rsidR="000D7E31" w:rsidRPr="0013392E" w:rsidRDefault="000D7E31" w:rsidP="00836603">
            <w:pPr>
              <w:suppressAutoHyphens w:val="0"/>
              <w:rPr>
                <w:rFonts w:ascii="Verdana" w:hAnsi="Verdana" w:cs="Arial"/>
                <w:sz w:val="18"/>
                <w:szCs w:val="18"/>
                <w:lang w:eastAsia="pt-BR"/>
              </w:rPr>
            </w:pPr>
            <w:r>
              <w:rPr>
                <w:rFonts w:ascii="Verdana" w:hAnsi="Verdana" w:cs="Arial"/>
                <w:sz w:val="18"/>
                <w:szCs w:val="18"/>
                <w:lang w:eastAsia="pt-BR"/>
              </w:rPr>
              <w:t>CPC 47 - Receita de Contrato com Clientes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tcPr>
          <w:p w14:paraId="02F16D08" w14:textId="12200A44" w:rsidR="000D7E31" w:rsidRPr="0013392E" w:rsidRDefault="000D7E31" w:rsidP="008A2DF5">
            <w:pPr>
              <w:suppressAutoHyphens w:val="0"/>
              <w:jc w:val="center"/>
              <w:rPr>
                <w:rFonts w:ascii="Verdana" w:hAnsi="Verdana" w:cs="Arial"/>
                <w:sz w:val="18"/>
                <w:szCs w:val="18"/>
                <w:lang w:eastAsia="pt-BR"/>
              </w:rPr>
            </w:pPr>
            <w:r>
              <w:rPr>
                <w:rFonts w:ascii="Verdana" w:hAnsi="Verdana" w:cs="Arial"/>
                <w:sz w:val="18"/>
                <w:szCs w:val="18"/>
                <w:lang w:eastAsia="pt-BR"/>
              </w:rPr>
              <w:t>CMN nº 4924/2021</w:t>
            </w:r>
          </w:p>
        </w:tc>
      </w:tr>
    </w:tbl>
    <w:p w14:paraId="6A2E2889" w14:textId="77777777" w:rsidR="0066779F" w:rsidRPr="0013392E" w:rsidRDefault="00FD332E" w:rsidP="007C0984">
      <w:pPr>
        <w:jc w:val="both"/>
      </w:pPr>
      <w:r w:rsidRPr="0013392E">
        <w:fldChar w:fldCharType="end"/>
      </w:r>
    </w:p>
    <w:p w14:paraId="7FACA7EC" w14:textId="007FA55C" w:rsidR="0066779F" w:rsidRPr="0013392E" w:rsidRDefault="00A0711D" w:rsidP="007C0984">
      <w:pPr>
        <w:jc w:val="both"/>
        <w:rPr>
          <w:rFonts w:ascii="Verdana" w:hAnsi="Verdana" w:cs="Arial"/>
          <w:sz w:val="20"/>
          <w:szCs w:val="20"/>
        </w:rPr>
      </w:pPr>
      <w:r>
        <w:rPr>
          <w:rFonts w:ascii="Verdana" w:hAnsi="Verdana" w:cs="Arial"/>
          <w:sz w:val="20"/>
          <w:szCs w:val="20"/>
        </w:rPr>
        <w:t>Com a entrada em vigor da</w:t>
      </w:r>
      <w:r w:rsidR="0066779F" w:rsidRPr="0013392E">
        <w:rPr>
          <w:rFonts w:ascii="Verdana" w:hAnsi="Verdana" w:cs="Arial"/>
          <w:sz w:val="20"/>
          <w:szCs w:val="20"/>
        </w:rPr>
        <w:t xml:space="preserve"> Resolução CMN n° 4.911</w:t>
      </w:r>
      <w:r>
        <w:rPr>
          <w:rFonts w:ascii="Verdana" w:hAnsi="Verdana" w:cs="Arial"/>
          <w:sz w:val="20"/>
          <w:szCs w:val="20"/>
        </w:rPr>
        <w:t>/</w:t>
      </w:r>
      <w:r w:rsidR="00F95BF7">
        <w:rPr>
          <w:rFonts w:ascii="Verdana" w:hAnsi="Verdana" w:cs="Arial"/>
          <w:sz w:val="20"/>
          <w:szCs w:val="20"/>
        </w:rPr>
        <w:t>20</w:t>
      </w:r>
      <w:r>
        <w:rPr>
          <w:rFonts w:ascii="Verdana" w:hAnsi="Verdana" w:cs="Arial"/>
          <w:sz w:val="20"/>
          <w:szCs w:val="20"/>
        </w:rPr>
        <w:t>21, a partir de</w:t>
      </w:r>
      <w:r w:rsidR="0066779F" w:rsidRPr="0013392E">
        <w:rPr>
          <w:rFonts w:ascii="Verdana" w:hAnsi="Verdana" w:cs="Arial"/>
          <w:sz w:val="20"/>
          <w:szCs w:val="20"/>
        </w:rPr>
        <w:t xml:space="preserve"> 1º de janeiro de 2022 a Fomento Paraná </w:t>
      </w:r>
      <w:r>
        <w:rPr>
          <w:rFonts w:ascii="Verdana" w:hAnsi="Verdana" w:cs="Arial"/>
          <w:sz w:val="20"/>
          <w:szCs w:val="20"/>
        </w:rPr>
        <w:t>não está</w:t>
      </w:r>
      <w:r w:rsidR="0066779F" w:rsidRPr="0013392E">
        <w:rPr>
          <w:rFonts w:ascii="Verdana" w:hAnsi="Verdana" w:cs="Arial"/>
          <w:sz w:val="20"/>
          <w:szCs w:val="20"/>
        </w:rPr>
        <w:t xml:space="preserve"> mais sujeita a elaboração e publicação das Demonstrações Financeiras Conglomerado Prudencial com Notas Explicativas/</w:t>
      </w:r>
      <w:r w:rsidR="001F7F8B">
        <w:rPr>
          <w:rFonts w:ascii="Verdana" w:hAnsi="Verdana" w:cs="Arial"/>
          <w:sz w:val="20"/>
          <w:szCs w:val="20"/>
        </w:rPr>
        <w:t>Relatório</w:t>
      </w:r>
      <w:r w:rsidR="0066779F" w:rsidRPr="0013392E">
        <w:rPr>
          <w:rFonts w:ascii="Verdana" w:hAnsi="Verdana" w:cs="Arial"/>
          <w:sz w:val="20"/>
          <w:szCs w:val="20"/>
        </w:rPr>
        <w:t xml:space="preserve"> do</w:t>
      </w:r>
      <w:r w:rsidR="001F7F8B">
        <w:rPr>
          <w:rFonts w:ascii="Verdana" w:hAnsi="Verdana" w:cs="Arial"/>
          <w:sz w:val="20"/>
          <w:szCs w:val="20"/>
        </w:rPr>
        <w:t>s</w:t>
      </w:r>
      <w:r w:rsidR="0066779F" w:rsidRPr="0013392E">
        <w:rPr>
          <w:rFonts w:ascii="Verdana" w:hAnsi="Verdana" w:cs="Arial"/>
          <w:sz w:val="20"/>
          <w:szCs w:val="20"/>
        </w:rPr>
        <w:t xml:space="preserve"> Auditor</w:t>
      </w:r>
      <w:r w:rsidR="001F7F8B">
        <w:rPr>
          <w:rFonts w:ascii="Verdana" w:hAnsi="Verdana" w:cs="Arial"/>
          <w:sz w:val="20"/>
          <w:szCs w:val="20"/>
        </w:rPr>
        <w:t>es</w:t>
      </w:r>
      <w:r w:rsidR="0066779F" w:rsidRPr="0013392E">
        <w:rPr>
          <w:rFonts w:ascii="Verdana" w:hAnsi="Verdana" w:cs="Arial"/>
          <w:sz w:val="20"/>
          <w:szCs w:val="20"/>
        </w:rPr>
        <w:t xml:space="preserve">. Sendo mantidas a obrigatoriedade de publicação dos documentos: </w:t>
      </w:r>
      <w:r w:rsidR="0066779F" w:rsidRPr="0013392E">
        <w:rPr>
          <w:rFonts w:ascii="Verdana" w:hAnsi="Verdana" w:cs="Arial"/>
          <w:b/>
          <w:bCs/>
          <w:sz w:val="20"/>
          <w:szCs w:val="20"/>
        </w:rPr>
        <w:t xml:space="preserve">(i) </w:t>
      </w:r>
      <w:r w:rsidR="0066779F" w:rsidRPr="0013392E">
        <w:rPr>
          <w:rFonts w:ascii="Verdana" w:hAnsi="Verdana" w:cs="Arial"/>
          <w:sz w:val="20"/>
          <w:szCs w:val="20"/>
        </w:rPr>
        <w:t xml:space="preserve">Balancete Patrimonial Analítico – Conglomerado Prudencial, com periodicidade mensal (CADOC 4060); </w:t>
      </w:r>
      <w:r w:rsidR="0066779F" w:rsidRPr="0013392E">
        <w:rPr>
          <w:rFonts w:ascii="Verdana" w:hAnsi="Verdana" w:cs="Arial"/>
          <w:b/>
          <w:bCs/>
          <w:sz w:val="20"/>
          <w:szCs w:val="20"/>
        </w:rPr>
        <w:t>(</w:t>
      </w:r>
      <w:proofErr w:type="spellStart"/>
      <w:r w:rsidR="0066779F" w:rsidRPr="0013392E">
        <w:rPr>
          <w:rFonts w:ascii="Verdana" w:hAnsi="Verdana" w:cs="Arial"/>
          <w:b/>
          <w:bCs/>
          <w:sz w:val="20"/>
          <w:szCs w:val="20"/>
        </w:rPr>
        <w:t>ii</w:t>
      </w:r>
      <w:proofErr w:type="spellEnd"/>
      <w:r w:rsidR="0066779F" w:rsidRPr="0013392E">
        <w:rPr>
          <w:rFonts w:ascii="Verdana" w:hAnsi="Verdana" w:cs="Arial"/>
          <w:b/>
          <w:bCs/>
          <w:sz w:val="20"/>
          <w:szCs w:val="20"/>
        </w:rPr>
        <w:t>)</w:t>
      </w:r>
      <w:r w:rsidR="0066779F" w:rsidRPr="0013392E">
        <w:rPr>
          <w:rFonts w:ascii="Verdana" w:hAnsi="Verdana" w:cs="Arial"/>
          <w:sz w:val="20"/>
          <w:szCs w:val="20"/>
        </w:rPr>
        <w:t xml:space="preserve"> Balanço Patrimonial – Conglomerado Prudencial, com periodicidade semestral (CADOC 4066), para as datas-bases de 30 de junho e 31 de dezembro.</w:t>
      </w:r>
      <w:r w:rsidR="00C56320" w:rsidRPr="0013392E">
        <w:rPr>
          <w:rFonts w:ascii="Verdana" w:hAnsi="Verdana" w:cs="Arial"/>
          <w:sz w:val="20"/>
          <w:szCs w:val="20"/>
        </w:rPr>
        <w:t xml:space="preserve"> </w:t>
      </w:r>
      <w:r w:rsidR="0066779F" w:rsidRPr="0013392E">
        <w:rPr>
          <w:rFonts w:ascii="Verdana" w:hAnsi="Verdana" w:cs="Arial"/>
          <w:sz w:val="20"/>
          <w:szCs w:val="20"/>
        </w:rPr>
        <w:t>O Relatório do Conglomerado Prudencial, instituído pela referida</w:t>
      </w:r>
      <w:r w:rsidR="00F4491C" w:rsidRPr="0013392E">
        <w:rPr>
          <w:rFonts w:ascii="Verdana" w:hAnsi="Verdana" w:cs="Arial"/>
          <w:sz w:val="20"/>
          <w:szCs w:val="20"/>
        </w:rPr>
        <w:t xml:space="preserve"> norma,</w:t>
      </w:r>
      <w:r w:rsidR="0066779F" w:rsidRPr="0013392E">
        <w:rPr>
          <w:rFonts w:ascii="Verdana" w:hAnsi="Verdana" w:cs="Arial"/>
          <w:sz w:val="20"/>
          <w:szCs w:val="20"/>
        </w:rPr>
        <w:t xml:space="preserve"> </w:t>
      </w:r>
      <w:r w:rsidR="00F4491C" w:rsidRPr="0013392E">
        <w:rPr>
          <w:rFonts w:ascii="Verdana" w:hAnsi="Verdana" w:cs="Arial"/>
          <w:sz w:val="20"/>
          <w:szCs w:val="20"/>
        </w:rPr>
        <w:t xml:space="preserve">e </w:t>
      </w:r>
      <w:r w:rsidR="0066779F" w:rsidRPr="0013392E">
        <w:rPr>
          <w:rFonts w:ascii="Verdana" w:hAnsi="Verdana" w:cs="Arial"/>
          <w:sz w:val="20"/>
          <w:szCs w:val="20"/>
        </w:rPr>
        <w:t xml:space="preserve">com periodicidade semestral, para as datas-bases de 30 de junho e 31 de dezembro, não </w:t>
      </w:r>
      <w:r>
        <w:rPr>
          <w:rFonts w:ascii="Verdana" w:hAnsi="Verdana" w:cs="Arial"/>
          <w:sz w:val="20"/>
          <w:szCs w:val="20"/>
        </w:rPr>
        <w:t>é</w:t>
      </w:r>
      <w:r w:rsidR="0066779F" w:rsidRPr="0013392E">
        <w:rPr>
          <w:rFonts w:ascii="Verdana" w:hAnsi="Verdana" w:cs="Arial"/>
          <w:sz w:val="20"/>
          <w:szCs w:val="20"/>
        </w:rPr>
        <w:t xml:space="preserve"> aplicável </w:t>
      </w:r>
      <w:r w:rsidR="00F4491C" w:rsidRPr="0013392E">
        <w:rPr>
          <w:rFonts w:ascii="Verdana" w:hAnsi="Verdana" w:cs="Arial"/>
          <w:sz w:val="20"/>
          <w:szCs w:val="20"/>
        </w:rPr>
        <w:t>a Fomento Paraná, em cumprimento ao estabelecido na Resolução BCB nº 146 § 1º</w:t>
      </w:r>
      <w:r w:rsidR="00E84910" w:rsidRPr="0013392E">
        <w:rPr>
          <w:rFonts w:ascii="Verdana" w:hAnsi="Verdana" w:cs="Arial"/>
          <w:sz w:val="20"/>
          <w:szCs w:val="20"/>
        </w:rPr>
        <w:t>, devido seu enquadramento como Segmento 4 (S4).</w:t>
      </w:r>
    </w:p>
    <w:p w14:paraId="01DF7AFD" w14:textId="77777777" w:rsidR="00C56320" w:rsidRPr="0013392E" w:rsidRDefault="00C56320" w:rsidP="007C0984">
      <w:pPr>
        <w:jc w:val="both"/>
        <w:rPr>
          <w:rFonts w:ascii="Verdana" w:hAnsi="Verdana" w:cs="Arial"/>
          <w:sz w:val="20"/>
          <w:szCs w:val="20"/>
        </w:rPr>
      </w:pPr>
    </w:p>
    <w:p w14:paraId="2CE0939C" w14:textId="6E4E3584" w:rsidR="00A2518A" w:rsidRPr="0013392E" w:rsidRDefault="005B6F1C" w:rsidP="00A2518A">
      <w:pPr>
        <w:jc w:val="both"/>
        <w:rPr>
          <w:rFonts w:ascii="Verdana" w:hAnsi="Verdana" w:cs="Arial"/>
          <w:sz w:val="20"/>
          <w:szCs w:val="20"/>
        </w:rPr>
      </w:pPr>
      <w:r w:rsidRPr="005B6F1C">
        <w:rPr>
          <w:rFonts w:ascii="Verdana" w:hAnsi="Verdana" w:cs="Arial"/>
          <w:sz w:val="20"/>
          <w:szCs w:val="20"/>
        </w:rPr>
        <w:t xml:space="preserve">Estas demonstrações contábeis individuais foram aprovadas e autorizadas para emissão pelo Conselho </w:t>
      </w:r>
      <w:r>
        <w:rPr>
          <w:rFonts w:ascii="Verdana" w:hAnsi="Verdana" w:cs="Arial"/>
          <w:sz w:val="20"/>
          <w:szCs w:val="20"/>
        </w:rPr>
        <w:t xml:space="preserve">de Administração </w:t>
      </w:r>
      <w:r w:rsidR="00A2518A" w:rsidRPr="00A2518A">
        <w:rPr>
          <w:rFonts w:ascii="Verdana" w:hAnsi="Verdana" w:cs="Arial"/>
          <w:sz w:val="20"/>
          <w:szCs w:val="20"/>
        </w:rPr>
        <w:t xml:space="preserve">em </w:t>
      </w:r>
      <w:r w:rsidR="007D44A3" w:rsidRPr="00CD6A3D">
        <w:rPr>
          <w:rFonts w:ascii="Verdana" w:hAnsi="Verdana" w:cs="Arial"/>
          <w:sz w:val="20"/>
          <w:szCs w:val="20"/>
        </w:rPr>
        <w:t>23</w:t>
      </w:r>
      <w:r w:rsidR="00A2518A" w:rsidRPr="00CD6A3D">
        <w:rPr>
          <w:rFonts w:ascii="Verdana" w:hAnsi="Verdana" w:cs="Arial"/>
          <w:sz w:val="20"/>
          <w:szCs w:val="20"/>
        </w:rPr>
        <w:t xml:space="preserve"> de </w:t>
      </w:r>
      <w:r w:rsidR="007D44A3" w:rsidRPr="00CD6A3D">
        <w:rPr>
          <w:rFonts w:ascii="Verdana" w:hAnsi="Verdana" w:cs="Arial"/>
          <w:sz w:val="20"/>
          <w:szCs w:val="20"/>
        </w:rPr>
        <w:t>agosto</w:t>
      </w:r>
      <w:r w:rsidR="00A2518A" w:rsidRPr="00CD6A3D">
        <w:rPr>
          <w:rFonts w:ascii="Verdana" w:hAnsi="Verdana" w:cs="Arial"/>
          <w:sz w:val="20"/>
          <w:szCs w:val="20"/>
        </w:rPr>
        <w:t xml:space="preserve"> de 2022.</w:t>
      </w:r>
    </w:p>
    <w:p w14:paraId="0525B244" w14:textId="65D62DB5" w:rsidR="00E216FC" w:rsidRPr="0013392E" w:rsidRDefault="00E216FC" w:rsidP="00E04F40">
      <w:pPr>
        <w:pStyle w:val="PargrafodaLista"/>
        <w:numPr>
          <w:ilvl w:val="1"/>
          <w:numId w:val="18"/>
        </w:numPr>
        <w:spacing w:before="360" w:after="120"/>
        <w:ind w:left="425" w:hanging="425"/>
        <w:jc w:val="both"/>
        <w:rPr>
          <w:rFonts w:ascii="Verdana" w:hAnsi="Verdana"/>
          <w:b/>
          <w:sz w:val="20"/>
          <w:szCs w:val="20"/>
        </w:rPr>
      </w:pPr>
      <w:r w:rsidRPr="0013392E">
        <w:rPr>
          <w:rFonts w:ascii="Verdana" w:hAnsi="Verdana"/>
          <w:b/>
          <w:sz w:val="20"/>
          <w:szCs w:val="20"/>
        </w:rPr>
        <w:t>Uso de estimativas e julgamentos</w:t>
      </w:r>
    </w:p>
    <w:p w14:paraId="52A8D917" w14:textId="2263309C" w:rsidR="00EB5544" w:rsidRDefault="00D52160" w:rsidP="00EB5544">
      <w:pPr>
        <w:suppressAutoHyphens w:val="0"/>
        <w:autoSpaceDE w:val="0"/>
        <w:jc w:val="both"/>
        <w:rPr>
          <w:rFonts w:ascii="Verdana" w:hAnsi="Verdana" w:cs="Verdana"/>
          <w:sz w:val="20"/>
        </w:rPr>
      </w:pPr>
      <w:r w:rsidRPr="0013392E">
        <w:rPr>
          <w:rFonts w:ascii="Verdana" w:hAnsi="Verdana" w:cs="Verdana"/>
          <w:sz w:val="20"/>
        </w:rPr>
        <w:t xml:space="preserve">Na preparação das demonstrações financeiras, a Administração utiliza julgamentos, estimativas e premissas </w:t>
      </w:r>
      <w:r w:rsidR="00DE7E3D" w:rsidRPr="0013392E">
        <w:rPr>
          <w:rFonts w:ascii="Verdana" w:hAnsi="Verdana" w:cs="Verdana"/>
          <w:sz w:val="20"/>
        </w:rPr>
        <w:t xml:space="preserve">que impactam </w:t>
      </w:r>
      <w:r w:rsidRPr="0013392E">
        <w:rPr>
          <w:rFonts w:ascii="Verdana" w:hAnsi="Verdana" w:cs="Verdana"/>
          <w:sz w:val="20"/>
        </w:rPr>
        <w:t>os valores</w:t>
      </w:r>
      <w:r w:rsidR="00DE7E3D" w:rsidRPr="0013392E">
        <w:rPr>
          <w:rFonts w:ascii="Verdana" w:hAnsi="Verdana" w:cs="Verdana"/>
          <w:sz w:val="20"/>
        </w:rPr>
        <w:t xml:space="preserve"> </w:t>
      </w:r>
      <w:r w:rsidRPr="0013392E">
        <w:rPr>
          <w:rFonts w:ascii="Verdana" w:hAnsi="Verdana" w:cs="Verdana"/>
          <w:sz w:val="20"/>
        </w:rPr>
        <w:t>reportados dos ativos</w:t>
      </w:r>
      <w:r w:rsidR="00DE7E3D" w:rsidRPr="0013392E">
        <w:rPr>
          <w:rFonts w:ascii="Verdana" w:hAnsi="Verdana" w:cs="Verdana"/>
          <w:sz w:val="20"/>
        </w:rPr>
        <w:t xml:space="preserve"> e</w:t>
      </w:r>
      <w:r w:rsidRPr="0013392E">
        <w:rPr>
          <w:rFonts w:ascii="Verdana" w:hAnsi="Verdana" w:cs="Verdana"/>
          <w:sz w:val="20"/>
        </w:rPr>
        <w:t xml:space="preserve"> passivos</w:t>
      </w:r>
      <w:r w:rsidR="00613C01" w:rsidRPr="0013392E">
        <w:rPr>
          <w:rFonts w:ascii="Verdana" w:hAnsi="Verdana" w:cs="Verdana"/>
          <w:sz w:val="20"/>
        </w:rPr>
        <w:t xml:space="preserve">. As estimativas e julgamentos decorrem de subjetividades e incertezas, </w:t>
      </w:r>
      <w:r w:rsidR="00A900CF" w:rsidRPr="0013392E">
        <w:rPr>
          <w:rFonts w:ascii="Verdana" w:hAnsi="Verdana" w:cs="Verdana"/>
          <w:sz w:val="20"/>
        </w:rPr>
        <w:t>e os itens mais significativos incluem as provisões</w:t>
      </w:r>
      <w:r w:rsidR="00EB5544" w:rsidRPr="0013392E">
        <w:rPr>
          <w:rFonts w:ascii="Verdana" w:hAnsi="Verdana" w:cs="Verdana"/>
          <w:sz w:val="20"/>
        </w:rPr>
        <w:t xml:space="preserve"> para perdas esperadas associadas ao risco de crédito, realização de </w:t>
      </w:r>
      <w:r w:rsidR="00A900CF" w:rsidRPr="0013392E">
        <w:rPr>
          <w:rFonts w:ascii="Verdana" w:hAnsi="Verdana" w:cs="Verdana"/>
          <w:sz w:val="20"/>
        </w:rPr>
        <w:t xml:space="preserve">ativos fiscais diferidos e provisões para contingências. </w:t>
      </w:r>
    </w:p>
    <w:p w14:paraId="524C8F50" w14:textId="55D80C0C" w:rsidR="001B64A9" w:rsidRDefault="001B64A9" w:rsidP="00EB5544">
      <w:pPr>
        <w:suppressAutoHyphens w:val="0"/>
        <w:autoSpaceDE w:val="0"/>
        <w:jc w:val="both"/>
        <w:rPr>
          <w:rFonts w:ascii="Verdana" w:hAnsi="Verdana" w:cs="Verdana"/>
          <w:sz w:val="20"/>
        </w:rPr>
      </w:pPr>
    </w:p>
    <w:p w14:paraId="5C52FB14" w14:textId="77777777" w:rsidR="00E04F40" w:rsidRDefault="00E04F40" w:rsidP="00EB5544">
      <w:pPr>
        <w:suppressAutoHyphens w:val="0"/>
        <w:autoSpaceDE w:val="0"/>
        <w:jc w:val="both"/>
        <w:rPr>
          <w:rFonts w:ascii="Verdana" w:hAnsi="Verdana" w:cs="Verdana"/>
          <w:sz w:val="20"/>
        </w:rPr>
      </w:pPr>
    </w:p>
    <w:p w14:paraId="7D54284F" w14:textId="77777777" w:rsidR="00E04F40" w:rsidRDefault="00E04F40" w:rsidP="00EB5544">
      <w:pPr>
        <w:suppressAutoHyphens w:val="0"/>
        <w:autoSpaceDE w:val="0"/>
        <w:jc w:val="both"/>
        <w:rPr>
          <w:rFonts w:ascii="Verdana" w:hAnsi="Verdana" w:cs="Verdana"/>
          <w:sz w:val="20"/>
        </w:rPr>
      </w:pPr>
    </w:p>
    <w:p w14:paraId="00AAB8D0" w14:textId="6F22938C" w:rsidR="00075A72" w:rsidRPr="000902B1" w:rsidRDefault="00075A72" w:rsidP="00E04F40">
      <w:pPr>
        <w:pStyle w:val="PargrafodaLista"/>
        <w:numPr>
          <w:ilvl w:val="1"/>
          <w:numId w:val="18"/>
        </w:numPr>
        <w:spacing w:before="240" w:after="120"/>
        <w:ind w:left="425" w:hanging="425"/>
        <w:jc w:val="both"/>
        <w:rPr>
          <w:rFonts w:ascii="Verdana" w:hAnsi="Verdana"/>
          <w:b/>
          <w:sz w:val="20"/>
          <w:szCs w:val="20"/>
        </w:rPr>
      </w:pPr>
      <w:r w:rsidRPr="000902B1">
        <w:rPr>
          <w:rFonts w:ascii="Verdana" w:hAnsi="Verdana"/>
          <w:b/>
          <w:sz w:val="20"/>
          <w:szCs w:val="20"/>
        </w:rPr>
        <w:lastRenderedPageBreak/>
        <w:t xml:space="preserve">Mudanças na apresentação </w:t>
      </w:r>
    </w:p>
    <w:p w14:paraId="631A60C8" w14:textId="2DB922DA" w:rsidR="002F3E65" w:rsidRDefault="00195793" w:rsidP="00075A72">
      <w:pPr>
        <w:jc w:val="both"/>
        <w:rPr>
          <w:rFonts w:ascii="Verdana" w:hAnsi="Verdana" w:cs="Verdana"/>
          <w:sz w:val="20"/>
        </w:rPr>
      </w:pPr>
      <w:r>
        <w:rPr>
          <w:rFonts w:ascii="Verdana" w:hAnsi="Verdana" w:cs="Verdana"/>
          <w:sz w:val="20"/>
        </w:rPr>
        <w:t>Para fins de melhor comparabilidade, a DFC do primeiro semestre de 202</w:t>
      </w:r>
      <w:r w:rsidR="00DC3937">
        <w:rPr>
          <w:rFonts w:ascii="Verdana" w:hAnsi="Verdana" w:cs="Verdana"/>
          <w:sz w:val="20"/>
        </w:rPr>
        <w:t>1</w:t>
      </w:r>
      <w:r>
        <w:rPr>
          <w:rFonts w:ascii="Verdana" w:hAnsi="Verdana" w:cs="Verdana"/>
          <w:sz w:val="20"/>
        </w:rPr>
        <w:t>, foi reclassificada conforme segue.</w:t>
      </w:r>
    </w:p>
    <w:tbl>
      <w:tblPr>
        <w:tblW w:w="5000" w:type="pct"/>
        <w:tblCellMar>
          <w:left w:w="70" w:type="dxa"/>
          <w:right w:w="70" w:type="dxa"/>
        </w:tblCellMar>
        <w:tblLook w:val="04A0" w:firstRow="1" w:lastRow="0" w:firstColumn="1" w:lastColumn="0" w:noHBand="0" w:noVBand="1"/>
      </w:tblPr>
      <w:tblGrid>
        <w:gridCol w:w="5054"/>
        <w:gridCol w:w="1758"/>
        <w:gridCol w:w="1758"/>
        <w:gridCol w:w="1758"/>
      </w:tblGrid>
      <w:tr w:rsidR="00082565" w:rsidRPr="00082565" w14:paraId="311FB1D7" w14:textId="77777777" w:rsidTr="00082565">
        <w:trPr>
          <w:trHeight w:val="285"/>
        </w:trPr>
        <w:tc>
          <w:tcPr>
            <w:tcW w:w="3298" w:type="pct"/>
            <w:gridSpan w:val="2"/>
            <w:tcBorders>
              <w:top w:val="single" w:sz="12" w:space="0" w:color="FFFFFF"/>
              <w:left w:val="single" w:sz="8" w:space="0" w:color="FFFFFF"/>
              <w:bottom w:val="single" w:sz="12" w:space="0" w:color="FFFFFF"/>
              <w:right w:val="single" w:sz="8" w:space="0" w:color="FFFFFF"/>
            </w:tcBorders>
            <w:shd w:val="clear" w:color="000000" w:fill="808080"/>
            <w:vAlign w:val="center"/>
            <w:hideMark/>
          </w:tcPr>
          <w:p w14:paraId="4258531C" w14:textId="77777777" w:rsidR="00082565" w:rsidRPr="00082565" w:rsidRDefault="00082565" w:rsidP="00082565">
            <w:pPr>
              <w:suppressAutoHyphens w:val="0"/>
              <w:jc w:val="center"/>
              <w:rPr>
                <w:rFonts w:ascii="Verdana" w:hAnsi="Verdana" w:cs="Arial"/>
                <w:b/>
                <w:bCs/>
                <w:sz w:val="16"/>
                <w:szCs w:val="16"/>
                <w:lang w:eastAsia="pt-BR"/>
              </w:rPr>
            </w:pPr>
            <w:r w:rsidRPr="00082565">
              <w:rPr>
                <w:rFonts w:ascii="Verdana" w:hAnsi="Verdana" w:cs="Arial"/>
                <w:b/>
                <w:bCs/>
                <w:sz w:val="16"/>
                <w:szCs w:val="16"/>
                <w:lang w:eastAsia="pt-BR"/>
              </w:rPr>
              <w:t>Publicado</w:t>
            </w:r>
          </w:p>
        </w:tc>
        <w:tc>
          <w:tcPr>
            <w:tcW w:w="1702" w:type="pct"/>
            <w:gridSpan w:val="2"/>
            <w:tcBorders>
              <w:top w:val="single" w:sz="12" w:space="0" w:color="FFFFFF"/>
              <w:left w:val="nil"/>
              <w:bottom w:val="single" w:sz="12" w:space="0" w:color="FFFFFF"/>
              <w:right w:val="single" w:sz="8" w:space="0" w:color="FFFFFF"/>
            </w:tcBorders>
            <w:shd w:val="clear" w:color="000000" w:fill="808080"/>
            <w:vAlign w:val="center"/>
            <w:hideMark/>
          </w:tcPr>
          <w:p w14:paraId="51792F7D" w14:textId="77777777" w:rsidR="00082565" w:rsidRPr="00082565" w:rsidRDefault="00082565" w:rsidP="00082565">
            <w:pPr>
              <w:suppressAutoHyphens w:val="0"/>
              <w:jc w:val="center"/>
              <w:rPr>
                <w:rFonts w:ascii="Verdana" w:hAnsi="Verdana" w:cs="Arial"/>
                <w:b/>
                <w:bCs/>
                <w:sz w:val="16"/>
                <w:szCs w:val="16"/>
                <w:lang w:eastAsia="pt-BR"/>
              </w:rPr>
            </w:pPr>
            <w:r w:rsidRPr="00082565">
              <w:rPr>
                <w:rFonts w:ascii="Verdana" w:hAnsi="Verdana" w:cs="Arial"/>
                <w:b/>
                <w:bCs/>
                <w:sz w:val="16"/>
                <w:szCs w:val="16"/>
                <w:lang w:eastAsia="pt-BR"/>
              </w:rPr>
              <w:t>Atual</w:t>
            </w:r>
          </w:p>
        </w:tc>
      </w:tr>
      <w:tr w:rsidR="00082565" w:rsidRPr="00082565" w14:paraId="65DB2C47" w14:textId="77777777" w:rsidTr="00082565">
        <w:trPr>
          <w:trHeight w:val="285"/>
        </w:trPr>
        <w:tc>
          <w:tcPr>
            <w:tcW w:w="2447" w:type="pct"/>
            <w:tcBorders>
              <w:top w:val="single" w:sz="8" w:space="0" w:color="FFFFFF"/>
              <w:left w:val="single" w:sz="8" w:space="0" w:color="FFFFFF"/>
              <w:bottom w:val="single" w:sz="8" w:space="0" w:color="FFFFFF"/>
              <w:right w:val="single" w:sz="8" w:space="0" w:color="FFFFFF"/>
            </w:tcBorders>
            <w:shd w:val="clear" w:color="000000" w:fill="BFBFBF"/>
            <w:vAlign w:val="center"/>
            <w:hideMark/>
          </w:tcPr>
          <w:p w14:paraId="27F6605F" w14:textId="77777777" w:rsidR="00082565" w:rsidRPr="00082565" w:rsidRDefault="00082565" w:rsidP="00082565">
            <w:pPr>
              <w:suppressAutoHyphens w:val="0"/>
              <w:rPr>
                <w:rFonts w:ascii="Verdana" w:hAnsi="Verdana" w:cs="Arial"/>
                <w:b/>
                <w:bCs/>
                <w:sz w:val="16"/>
                <w:szCs w:val="16"/>
                <w:lang w:eastAsia="pt-BR"/>
              </w:rPr>
            </w:pPr>
            <w:r w:rsidRPr="00082565">
              <w:rPr>
                <w:rFonts w:ascii="Verdana" w:hAnsi="Verdana" w:cs="Arial"/>
                <w:b/>
                <w:bCs/>
                <w:sz w:val="16"/>
                <w:szCs w:val="16"/>
                <w:lang w:eastAsia="pt-BR"/>
              </w:rPr>
              <w:t> </w:t>
            </w:r>
          </w:p>
        </w:tc>
        <w:tc>
          <w:tcPr>
            <w:tcW w:w="851" w:type="pct"/>
            <w:tcBorders>
              <w:top w:val="single" w:sz="8" w:space="0" w:color="FFFFFF"/>
              <w:left w:val="nil"/>
              <w:bottom w:val="single" w:sz="8" w:space="0" w:color="FFFFFF"/>
              <w:right w:val="single" w:sz="8" w:space="0" w:color="FFFFFF"/>
            </w:tcBorders>
            <w:shd w:val="clear" w:color="000000" w:fill="BFBFBF"/>
            <w:vAlign w:val="center"/>
            <w:hideMark/>
          </w:tcPr>
          <w:p w14:paraId="31DBD921" w14:textId="01F3CAB5" w:rsidR="00082565" w:rsidRPr="00082565" w:rsidRDefault="00082565" w:rsidP="00082565">
            <w:pPr>
              <w:suppressAutoHyphens w:val="0"/>
              <w:jc w:val="center"/>
              <w:rPr>
                <w:rFonts w:ascii="Verdana" w:hAnsi="Verdana" w:cs="Arial"/>
                <w:b/>
                <w:bCs/>
                <w:sz w:val="16"/>
                <w:szCs w:val="16"/>
                <w:lang w:eastAsia="pt-BR"/>
              </w:rPr>
            </w:pPr>
            <w:r w:rsidRPr="00082565">
              <w:rPr>
                <w:rFonts w:ascii="Verdana" w:hAnsi="Verdana" w:cs="Arial"/>
                <w:b/>
                <w:bCs/>
                <w:sz w:val="16"/>
                <w:szCs w:val="16"/>
                <w:lang w:eastAsia="pt-BR"/>
              </w:rPr>
              <w:t>30</w:t>
            </w:r>
            <w:r w:rsidR="00195793">
              <w:rPr>
                <w:rFonts w:ascii="Verdana" w:hAnsi="Verdana" w:cs="Arial"/>
                <w:b/>
                <w:bCs/>
                <w:sz w:val="16"/>
                <w:szCs w:val="16"/>
                <w:lang w:eastAsia="pt-BR"/>
              </w:rPr>
              <w:t>/</w:t>
            </w:r>
            <w:r w:rsidRPr="00082565">
              <w:rPr>
                <w:rFonts w:ascii="Verdana" w:hAnsi="Verdana" w:cs="Arial"/>
                <w:b/>
                <w:bCs/>
                <w:sz w:val="16"/>
                <w:szCs w:val="16"/>
                <w:lang w:eastAsia="pt-BR"/>
              </w:rPr>
              <w:t>06</w:t>
            </w:r>
            <w:r w:rsidR="00195793">
              <w:rPr>
                <w:rFonts w:ascii="Verdana" w:hAnsi="Verdana" w:cs="Arial"/>
                <w:b/>
                <w:bCs/>
                <w:sz w:val="16"/>
                <w:szCs w:val="16"/>
                <w:lang w:eastAsia="pt-BR"/>
              </w:rPr>
              <w:t>/</w:t>
            </w:r>
            <w:r w:rsidRPr="00082565">
              <w:rPr>
                <w:rFonts w:ascii="Verdana" w:hAnsi="Verdana" w:cs="Arial"/>
                <w:b/>
                <w:bCs/>
                <w:sz w:val="16"/>
                <w:szCs w:val="16"/>
                <w:lang w:eastAsia="pt-BR"/>
              </w:rPr>
              <w:t>2021</w:t>
            </w:r>
          </w:p>
        </w:tc>
        <w:tc>
          <w:tcPr>
            <w:tcW w:w="851" w:type="pct"/>
            <w:tcBorders>
              <w:top w:val="single" w:sz="8" w:space="0" w:color="FFFFFF"/>
              <w:left w:val="nil"/>
              <w:bottom w:val="single" w:sz="8" w:space="0" w:color="FFFFFF"/>
              <w:right w:val="single" w:sz="8" w:space="0" w:color="FFFFFF"/>
            </w:tcBorders>
            <w:shd w:val="clear" w:color="000000" w:fill="BFBFBF"/>
            <w:vAlign w:val="center"/>
            <w:hideMark/>
          </w:tcPr>
          <w:p w14:paraId="5A259ECE" w14:textId="77777777" w:rsidR="00082565" w:rsidRPr="00082565" w:rsidRDefault="00082565" w:rsidP="00082565">
            <w:pPr>
              <w:suppressAutoHyphens w:val="0"/>
              <w:jc w:val="center"/>
              <w:rPr>
                <w:rFonts w:ascii="Verdana" w:hAnsi="Verdana" w:cs="Arial"/>
                <w:b/>
                <w:bCs/>
                <w:sz w:val="16"/>
                <w:szCs w:val="16"/>
                <w:lang w:eastAsia="pt-BR"/>
              </w:rPr>
            </w:pPr>
            <w:r w:rsidRPr="00082565">
              <w:rPr>
                <w:rFonts w:ascii="Verdana" w:hAnsi="Verdana" w:cs="Arial"/>
                <w:b/>
                <w:bCs/>
                <w:sz w:val="16"/>
                <w:szCs w:val="16"/>
                <w:lang w:eastAsia="pt-BR"/>
              </w:rPr>
              <w:t>Reclassificação</w:t>
            </w:r>
          </w:p>
        </w:tc>
        <w:tc>
          <w:tcPr>
            <w:tcW w:w="851" w:type="pct"/>
            <w:tcBorders>
              <w:top w:val="single" w:sz="8" w:space="0" w:color="FFFFFF"/>
              <w:left w:val="nil"/>
              <w:bottom w:val="single" w:sz="8" w:space="0" w:color="FFFFFF"/>
              <w:right w:val="single" w:sz="8" w:space="0" w:color="FFFFFF"/>
            </w:tcBorders>
            <w:shd w:val="clear" w:color="000000" w:fill="BFBFBF"/>
            <w:vAlign w:val="center"/>
            <w:hideMark/>
          </w:tcPr>
          <w:p w14:paraId="704A1A2D" w14:textId="53A0553E" w:rsidR="00082565" w:rsidRPr="00082565" w:rsidRDefault="00082565" w:rsidP="00082565">
            <w:pPr>
              <w:suppressAutoHyphens w:val="0"/>
              <w:jc w:val="center"/>
              <w:rPr>
                <w:rFonts w:ascii="Verdana" w:hAnsi="Verdana" w:cs="Arial"/>
                <w:b/>
                <w:bCs/>
                <w:sz w:val="16"/>
                <w:szCs w:val="16"/>
                <w:lang w:eastAsia="pt-BR"/>
              </w:rPr>
            </w:pPr>
            <w:r w:rsidRPr="00082565">
              <w:rPr>
                <w:rFonts w:ascii="Verdana" w:hAnsi="Verdana" w:cs="Arial"/>
                <w:b/>
                <w:bCs/>
                <w:sz w:val="16"/>
                <w:szCs w:val="16"/>
                <w:lang w:eastAsia="pt-BR"/>
              </w:rPr>
              <w:t>30</w:t>
            </w:r>
            <w:r w:rsidR="00195793">
              <w:rPr>
                <w:rFonts w:ascii="Verdana" w:hAnsi="Verdana" w:cs="Arial"/>
                <w:b/>
                <w:bCs/>
                <w:sz w:val="16"/>
                <w:szCs w:val="16"/>
                <w:lang w:eastAsia="pt-BR"/>
              </w:rPr>
              <w:t>/</w:t>
            </w:r>
            <w:r w:rsidRPr="00082565">
              <w:rPr>
                <w:rFonts w:ascii="Verdana" w:hAnsi="Verdana" w:cs="Arial"/>
                <w:b/>
                <w:bCs/>
                <w:sz w:val="16"/>
                <w:szCs w:val="16"/>
                <w:lang w:eastAsia="pt-BR"/>
              </w:rPr>
              <w:t>06</w:t>
            </w:r>
            <w:r w:rsidR="00195793">
              <w:rPr>
                <w:rFonts w:ascii="Verdana" w:hAnsi="Verdana" w:cs="Arial"/>
                <w:b/>
                <w:bCs/>
                <w:sz w:val="16"/>
                <w:szCs w:val="16"/>
                <w:lang w:eastAsia="pt-BR"/>
              </w:rPr>
              <w:t>/</w:t>
            </w:r>
            <w:r w:rsidRPr="00082565">
              <w:rPr>
                <w:rFonts w:ascii="Verdana" w:hAnsi="Verdana" w:cs="Arial"/>
                <w:b/>
                <w:bCs/>
                <w:sz w:val="16"/>
                <w:szCs w:val="16"/>
                <w:lang w:eastAsia="pt-BR"/>
              </w:rPr>
              <w:t>2021</w:t>
            </w:r>
          </w:p>
        </w:tc>
      </w:tr>
      <w:tr w:rsidR="00082565" w:rsidRPr="00082565" w14:paraId="5C423C9C" w14:textId="77777777" w:rsidTr="00082565">
        <w:trPr>
          <w:trHeight w:val="270"/>
        </w:trPr>
        <w:tc>
          <w:tcPr>
            <w:tcW w:w="2447" w:type="pct"/>
            <w:tcBorders>
              <w:top w:val="nil"/>
              <w:left w:val="single" w:sz="8" w:space="0" w:color="FFFFFF"/>
              <w:bottom w:val="single" w:sz="8" w:space="0" w:color="FFFFFF"/>
              <w:right w:val="single" w:sz="8" w:space="0" w:color="FFFFFF"/>
            </w:tcBorders>
            <w:shd w:val="clear" w:color="000000" w:fill="F2F2F2"/>
            <w:vAlign w:val="center"/>
            <w:hideMark/>
          </w:tcPr>
          <w:p w14:paraId="243E8A6B" w14:textId="3ABECF69" w:rsidR="00082565" w:rsidRPr="00082565" w:rsidRDefault="00082565" w:rsidP="00082565">
            <w:pPr>
              <w:suppressAutoHyphens w:val="0"/>
              <w:rPr>
                <w:rFonts w:ascii="Verdana" w:hAnsi="Verdana" w:cs="Arial"/>
                <w:color w:val="000000"/>
                <w:sz w:val="16"/>
                <w:szCs w:val="16"/>
                <w:lang w:eastAsia="pt-BR"/>
              </w:rPr>
            </w:pPr>
            <w:r w:rsidRPr="00082565">
              <w:rPr>
                <w:rFonts w:ascii="Verdana" w:hAnsi="Verdana" w:cs="Arial"/>
                <w:color w:val="000000"/>
                <w:sz w:val="16"/>
                <w:szCs w:val="16"/>
                <w:lang w:eastAsia="pt-BR"/>
              </w:rPr>
              <w:t xml:space="preserve">   Redução (aumento) em outros créditos</w:t>
            </w:r>
          </w:p>
        </w:tc>
        <w:tc>
          <w:tcPr>
            <w:tcW w:w="851" w:type="pct"/>
            <w:tcBorders>
              <w:top w:val="nil"/>
              <w:left w:val="nil"/>
              <w:bottom w:val="single" w:sz="8" w:space="0" w:color="FFFFFF"/>
              <w:right w:val="single" w:sz="8" w:space="0" w:color="FFFFFF"/>
            </w:tcBorders>
            <w:shd w:val="clear" w:color="000000" w:fill="F2F2F2"/>
            <w:vAlign w:val="center"/>
            <w:hideMark/>
          </w:tcPr>
          <w:p w14:paraId="0E50F08F" w14:textId="77777777" w:rsidR="00082565" w:rsidRPr="00082565" w:rsidRDefault="00082565" w:rsidP="00082565">
            <w:pPr>
              <w:suppressAutoHyphens w:val="0"/>
              <w:jc w:val="right"/>
              <w:rPr>
                <w:rFonts w:ascii="Verdana" w:hAnsi="Verdana" w:cs="Arial"/>
                <w:sz w:val="16"/>
                <w:szCs w:val="16"/>
                <w:lang w:eastAsia="pt-BR"/>
              </w:rPr>
            </w:pPr>
            <w:r w:rsidRPr="00082565">
              <w:rPr>
                <w:rFonts w:ascii="Verdana" w:hAnsi="Verdana" w:cs="Arial"/>
                <w:sz w:val="16"/>
                <w:szCs w:val="16"/>
                <w:lang w:eastAsia="pt-BR"/>
              </w:rPr>
              <w:t>767</w:t>
            </w:r>
          </w:p>
        </w:tc>
        <w:tc>
          <w:tcPr>
            <w:tcW w:w="851" w:type="pct"/>
            <w:tcBorders>
              <w:top w:val="nil"/>
              <w:left w:val="nil"/>
              <w:bottom w:val="single" w:sz="8" w:space="0" w:color="FFFFFF"/>
              <w:right w:val="single" w:sz="8" w:space="0" w:color="FFFFFF"/>
            </w:tcBorders>
            <w:shd w:val="clear" w:color="000000" w:fill="F2F2F2"/>
            <w:vAlign w:val="center"/>
            <w:hideMark/>
          </w:tcPr>
          <w:p w14:paraId="52294E94" w14:textId="77777777" w:rsidR="00082565" w:rsidRPr="00082565" w:rsidRDefault="00082565" w:rsidP="00082565">
            <w:pPr>
              <w:suppressAutoHyphens w:val="0"/>
              <w:jc w:val="right"/>
              <w:rPr>
                <w:rFonts w:ascii="Verdana" w:hAnsi="Verdana" w:cs="Arial"/>
                <w:sz w:val="16"/>
                <w:szCs w:val="16"/>
                <w:lang w:eastAsia="pt-BR"/>
              </w:rPr>
            </w:pPr>
            <w:r w:rsidRPr="00082565">
              <w:rPr>
                <w:rFonts w:ascii="Verdana" w:hAnsi="Verdana" w:cs="Arial"/>
                <w:sz w:val="16"/>
                <w:szCs w:val="16"/>
                <w:lang w:eastAsia="pt-BR"/>
              </w:rPr>
              <w:t>2.143</w:t>
            </w:r>
          </w:p>
        </w:tc>
        <w:tc>
          <w:tcPr>
            <w:tcW w:w="851" w:type="pct"/>
            <w:tcBorders>
              <w:top w:val="nil"/>
              <w:left w:val="nil"/>
              <w:bottom w:val="single" w:sz="8" w:space="0" w:color="FFFFFF"/>
              <w:right w:val="single" w:sz="8" w:space="0" w:color="FFFFFF"/>
            </w:tcBorders>
            <w:shd w:val="clear" w:color="000000" w:fill="F2F2F2"/>
            <w:vAlign w:val="center"/>
            <w:hideMark/>
          </w:tcPr>
          <w:p w14:paraId="15B85930" w14:textId="77777777" w:rsidR="00082565" w:rsidRPr="00082565" w:rsidRDefault="00082565" w:rsidP="00082565">
            <w:pPr>
              <w:suppressAutoHyphens w:val="0"/>
              <w:jc w:val="right"/>
              <w:rPr>
                <w:rFonts w:ascii="Verdana" w:hAnsi="Verdana" w:cs="Arial"/>
                <w:sz w:val="16"/>
                <w:szCs w:val="16"/>
                <w:lang w:eastAsia="pt-BR"/>
              </w:rPr>
            </w:pPr>
            <w:r w:rsidRPr="00082565">
              <w:rPr>
                <w:rFonts w:ascii="Verdana" w:hAnsi="Verdana" w:cs="Arial"/>
                <w:sz w:val="16"/>
                <w:szCs w:val="16"/>
                <w:lang w:eastAsia="pt-BR"/>
              </w:rPr>
              <w:t>2.910</w:t>
            </w:r>
          </w:p>
        </w:tc>
      </w:tr>
      <w:tr w:rsidR="00082565" w:rsidRPr="00082565" w14:paraId="4CEA1D08" w14:textId="77777777" w:rsidTr="00082565">
        <w:trPr>
          <w:trHeight w:val="270"/>
        </w:trPr>
        <w:tc>
          <w:tcPr>
            <w:tcW w:w="2447" w:type="pct"/>
            <w:tcBorders>
              <w:top w:val="nil"/>
              <w:left w:val="single" w:sz="8" w:space="0" w:color="FFFFFF"/>
              <w:bottom w:val="single" w:sz="8" w:space="0" w:color="FFFFFF"/>
              <w:right w:val="single" w:sz="8" w:space="0" w:color="FFFFFF"/>
            </w:tcBorders>
            <w:shd w:val="clear" w:color="000000" w:fill="F2F2F2"/>
            <w:vAlign w:val="center"/>
            <w:hideMark/>
          </w:tcPr>
          <w:p w14:paraId="741C1305" w14:textId="0E0BA671" w:rsidR="00082565" w:rsidRPr="00082565" w:rsidRDefault="00082565" w:rsidP="00082565">
            <w:pPr>
              <w:suppressAutoHyphens w:val="0"/>
              <w:rPr>
                <w:rFonts w:ascii="Verdana" w:hAnsi="Verdana" w:cs="Arial"/>
                <w:color w:val="000000"/>
                <w:sz w:val="16"/>
                <w:szCs w:val="16"/>
                <w:lang w:eastAsia="pt-BR"/>
              </w:rPr>
            </w:pPr>
            <w:r w:rsidRPr="00082565">
              <w:rPr>
                <w:rFonts w:ascii="Verdana" w:hAnsi="Verdana" w:cs="Arial"/>
                <w:color w:val="000000"/>
                <w:sz w:val="16"/>
                <w:szCs w:val="16"/>
                <w:lang w:eastAsia="pt-BR"/>
              </w:rPr>
              <w:t xml:space="preserve">   Redução (aumento) em créditos tributários</w:t>
            </w:r>
          </w:p>
        </w:tc>
        <w:tc>
          <w:tcPr>
            <w:tcW w:w="851" w:type="pct"/>
            <w:tcBorders>
              <w:top w:val="nil"/>
              <w:left w:val="nil"/>
              <w:bottom w:val="single" w:sz="8" w:space="0" w:color="FFFFFF"/>
              <w:right w:val="single" w:sz="8" w:space="0" w:color="FFFFFF"/>
            </w:tcBorders>
            <w:shd w:val="clear" w:color="000000" w:fill="F2F2F2"/>
            <w:vAlign w:val="center"/>
            <w:hideMark/>
          </w:tcPr>
          <w:p w14:paraId="7412ABA9" w14:textId="77777777" w:rsidR="00082565" w:rsidRPr="00082565" w:rsidRDefault="00082565" w:rsidP="00082565">
            <w:pPr>
              <w:suppressAutoHyphens w:val="0"/>
              <w:jc w:val="right"/>
              <w:rPr>
                <w:rFonts w:ascii="Verdana" w:hAnsi="Verdana" w:cs="Arial"/>
                <w:sz w:val="16"/>
                <w:szCs w:val="16"/>
                <w:lang w:eastAsia="pt-BR"/>
              </w:rPr>
            </w:pPr>
            <w:r w:rsidRPr="00082565">
              <w:rPr>
                <w:rFonts w:ascii="Verdana" w:hAnsi="Verdana" w:cs="Arial"/>
                <w:sz w:val="16"/>
                <w:szCs w:val="16"/>
                <w:lang w:eastAsia="pt-BR"/>
              </w:rPr>
              <w:t>2.143</w:t>
            </w:r>
          </w:p>
        </w:tc>
        <w:tc>
          <w:tcPr>
            <w:tcW w:w="851" w:type="pct"/>
            <w:tcBorders>
              <w:top w:val="nil"/>
              <w:left w:val="nil"/>
              <w:bottom w:val="single" w:sz="8" w:space="0" w:color="FFFFFF"/>
              <w:right w:val="single" w:sz="8" w:space="0" w:color="FFFFFF"/>
            </w:tcBorders>
            <w:shd w:val="clear" w:color="000000" w:fill="F2F2F2"/>
            <w:vAlign w:val="center"/>
            <w:hideMark/>
          </w:tcPr>
          <w:p w14:paraId="0B50748C" w14:textId="77777777" w:rsidR="00082565" w:rsidRPr="00082565" w:rsidRDefault="00082565" w:rsidP="00082565">
            <w:pPr>
              <w:suppressAutoHyphens w:val="0"/>
              <w:jc w:val="right"/>
              <w:rPr>
                <w:rFonts w:ascii="Verdana" w:hAnsi="Verdana" w:cs="Arial"/>
                <w:sz w:val="16"/>
                <w:szCs w:val="16"/>
                <w:lang w:eastAsia="pt-BR"/>
              </w:rPr>
            </w:pPr>
            <w:r w:rsidRPr="00082565">
              <w:rPr>
                <w:rFonts w:ascii="Verdana" w:hAnsi="Verdana" w:cs="Arial"/>
                <w:sz w:val="16"/>
                <w:szCs w:val="16"/>
                <w:lang w:eastAsia="pt-BR"/>
              </w:rPr>
              <w:t>(2.143)</w:t>
            </w:r>
          </w:p>
        </w:tc>
        <w:tc>
          <w:tcPr>
            <w:tcW w:w="851" w:type="pct"/>
            <w:tcBorders>
              <w:top w:val="nil"/>
              <w:left w:val="nil"/>
              <w:bottom w:val="single" w:sz="8" w:space="0" w:color="FFFFFF"/>
              <w:right w:val="single" w:sz="8" w:space="0" w:color="FFFFFF"/>
            </w:tcBorders>
            <w:shd w:val="clear" w:color="000000" w:fill="F2F2F2"/>
            <w:vAlign w:val="center"/>
            <w:hideMark/>
          </w:tcPr>
          <w:p w14:paraId="2893E5F8" w14:textId="636B4495" w:rsidR="00082565" w:rsidRPr="00082565" w:rsidRDefault="00082565" w:rsidP="00082565">
            <w:pPr>
              <w:suppressAutoHyphens w:val="0"/>
              <w:jc w:val="right"/>
              <w:rPr>
                <w:rFonts w:ascii="Arial" w:hAnsi="Arial" w:cs="Arial"/>
                <w:sz w:val="20"/>
                <w:szCs w:val="20"/>
                <w:lang w:eastAsia="pt-BR"/>
              </w:rPr>
            </w:pPr>
            <w:r w:rsidRPr="00082565">
              <w:rPr>
                <w:rFonts w:ascii="Arial" w:hAnsi="Arial" w:cs="Arial"/>
                <w:sz w:val="20"/>
                <w:szCs w:val="20"/>
                <w:lang w:eastAsia="pt-BR"/>
              </w:rPr>
              <w:t>-</w:t>
            </w:r>
          </w:p>
        </w:tc>
      </w:tr>
    </w:tbl>
    <w:p w14:paraId="0525B257" w14:textId="4519790B" w:rsidR="00E216FC" w:rsidRPr="0013392E" w:rsidRDefault="00477A5F" w:rsidP="00997646">
      <w:pPr>
        <w:pStyle w:val="11Subttulo1nvel"/>
        <w:numPr>
          <w:ilvl w:val="0"/>
          <w:numId w:val="0"/>
        </w:numPr>
        <w:spacing w:before="360" w:after="360"/>
        <w:rPr>
          <w:rFonts w:ascii="Verdana" w:hAnsi="Verdana"/>
          <w:sz w:val="20"/>
          <w:szCs w:val="20"/>
          <w:lang w:val="pt-BR"/>
        </w:rPr>
      </w:pPr>
      <w:bookmarkStart w:id="45" w:name="_Toc44692483"/>
      <w:bookmarkStart w:id="46" w:name="_Toc111540871"/>
      <w:bookmarkStart w:id="47" w:name="_Toc110950649"/>
      <w:r w:rsidRPr="0013392E">
        <w:rPr>
          <w:rFonts w:ascii="Verdana" w:hAnsi="Verdana"/>
          <w:sz w:val="20"/>
          <w:szCs w:val="20"/>
          <w:lang w:val="pt-BR"/>
        </w:rPr>
        <w:t xml:space="preserve">Nota 3 - </w:t>
      </w:r>
      <w:r w:rsidR="00E216FC" w:rsidRPr="0013392E">
        <w:rPr>
          <w:rFonts w:ascii="Verdana" w:hAnsi="Verdana"/>
          <w:sz w:val="20"/>
          <w:szCs w:val="20"/>
          <w:lang w:val="pt-BR"/>
        </w:rPr>
        <w:t>Principais práticas contábeis adotadas</w:t>
      </w:r>
      <w:bookmarkEnd w:id="45"/>
      <w:bookmarkEnd w:id="46"/>
      <w:bookmarkEnd w:id="47"/>
    </w:p>
    <w:p w14:paraId="0525B258" w14:textId="77777777" w:rsidR="00E216FC" w:rsidRPr="0013392E" w:rsidRDefault="00E216FC" w:rsidP="007C0984">
      <w:pPr>
        <w:jc w:val="both"/>
        <w:rPr>
          <w:rFonts w:ascii="Verdana" w:hAnsi="Verdana" w:cs="Arial"/>
          <w:sz w:val="20"/>
          <w:szCs w:val="20"/>
        </w:rPr>
      </w:pPr>
      <w:r w:rsidRPr="0013392E">
        <w:rPr>
          <w:rFonts w:ascii="Verdana" w:hAnsi="Verdana" w:cs="Arial"/>
          <w:sz w:val="20"/>
          <w:szCs w:val="20"/>
        </w:rPr>
        <w:t>As práticas contábeis descritas abaixo foram aplicadas de maneira consistente a todos os períodos apresentados nessas demonstrações financeiras.</w:t>
      </w:r>
    </w:p>
    <w:p w14:paraId="0E95482D" w14:textId="51920CE9" w:rsidR="00DC0CC8" w:rsidRPr="0013392E" w:rsidDel="00CB1FFE" w:rsidRDefault="00141C69" w:rsidP="00E04F40">
      <w:pPr>
        <w:pStyle w:val="PargrafodaLista"/>
        <w:numPr>
          <w:ilvl w:val="1"/>
          <w:numId w:val="56"/>
        </w:numPr>
        <w:spacing w:before="240" w:after="120"/>
        <w:ind w:left="425" w:hanging="425"/>
        <w:jc w:val="both"/>
        <w:rPr>
          <w:rFonts w:ascii="Verdana" w:hAnsi="Verdana"/>
          <w:b/>
          <w:sz w:val="20"/>
          <w:szCs w:val="20"/>
        </w:rPr>
      </w:pPr>
      <w:bookmarkStart w:id="48" w:name="_Toc50749766"/>
      <w:r w:rsidRPr="0013392E" w:rsidDel="00CB1FFE">
        <w:rPr>
          <w:rFonts w:ascii="Verdana" w:hAnsi="Verdana"/>
          <w:b/>
          <w:sz w:val="20"/>
          <w:szCs w:val="20"/>
        </w:rPr>
        <w:t>Moeda f</w:t>
      </w:r>
      <w:r w:rsidR="00DC0CC8" w:rsidRPr="0013392E" w:rsidDel="00CB1FFE">
        <w:rPr>
          <w:rFonts w:ascii="Verdana" w:hAnsi="Verdana"/>
          <w:b/>
          <w:sz w:val="20"/>
          <w:szCs w:val="20"/>
        </w:rPr>
        <w:t xml:space="preserve">uncional </w:t>
      </w:r>
      <w:r w:rsidRPr="0013392E" w:rsidDel="00CB1FFE">
        <w:rPr>
          <w:rFonts w:ascii="Verdana" w:hAnsi="Verdana"/>
          <w:b/>
          <w:sz w:val="20"/>
          <w:szCs w:val="20"/>
        </w:rPr>
        <w:t>e de apresentação</w:t>
      </w:r>
      <w:bookmarkEnd w:id="48"/>
    </w:p>
    <w:p w14:paraId="26808B11" w14:textId="79B27022" w:rsidR="00DC0CC8" w:rsidRPr="0013392E" w:rsidDel="00CB1FFE" w:rsidRDefault="00DC0CC8" w:rsidP="007C0984">
      <w:pPr>
        <w:jc w:val="both"/>
        <w:rPr>
          <w:rFonts w:ascii="Verdana" w:hAnsi="Verdana" w:cs="Arial"/>
          <w:sz w:val="20"/>
          <w:szCs w:val="20"/>
        </w:rPr>
      </w:pPr>
      <w:r w:rsidRPr="0013392E" w:rsidDel="00CB1FFE">
        <w:rPr>
          <w:rFonts w:ascii="Verdana" w:hAnsi="Verdana" w:cs="Arial"/>
          <w:sz w:val="20"/>
          <w:szCs w:val="20"/>
        </w:rPr>
        <w:t xml:space="preserve">As demonstrações financeiras são apresentadas em Real, que é a </w:t>
      </w:r>
      <w:r w:rsidR="00C07178" w:rsidRPr="0013392E" w:rsidDel="00CB1FFE">
        <w:rPr>
          <w:rFonts w:ascii="Verdana" w:hAnsi="Verdana" w:cs="Arial"/>
          <w:sz w:val="20"/>
          <w:szCs w:val="20"/>
        </w:rPr>
        <w:t xml:space="preserve">moeda funcional da instituição. </w:t>
      </w:r>
      <w:r w:rsidRPr="0013392E" w:rsidDel="00CB1FFE">
        <w:rPr>
          <w:rFonts w:ascii="Verdana" w:hAnsi="Verdana" w:cs="Arial"/>
          <w:sz w:val="20"/>
          <w:szCs w:val="20"/>
        </w:rPr>
        <w:t>Todas as informações apresentadas em Real foram arredondadas para a unidade de milhar mais próxima, exceto quando indicado de outra forma.</w:t>
      </w:r>
    </w:p>
    <w:p w14:paraId="0525B25A" w14:textId="4EECEABE" w:rsidR="00E216FC" w:rsidRPr="0013392E" w:rsidRDefault="00E216FC" w:rsidP="00E04F40">
      <w:pPr>
        <w:pStyle w:val="PargrafodaLista"/>
        <w:numPr>
          <w:ilvl w:val="1"/>
          <w:numId w:val="56"/>
        </w:numPr>
        <w:spacing w:before="240" w:after="120"/>
        <w:ind w:left="425" w:hanging="425"/>
        <w:jc w:val="both"/>
        <w:rPr>
          <w:rFonts w:ascii="Verdana" w:hAnsi="Verdana"/>
          <w:b/>
          <w:sz w:val="20"/>
          <w:szCs w:val="20"/>
        </w:rPr>
      </w:pPr>
      <w:bookmarkStart w:id="49" w:name="_Toc50749767"/>
      <w:r w:rsidRPr="0013392E">
        <w:rPr>
          <w:rFonts w:ascii="Verdana" w:hAnsi="Verdana"/>
          <w:b/>
          <w:sz w:val="20"/>
          <w:szCs w:val="20"/>
        </w:rPr>
        <w:t>Apuração do resultado</w:t>
      </w:r>
      <w:bookmarkEnd w:id="49"/>
    </w:p>
    <w:p w14:paraId="7FBCCFE4" w14:textId="4E75B105" w:rsidR="00B3774F" w:rsidRPr="0013392E" w:rsidRDefault="00B3774F" w:rsidP="007C0984">
      <w:pPr>
        <w:jc w:val="both"/>
        <w:rPr>
          <w:rFonts w:ascii="Verdana" w:hAnsi="Verdana" w:cs="Arial"/>
          <w:sz w:val="20"/>
          <w:szCs w:val="20"/>
        </w:rPr>
      </w:pPr>
      <w:r w:rsidRPr="0013392E">
        <w:rPr>
          <w:rFonts w:ascii="Verdana" w:hAnsi="Verdana" w:cs="Arial"/>
          <w:sz w:val="20"/>
          <w:szCs w:val="20"/>
        </w:rPr>
        <w:t>As receitas e as despesas são reconhecidas pelo regime de competência,</w:t>
      </w:r>
      <w:r w:rsidR="00764171" w:rsidRPr="0013392E">
        <w:t xml:space="preserve"> </w:t>
      </w:r>
      <w:r w:rsidR="00764171" w:rsidRPr="0013392E">
        <w:rPr>
          <w:rFonts w:ascii="Verdana" w:hAnsi="Verdana" w:cs="Arial"/>
          <w:sz w:val="20"/>
          <w:szCs w:val="20"/>
        </w:rPr>
        <w:t>que estabelece que as receitas e despesas devem ser incluídas na apuração dos resultados dos períodos em que ocorrerem, sempre simultaneamente quando se correlacionarem, independentemente de recebimento ou pagamento</w:t>
      </w:r>
      <w:r w:rsidR="0027309C" w:rsidRPr="0013392E">
        <w:rPr>
          <w:rFonts w:ascii="Verdana" w:hAnsi="Verdana" w:cs="Arial"/>
          <w:sz w:val="20"/>
          <w:szCs w:val="20"/>
        </w:rPr>
        <w:t>.</w:t>
      </w:r>
      <w:r w:rsidR="00764171" w:rsidRPr="0013392E">
        <w:rPr>
          <w:rFonts w:ascii="Verdana" w:hAnsi="Verdana" w:cs="Arial"/>
          <w:sz w:val="20"/>
          <w:szCs w:val="20"/>
        </w:rPr>
        <w:t xml:space="preserve"> </w:t>
      </w:r>
      <w:r w:rsidR="0027309C" w:rsidRPr="0013392E">
        <w:rPr>
          <w:rFonts w:ascii="Verdana" w:hAnsi="Verdana" w:cs="Arial"/>
          <w:sz w:val="20"/>
          <w:szCs w:val="20"/>
        </w:rPr>
        <w:t xml:space="preserve">As operações com taxas prefixadas são registradas pelo valor de resgate, e as receitas e despesas correspondentes aos períodos futuros são apresentadas em conta redutora dos respectivos ativos e passivos. As receitas e despesas de natureza financeira são contabilizadas pelo critério </w:t>
      </w:r>
      <w:r w:rsidR="0027309C" w:rsidRPr="0013392E">
        <w:rPr>
          <w:rFonts w:ascii="Verdana" w:hAnsi="Verdana" w:cs="Arial"/>
          <w:i/>
          <w:sz w:val="20"/>
          <w:szCs w:val="20"/>
        </w:rPr>
        <w:t>pro rata</w:t>
      </w:r>
      <w:r w:rsidR="0027309C" w:rsidRPr="0013392E">
        <w:rPr>
          <w:rFonts w:ascii="Verdana" w:hAnsi="Verdana" w:cs="Arial"/>
          <w:sz w:val="20"/>
          <w:szCs w:val="20"/>
        </w:rPr>
        <w:t xml:space="preserve"> </w:t>
      </w:r>
      <w:r w:rsidR="00CF223F" w:rsidRPr="0013392E">
        <w:rPr>
          <w:rFonts w:ascii="Verdana" w:hAnsi="Verdana" w:cs="Arial"/>
          <w:i/>
          <w:sz w:val="20"/>
          <w:szCs w:val="20"/>
        </w:rPr>
        <w:t>die</w:t>
      </w:r>
      <w:r w:rsidR="00CF223F" w:rsidRPr="0013392E">
        <w:rPr>
          <w:rFonts w:ascii="Verdana" w:hAnsi="Verdana" w:cs="Arial"/>
          <w:sz w:val="20"/>
          <w:szCs w:val="20"/>
        </w:rPr>
        <w:t xml:space="preserve"> </w:t>
      </w:r>
      <w:r w:rsidR="0027309C" w:rsidRPr="0013392E">
        <w:rPr>
          <w:rFonts w:ascii="Verdana" w:hAnsi="Verdana" w:cs="Arial"/>
          <w:sz w:val="20"/>
          <w:szCs w:val="20"/>
        </w:rPr>
        <w:t>e calculadas com base no método exponencial.</w:t>
      </w:r>
    </w:p>
    <w:p w14:paraId="5EACAE5D" w14:textId="5FF83229" w:rsidR="00764171" w:rsidRPr="0013392E" w:rsidRDefault="00DC4A88" w:rsidP="007C0984">
      <w:pPr>
        <w:jc w:val="both"/>
        <w:rPr>
          <w:rFonts w:ascii="Verdana" w:hAnsi="Verdana" w:cs="Arial"/>
          <w:sz w:val="20"/>
          <w:szCs w:val="20"/>
        </w:rPr>
      </w:pPr>
      <w:r>
        <w:rPr>
          <w:rFonts w:ascii="Verdana" w:hAnsi="Verdana" w:cs="Arial"/>
          <w:sz w:val="20"/>
          <w:szCs w:val="20"/>
        </w:rPr>
        <w:t xml:space="preserve"> </w:t>
      </w:r>
    </w:p>
    <w:p w14:paraId="21AA03E6" w14:textId="02FD8E04" w:rsidR="00764171" w:rsidRDefault="00764171" w:rsidP="00764171">
      <w:pPr>
        <w:jc w:val="both"/>
        <w:rPr>
          <w:rFonts w:ascii="Verdana" w:hAnsi="Verdana" w:cs="Arial"/>
          <w:sz w:val="20"/>
          <w:szCs w:val="20"/>
        </w:rPr>
      </w:pPr>
      <w:r w:rsidRPr="0013392E">
        <w:rPr>
          <w:rFonts w:ascii="Verdana" w:hAnsi="Verdana" w:cs="Arial"/>
          <w:sz w:val="20"/>
          <w:szCs w:val="20"/>
        </w:rPr>
        <w:t>As operações com taxas pós-fixadas são atualizadas até a data do balanço.</w:t>
      </w:r>
    </w:p>
    <w:p w14:paraId="0525B25D" w14:textId="1FE0C6EC" w:rsidR="00E216FC" w:rsidRPr="0013392E" w:rsidRDefault="00E216FC" w:rsidP="00E04F40">
      <w:pPr>
        <w:pStyle w:val="PargrafodaLista"/>
        <w:numPr>
          <w:ilvl w:val="1"/>
          <w:numId w:val="56"/>
        </w:numPr>
        <w:spacing w:before="240" w:after="120"/>
        <w:ind w:left="425" w:hanging="425"/>
        <w:jc w:val="both"/>
        <w:rPr>
          <w:rFonts w:ascii="Verdana" w:hAnsi="Verdana"/>
          <w:b/>
          <w:sz w:val="20"/>
          <w:szCs w:val="20"/>
        </w:rPr>
      </w:pPr>
      <w:bookmarkStart w:id="50" w:name="_Toc50749768"/>
      <w:r w:rsidRPr="0013392E">
        <w:rPr>
          <w:rFonts w:ascii="Verdana" w:hAnsi="Verdana"/>
          <w:b/>
          <w:sz w:val="20"/>
          <w:szCs w:val="20"/>
        </w:rPr>
        <w:t>Caixa e equivalentes de caixa</w:t>
      </w:r>
      <w:bookmarkEnd w:id="50"/>
    </w:p>
    <w:p w14:paraId="2E6355DE" w14:textId="6A21F019" w:rsidR="00D6332B" w:rsidRDefault="00D6332B" w:rsidP="00E96151">
      <w:pPr>
        <w:pStyle w:val="Corpodetexto"/>
        <w:rPr>
          <w:rFonts w:ascii="Verdana" w:hAnsi="Verdana" w:cs="Arial"/>
          <w:sz w:val="20"/>
          <w:szCs w:val="20"/>
        </w:rPr>
      </w:pPr>
      <w:r w:rsidRPr="0013392E">
        <w:rPr>
          <w:rFonts w:ascii="Verdana" w:hAnsi="Verdana" w:cs="Arial"/>
          <w:sz w:val="20"/>
          <w:szCs w:val="20"/>
        </w:rPr>
        <w:t>Caixa e equivalentes de caixa incluem depósitos bancários e aplicações em títulos e valores mobiliários de curto prazo, de alta liquidez, e risco insignificante de mudança de valor, com prazo de vencimento igual ou inferior a 90 dias</w:t>
      </w:r>
      <w:r w:rsidR="00E96151" w:rsidRPr="0013392E">
        <w:rPr>
          <w:rFonts w:ascii="Verdana" w:hAnsi="Verdana" w:cs="Arial"/>
          <w:sz w:val="20"/>
          <w:szCs w:val="20"/>
        </w:rPr>
        <w:t xml:space="preserve">, e são utilizados pela Fomento Paraná para gerenciamento de seus compromissos de curto prazo, conforme prevê a Resolução </w:t>
      </w:r>
      <w:r w:rsidR="00D234EB" w:rsidRPr="0013392E">
        <w:rPr>
          <w:rFonts w:ascii="Verdana" w:hAnsi="Verdana" w:cs="Arial"/>
          <w:sz w:val="20"/>
          <w:szCs w:val="20"/>
        </w:rPr>
        <w:t xml:space="preserve">CMN </w:t>
      </w:r>
      <w:r w:rsidR="00E96151" w:rsidRPr="0013392E">
        <w:rPr>
          <w:rFonts w:ascii="Verdana" w:hAnsi="Verdana" w:cs="Arial"/>
          <w:sz w:val="20"/>
          <w:szCs w:val="20"/>
        </w:rPr>
        <w:t xml:space="preserve">nº </w:t>
      </w:r>
      <w:r w:rsidR="00873FF0" w:rsidRPr="0013392E">
        <w:rPr>
          <w:rFonts w:ascii="Verdana" w:hAnsi="Verdana" w:cs="Arial"/>
          <w:sz w:val="20"/>
          <w:szCs w:val="20"/>
        </w:rPr>
        <w:t>4.818/2020</w:t>
      </w:r>
      <w:r w:rsidR="00E96151" w:rsidRPr="0013392E">
        <w:rPr>
          <w:rFonts w:ascii="Verdana" w:hAnsi="Verdana" w:cs="Arial"/>
          <w:sz w:val="20"/>
          <w:szCs w:val="20"/>
        </w:rPr>
        <w:t>.</w:t>
      </w:r>
    </w:p>
    <w:p w14:paraId="77EF26CC" w14:textId="77777777" w:rsidR="00593B1C" w:rsidRPr="0013392E" w:rsidRDefault="00593B1C" w:rsidP="00E04F40">
      <w:pPr>
        <w:pStyle w:val="PargrafodaLista"/>
        <w:numPr>
          <w:ilvl w:val="1"/>
          <w:numId w:val="56"/>
        </w:numPr>
        <w:spacing w:before="240" w:after="120"/>
        <w:ind w:left="425" w:hanging="425"/>
        <w:jc w:val="both"/>
        <w:rPr>
          <w:rFonts w:ascii="Verdana" w:hAnsi="Verdana"/>
          <w:b/>
          <w:sz w:val="20"/>
          <w:szCs w:val="20"/>
        </w:rPr>
      </w:pPr>
      <w:r w:rsidRPr="0013392E">
        <w:rPr>
          <w:rFonts w:ascii="Verdana" w:hAnsi="Verdana"/>
          <w:b/>
          <w:sz w:val="20"/>
          <w:szCs w:val="20"/>
        </w:rPr>
        <w:t xml:space="preserve">Instrumentos financeiros </w:t>
      </w:r>
    </w:p>
    <w:p w14:paraId="26C93A61" w14:textId="209B693E" w:rsidR="00F34976" w:rsidRDefault="00F34976" w:rsidP="00F34976">
      <w:pPr>
        <w:jc w:val="both"/>
        <w:rPr>
          <w:rFonts w:ascii="Verdana" w:hAnsi="Verdana" w:cs="Arial"/>
          <w:sz w:val="20"/>
          <w:szCs w:val="20"/>
        </w:rPr>
      </w:pPr>
      <w:r w:rsidRPr="0013392E">
        <w:rPr>
          <w:rFonts w:ascii="Verdana" w:hAnsi="Verdana" w:cs="Arial"/>
          <w:sz w:val="20"/>
          <w:szCs w:val="20"/>
        </w:rPr>
        <w:t>Os valores contábeis dos instrumentos financeiros referentes aos ativos (títulos de valores mobiliários</w:t>
      </w:r>
      <w:r w:rsidR="006F5517" w:rsidRPr="0013392E">
        <w:rPr>
          <w:rFonts w:ascii="Verdana" w:hAnsi="Verdana" w:cs="Arial"/>
          <w:sz w:val="20"/>
          <w:szCs w:val="20"/>
        </w:rPr>
        <w:t xml:space="preserve"> e </w:t>
      </w:r>
      <w:r w:rsidR="00A6013D" w:rsidRPr="0013392E">
        <w:rPr>
          <w:rFonts w:ascii="Verdana" w:hAnsi="Verdana" w:cs="Arial"/>
          <w:sz w:val="20"/>
          <w:szCs w:val="20"/>
        </w:rPr>
        <w:t>carteira</w:t>
      </w:r>
      <w:r w:rsidR="006F5517" w:rsidRPr="0013392E">
        <w:rPr>
          <w:rFonts w:ascii="Verdana" w:hAnsi="Verdana" w:cs="Arial"/>
          <w:sz w:val="20"/>
          <w:szCs w:val="20"/>
        </w:rPr>
        <w:t xml:space="preserve"> de créditos) </w:t>
      </w:r>
      <w:r w:rsidRPr="0013392E">
        <w:rPr>
          <w:rFonts w:ascii="Verdana" w:hAnsi="Verdana" w:cs="Arial"/>
          <w:sz w:val="20"/>
          <w:szCs w:val="20"/>
        </w:rPr>
        <w:t>e passivos (operações de repasses no país) se aproximam de seus correspondentes valores de realização</w:t>
      </w:r>
      <w:r w:rsidR="006F5517" w:rsidRPr="0013392E">
        <w:rPr>
          <w:rFonts w:ascii="Verdana" w:hAnsi="Verdana" w:cs="Arial"/>
          <w:sz w:val="20"/>
          <w:szCs w:val="20"/>
        </w:rPr>
        <w:t>, e são avaliados conform</w:t>
      </w:r>
      <w:r w:rsidR="00F132C5" w:rsidRPr="0013392E">
        <w:rPr>
          <w:rFonts w:ascii="Verdana" w:hAnsi="Verdana" w:cs="Arial"/>
          <w:sz w:val="20"/>
          <w:szCs w:val="20"/>
        </w:rPr>
        <w:t>e</w:t>
      </w:r>
      <w:r w:rsidR="006F5517" w:rsidRPr="0013392E">
        <w:rPr>
          <w:rFonts w:ascii="Verdana" w:hAnsi="Verdana" w:cs="Arial"/>
          <w:sz w:val="20"/>
          <w:szCs w:val="20"/>
        </w:rPr>
        <w:t xml:space="preserve"> a seguir:</w:t>
      </w:r>
    </w:p>
    <w:p w14:paraId="39024804" w14:textId="19B9FCB6" w:rsidR="00E04F40" w:rsidRDefault="00E04F40" w:rsidP="00F34976">
      <w:pPr>
        <w:jc w:val="both"/>
        <w:rPr>
          <w:rFonts w:ascii="Verdana" w:hAnsi="Verdana" w:cs="Arial"/>
          <w:sz w:val="20"/>
          <w:szCs w:val="20"/>
        </w:rPr>
      </w:pPr>
    </w:p>
    <w:p w14:paraId="0F208CA1" w14:textId="6EBFC1C2" w:rsidR="00E04F40" w:rsidRDefault="00E04F40" w:rsidP="00F34976">
      <w:pPr>
        <w:jc w:val="both"/>
        <w:rPr>
          <w:rFonts w:ascii="Verdana" w:hAnsi="Verdana" w:cs="Arial"/>
          <w:sz w:val="20"/>
          <w:szCs w:val="20"/>
        </w:rPr>
      </w:pPr>
    </w:p>
    <w:p w14:paraId="4D7919B0" w14:textId="2A5A5B6F" w:rsidR="00E04F40" w:rsidRDefault="00E04F40" w:rsidP="00F34976">
      <w:pPr>
        <w:jc w:val="both"/>
        <w:rPr>
          <w:rFonts w:ascii="Verdana" w:hAnsi="Verdana" w:cs="Arial"/>
          <w:sz w:val="20"/>
          <w:szCs w:val="20"/>
        </w:rPr>
      </w:pPr>
    </w:p>
    <w:p w14:paraId="67727B0D" w14:textId="3EA967D3" w:rsidR="00E04F40" w:rsidRDefault="00E04F40" w:rsidP="00F34976">
      <w:pPr>
        <w:jc w:val="both"/>
        <w:rPr>
          <w:rFonts w:ascii="Verdana" w:hAnsi="Verdana" w:cs="Arial"/>
          <w:sz w:val="20"/>
          <w:szCs w:val="20"/>
        </w:rPr>
      </w:pPr>
    </w:p>
    <w:p w14:paraId="0400F1A8" w14:textId="741D5362" w:rsidR="00E04F40" w:rsidRDefault="00E04F40" w:rsidP="00F34976">
      <w:pPr>
        <w:jc w:val="both"/>
        <w:rPr>
          <w:rFonts w:ascii="Verdana" w:hAnsi="Verdana" w:cs="Arial"/>
          <w:sz w:val="20"/>
          <w:szCs w:val="20"/>
        </w:rPr>
      </w:pPr>
    </w:p>
    <w:p w14:paraId="2414BB4F" w14:textId="4BC96335" w:rsidR="00E04F40" w:rsidRDefault="00E04F40" w:rsidP="00F34976">
      <w:pPr>
        <w:jc w:val="both"/>
        <w:rPr>
          <w:rFonts w:ascii="Verdana" w:hAnsi="Verdana" w:cs="Arial"/>
          <w:sz w:val="20"/>
          <w:szCs w:val="20"/>
        </w:rPr>
      </w:pPr>
    </w:p>
    <w:p w14:paraId="07EFCE76" w14:textId="77777777" w:rsidR="00E04F40" w:rsidRPr="0013392E" w:rsidRDefault="00E04F40" w:rsidP="00F34976">
      <w:pPr>
        <w:jc w:val="both"/>
        <w:rPr>
          <w:rFonts w:ascii="Verdana" w:hAnsi="Verdana" w:cs="Arial"/>
          <w:sz w:val="20"/>
          <w:szCs w:val="20"/>
        </w:rPr>
      </w:pPr>
    </w:p>
    <w:p w14:paraId="0525B262" w14:textId="39A6DBBC" w:rsidR="00E216FC" w:rsidRDefault="008F0D48" w:rsidP="00F132C5">
      <w:pPr>
        <w:spacing w:before="240"/>
        <w:jc w:val="both"/>
        <w:rPr>
          <w:rFonts w:ascii="Verdana" w:hAnsi="Verdana"/>
          <w:b/>
          <w:sz w:val="20"/>
          <w:szCs w:val="20"/>
          <w:u w:val="single"/>
        </w:rPr>
      </w:pPr>
      <w:bookmarkStart w:id="51" w:name="_Toc50749769"/>
      <w:r w:rsidRPr="0013392E">
        <w:rPr>
          <w:rFonts w:ascii="Verdana" w:hAnsi="Verdana"/>
          <w:b/>
          <w:sz w:val="20"/>
          <w:szCs w:val="20"/>
          <w:u w:val="single"/>
        </w:rPr>
        <w:lastRenderedPageBreak/>
        <w:t xml:space="preserve">I - </w:t>
      </w:r>
      <w:r w:rsidR="00E216FC" w:rsidRPr="0013392E">
        <w:rPr>
          <w:rFonts w:ascii="Verdana" w:hAnsi="Verdana"/>
          <w:b/>
          <w:sz w:val="20"/>
          <w:szCs w:val="20"/>
          <w:u w:val="single"/>
        </w:rPr>
        <w:t>Títulos e valores mobiliários</w:t>
      </w:r>
      <w:bookmarkEnd w:id="51"/>
    </w:p>
    <w:p w14:paraId="51488BD8" w14:textId="1FF069BB" w:rsidR="008B107F" w:rsidRPr="008B107F" w:rsidRDefault="008B107F" w:rsidP="008B107F">
      <w:pPr>
        <w:jc w:val="both"/>
        <w:rPr>
          <w:rFonts w:ascii="Verdana" w:hAnsi="Verdana" w:cs="Arial"/>
          <w:sz w:val="20"/>
          <w:szCs w:val="20"/>
        </w:rPr>
      </w:pPr>
      <w:r w:rsidRPr="008B107F">
        <w:rPr>
          <w:rFonts w:ascii="Verdana" w:hAnsi="Verdana" w:cs="Arial"/>
          <w:sz w:val="20"/>
          <w:szCs w:val="20"/>
        </w:rPr>
        <w:t>Os títulos e valores mobiliários foram registrados</w:t>
      </w:r>
      <w:r>
        <w:rPr>
          <w:rFonts w:ascii="Verdana" w:hAnsi="Verdana" w:cs="Arial"/>
          <w:sz w:val="20"/>
          <w:szCs w:val="20"/>
        </w:rPr>
        <w:t xml:space="preserve"> </w:t>
      </w:r>
      <w:r w:rsidRPr="008B107F">
        <w:rPr>
          <w:rFonts w:ascii="Verdana" w:hAnsi="Verdana" w:cs="Arial"/>
          <w:sz w:val="20"/>
          <w:szCs w:val="20"/>
        </w:rPr>
        <w:t>pelo seu custo de aquisição, acrescidos dos rendimentos auferidos até a data do</w:t>
      </w:r>
      <w:r>
        <w:rPr>
          <w:rFonts w:ascii="Verdana" w:hAnsi="Verdana" w:cs="Arial"/>
          <w:sz w:val="20"/>
          <w:szCs w:val="20"/>
        </w:rPr>
        <w:t xml:space="preserve"> </w:t>
      </w:r>
      <w:r w:rsidRPr="008B107F">
        <w:rPr>
          <w:rFonts w:ascii="Verdana" w:hAnsi="Verdana" w:cs="Arial"/>
          <w:sz w:val="20"/>
          <w:szCs w:val="20"/>
        </w:rPr>
        <w:t>balanço.</w:t>
      </w:r>
    </w:p>
    <w:p w14:paraId="0E3CB89B" w14:textId="77777777" w:rsidR="008B107F" w:rsidRDefault="008B107F" w:rsidP="007C0984">
      <w:pPr>
        <w:jc w:val="both"/>
        <w:rPr>
          <w:rFonts w:ascii="Verdana" w:hAnsi="Verdana" w:cs="Arial"/>
          <w:sz w:val="20"/>
          <w:szCs w:val="20"/>
        </w:rPr>
      </w:pPr>
    </w:p>
    <w:p w14:paraId="3BA2E4B9" w14:textId="74CEC308" w:rsidR="00F72F32" w:rsidRDefault="00E216FC" w:rsidP="009752BF">
      <w:pPr>
        <w:jc w:val="both"/>
        <w:rPr>
          <w:rFonts w:ascii="Verdana" w:hAnsi="Verdana" w:cs="Arial"/>
          <w:sz w:val="20"/>
          <w:szCs w:val="20"/>
        </w:rPr>
      </w:pPr>
      <w:r w:rsidRPr="0013392E">
        <w:rPr>
          <w:rFonts w:ascii="Verdana" w:hAnsi="Verdana" w:cs="Arial"/>
          <w:sz w:val="20"/>
          <w:szCs w:val="20"/>
        </w:rPr>
        <w:t xml:space="preserve">Em cumprimento ao estabelecido no art. 1º da Resolução </w:t>
      </w:r>
      <w:r w:rsidR="00A31B14" w:rsidRPr="0013392E">
        <w:rPr>
          <w:rFonts w:ascii="Verdana" w:hAnsi="Verdana" w:cs="Arial"/>
          <w:sz w:val="20"/>
          <w:szCs w:val="20"/>
        </w:rPr>
        <w:t xml:space="preserve">CMN </w:t>
      </w:r>
      <w:r w:rsidRPr="0013392E">
        <w:rPr>
          <w:rFonts w:ascii="Verdana" w:hAnsi="Verdana" w:cs="Arial"/>
          <w:sz w:val="20"/>
          <w:szCs w:val="20"/>
        </w:rPr>
        <w:t>nº 3.834/</w:t>
      </w:r>
      <w:r w:rsidR="00C64656" w:rsidRPr="0013392E">
        <w:rPr>
          <w:rFonts w:ascii="Verdana" w:hAnsi="Verdana" w:cs="Arial"/>
          <w:sz w:val="20"/>
          <w:szCs w:val="20"/>
        </w:rPr>
        <w:t>20</w:t>
      </w:r>
      <w:r w:rsidRPr="0013392E">
        <w:rPr>
          <w:rFonts w:ascii="Verdana" w:hAnsi="Verdana" w:cs="Arial"/>
          <w:sz w:val="20"/>
          <w:szCs w:val="20"/>
        </w:rPr>
        <w:t xml:space="preserve">10, a </w:t>
      </w:r>
      <w:r w:rsidR="00F074AB" w:rsidRPr="0013392E">
        <w:rPr>
          <w:rFonts w:ascii="Verdana" w:hAnsi="Verdana" w:cs="Arial"/>
          <w:sz w:val="20"/>
          <w:szCs w:val="20"/>
        </w:rPr>
        <w:t>Fomento Paraná</w:t>
      </w:r>
      <w:r w:rsidRPr="0013392E">
        <w:rPr>
          <w:rFonts w:ascii="Verdana" w:hAnsi="Verdana" w:cs="Arial"/>
          <w:sz w:val="20"/>
          <w:szCs w:val="20"/>
        </w:rPr>
        <w:t xml:space="preserve"> aplica suas disponibilidades de caixa em cotas de fundos de investimento, formados exclusivamente por títulos públicos federais. Para tanto, constituiu fundos de renda fixa destinados a investidores restritos - </w:t>
      </w:r>
      <w:r w:rsidR="00F074AB" w:rsidRPr="0013392E">
        <w:rPr>
          <w:rFonts w:ascii="Verdana" w:hAnsi="Verdana" w:cs="Arial"/>
          <w:sz w:val="20"/>
          <w:szCs w:val="20"/>
        </w:rPr>
        <w:t>Fomento Paraná</w:t>
      </w:r>
      <w:r w:rsidRPr="0013392E">
        <w:rPr>
          <w:rFonts w:ascii="Verdana" w:hAnsi="Verdana" w:cs="Arial"/>
          <w:sz w:val="20"/>
          <w:szCs w:val="20"/>
        </w:rPr>
        <w:t>, Fundo de Aval Rural (FAR), Fundo de Desenvolvimento Econômico (FDE), Fundo de Equalização do Microcrédito (FEM)</w:t>
      </w:r>
      <w:r w:rsidR="00C07178" w:rsidRPr="0013392E">
        <w:rPr>
          <w:rFonts w:ascii="Verdana" w:hAnsi="Verdana" w:cs="Arial"/>
          <w:sz w:val="20"/>
          <w:szCs w:val="20"/>
        </w:rPr>
        <w:t>,</w:t>
      </w:r>
      <w:r w:rsidR="009D1A40" w:rsidRPr="0013392E">
        <w:rPr>
          <w:rFonts w:ascii="Verdana" w:hAnsi="Verdana" w:cs="Arial"/>
          <w:sz w:val="20"/>
          <w:szCs w:val="20"/>
        </w:rPr>
        <w:t xml:space="preserve"> </w:t>
      </w:r>
      <w:proofErr w:type="gramStart"/>
      <w:r w:rsidR="00C07178" w:rsidRPr="0013392E">
        <w:rPr>
          <w:rFonts w:ascii="Verdana" w:hAnsi="Verdana" w:cs="Arial"/>
          <w:sz w:val="20"/>
          <w:szCs w:val="20"/>
          <w:lang w:eastAsia="en-US"/>
        </w:rPr>
        <w:t>Fundo</w:t>
      </w:r>
      <w:proofErr w:type="gramEnd"/>
      <w:r w:rsidR="00C07178" w:rsidRPr="0013392E">
        <w:rPr>
          <w:rFonts w:ascii="Verdana" w:hAnsi="Verdana" w:cs="Arial"/>
          <w:sz w:val="20"/>
          <w:szCs w:val="20"/>
          <w:lang w:eastAsia="en-US"/>
        </w:rPr>
        <w:t xml:space="preserve"> de Aval Garantidor das Micro e Pequenas Empresas do </w:t>
      </w:r>
      <w:r w:rsidR="00CA78B5" w:rsidRPr="0013392E">
        <w:rPr>
          <w:rFonts w:ascii="Verdana" w:hAnsi="Verdana" w:cs="Arial"/>
          <w:sz w:val="20"/>
          <w:szCs w:val="20"/>
          <w:lang w:eastAsia="en-US"/>
        </w:rPr>
        <w:t>E</w:t>
      </w:r>
      <w:r w:rsidR="00C07178" w:rsidRPr="0013392E">
        <w:rPr>
          <w:rFonts w:ascii="Verdana" w:hAnsi="Verdana" w:cs="Arial"/>
          <w:sz w:val="20"/>
          <w:szCs w:val="20"/>
          <w:lang w:eastAsia="en-US"/>
        </w:rPr>
        <w:t xml:space="preserve">stado do Paraná </w:t>
      </w:r>
      <w:r w:rsidR="00C07178" w:rsidRPr="0013392E">
        <w:rPr>
          <w:rFonts w:ascii="Verdana" w:hAnsi="Verdana" w:cs="Arial"/>
          <w:sz w:val="20"/>
          <w:szCs w:val="20"/>
        </w:rPr>
        <w:t>(FAG)</w:t>
      </w:r>
      <w:r w:rsidRPr="0013392E">
        <w:rPr>
          <w:rFonts w:ascii="Verdana" w:hAnsi="Verdana" w:cs="Arial"/>
          <w:sz w:val="20"/>
          <w:szCs w:val="20"/>
        </w:rPr>
        <w:t xml:space="preserve"> e</w:t>
      </w:r>
      <w:r w:rsidR="009D1A40" w:rsidRPr="0013392E">
        <w:rPr>
          <w:rFonts w:ascii="Verdana" w:hAnsi="Verdana" w:cs="Arial"/>
          <w:sz w:val="20"/>
          <w:szCs w:val="20"/>
        </w:rPr>
        <w:t xml:space="preserve"> recursos oriundos dos</w:t>
      </w:r>
      <w:r w:rsidRPr="0013392E">
        <w:rPr>
          <w:rFonts w:ascii="Verdana" w:hAnsi="Verdana" w:cs="Arial"/>
          <w:sz w:val="20"/>
          <w:szCs w:val="20"/>
        </w:rPr>
        <w:t xml:space="preserve"> “Ativos do Est</w:t>
      </w:r>
      <w:r w:rsidR="00097D57" w:rsidRPr="0013392E">
        <w:rPr>
          <w:rFonts w:ascii="Verdana" w:hAnsi="Verdana" w:cs="Arial"/>
          <w:sz w:val="20"/>
          <w:szCs w:val="20"/>
        </w:rPr>
        <w:t>ado”. Os respectivos fundos estão</w:t>
      </w:r>
      <w:r w:rsidRPr="0013392E">
        <w:rPr>
          <w:rFonts w:ascii="Verdana" w:hAnsi="Verdana" w:cs="Arial"/>
          <w:sz w:val="20"/>
          <w:szCs w:val="20"/>
        </w:rPr>
        <w:t xml:space="preserve"> sob gestão do Banco do Brasil e Caixa Econômica Federal, todos sob a forma de condomínio aberto, conforme demonstrado na nota 5.</w:t>
      </w:r>
      <w:r w:rsidR="008B107F">
        <w:rPr>
          <w:rFonts w:ascii="Verdana" w:hAnsi="Verdana" w:cs="Arial"/>
          <w:sz w:val="20"/>
          <w:szCs w:val="20"/>
        </w:rPr>
        <w:t xml:space="preserve"> </w:t>
      </w:r>
    </w:p>
    <w:p w14:paraId="4BD91103" w14:textId="77777777" w:rsidR="00F72F32" w:rsidRDefault="00F72F32" w:rsidP="009752BF">
      <w:pPr>
        <w:jc w:val="both"/>
        <w:rPr>
          <w:rFonts w:ascii="Verdana" w:hAnsi="Verdana" w:cs="Arial"/>
          <w:sz w:val="20"/>
          <w:szCs w:val="20"/>
        </w:rPr>
      </w:pPr>
    </w:p>
    <w:p w14:paraId="38B6FF3A" w14:textId="2F85C026" w:rsidR="00B43EBE" w:rsidRDefault="00F72F32" w:rsidP="009752BF">
      <w:pPr>
        <w:jc w:val="both"/>
        <w:rPr>
          <w:rFonts w:ascii="Verdana" w:hAnsi="Verdana" w:cs="Arial"/>
          <w:sz w:val="20"/>
          <w:szCs w:val="20"/>
        </w:rPr>
      </w:pPr>
      <w:r>
        <w:rPr>
          <w:rFonts w:ascii="Verdana" w:hAnsi="Verdana" w:cs="Arial"/>
          <w:sz w:val="20"/>
          <w:szCs w:val="20"/>
        </w:rPr>
        <w:t xml:space="preserve">Os </w:t>
      </w:r>
      <w:r w:rsidR="00E216FC" w:rsidRPr="0013392E">
        <w:rPr>
          <w:rFonts w:ascii="Verdana" w:hAnsi="Verdana" w:cs="Arial"/>
          <w:sz w:val="20"/>
          <w:szCs w:val="20"/>
        </w:rPr>
        <w:t>fundos de investimento são mensurados pelo valor da cota na data do balanço. Esta informação está disponível em publicações da CVM e corresponde ao valor de liquidação naquela data.</w:t>
      </w:r>
      <w:r w:rsidR="00F150E0" w:rsidRPr="0013392E">
        <w:rPr>
          <w:rFonts w:ascii="Verdana" w:hAnsi="Verdana" w:cs="Arial"/>
          <w:sz w:val="20"/>
          <w:szCs w:val="20"/>
        </w:rPr>
        <w:t xml:space="preserve"> </w:t>
      </w:r>
    </w:p>
    <w:p w14:paraId="071CB912" w14:textId="77777777" w:rsidR="00B43EBE" w:rsidRDefault="00B43EBE" w:rsidP="009752BF">
      <w:pPr>
        <w:jc w:val="both"/>
        <w:rPr>
          <w:rFonts w:ascii="Verdana" w:hAnsi="Verdana" w:cs="Arial"/>
          <w:sz w:val="20"/>
          <w:szCs w:val="20"/>
        </w:rPr>
      </w:pPr>
    </w:p>
    <w:p w14:paraId="38D74552" w14:textId="66DD3A45" w:rsidR="009752BF" w:rsidRDefault="009752BF" w:rsidP="009752BF">
      <w:pPr>
        <w:jc w:val="both"/>
        <w:rPr>
          <w:rFonts w:ascii="Verdana" w:hAnsi="Verdana" w:cs="Arial"/>
          <w:sz w:val="20"/>
          <w:szCs w:val="20"/>
        </w:rPr>
      </w:pPr>
      <w:r w:rsidRPr="0013392E">
        <w:rPr>
          <w:rFonts w:ascii="Verdana" w:hAnsi="Verdana" w:cs="Arial"/>
          <w:sz w:val="20"/>
          <w:szCs w:val="20"/>
        </w:rPr>
        <w:t xml:space="preserve">Não estão sendo apresentadas as classificações, conforme critérios de registro e avaliação dispostos </w:t>
      </w:r>
      <w:proofErr w:type="spellStart"/>
      <w:r w:rsidRPr="0013392E">
        <w:rPr>
          <w:rFonts w:ascii="Verdana" w:hAnsi="Verdana" w:cs="Arial"/>
          <w:sz w:val="20"/>
          <w:szCs w:val="20"/>
        </w:rPr>
        <w:t>na</w:t>
      </w:r>
      <w:proofErr w:type="spellEnd"/>
      <w:r w:rsidRPr="0013392E">
        <w:rPr>
          <w:rFonts w:ascii="Verdana" w:hAnsi="Verdana" w:cs="Arial"/>
          <w:sz w:val="20"/>
          <w:szCs w:val="20"/>
        </w:rPr>
        <w:t xml:space="preserve"> Circular BCB nº 3.068/2001, tendo em vista a dispensa da sua aplicação às Agências de Fomento.</w:t>
      </w:r>
    </w:p>
    <w:p w14:paraId="5011667F" w14:textId="774E8745" w:rsidR="008B107F" w:rsidRDefault="008B107F" w:rsidP="009752BF">
      <w:pPr>
        <w:jc w:val="both"/>
        <w:rPr>
          <w:rFonts w:ascii="Verdana" w:hAnsi="Verdana" w:cs="Arial"/>
          <w:sz w:val="20"/>
          <w:szCs w:val="20"/>
        </w:rPr>
      </w:pPr>
    </w:p>
    <w:p w14:paraId="49D35D0D" w14:textId="1A87C6D3" w:rsidR="00AA3E78" w:rsidRPr="0013392E" w:rsidRDefault="00AA3E78" w:rsidP="009752BF">
      <w:pPr>
        <w:jc w:val="both"/>
        <w:rPr>
          <w:rFonts w:ascii="Verdana" w:hAnsi="Verdana" w:cs="Arial"/>
          <w:sz w:val="20"/>
          <w:szCs w:val="20"/>
        </w:rPr>
      </w:pPr>
      <w:bookmarkStart w:id="52" w:name="_Hlk95142943"/>
      <w:r w:rsidRPr="0013392E">
        <w:rPr>
          <w:rFonts w:ascii="Verdana" w:hAnsi="Verdana" w:cs="Arial"/>
          <w:sz w:val="20"/>
          <w:szCs w:val="20"/>
        </w:rPr>
        <w:t>Na data da demonstração financeira, a Fomento Paraná não possuía em aberto operações envolvendo instrumentos financeiros derivativos.</w:t>
      </w:r>
    </w:p>
    <w:p w14:paraId="0525B269" w14:textId="3F408A50" w:rsidR="00E216FC" w:rsidRPr="0013392E" w:rsidRDefault="008F0D48" w:rsidP="008F0D48">
      <w:pPr>
        <w:spacing w:before="240"/>
        <w:jc w:val="both"/>
        <w:rPr>
          <w:rFonts w:ascii="Verdana" w:hAnsi="Verdana"/>
          <w:b/>
          <w:sz w:val="20"/>
          <w:szCs w:val="20"/>
          <w:u w:val="single"/>
        </w:rPr>
      </w:pPr>
      <w:bookmarkStart w:id="53" w:name="_Toc50749770"/>
      <w:bookmarkEnd w:id="52"/>
      <w:r w:rsidRPr="0013392E">
        <w:rPr>
          <w:rFonts w:ascii="Verdana" w:hAnsi="Verdana"/>
          <w:b/>
          <w:sz w:val="20"/>
          <w:szCs w:val="20"/>
          <w:u w:val="single"/>
        </w:rPr>
        <w:t xml:space="preserve">II - </w:t>
      </w:r>
      <w:r w:rsidR="00A6013D" w:rsidRPr="0013392E">
        <w:rPr>
          <w:rFonts w:ascii="Verdana" w:hAnsi="Verdana"/>
          <w:b/>
          <w:sz w:val="20"/>
          <w:szCs w:val="20"/>
          <w:u w:val="single"/>
        </w:rPr>
        <w:t xml:space="preserve">Carteira </w:t>
      </w:r>
      <w:r w:rsidR="00E216FC" w:rsidRPr="0013392E">
        <w:rPr>
          <w:rFonts w:ascii="Verdana" w:hAnsi="Verdana"/>
          <w:b/>
          <w:sz w:val="20"/>
          <w:szCs w:val="20"/>
          <w:u w:val="single"/>
        </w:rPr>
        <w:t>de crédito</w:t>
      </w:r>
      <w:bookmarkEnd w:id="53"/>
      <w:r w:rsidR="009A4DF7" w:rsidRPr="0013392E">
        <w:rPr>
          <w:rFonts w:ascii="Verdana" w:hAnsi="Verdana"/>
          <w:b/>
          <w:sz w:val="20"/>
          <w:szCs w:val="20"/>
          <w:u w:val="single"/>
        </w:rPr>
        <w:t xml:space="preserve"> e operações de repasse</w:t>
      </w:r>
    </w:p>
    <w:p w14:paraId="3AD757DF" w14:textId="7D515768" w:rsidR="00BB30A2" w:rsidRPr="0013392E" w:rsidRDefault="00E216FC" w:rsidP="00FB34C3">
      <w:pPr>
        <w:jc w:val="both"/>
        <w:rPr>
          <w:rFonts w:ascii="Verdana" w:hAnsi="Verdana" w:cs="Arial"/>
          <w:sz w:val="20"/>
          <w:szCs w:val="20"/>
        </w:rPr>
      </w:pPr>
      <w:r w:rsidRPr="0013392E">
        <w:rPr>
          <w:rFonts w:ascii="Verdana" w:hAnsi="Verdana" w:cs="Arial"/>
          <w:sz w:val="20"/>
          <w:szCs w:val="20"/>
        </w:rPr>
        <w:t>As operações de crédito</w:t>
      </w:r>
      <w:r w:rsidR="009A4DF7" w:rsidRPr="0013392E">
        <w:rPr>
          <w:rFonts w:ascii="Verdana" w:hAnsi="Verdana" w:cs="Arial"/>
          <w:sz w:val="20"/>
          <w:szCs w:val="20"/>
        </w:rPr>
        <w:t xml:space="preserve"> e as obrigações por repasse encontram-se</w:t>
      </w:r>
      <w:r w:rsidRPr="0013392E">
        <w:rPr>
          <w:rFonts w:ascii="Verdana" w:hAnsi="Verdana" w:cs="Arial"/>
          <w:sz w:val="20"/>
          <w:szCs w:val="20"/>
        </w:rPr>
        <w:t xml:space="preserve"> atualizadas em conformidade com as correspondentes disposições contratuais, registradas a valor presente, incorporando os rendimentos auferidos até a data do balanço, </w:t>
      </w:r>
      <w:r w:rsidR="00BB30A2">
        <w:rPr>
          <w:rFonts w:ascii="Verdana" w:hAnsi="Verdana" w:cs="Arial"/>
          <w:sz w:val="20"/>
          <w:szCs w:val="20"/>
        </w:rPr>
        <w:t xml:space="preserve">em base </w:t>
      </w:r>
      <w:r w:rsidR="00BB30A2" w:rsidRPr="00F96A27">
        <w:rPr>
          <w:rFonts w:ascii="Verdana" w:hAnsi="Verdana" w:cs="Arial"/>
          <w:i/>
          <w:iCs/>
          <w:sz w:val="20"/>
          <w:szCs w:val="20"/>
        </w:rPr>
        <w:t>pro ra</w:t>
      </w:r>
      <w:r w:rsidR="00F96A27" w:rsidRPr="00F96A27">
        <w:rPr>
          <w:rFonts w:ascii="Verdana" w:hAnsi="Verdana" w:cs="Arial"/>
          <w:i/>
          <w:iCs/>
          <w:sz w:val="20"/>
          <w:szCs w:val="20"/>
        </w:rPr>
        <w:t xml:space="preserve">ta </w:t>
      </w:r>
      <w:r w:rsidR="00BB30A2" w:rsidRPr="00F96A27">
        <w:rPr>
          <w:rFonts w:ascii="Verdana" w:hAnsi="Verdana" w:cs="Arial"/>
          <w:i/>
          <w:iCs/>
          <w:sz w:val="20"/>
          <w:szCs w:val="20"/>
        </w:rPr>
        <w:t>die</w:t>
      </w:r>
      <w:r w:rsidR="00BB30A2">
        <w:rPr>
          <w:rFonts w:ascii="Verdana" w:hAnsi="Verdana" w:cs="Arial"/>
          <w:sz w:val="20"/>
          <w:szCs w:val="20"/>
        </w:rPr>
        <w:t xml:space="preserve"> com base na variação do indexador e na tax</w:t>
      </w:r>
      <w:r w:rsidR="00F96A27">
        <w:rPr>
          <w:rFonts w:ascii="Verdana" w:hAnsi="Verdana" w:cs="Arial"/>
          <w:sz w:val="20"/>
          <w:szCs w:val="20"/>
        </w:rPr>
        <w:t>a</w:t>
      </w:r>
      <w:r w:rsidR="00BB30A2">
        <w:rPr>
          <w:rFonts w:ascii="Verdana" w:hAnsi="Verdana" w:cs="Arial"/>
          <w:sz w:val="20"/>
          <w:szCs w:val="20"/>
        </w:rPr>
        <w:t xml:space="preserve"> de juros </w:t>
      </w:r>
      <w:r w:rsidR="00F96A27">
        <w:rPr>
          <w:rFonts w:ascii="Verdana" w:hAnsi="Verdana" w:cs="Arial"/>
          <w:sz w:val="20"/>
          <w:szCs w:val="20"/>
        </w:rPr>
        <w:t>pactuada</w:t>
      </w:r>
      <w:r w:rsidRPr="0013392E">
        <w:rPr>
          <w:rFonts w:ascii="Verdana" w:hAnsi="Verdana" w:cs="Arial"/>
          <w:sz w:val="20"/>
          <w:szCs w:val="20"/>
        </w:rPr>
        <w:t xml:space="preserve">. </w:t>
      </w:r>
    </w:p>
    <w:p w14:paraId="2C250E64" w14:textId="77777777" w:rsidR="00BB30A2" w:rsidRDefault="00BB30A2" w:rsidP="00FB34C3">
      <w:pPr>
        <w:jc w:val="both"/>
        <w:rPr>
          <w:rFonts w:ascii="Verdana" w:hAnsi="Verdana" w:cs="Arial"/>
          <w:sz w:val="20"/>
          <w:szCs w:val="20"/>
        </w:rPr>
      </w:pPr>
    </w:p>
    <w:p w14:paraId="0525B26A" w14:textId="46044056" w:rsidR="00E216FC" w:rsidRPr="0013392E" w:rsidRDefault="00FB34C3" w:rsidP="00FB34C3">
      <w:pPr>
        <w:jc w:val="both"/>
        <w:rPr>
          <w:rFonts w:ascii="Verdana" w:hAnsi="Verdana" w:cs="Arial"/>
          <w:sz w:val="20"/>
          <w:szCs w:val="20"/>
        </w:rPr>
      </w:pPr>
      <w:r w:rsidRPr="0013392E">
        <w:rPr>
          <w:rFonts w:ascii="Verdana" w:hAnsi="Verdana" w:cs="Arial"/>
          <w:sz w:val="20"/>
          <w:szCs w:val="20"/>
        </w:rPr>
        <w:t xml:space="preserve">Para </w:t>
      </w:r>
      <w:r w:rsidR="009A4DF7" w:rsidRPr="0013392E">
        <w:rPr>
          <w:rFonts w:ascii="Verdana" w:hAnsi="Verdana" w:cs="Arial"/>
          <w:sz w:val="20"/>
          <w:szCs w:val="20"/>
        </w:rPr>
        <w:t xml:space="preserve">as </w:t>
      </w:r>
      <w:r w:rsidRPr="0013392E">
        <w:rPr>
          <w:rFonts w:ascii="Verdana" w:hAnsi="Verdana" w:cs="Arial"/>
          <w:sz w:val="20"/>
          <w:szCs w:val="20"/>
        </w:rPr>
        <w:t xml:space="preserve">operações </w:t>
      </w:r>
      <w:r w:rsidR="009A4DF7" w:rsidRPr="0013392E">
        <w:rPr>
          <w:rFonts w:ascii="Verdana" w:hAnsi="Verdana" w:cs="Arial"/>
          <w:sz w:val="20"/>
          <w:szCs w:val="20"/>
        </w:rPr>
        <w:t xml:space="preserve">de créditos </w:t>
      </w:r>
      <w:r w:rsidRPr="0013392E">
        <w:rPr>
          <w:rFonts w:ascii="Verdana" w:hAnsi="Verdana" w:cs="Arial"/>
          <w:sz w:val="20"/>
          <w:szCs w:val="20"/>
        </w:rPr>
        <w:t>vencidas a partir de 60 dias, o reconhecimento em receitas só ocorrerá quando do seu efetivo recebimento.</w:t>
      </w:r>
    </w:p>
    <w:p w14:paraId="5BBEBD2F" w14:textId="77777777" w:rsidR="009A4DF7" w:rsidRPr="0013392E" w:rsidRDefault="009A4DF7" w:rsidP="007C0984">
      <w:pPr>
        <w:jc w:val="both"/>
        <w:rPr>
          <w:rFonts w:ascii="Verdana" w:hAnsi="Verdana" w:cs="Arial"/>
          <w:sz w:val="20"/>
          <w:szCs w:val="20"/>
        </w:rPr>
      </w:pPr>
    </w:p>
    <w:p w14:paraId="3F6C9B07" w14:textId="64892980" w:rsidR="009A4DF7" w:rsidRPr="0013392E" w:rsidRDefault="00403ACB" w:rsidP="007C0984">
      <w:pPr>
        <w:jc w:val="both"/>
        <w:rPr>
          <w:rFonts w:ascii="Verdana" w:hAnsi="Verdana" w:cs="Arial"/>
          <w:sz w:val="20"/>
          <w:szCs w:val="20"/>
        </w:rPr>
      </w:pPr>
      <w:r w:rsidRPr="0013392E">
        <w:rPr>
          <w:rFonts w:ascii="Verdana" w:hAnsi="Verdana"/>
          <w:b/>
          <w:sz w:val="20"/>
          <w:szCs w:val="20"/>
          <w:u w:val="single"/>
        </w:rPr>
        <w:t xml:space="preserve">III - </w:t>
      </w:r>
      <w:r w:rsidR="00CD7272" w:rsidRPr="0013392E">
        <w:rPr>
          <w:rFonts w:ascii="Verdana" w:hAnsi="Verdana"/>
          <w:b/>
          <w:sz w:val="20"/>
          <w:szCs w:val="20"/>
          <w:u w:val="single"/>
        </w:rPr>
        <w:t>P</w:t>
      </w:r>
      <w:r w:rsidR="009A4DF7" w:rsidRPr="0013392E">
        <w:rPr>
          <w:rFonts w:ascii="Verdana" w:hAnsi="Verdana"/>
          <w:b/>
          <w:sz w:val="20"/>
          <w:szCs w:val="20"/>
          <w:u w:val="single"/>
        </w:rPr>
        <w:t>rovisão para perdas esperadas associadas ao risco de crédito</w:t>
      </w:r>
    </w:p>
    <w:p w14:paraId="0525B26C" w14:textId="10095CB8" w:rsidR="00E216FC" w:rsidRPr="0013392E" w:rsidRDefault="00E216FC" w:rsidP="00F164DB">
      <w:pPr>
        <w:jc w:val="both"/>
        <w:rPr>
          <w:rFonts w:ascii="Verdana" w:hAnsi="Verdana" w:cs="Arial"/>
          <w:sz w:val="20"/>
          <w:szCs w:val="20"/>
        </w:rPr>
      </w:pPr>
      <w:r w:rsidRPr="0013392E">
        <w:rPr>
          <w:rFonts w:ascii="Verdana" w:hAnsi="Verdana" w:cs="Arial"/>
          <w:sz w:val="20"/>
          <w:szCs w:val="20"/>
        </w:rPr>
        <w:t>Todas as operações de crédito estão classificadas observando os parâmetros estabelecidos pelas Resoluções CMN nº 2.682/</w:t>
      </w:r>
      <w:r w:rsidR="00C27188" w:rsidRPr="0013392E">
        <w:rPr>
          <w:rFonts w:ascii="Verdana" w:hAnsi="Verdana" w:cs="Arial"/>
          <w:sz w:val="20"/>
          <w:szCs w:val="20"/>
        </w:rPr>
        <w:t>19</w:t>
      </w:r>
      <w:r w:rsidRPr="0013392E">
        <w:rPr>
          <w:rFonts w:ascii="Verdana" w:hAnsi="Verdana" w:cs="Arial"/>
          <w:sz w:val="20"/>
          <w:szCs w:val="20"/>
        </w:rPr>
        <w:t>99 e 2.697/</w:t>
      </w:r>
      <w:r w:rsidR="00C27188" w:rsidRPr="0013392E">
        <w:rPr>
          <w:rFonts w:ascii="Verdana" w:hAnsi="Verdana" w:cs="Arial"/>
          <w:sz w:val="20"/>
          <w:szCs w:val="20"/>
        </w:rPr>
        <w:t>20</w:t>
      </w:r>
      <w:r w:rsidRPr="0013392E">
        <w:rPr>
          <w:rFonts w:ascii="Verdana" w:hAnsi="Verdana" w:cs="Arial"/>
          <w:sz w:val="20"/>
          <w:szCs w:val="20"/>
        </w:rPr>
        <w:t>00, bem como a classificação das operações com atraso superior a 15 dias como operações em curso anormal.</w:t>
      </w:r>
    </w:p>
    <w:p w14:paraId="025A93EB" w14:textId="77777777" w:rsidR="00831076" w:rsidRPr="0013392E" w:rsidRDefault="00831076" w:rsidP="007C0984">
      <w:pPr>
        <w:jc w:val="both"/>
        <w:rPr>
          <w:rFonts w:ascii="Verdana" w:hAnsi="Verdana" w:cs="Arial"/>
          <w:sz w:val="20"/>
          <w:szCs w:val="20"/>
        </w:rPr>
      </w:pPr>
    </w:p>
    <w:p w14:paraId="0525B26E" w14:textId="77777777" w:rsidR="00E216FC" w:rsidRPr="0013392E" w:rsidRDefault="00E216FC" w:rsidP="007C0984">
      <w:pPr>
        <w:jc w:val="both"/>
        <w:rPr>
          <w:rFonts w:ascii="Verdana" w:hAnsi="Verdana" w:cs="Arial"/>
          <w:sz w:val="20"/>
          <w:szCs w:val="20"/>
        </w:rPr>
      </w:pPr>
      <w:r w:rsidRPr="0013392E">
        <w:rPr>
          <w:rFonts w:ascii="Verdana" w:hAnsi="Verdana" w:cs="Arial"/>
          <w:sz w:val="20"/>
          <w:szCs w:val="20"/>
        </w:rPr>
        <w:t>As operações renegociadas são mantidas, no mínimo, no mesmo nível em que estavam classificadas e aquelas que já haviam sido baixadas contra provisão e que estavam em contas de compensação são classificadas como nível “H”.</w:t>
      </w:r>
    </w:p>
    <w:p w14:paraId="4607AFF2" w14:textId="77777777" w:rsidR="009A4DF7" w:rsidRPr="0013392E" w:rsidRDefault="009A4DF7" w:rsidP="007C0984">
      <w:pPr>
        <w:jc w:val="both"/>
        <w:rPr>
          <w:rFonts w:ascii="Verdana" w:hAnsi="Verdana" w:cs="Arial"/>
          <w:sz w:val="20"/>
          <w:szCs w:val="20"/>
        </w:rPr>
      </w:pPr>
    </w:p>
    <w:p w14:paraId="51ADB869" w14:textId="046ADCCB" w:rsidR="003747A9" w:rsidRPr="0013392E" w:rsidRDefault="003130F5" w:rsidP="00B531EC">
      <w:pPr>
        <w:jc w:val="both"/>
        <w:rPr>
          <w:rFonts w:ascii="Verdana" w:hAnsi="Verdana"/>
          <w:sz w:val="20"/>
          <w:szCs w:val="20"/>
        </w:rPr>
      </w:pPr>
      <w:r w:rsidRPr="0013392E">
        <w:rPr>
          <w:rFonts w:ascii="Verdana" w:hAnsi="Verdana" w:cs="Arial"/>
          <w:sz w:val="20"/>
          <w:szCs w:val="20"/>
        </w:rPr>
        <w:t>As opera</w:t>
      </w:r>
      <w:r w:rsidR="00FE4239" w:rsidRPr="0013392E">
        <w:rPr>
          <w:rFonts w:ascii="Verdana" w:hAnsi="Verdana" w:cs="Arial"/>
          <w:sz w:val="20"/>
          <w:szCs w:val="20"/>
        </w:rPr>
        <w:t>ções de crédito são classificada</w:t>
      </w:r>
      <w:r w:rsidRPr="0013392E">
        <w:rPr>
          <w:rFonts w:ascii="Verdana" w:hAnsi="Verdana" w:cs="Arial"/>
          <w:sz w:val="20"/>
          <w:szCs w:val="20"/>
        </w:rPr>
        <w:t>s nos respectivos níveis de risco, em montante julgado suficiente à cobertura de eventuais perdas na realização dos me</w:t>
      </w:r>
      <w:r w:rsidR="003747A9" w:rsidRPr="0013392E">
        <w:rPr>
          <w:rFonts w:ascii="Verdana" w:hAnsi="Verdana" w:cs="Arial"/>
          <w:sz w:val="20"/>
          <w:szCs w:val="20"/>
        </w:rPr>
        <w:t xml:space="preserve">smos, </w:t>
      </w:r>
      <w:r w:rsidR="00735933" w:rsidRPr="0013392E">
        <w:rPr>
          <w:rFonts w:ascii="Verdana" w:hAnsi="Verdana" w:cs="Arial"/>
          <w:sz w:val="20"/>
          <w:szCs w:val="20"/>
        </w:rPr>
        <w:t xml:space="preserve">associadas às avaliações realizadas pela Administração na determinação dos riscos de crédito, </w:t>
      </w:r>
      <w:r w:rsidR="003747A9" w:rsidRPr="0013392E">
        <w:rPr>
          <w:rFonts w:ascii="Verdana" w:hAnsi="Verdana" w:cs="Arial"/>
          <w:sz w:val="20"/>
          <w:szCs w:val="20"/>
        </w:rPr>
        <w:t xml:space="preserve">seguindo as </w:t>
      </w:r>
      <w:r w:rsidR="00240AE6" w:rsidRPr="0013392E">
        <w:rPr>
          <w:rFonts w:ascii="Verdana" w:hAnsi="Verdana" w:cs="Arial"/>
          <w:sz w:val="20"/>
          <w:szCs w:val="20"/>
        </w:rPr>
        <w:t xml:space="preserve">regras </w:t>
      </w:r>
      <w:r w:rsidR="003747A9" w:rsidRPr="0013392E">
        <w:rPr>
          <w:rFonts w:ascii="Verdana" w:hAnsi="Verdana" w:cs="Arial"/>
          <w:sz w:val="20"/>
          <w:szCs w:val="20"/>
        </w:rPr>
        <w:t>estabelecidas pela Resoluç</w:t>
      </w:r>
      <w:r w:rsidR="00735933" w:rsidRPr="0013392E">
        <w:rPr>
          <w:rFonts w:ascii="Verdana" w:hAnsi="Verdana" w:cs="Arial"/>
          <w:sz w:val="20"/>
          <w:szCs w:val="20"/>
        </w:rPr>
        <w:t>ã</w:t>
      </w:r>
      <w:r w:rsidR="003747A9" w:rsidRPr="0013392E">
        <w:rPr>
          <w:rFonts w:ascii="Verdana" w:hAnsi="Verdana" w:cs="Arial"/>
          <w:sz w:val="20"/>
          <w:szCs w:val="20"/>
        </w:rPr>
        <w:t>o</w:t>
      </w:r>
      <w:r w:rsidRPr="0013392E">
        <w:rPr>
          <w:rFonts w:ascii="Verdana" w:hAnsi="Verdana" w:cs="Arial"/>
          <w:sz w:val="20"/>
          <w:szCs w:val="20"/>
        </w:rPr>
        <w:t xml:space="preserve"> CMN nº 2.682/</w:t>
      </w:r>
      <w:r w:rsidR="00F57233" w:rsidRPr="0013392E">
        <w:rPr>
          <w:rFonts w:ascii="Verdana" w:hAnsi="Verdana" w:cs="Arial"/>
          <w:sz w:val="20"/>
          <w:szCs w:val="20"/>
        </w:rPr>
        <w:t>19</w:t>
      </w:r>
      <w:r w:rsidRPr="0013392E">
        <w:rPr>
          <w:rFonts w:ascii="Verdana" w:hAnsi="Verdana" w:cs="Arial"/>
          <w:sz w:val="20"/>
          <w:szCs w:val="20"/>
        </w:rPr>
        <w:t>99 que requer</w:t>
      </w:r>
      <w:r w:rsidR="00753711" w:rsidRPr="0013392E">
        <w:rPr>
          <w:rFonts w:ascii="Verdana" w:hAnsi="Verdana" w:cs="Arial"/>
          <w:sz w:val="20"/>
          <w:szCs w:val="20"/>
        </w:rPr>
        <w:t>em</w:t>
      </w:r>
      <w:r w:rsidR="003747A9" w:rsidRPr="0013392E">
        <w:rPr>
          <w:rFonts w:ascii="Verdana" w:hAnsi="Verdana" w:cs="Arial"/>
          <w:sz w:val="20"/>
          <w:szCs w:val="20"/>
        </w:rPr>
        <w:t xml:space="preserve">: </w:t>
      </w:r>
    </w:p>
    <w:p w14:paraId="2E372786" w14:textId="77777777" w:rsidR="00424EE9" w:rsidRPr="0013392E" w:rsidRDefault="00424EE9" w:rsidP="007C0984">
      <w:pPr>
        <w:jc w:val="both"/>
        <w:rPr>
          <w:rFonts w:ascii="Verdana" w:hAnsi="Verdana" w:cs="Arial"/>
          <w:sz w:val="20"/>
          <w:szCs w:val="20"/>
        </w:rPr>
      </w:pPr>
    </w:p>
    <w:p w14:paraId="1AC44D68" w14:textId="058BBE1D" w:rsidR="003747A9" w:rsidRPr="0013392E" w:rsidRDefault="003747A9" w:rsidP="009A4DF7">
      <w:pPr>
        <w:pStyle w:val="MarcadorRomanoMinusculo2"/>
        <w:spacing w:after="120"/>
        <w:ind w:left="709" w:hanging="142"/>
        <w:jc w:val="both"/>
        <w:rPr>
          <w:rFonts w:ascii="Verdana" w:hAnsi="Verdana" w:cs="Arial"/>
          <w:sz w:val="20"/>
          <w:szCs w:val="20"/>
          <w:lang w:val="pt-BR"/>
        </w:rPr>
      </w:pPr>
      <w:r w:rsidRPr="0013392E">
        <w:rPr>
          <w:rFonts w:ascii="Verdana" w:hAnsi="Verdana" w:cs="Arial"/>
          <w:sz w:val="20"/>
          <w:szCs w:val="20"/>
          <w:lang w:val="pt-BR"/>
        </w:rPr>
        <w:t>A</w:t>
      </w:r>
      <w:r w:rsidR="003130F5" w:rsidRPr="0013392E">
        <w:rPr>
          <w:rFonts w:ascii="Verdana" w:hAnsi="Verdana" w:cs="Arial"/>
          <w:sz w:val="20"/>
          <w:szCs w:val="20"/>
          <w:lang w:val="pt-BR"/>
        </w:rPr>
        <w:t xml:space="preserve"> sua classificação de riscos em nove níveis, sendo “AA” (risco mínimo) e “H” (risco máximo) considerando, entre outros aspectos, os níveis de atraso (conforme descrito na tabela </w:t>
      </w:r>
      <w:r w:rsidRPr="0013392E">
        <w:rPr>
          <w:rFonts w:ascii="Verdana" w:hAnsi="Verdana" w:cs="Arial"/>
          <w:sz w:val="20"/>
          <w:szCs w:val="20"/>
          <w:lang w:val="pt-BR"/>
        </w:rPr>
        <w:t xml:space="preserve">a abaixo); e </w:t>
      </w:r>
    </w:p>
    <w:p w14:paraId="5F13ADFE" w14:textId="22778DC4" w:rsidR="00F7699A" w:rsidRPr="00562096" w:rsidRDefault="003747A9" w:rsidP="007F1035">
      <w:pPr>
        <w:pStyle w:val="MarcadorRomanoMinusculo2"/>
        <w:spacing w:after="200" w:line="276" w:lineRule="auto"/>
        <w:ind w:left="709" w:hanging="142"/>
        <w:jc w:val="both"/>
        <w:rPr>
          <w:rFonts w:ascii="Verdana" w:hAnsi="Verdana" w:cs="Arial"/>
          <w:sz w:val="20"/>
          <w:szCs w:val="20"/>
        </w:rPr>
      </w:pPr>
      <w:r w:rsidRPr="00562096">
        <w:rPr>
          <w:rFonts w:ascii="Verdana" w:hAnsi="Verdana" w:cs="Arial"/>
          <w:sz w:val="20"/>
          <w:szCs w:val="20"/>
          <w:lang w:val="pt-BR"/>
        </w:rPr>
        <w:t xml:space="preserve">Avaliação periódica </w:t>
      </w:r>
      <w:r w:rsidR="003130F5" w:rsidRPr="00562096">
        <w:rPr>
          <w:rFonts w:ascii="Verdana" w:hAnsi="Verdana" w:cs="Arial"/>
          <w:sz w:val="20"/>
          <w:szCs w:val="20"/>
          <w:lang w:val="pt-BR"/>
        </w:rPr>
        <w:t>quanto ao nível de risco</w:t>
      </w:r>
      <w:r w:rsidRPr="00562096">
        <w:rPr>
          <w:rFonts w:ascii="Verdana" w:hAnsi="Verdana" w:cs="Arial"/>
          <w:sz w:val="20"/>
          <w:szCs w:val="20"/>
          <w:lang w:val="pt-BR"/>
        </w:rPr>
        <w:t>, com base n</w:t>
      </w:r>
      <w:r w:rsidR="003130F5" w:rsidRPr="00562096">
        <w:rPr>
          <w:rFonts w:ascii="Verdana" w:hAnsi="Verdana" w:cs="Arial"/>
          <w:sz w:val="20"/>
          <w:szCs w:val="20"/>
          <w:lang w:val="pt-BR"/>
        </w:rPr>
        <w:t xml:space="preserve">a conjuntura econômica, a experiência passada e os riscos específicos e globais em relação às operações, aos devedores e garantidores. </w:t>
      </w:r>
    </w:p>
    <w:tbl>
      <w:tblPr>
        <w:tblW w:w="10064" w:type="dxa"/>
        <w:tblInd w:w="354" w:type="dxa"/>
        <w:tblCellMar>
          <w:left w:w="70" w:type="dxa"/>
          <w:right w:w="70" w:type="dxa"/>
        </w:tblCellMar>
        <w:tblLook w:val="04A0" w:firstRow="1" w:lastRow="0" w:firstColumn="1" w:lastColumn="0" w:noHBand="0" w:noVBand="1"/>
      </w:tblPr>
      <w:tblGrid>
        <w:gridCol w:w="4962"/>
        <w:gridCol w:w="5102"/>
      </w:tblGrid>
      <w:tr w:rsidR="0013392E" w:rsidRPr="0013392E" w14:paraId="1BC02027"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B3A2C7" w:fill="A6A6A6" w:themeFill="background1" w:themeFillShade="A6"/>
            <w:vAlign w:val="center"/>
            <w:hideMark/>
          </w:tcPr>
          <w:p w14:paraId="0D71207F" w14:textId="77777777" w:rsidR="00FC1556" w:rsidRPr="0013392E" w:rsidRDefault="00FC1556" w:rsidP="007C0984">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lastRenderedPageBreak/>
              <w:t xml:space="preserve">Período de atraso </w:t>
            </w:r>
            <w:r w:rsidRPr="0013392E">
              <w:rPr>
                <w:rFonts w:ascii="Verdana" w:hAnsi="Verdana" w:cs="Arial"/>
                <w:b/>
                <w:bCs/>
                <w:sz w:val="16"/>
                <w:szCs w:val="16"/>
                <w:vertAlign w:val="superscript"/>
                <w:lang w:eastAsia="pt-BR"/>
              </w:rPr>
              <w:t>(1)</w:t>
            </w:r>
          </w:p>
        </w:tc>
        <w:tc>
          <w:tcPr>
            <w:tcW w:w="5102" w:type="dxa"/>
            <w:tcBorders>
              <w:top w:val="single" w:sz="8" w:space="0" w:color="FFFFFF"/>
              <w:left w:val="nil"/>
              <w:bottom w:val="single" w:sz="8" w:space="0" w:color="FFFFFF"/>
              <w:right w:val="single" w:sz="8" w:space="0" w:color="FFFFFF"/>
            </w:tcBorders>
            <w:shd w:val="clear" w:color="B3A2C7" w:fill="A6A6A6" w:themeFill="background1" w:themeFillShade="A6"/>
            <w:vAlign w:val="center"/>
            <w:hideMark/>
          </w:tcPr>
          <w:p w14:paraId="47F84D73" w14:textId="77777777" w:rsidR="00FC1556" w:rsidRPr="0013392E" w:rsidRDefault="00FC1556" w:rsidP="007C0984">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Classificação do cliente</w:t>
            </w:r>
          </w:p>
        </w:tc>
      </w:tr>
      <w:tr w:rsidR="0013392E" w:rsidRPr="0013392E" w14:paraId="64544422"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349E36CF"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de 15 a 30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34A97758"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B</w:t>
            </w:r>
          </w:p>
        </w:tc>
      </w:tr>
      <w:tr w:rsidR="0013392E" w:rsidRPr="0013392E" w14:paraId="6E8279D1"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FC6AC0A"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de 31 a 60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53C2AD62"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C</w:t>
            </w:r>
          </w:p>
        </w:tc>
      </w:tr>
      <w:tr w:rsidR="0013392E" w:rsidRPr="0013392E" w14:paraId="4FCBEED0"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1E883260"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de 61 a 90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6A0152A2"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D</w:t>
            </w:r>
          </w:p>
        </w:tc>
      </w:tr>
      <w:tr w:rsidR="0013392E" w:rsidRPr="0013392E" w14:paraId="25CB5436"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5D9572DC"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de 91 a 120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49643ED5"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E</w:t>
            </w:r>
          </w:p>
        </w:tc>
      </w:tr>
      <w:tr w:rsidR="0013392E" w:rsidRPr="0013392E" w14:paraId="10D70C07"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46A6580"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de 121 a 150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00C496BA"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F</w:t>
            </w:r>
          </w:p>
        </w:tc>
      </w:tr>
      <w:tr w:rsidR="0013392E" w:rsidRPr="0013392E" w14:paraId="71562F65"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24F533B3"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de 151 a 180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6DCD201F"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G</w:t>
            </w:r>
          </w:p>
        </w:tc>
      </w:tr>
      <w:tr w:rsidR="0013392E" w:rsidRPr="0013392E" w14:paraId="6258C9EA" w14:textId="77777777" w:rsidTr="00A04C5C">
        <w:trPr>
          <w:trHeight w:val="270"/>
        </w:trPr>
        <w:tc>
          <w:tcPr>
            <w:tcW w:w="4962" w:type="dxa"/>
            <w:tcBorders>
              <w:top w:val="single" w:sz="8" w:space="0" w:color="FFFFFF"/>
              <w:left w:val="single" w:sz="8" w:space="0" w:color="FFFFFF"/>
              <w:bottom w:val="nil"/>
              <w:right w:val="single" w:sz="8" w:space="0" w:color="FFFFFF"/>
            </w:tcBorders>
            <w:shd w:val="clear" w:color="EBF1DE" w:fill="F3F3F3"/>
            <w:vAlign w:val="center"/>
            <w:hideMark/>
          </w:tcPr>
          <w:p w14:paraId="12652E1B" w14:textId="77777777" w:rsidR="00FC1556" w:rsidRPr="0013392E" w:rsidRDefault="00FC1556" w:rsidP="007C0984">
            <w:pPr>
              <w:suppressAutoHyphens w:val="0"/>
              <w:rPr>
                <w:rFonts w:ascii="Verdana" w:hAnsi="Verdana" w:cs="Arial"/>
                <w:sz w:val="16"/>
                <w:szCs w:val="16"/>
                <w:lang w:eastAsia="pt-BR"/>
              </w:rPr>
            </w:pPr>
            <w:r w:rsidRPr="0013392E">
              <w:rPr>
                <w:rFonts w:ascii="Verdana" w:hAnsi="Verdana" w:cs="Arial"/>
                <w:sz w:val="16"/>
                <w:szCs w:val="16"/>
                <w:lang w:eastAsia="pt-BR"/>
              </w:rPr>
              <w:t>● superior a 180 dias</w:t>
            </w:r>
          </w:p>
        </w:tc>
        <w:tc>
          <w:tcPr>
            <w:tcW w:w="5102" w:type="dxa"/>
            <w:tcBorders>
              <w:top w:val="single" w:sz="8" w:space="0" w:color="FFFFFF"/>
              <w:left w:val="nil"/>
              <w:bottom w:val="nil"/>
              <w:right w:val="single" w:sz="8" w:space="0" w:color="FFFFFF"/>
            </w:tcBorders>
            <w:shd w:val="clear" w:color="EBF1DE" w:fill="F3F3F3"/>
            <w:vAlign w:val="center"/>
            <w:hideMark/>
          </w:tcPr>
          <w:p w14:paraId="4EA67163" w14:textId="77777777" w:rsidR="00FC1556" w:rsidRPr="0013392E" w:rsidRDefault="00FC1556" w:rsidP="007C0984">
            <w:pPr>
              <w:suppressAutoHyphens w:val="0"/>
              <w:jc w:val="center"/>
              <w:rPr>
                <w:rFonts w:ascii="Verdana" w:hAnsi="Verdana" w:cs="Arial"/>
                <w:sz w:val="16"/>
                <w:szCs w:val="16"/>
                <w:lang w:eastAsia="pt-BR"/>
              </w:rPr>
            </w:pPr>
            <w:r w:rsidRPr="0013392E">
              <w:rPr>
                <w:rFonts w:ascii="Verdana" w:hAnsi="Verdana" w:cs="Arial"/>
                <w:sz w:val="16"/>
                <w:szCs w:val="16"/>
                <w:lang w:eastAsia="pt-BR"/>
              </w:rPr>
              <w:t>H</w:t>
            </w:r>
          </w:p>
        </w:tc>
      </w:tr>
    </w:tbl>
    <w:p w14:paraId="71EE6DCC" w14:textId="0A3F141E" w:rsidR="00F164DB" w:rsidRPr="0013392E" w:rsidRDefault="00D564A5" w:rsidP="00AF183C">
      <w:pPr>
        <w:pStyle w:val="PargrafodaLista"/>
        <w:numPr>
          <w:ilvl w:val="3"/>
          <w:numId w:val="42"/>
        </w:numPr>
        <w:ind w:left="709" w:hanging="425"/>
        <w:jc w:val="both"/>
        <w:rPr>
          <w:rFonts w:ascii="Verdana" w:hAnsi="Verdana"/>
          <w:sz w:val="14"/>
          <w:szCs w:val="14"/>
        </w:rPr>
      </w:pPr>
      <w:r w:rsidRPr="0013392E">
        <w:rPr>
          <w:rFonts w:ascii="Verdana" w:eastAsia="SimSun" w:hAnsi="Verdana"/>
          <w:sz w:val="14"/>
          <w:szCs w:val="14"/>
          <w:lang w:eastAsia="en-US"/>
        </w:rPr>
        <w:t xml:space="preserve">Para as operações com prazo a decorrer superior a 36 meses </w:t>
      </w:r>
      <w:r w:rsidR="00844284" w:rsidRPr="0013392E">
        <w:rPr>
          <w:rFonts w:ascii="Verdana" w:eastAsia="SimSun" w:hAnsi="Verdana"/>
          <w:sz w:val="14"/>
          <w:szCs w:val="14"/>
          <w:lang w:eastAsia="en-US"/>
        </w:rPr>
        <w:t xml:space="preserve">a Fomento Paraná aplica </w:t>
      </w:r>
      <w:r w:rsidR="00BF111F" w:rsidRPr="0013392E">
        <w:rPr>
          <w:rFonts w:ascii="Verdana" w:eastAsia="SimSun" w:hAnsi="Verdana"/>
          <w:sz w:val="14"/>
          <w:szCs w:val="14"/>
          <w:lang w:eastAsia="en-US"/>
        </w:rPr>
        <w:t>a</w:t>
      </w:r>
      <w:r w:rsidRPr="0013392E">
        <w:rPr>
          <w:rFonts w:ascii="Verdana" w:eastAsia="SimSun" w:hAnsi="Verdana"/>
          <w:sz w:val="14"/>
          <w:szCs w:val="14"/>
          <w:lang w:eastAsia="en-US"/>
        </w:rPr>
        <w:t xml:space="preserve"> contagem em dobro dos períodos de atraso, conforme</w:t>
      </w:r>
      <w:r w:rsidRPr="0013392E">
        <w:rPr>
          <w:rFonts w:ascii="Verdana" w:hAnsi="Verdana"/>
          <w:sz w:val="14"/>
          <w:szCs w:val="14"/>
        </w:rPr>
        <w:t xml:space="preserve"> facultado pela Resolução n</w:t>
      </w:r>
      <w:r w:rsidR="002D642A" w:rsidRPr="0013392E">
        <w:rPr>
          <w:rFonts w:ascii="Verdana" w:hAnsi="Verdana"/>
          <w:sz w:val="14"/>
          <w:szCs w:val="14"/>
        </w:rPr>
        <w:t>º</w:t>
      </w:r>
      <w:r w:rsidRPr="0013392E">
        <w:rPr>
          <w:rFonts w:ascii="Verdana" w:hAnsi="Verdana"/>
          <w:sz w:val="14"/>
          <w:szCs w:val="14"/>
        </w:rPr>
        <w:t xml:space="preserve"> 2.682/</w:t>
      </w:r>
      <w:r w:rsidR="001D1AD5" w:rsidRPr="0013392E">
        <w:rPr>
          <w:rFonts w:ascii="Verdana" w:hAnsi="Verdana"/>
          <w:sz w:val="14"/>
          <w:szCs w:val="14"/>
        </w:rPr>
        <w:t>19</w:t>
      </w:r>
      <w:r w:rsidRPr="0013392E">
        <w:rPr>
          <w:rFonts w:ascii="Verdana" w:hAnsi="Verdana"/>
          <w:sz w:val="14"/>
          <w:szCs w:val="14"/>
        </w:rPr>
        <w:t>99 do CMN.</w:t>
      </w:r>
    </w:p>
    <w:p w14:paraId="6B0475E8" w14:textId="77777777" w:rsidR="00E04F40" w:rsidRDefault="00E04F40" w:rsidP="004F449C">
      <w:pPr>
        <w:jc w:val="both"/>
        <w:rPr>
          <w:rFonts w:ascii="Verdana" w:hAnsi="Verdana" w:cs="Arial"/>
          <w:sz w:val="20"/>
          <w:szCs w:val="20"/>
        </w:rPr>
      </w:pPr>
    </w:p>
    <w:p w14:paraId="7DE9FBDF" w14:textId="2F97BB98" w:rsidR="004F449C" w:rsidRDefault="00F164DB" w:rsidP="004F449C">
      <w:pPr>
        <w:jc w:val="both"/>
        <w:rPr>
          <w:rFonts w:ascii="Verdana" w:hAnsi="Verdana" w:cs="Arial"/>
          <w:sz w:val="20"/>
          <w:szCs w:val="20"/>
        </w:rPr>
      </w:pPr>
      <w:r w:rsidRPr="0013392E">
        <w:rPr>
          <w:rFonts w:ascii="Verdana" w:hAnsi="Verdana" w:cs="Arial"/>
          <w:sz w:val="20"/>
          <w:szCs w:val="20"/>
        </w:rPr>
        <w:t>As operações em atraso classificadas como nível “H” permanecem nessa classificação por seis meses, quando então, são baixadas contra a provisão existente e controladas em contas de compensação por, no mínimo, cinco anos.</w:t>
      </w:r>
    </w:p>
    <w:p w14:paraId="77B85941" w14:textId="2654085B" w:rsidR="00EC56AC" w:rsidRPr="0013392E" w:rsidRDefault="00EC56AC" w:rsidP="00E04F40">
      <w:pPr>
        <w:pStyle w:val="PargrafodaLista"/>
        <w:numPr>
          <w:ilvl w:val="1"/>
          <w:numId w:val="56"/>
        </w:numPr>
        <w:spacing w:before="240" w:after="120"/>
        <w:ind w:left="425" w:hanging="425"/>
        <w:jc w:val="both"/>
        <w:rPr>
          <w:rFonts w:ascii="Verdana" w:hAnsi="Verdana"/>
          <w:b/>
          <w:sz w:val="20"/>
          <w:szCs w:val="20"/>
        </w:rPr>
      </w:pPr>
      <w:r w:rsidRPr="0013392E">
        <w:rPr>
          <w:rFonts w:ascii="Verdana" w:hAnsi="Verdana"/>
          <w:b/>
          <w:sz w:val="20"/>
          <w:szCs w:val="20"/>
        </w:rPr>
        <w:t xml:space="preserve">Ativos não financeiros mantidos para venda </w:t>
      </w:r>
    </w:p>
    <w:p w14:paraId="045FA217" w14:textId="3B1CFF9F" w:rsidR="0065004E" w:rsidRDefault="0065004E" w:rsidP="0065004E">
      <w:pPr>
        <w:widowControl w:val="0"/>
        <w:suppressAutoHyphens w:val="0"/>
        <w:autoSpaceDE w:val="0"/>
        <w:autoSpaceDN w:val="0"/>
        <w:adjustRightInd w:val="0"/>
        <w:jc w:val="both"/>
        <w:rPr>
          <w:rFonts w:ascii="Verdana" w:hAnsi="Verdana" w:cs="Arial"/>
          <w:sz w:val="20"/>
          <w:szCs w:val="20"/>
        </w:rPr>
      </w:pPr>
      <w:r>
        <w:rPr>
          <w:rFonts w:ascii="Verdana" w:hAnsi="Verdana" w:cs="Arial"/>
          <w:sz w:val="20"/>
          <w:szCs w:val="20"/>
        </w:rPr>
        <w:t xml:space="preserve">Estão registrados os </w:t>
      </w:r>
      <w:r w:rsidRPr="0013392E">
        <w:rPr>
          <w:rFonts w:ascii="Verdana" w:hAnsi="Verdana" w:cs="Arial"/>
          <w:sz w:val="20"/>
          <w:szCs w:val="20"/>
        </w:rPr>
        <w:t xml:space="preserve">bens móveis e imóveis recebidos em dação </w:t>
      </w:r>
      <w:r w:rsidR="000D27BA" w:rsidRPr="0013392E">
        <w:rPr>
          <w:rFonts w:ascii="Verdana" w:hAnsi="Verdana" w:cs="Arial"/>
          <w:sz w:val="20"/>
          <w:szCs w:val="20"/>
        </w:rPr>
        <w:t>em</w:t>
      </w:r>
      <w:r w:rsidRPr="0013392E">
        <w:rPr>
          <w:rFonts w:ascii="Verdana" w:hAnsi="Verdana" w:cs="Arial"/>
          <w:sz w:val="20"/>
          <w:szCs w:val="20"/>
        </w:rPr>
        <w:t xml:space="preserve"> pagamento </w:t>
      </w:r>
      <w:r>
        <w:rPr>
          <w:rFonts w:ascii="Verdana" w:hAnsi="Verdana" w:cs="Arial"/>
          <w:sz w:val="20"/>
          <w:szCs w:val="20"/>
        </w:rPr>
        <w:t>ou oriundos de execução de garantias em operações de créditos</w:t>
      </w:r>
      <w:r w:rsidRPr="0013392E">
        <w:rPr>
          <w:rFonts w:ascii="Verdana" w:hAnsi="Verdana" w:cs="Arial"/>
          <w:sz w:val="20"/>
          <w:szCs w:val="20"/>
        </w:rPr>
        <w:t xml:space="preserve">. São registrados ao que for menor entre o valor justo menos o custo de venda e o valor contábil, na data em que forem classificados nessa categoria e não são depreciados. </w:t>
      </w:r>
      <w:r>
        <w:rPr>
          <w:rFonts w:ascii="Verdana" w:hAnsi="Verdana" w:cs="Arial"/>
          <w:sz w:val="20"/>
          <w:szCs w:val="20"/>
        </w:rPr>
        <w:t>Anualmente passam por avaliação, e identificada uma variação para menor do valor registrado, uma provisão para desvalorização é reconhecida.</w:t>
      </w:r>
      <w:r w:rsidRPr="0013392E">
        <w:rPr>
          <w:rFonts w:ascii="Verdana" w:hAnsi="Verdana" w:cs="Arial"/>
          <w:sz w:val="20"/>
          <w:szCs w:val="20"/>
        </w:rPr>
        <w:t xml:space="preserve"> A composição dos valores é apresentada na nota 7a.</w:t>
      </w:r>
    </w:p>
    <w:p w14:paraId="5507BC77" w14:textId="77777777" w:rsidR="00BC0BD0" w:rsidRPr="00B21C02" w:rsidRDefault="00BC0BD0" w:rsidP="00E04F40">
      <w:pPr>
        <w:pStyle w:val="PargrafodaLista"/>
        <w:numPr>
          <w:ilvl w:val="1"/>
          <w:numId w:val="56"/>
        </w:numPr>
        <w:spacing w:before="240" w:after="120"/>
        <w:ind w:left="425" w:hanging="425"/>
        <w:jc w:val="both"/>
        <w:rPr>
          <w:rFonts w:ascii="Verdana" w:hAnsi="Verdana"/>
          <w:b/>
          <w:sz w:val="20"/>
          <w:szCs w:val="20"/>
        </w:rPr>
      </w:pPr>
      <w:bookmarkStart w:id="54" w:name="_Toc50749775"/>
      <w:r w:rsidRPr="00B21C02">
        <w:rPr>
          <w:rFonts w:ascii="Verdana" w:hAnsi="Verdana"/>
          <w:b/>
          <w:sz w:val="20"/>
          <w:szCs w:val="20"/>
        </w:rPr>
        <w:t>Imobilizado de uso</w:t>
      </w:r>
      <w:bookmarkEnd w:id="54"/>
      <w:r w:rsidRPr="00B21C02">
        <w:rPr>
          <w:rFonts w:ascii="Verdana" w:hAnsi="Verdana"/>
          <w:b/>
          <w:sz w:val="20"/>
          <w:szCs w:val="20"/>
        </w:rPr>
        <w:t xml:space="preserve"> e intangível</w:t>
      </w:r>
    </w:p>
    <w:p w14:paraId="24D5FDB2" w14:textId="62873806" w:rsidR="00BC0BD0" w:rsidRPr="0013392E" w:rsidRDefault="00BC0BD0" w:rsidP="001936AD">
      <w:pPr>
        <w:widowControl w:val="0"/>
        <w:suppressAutoHyphens w:val="0"/>
        <w:autoSpaceDE w:val="0"/>
        <w:autoSpaceDN w:val="0"/>
        <w:adjustRightInd w:val="0"/>
        <w:jc w:val="both"/>
        <w:rPr>
          <w:rFonts w:ascii="Verdana" w:hAnsi="Verdana" w:cs="Arial"/>
          <w:sz w:val="20"/>
          <w:szCs w:val="20"/>
        </w:rPr>
      </w:pPr>
      <w:r w:rsidRPr="001936AD">
        <w:rPr>
          <w:rFonts w:ascii="Verdana" w:hAnsi="Verdana" w:cs="Arial"/>
          <w:sz w:val="20"/>
          <w:szCs w:val="20"/>
        </w:rPr>
        <w:t>Os bens que constituem o imobilizado de uso e os bens intangíveis, são demonstrados pelo custo de aquisição, líquido das respectivas depreciações e amortizações acumuladas, calculadas pelo método linear de acordo com a vida útil-econômica estimada, descritas na nota 8a e 8b.</w:t>
      </w:r>
    </w:p>
    <w:p w14:paraId="4892F056" w14:textId="77777777" w:rsidR="00A231C9" w:rsidRPr="0013392E" w:rsidRDefault="00A231C9" w:rsidP="00E04F40">
      <w:pPr>
        <w:pStyle w:val="PargrafodaLista"/>
        <w:numPr>
          <w:ilvl w:val="1"/>
          <w:numId w:val="56"/>
        </w:numPr>
        <w:spacing w:before="240" w:after="120"/>
        <w:ind w:left="425" w:hanging="425"/>
        <w:jc w:val="both"/>
        <w:rPr>
          <w:rFonts w:ascii="Verdana" w:hAnsi="Verdana"/>
          <w:b/>
          <w:sz w:val="20"/>
          <w:szCs w:val="20"/>
        </w:rPr>
      </w:pPr>
      <w:r w:rsidRPr="0013392E">
        <w:rPr>
          <w:rFonts w:ascii="Verdana" w:hAnsi="Verdana"/>
          <w:b/>
          <w:sz w:val="20"/>
          <w:szCs w:val="20"/>
        </w:rPr>
        <w:t xml:space="preserve">Redução do valor recuperável de ativos </w:t>
      </w:r>
    </w:p>
    <w:p w14:paraId="78481D03" w14:textId="21E7A36F" w:rsidR="00A231C9" w:rsidRPr="0013392E" w:rsidRDefault="00A231C9" w:rsidP="00A231C9">
      <w:pPr>
        <w:widowControl w:val="0"/>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Os ativos não financeiros são avaliados para verificar se há evidência objetiva de que tenha ocorrido uma perda no seu valor contábil. Uma perda por redução ao valor recuperável de um ativo não financeiro é reconhecida no resultado do período se o valor contábil do ativo exceder o seu valor recuperável.</w:t>
      </w:r>
    </w:p>
    <w:p w14:paraId="018DF2DB" w14:textId="77777777" w:rsidR="00A231C9" w:rsidRPr="0013392E" w:rsidRDefault="00A231C9" w:rsidP="00A231C9">
      <w:pPr>
        <w:widowControl w:val="0"/>
        <w:suppressAutoHyphens w:val="0"/>
        <w:autoSpaceDE w:val="0"/>
        <w:autoSpaceDN w:val="0"/>
        <w:adjustRightInd w:val="0"/>
        <w:jc w:val="both"/>
        <w:rPr>
          <w:rFonts w:ascii="Verdana" w:hAnsi="Verdana" w:cs="Arial"/>
          <w:sz w:val="20"/>
          <w:szCs w:val="20"/>
        </w:rPr>
      </w:pPr>
    </w:p>
    <w:p w14:paraId="3DAA6B4A" w14:textId="252C2E42" w:rsidR="00A231C9" w:rsidRDefault="00A231C9" w:rsidP="00A231C9">
      <w:pPr>
        <w:widowControl w:val="0"/>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Os valores dos ativos não financeiros são objeto de revisão periódica, no mínimo anualmente, para verificar se há alguma indicação de perda do valor recuperável.</w:t>
      </w:r>
    </w:p>
    <w:p w14:paraId="2AF75FE3" w14:textId="537570D2" w:rsidR="00E04F40" w:rsidRDefault="00E04F40">
      <w:pPr>
        <w:suppressAutoHyphens w:val="0"/>
        <w:spacing w:after="200" w:line="276" w:lineRule="auto"/>
        <w:rPr>
          <w:rFonts w:ascii="Verdana" w:hAnsi="Verdana" w:cs="Arial"/>
          <w:sz w:val="20"/>
          <w:szCs w:val="20"/>
        </w:rPr>
      </w:pPr>
      <w:r>
        <w:rPr>
          <w:rFonts w:ascii="Verdana" w:hAnsi="Verdana" w:cs="Arial"/>
          <w:sz w:val="20"/>
          <w:szCs w:val="20"/>
        </w:rPr>
        <w:br w:type="page"/>
      </w:r>
    </w:p>
    <w:p w14:paraId="00645164" w14:textId="77777777" w:rsidR="0098245A" w:rsidRPr="00341191" w:rsidRDefault="0098245A" w:rsidP="001B64A9">
      <w:pPr>
        <w:pStyle w:val="PargrafodaLista"/>
        <w:numPr>
          <w:ilvl w:val="1"/>
          <w:numId w:val="56"/>
        </w:numPr>
        <w:spacing w:before="240" w:after="240"/>
        <w:ind w:left="425" w:hanging="425"/>
        <w:jc w:val="both"/>
        <w:rPr>
          <w:rFonts w:ascii="Verdana" w:hAnsi="Verdana"/>
          <w:b/>
          <w:sz w:val="20"/>
          <w:szCs w:val="20"/>
        </w:rPr>
      </w:pPr>
      <w:bookmarkStart w:id="55" w:name="_Toc50749779"/>
      <w:r w:rsidRPr="00341191">
        <w:rPr>
          <w:rFonts w:ascii="Verdana" w:hAnsi="Verdana"/>
          <w:b/>
          <w:sz w:val="20"/>
          <w:szCs w:val="20"/>
        </w:rPr>
        <w:lastRenderedPageBreak/>
        <w:t>Tributos correntes e diferidos</w:t>
      </w:r>
    </w:p>
    <w:p w14:paraId="5EB091E7" w14:textId="4D05F843" w:rsidR="0098245A" w:rsidRPr="0013392E" w:rsidRDefault="0098245A" w:rsidP="001936AD">
      <w:pPr>
        <w:pStyle w:val="Corpodetexto21"/>
        <w:ind w:right="0"/>
        <w:rPr>
          <w:rFonts w:ascii="Verdana" w:hAnsi="Verdana" w:cs="Arial"/>
          <w:b/>
          <w:bCs/>
          <w:sz w:val="16"/>
          <w:szCs w:val="16"/>
          <w:lang w:eastAsia="pt-BR"/>
        </w:rPr>
      </w:pPr>
      <w:r w:rsidRPr="00067715">
        <w:rPr>
          <w:rFonts w:ascii="Verdana" w:hAnsi="Verdana" w:cs="Verdana"/>
          <w:color w:val="auto"/>
          <w:sz w:val="20"/>
        </w:rPr>
        <w:t>Os tributos</w:t>
      </w:r>
      <w:r>
        <w:rPr>
          <w:rFonts w:ascii="Verdana" w:hAnsi="Verdana" w:cs="Verdana"/>
          <w:color w:val="auto"/>
          <w:sz w:val="20"/>
        </w:rPr>
        <w:t xml:space="preserve"> incidentes sobre o Lucro e o faturamento</w:t>
      </w:r>
      <w:r w:rsidRPr="00067715">
        <w:rPr>
          <w:rFonts w:ascii="Verdana" w:hAnsi="Verdana" w:cs="Verdana"/>
          <w:color w:val="auto"/>
          <w:sz w:val="20"/>
        </w:rPr>
        <w:t xml:space="preserve"> são calculados às alíquotas a seguir demonstradas</w:t>
      </w:r>
      <w:r>
        <w:rPr>
          <w:rFonts w:ascii="Verdana" w:hAnsi="Verdana" w:cs="Verdana"/>
          <w:color w:val="auto"/>
          <w:sz w:val="20"/>
        </w:rPr>
        <w:t>:</w:t>
      </w:r>
      <w:r w:rsidRPr="009621AA">
        <w:rPr>
          <w:rFonts w:cs="Arial Narrow"/>
          <w:sz w:val="22"/>
          <w:lang w:eastAsia="pt-BR"/>
        </w:rPr>
        <w:fldChar w:fldCharType="begin"/>
      </w:r>
      <w:r w:rsidRPr="0013392E">
        <w:rPr>
          <w:lang w:eastAsia="pt-BR"/>
        </w:rPr>
        <w:instrText xml:space="preserve"> LINK Excel.Sheet.12 "C:\\Users\\fomento\\Desktop\\Home-Office\\LUCIANE\\luciane\\Desktop\\Home-Office\\LUCIANE\\luciane\\Conselho\\percentual - fundos.xlsx" Plan2!L1C1:L7C2 \a \f 4 \h  \* MERGEFORMAT </w:instrText>
      </w:r>
      <w:r w:rsidRPr="009621AA">
        <w:rPr>
          <w:rFonts w:cs="Arial Narrow"/>
          <w:sz w:val="22"/>
          <w:lang w:eastAsia="pt-BR"/>
        </w:rPr>
        <w:fldChar w:fldCharType="separate"/>
      </w:r>
    </w:p>
    <w:tbl>
      <w:tblPr>
        <w:tblW w:w="10418" w:type="dxa"/>
        <w:tblCellMar>
          <w:left w:w="70" w:type="dxa"/>
          <w:right w:w="70" w:type="dxa"/>
        </w:tblCellMar>
        <w:tblLook w:val="04A0" w:firstRow="1" w:lastRow="0" w:firstColumn="1" w:lastColumn="0" w:noHBand="0" w:noVBand="1"/>
      </w:tblPr>
      <w:tblGrid>
        <w:gridCol w:w="5315"/>
        <w:gridCol w:w="5103"/>
      </w:tblGrid>
      <w:tr w:rsidR="0098245A" w:rsidRPr="0013392E" w14:paraId="011A1C26" w14:textId="77777777" w:rsidTr="000D27BA">
        <w:trPr>
          <w:trHeight w:val="284"/>
        </w:trPr>
        <w:tc>
          <w:tcPr>
            <w:tcW w:w="531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6DA3A0A" w14:textId="77777777" w:rsidR="0098245A" w:rsidRPr="0013392E" w:rsidRDefault="0098245A" w:rsidP="000D27BA">
            <w:pPr>
              <w:suppressAutoHyphens w:val="0"/>
              <w:jc w:val="center"/>
              <w:rPr>
                <w:rFonts w:ascii="Verdana" w:hAnsi="Verdana" w:cs="Times New Roman"/>
                <w:b/>
                <w:bCs/>
                <w:sz w:val="16"/>
                <w:szCs w:val="16"/>
                <w:lang w:eastAsia="pt-BR"/>
              </w:rPr>
            </w:pPr>
            <w:r w:rsidRPr="0013392E">
              <w:rPr>
                <w:rFonts w:ascii="Verdana" w:hAnsi="Verdana" w:cs="Arial"/>
                <w:b/>
                <w:bCs/>
                <w:sz w:val="16"/>
                <w:szCs w:val="16"/>
                <w:lang w:eastAsia="pt-BR"/>
              </w:rPr>
              <w:t xml:space="preserve">TRIBUTO </w:t>
            </w:r>
          </w:p>
        </w:tc>
        <w:tc>
          <w:tcPr>
            <w:tcW w:w="5103" w:type="dxa"/>
            <w:tcBorders>
              <w:top w:val="single" w:sz="8" w:space="0" w:color="FFFFFF"/>
              <w:left w:val="nil"/>
              <w:bottom w:val="single" w:sz="8" w:space="0" w:color="FFFFFF"/>
              <w:right w:val="single" w:sz="8" w:space="0" w:color="FFFFFF"/>
            </w:tcBorders>
            <w:shd w:val="clear" w:color="000000" w:fill="A6A6A6"/>
            <w:vAlign w:val="center"/>
            <w:hideMark/>
          </w:tcPr>
          <w:p w14:paraId="6CF1536B" w14:textId="77777777" w:rsidR="0098245A" w:rsidRPr="0013392E" w:rsidRDefault="0098245A" w:rsidP="000D27BA">
            <w:pPr>
              <w:suppressAutoHyphens w:val="0"/>
              <w:jc w:val="center"/>
              <w:rPr>
                <w:rFonts w:ascii="Verdana" w:hAnsi="Verdana" w:cs="Arial"/>
                <w:b/>
                <w:bCs/>
                <w:sz w:val="16"/>
                <w:szCs w:val="16"/>
                <w:lang w:eastAsia="pt-BR"/>
              </w:rPr>
            </w:pPr>
            <w:r w:rsidRPr="0013392E">
              <w:rPr>
                <w:rFonts w:ascii="Verdana" w:hAnsi="Verdana" w:cs="Arial"/>
                <w:b/>
                <w:bCs/>
                <w:sz w:val="16"/>
                <w:szCs w:val="16"/>
                <w:lang w:eastAsia="pt-BR"/>
              </w:rPr>
              <w:t>ALÍQUOTA</w:t>
            </w:r>
          </w:p>
        </w:tc>
      </w:tr>
      <w:tr w:rsidR="0098245A" w:rsidRPr="0013392E" w14:paraId="55E32364" w14:textId="77777777" w:rsidTr="000D27B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61B67D0C" w14:textId="77777777" w:rsidR="0098245A" w:rsidRPr="0013392E" w:rsidRDefault="0098245A" w:rsidP="000D27BA">
            <w:pPr>
              <w:suppressAutoHyphens w:val="0"/>
              <w:rPr>
                <w:rFonts w:ascii="Verdana" w:hAnsi="Verdana" w:cs="Arial"/>
                <w:bCs/>
                <w:sz w:val="16"/>
                <w:szCs w:val="16"/>
                <w:lang w:eastAsia="pt-BR"/>
              </w:rPr>
            </w:pPr>
            <w:r w:rsidRPr="0013392E">
              <w:rPr>
                <w:rFonts w:ascii="Verdana" w:hAnsi="Verdana" w:cs="Arial"/>
                <w:bCs/>
                <w:sz w:val="16"/>
                <w:szCs w:val="16"/>
                <w:lang w:eastAsia="pt-BR"/>
              </w:rPr>
              <w:t xml:space="preserve">Imposto de Renda (IR) </w:t>
            </w:r>
          </w:p>
        </w:tc>
        <w:tc>
          <w:tcPr>
            <w:tcW w:w="5103" w:type="dxa"/>
            <w:tcBorders>
              <w:top w:val="nil"/>
              <w:left w:val="nil"/>
              <w:bottom w:val="single" w:sz="8" w:space="0" w:color="FFFFFF"/>
              <w:right w:val="single" w:sz="8" w:space="0" w:color="FFFFFF"/>
            </w:tcBorders>
            <w:shd w:val="clear" w:color="000000" w:fill="F2F2F2"/>
            <w:vAlign w:val="center"/>
            <w:hideMark/>
          </w:tcPr>
          <w:p w14:paraId="30E82BC0" w14:textId="77777777" w:rsidR="0098245A" w:rsidRPr="0013392E" w:rsidRDefault="0098245A" w:rsidP="000D27BA">
            <w:pPr>
              <w:suppressAutoHyphens w:val="0"/>
              <w:jc w:val="right"/>
              <w:rPr>
                <w:rFonts w:ascii="Verdana" w:hAnsi="Verdana" w:cs="Arial"/>
                <w:bCs/>
                <w:sz w:val="16"/>
                <w:szCs w:val="16"/>
                <w:lang w:eastAsia="pt-BR"/>
              </w:rPr>
            </w:pPr>
            <w:r w:rsidRPr="0013392E">
              <w:rPr>
                <w:rFonts w:ascii="Verdana" w:hAnsi="Verdana" w:cs="Arial"/>
                <w:bCs/>
                <w:sz w:val="16"/>
                <w:szCs w:val="16"/>
                <w:lang w:eastAsia="pt-BR"/>
              </w:rPr>
              <w:t>15,00%</w:t>
            </w:r>
          </w:p>
        </w:tc>
      </w:tr>
      <w:tr w:rsidR="0098245A" w:rsidRPr="0013392E" w14:paraId="09C2B2F3" w14:textId="77777777" w:rsidTr="000D27B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05D1877A" w14:textId="77777777" w:rsidR="0098245A" w:rsidRPr="0013392E" w:rsidRDefault="0098245A" w:rsidP="000D27BA">
            <w:pPr>
              <w:suppressAutoHyphens w:val="0"/>
              <w:rPr>
                <w:rFonts w:ascii="Verdana" w:hAnsi="Verdana" w:cs="Arial"/>
                <w:bCs/>
                <w:sz w:val="16"/>
                <w:szCs w:val="16"/>
                <w:lang w:eastAsia="pt-BR"/>
              </w:rPr>
            </w:pPr>
            <w:r w:rsidRPr="0013392E">
              <w:rPr>
                <w:rFonts w:ascii="Verdana" w:hAnsi="Verdana" w:cs="Arial"/>
                <w:bCs/>
                <w:sz w:val="16"/>
                <w:szCs w:val="16"/>
                <w:lang w:eastAsia="pt-BR"/>
              </w:rPr>
              <w:t>Adicional de Imposto de Renda (IR)</w:t>
            </w:r>
            <w:r w:rsidRPr="0013392E">
              <w:rPr>
                <w:rFonts w:ascii="Verdana" w:hAnsi="Verdana" w:cs="Arial"/>
                <w:bCs/>
                <w:sz w:val="16"/>
                <w:szCs w:val="16"/>
                <w:vertAlign w:val="superscript"/>
                <w:lang w:eastAsia="pt-BR"/>
              </w:rPr>
              <w:t xml:space="preserve"> (1)</w:t>
            </w:r>
          </w:p>
        </w:tc>
        <w:tc>
          <w:tcPr>
            <w:tcW w:w="5103" w:type="dxa"/>
            <w:tcBorders>
              <w:top w:val="nil"/>
              <w:left w:val="nil"/>
              <w:bottom w:val="single" w:sz="8" w:space="0" w:color="FFFFFF"/>
              <w:right w:val="single" w:sz="8" w:space="0" w:color="FFFFFF"/>
            </w:tcBorders>
            <w:shd w:val="clear" w:color="000000" w:fill="F2F2F2"/>
            <w:vAlign w:val="center"/>
            <w:hideMark/>
          </w:tcPr>
          <w:p w14:paraId="5247061F" w14:textId="77777777" w:rsidR="0098245A" w:rsidRPr="0013392E" w:rsidRDefault="0098245A" w:rsidP="000D27BA">
            <w:pPr>
              <w:suppressAutoHyphens w:val="0"/>
              <w:jc w:val="right"/>
              <w:rPr>
                <w:rFonts w:ascii="Verdana" w:hAnsi="Verdana" w:cs="Arial"/>
                <w:bCs/>
                <w:sz w:val="16"/>
                <w:szCs w:val="16"/>
                <w:lang w:eastAsia="pt-BR"/>
              </w:rPr>
            </w:pPr>
            <w:r w:rsidRPr="0013392E">
              <w:rPr>
                <w:rFonts w:ascii="Verdana" w:hAnsi="Verdana" w:cs="Arial"/>
                <w:bCs/>
                <w:sz w:val="16"/>
                <w:szCs w:val="16"/>
                <w:lang w:eastAsia="pt-BR"/>
              </w:rPr>
              <w:t>10,00%</w:t>
            </w:r>
          </w:p>
        </w:tc>
      </w:tr>
      <w:tr w:rsidR="0098245A" w:rsidRPr="0013392E" w14:paraId="03E55CEE" w14:textId="77777777" w:rsidTr="000D27B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0D57C608" w14:textId="77777777" w:rsidR="0098245A" w:rsidRPr="0013392E" w:rsidRDefault="0098245A" w:rsidP="000D27BA">
            <w:pPr>
              <w:suppressAutoHyphens w:val="0"/>
              <w:rPr>
                <w:rFonts w:ascii="Verdana" w:hAnsi="Verdana" w:cs="Arial"/>
                <w:bCs/>
                <w:sz w:val="16"/>
                <w:szCs w:val="16"/>
                <w:lang w:eastAsia="pt-BR"/>
              </w:rPr>
            </w:pPr>
            <w:r w:rsidRPr="0013392E">
              <w:rPr>
                <w:rFonts w:ascii="Verdana" w:hAnsi="Verdana" w:cs="Arial"/>
                <w:bCs/>
                <w:sz w:val="16"/>
                <w:szCs w:val="16"/>
                <w:lang w:eastAsia="pt-BR"/>
              </w:rPr>
              <w:t xml:space="preserve">Contribuição Social sobre o Lucro Líquido (CSLL) </w:t>
            </w:r>
            <w:r w:rsidRPr="0013392E">
              <w:rPr>
                <w:rFonts w:ascii="Verdana" w:hAnsi="Verdana" w:cs="Arial"/>
                <w:bCs/>
                <w:sz w:val="16"/>
                <w:szCs w:val="16"/>
                <w:vertAlign w:val="superscript"/>
                <w:lang w:eastAsia="pt-BR"/>
              </w:rPr>
              <w:t>(2)</w:t>
            </w:r>
          </w:p>
        </w:tc>
        <w:tc>
          <w:tcPr>
            <w:tcW w:w="5103" w:type="dxa"/>
            <w:tcBorders>
              <w:top w:val="nil"/>
              <w:left w:val="nil"/>
              <w:bottom w:val="single" w:sz="8" w:space="0" w:color="FFFFFF"/>
              <w:right w:val="single" w:sz="8" w:space="0" w:color="FFFFFF"/>
            </w:tcBorders>
            <w:shd w:val="clear" w:color="000000" w:fill="F2F2F2"/>
            <w:vAlign w:val="center"/>
            <w:hideMark/>
          </w:tcPr>
          <w:p w14:paraId="7B54EBC2" w14:textId="77777777" w:rsidR="0098245A" w:rsidRPr="0013392E" w:rsidRDefault="0098245A" w:rsidP="000D27BA">
            <w:pPr>
              <w:suppressAutoHyphens w:val="0"/>
              <w:jc w:val="right"/>
              <w:rPr>
                <w:rFonts w:ascii="Verdana" w:hAnsi="Verdana" w:cs="Arial"/>
                <w:bCs/>
                <w:sz w:val="16"/>
                <w:szCs w:val="16"/>
                <w:lang w:eastAsia="pt-BR"/>
              </w:rPr>
            </w:pPr>
            <w:r w:rsidRPr="0013392E">
              <w:rPr>
                <w:rFonts w:ascii="Verdana" w:hAnsi="Verdana" w:cs="Arial"/>
                <w:bCs/>
                <w:sz w:val="16"/>
                <w:szCs w:val="16"/>
                <w:lang w:eastAsia="pt-BR"/>
              </w:rPr>
              <w:t>20,00% e 2</w:t>
            </w:r>
            <w:r>
              <w:rPr>
                <w:rFonts w:ascii="Verdana" w:hAnsi="Verdana" w:cs="Arial"/>
                <w:bCs/>
                <w:sz w:val="16"/>
                <w:szCs w:val="16"/>
                <w:lang w:eastAsia="pt-BR"/>
              </w:rPr>
              <w:t>1</w:t>
            </w:r>
            <w:r w:rsidRPr="0013392E">
              <w:rPr>
                <w:rFonts w:ascii="Verdana" w:hAnsi="Verdana" w:cs="Arial"/>
                <w:bCs/>
                <w:sz w:val="16"/>
                <w:szCs w:val="16"/>
                <w:lang w:eastAsia="pt-BR"/>
              </w:rPr>
              <w:t xml:space="preserve">,00% </w:t>
            </w:r>
          </w:p>
        </w:tc>
      </w:tr>
      <w:tr w:rsidR="0098245A" w:rsidRPr="0013392E" w14:paraId="4FDC6F9D" w14:textId="77777777" w:rsidTr="000D27B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112AB5DC" w14:textId="77777777" w:rsidR="0098245A" w:rsidRPr="0013392E" w:rsidRDefault="0098245A" w:rsidP="000D27BA">
            <w:pPr>
              <w:suppressAutoHyphens w:val="0"/>
              <w:rPr>
                <w:rFonts w:ascii="Verdana" w:hAnsi="Verdana" w:cs="Arial"/>
                <w:bCs/>
                <w:sz w:val="16"/>
                <w:szCs w:val="16"/>
                <w:lang w:eastAsia="pt-BR"/>
              </w:rPr>
            </w:pPr>
            <w:r w:rsidRPr="0013392E">
              <w:rPr>
                <w:rFonts w:ascii="Verdana" w:hAnsi="Verdana" w:cs="Arial"/>
                <w:bCs/>
                <w:sz w:val="16"/>
                <w:szCs w:val="16"/>
                <w:lang w:eastAsia="pt-BR"/>
              </w:rPr>
              <w:t xml:space="preserve">Pis </w:t>
            </w:r>
          </w:p>
        </w:tc>
        <w:tc>
          <w:tcPr>
            <w:tcW w:w="5103" w:type="dxa"/>
            <w:tcBorders>
              <w:top w:val="nil"/>
              <w:left w:val="nil"/>
              <w:bottom w:val="single" w:sz="8" w:space="0" w:color="FFFFFF"/>
              <w:right w:val="single" w:sz="8" w:space="0" w:color="FFFFFF"/>
            </w:tcBorders>
            <w:shd w:val="clear" w:color="000000" w:fill="F2F2F2"/>
            <w:vAlign w:val="center"/>
            <w:hideMark/>
          </w:tcPr>
          <w:p w14:paraId="2E8F7085" w14:textId="77777777" w:rsidR="0098245A" w:rsidRPr="0013392E" w:rsidRDefault="0098245A" w:rsidP="000D27BA">
            <w:pPr>
              <w:suppressAutoHyphens w:val="0"/>
              <w:jc w:val="right"/>
              <w:rPr>
                <w:rFonts w:ascii="Verdana" w:hAnsi="Verdana" w:cs="Arial"/>
                <w:bCs/>
                <w:sz w:val="16"/>
                <w:szCs w:val="16"/>
                <w:lang w:eastAsia="pt-BR"/>
              </w:rPr>
            </w:pPr>
            <w:r w:rsidRPr="0013392E">
              <w:rPr>
                <w:rFonts w:ascii="Verdana" w:hAnsi="Verdana" w:cs="Arial"/>
                <w:bCs/>
                <w:sz w:val="16"/>
                <w:szCs w:val="16"/>
                <w:lang w:eastAsia="pt-BR"/>
              </w:rPr>
              <w:t>0,65%</w:t>
            </w:r>
          </w:p>
        </w:tc>
      </w:tr>
      <w:tr w:rsidR="0098245A" w:rsidRPr="0013392E" w14:paraId="14571D45" w14:textId="77777777" w:rsidTr="000D27B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56B2B6F2" w14:textId="77777777" w:rsidR="0098245A" w:rsidRPr="0013392E" w:rsidRDefault="0098245A" w:rsidP="000D27BA">
            <w:pPr>
              <w:suppressAutoHyphens w:val="0"/>
              <w:rPr>
                <w:rFonts w:ascii="Verdana" w:hAnsi="Verdana" w:cs="Arial"/>
                <w:bCs/>
                <w:sz w:val="16"/>
                <w:szCs w:val="16"/>
                <w:lang w:eastAsia="pt-BR"/>
              </w:rPr>
            </w:pPr>
            <w:proofErr w:type="spellStart"/>
            <w:r w:rsidRPr="0013392E">
              <w:rPr>
                <w:rFonts w:ascii="Verdana" w:hAnsi="Verdana" w:cs="Arial"/>
                <w:bCs/>
                <w:sz w:val="16"/>
                <w:szCs w:val="16"/>
                <w:lang w:eastAsia="pt-BR"/>
              </w:rPr>
              <w:t>Cofins</w:t>
            </w:r>
            <w:proofErr w:type="spellEnd"/>
            <w:r w:rsidRPr="0013392E">
              <w:rPr>
                <w:rFonts w:ascii="Verdana" w:hAnsi="Verdana" w:cs="Arial"/>
                <w:bCs/>
                <w:sz w:val="16"/>
                <w:szCs w:val="16"/>
                <w:lang w:eastAsia="pt-BR"/>
              </w:rPr>
              <w:t xml:space="preserve"> </w:t>
            </w:r>
          </w:p>
        </w:tc>
        <w:tc>
          <w:tcPr>
            <w:tcW w:w="5103" w:type="dxa"/>
            <w:tcBorders>
              <w:top w:val="nil"/>
              <w:left w:val="nil"/>
              <w:bottom w:val="single" w:sz="8" w:space="0" w:color="FFFFFF"/>
              <w:right w:val="single" w:sz="8" w:space="0" w:color="FFFFFF"/>
            </w:tcBorders>
            <w:shd w:val="clear" w:color="000000" w:fill="F2F2F2"/>
            <w:vAlign w:val="center"/>
            <w:hideMark/>
          </w:tcPr>
          <w:p w14:paraId="212144BF" w14:textId="77777777" w:rsidR="0098245A" w:rsidRPr="0013392E" w:rsidRDefault="0098245A" w:rsidP="000D27BA">
            <w:pPr>
              <w:suppressAutoHyphens w:val="0"/>
              <w:jc w:val="right"/>
              <w:rPr>
                <w:rFonts w:ascii="Verdana" w:hAnsi="Verdana" w:cs="Arial"/>
                <w:bCs/>
                <w:sz w:val="16"/>
                <w:szCs w:val="16"/>
                <w:lang w:eastAsia="pt-BR"/>
              </w:rPr>
            </w:pPr>
            <w:r w:rsidRPr="0013392E">
              <w:rPr>
                <w:rFonts w:ascii="Verdana" w:hAnsi="Verdana" w:cs="Arial"/>
                <w:bCs/>
                <w:sz w:val="16"/>
                <w:szCs w:val="16"/>
                <w:lang w:eastAsia="pt-BR"/>
              </w:rPr>
              <w:t>4,00%</w:t>
            </w:r>
          </w:p>
        </w:tc>
      </w:tr>
      <w:tr w:rsidR="0098245A" w:rsidRPr="0013392E" w14:paraId="1785B28C" w14:textId="77777777" w:rsidTr="000D27B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6D0A9749" w14:textId="77777777" w:rsidR="0098245A" w:rsidRPr="0013392E" w:rsidRDefault="0098245A" w:rsidP="000D27BA">
            <w:pPr>
              <w:suppressAutoHyphens w:val="0"/>
              <w:rPr>
                <w:rFonts w:ascii="Verdana" w:hAnsi="Verdana" w:cs="Arial"/>
                <w:bCs/>
                <w:sz w:val="16"/>
                <w:szCs w:val="16"/>
                <w:lang w:eastAsia="pt-BR"/>
              </w:rPr>
            </w:pPr>
            <w:r w:rsidRPr="0013392E">
              <w:rPr>
                <w:rFonts w:ascii="Verdana" w:hAnsi="Verdana" w:cs="Arial"/>
                <w:bCs/>
                <w:sz w:val="16"/>
                <w:szCs w:val="16"/>
                <w:lang w:eastAsia="pt-BR"/>
              </w:rPr>
              <w:t>ISS</w:t>
            </w:r>
          </w:p>
        </w:tc>
        <w:tc>
          <w:tcPr>
            <w:tcW w:w="5103" w:type="dxa"/>
            <w:tcBorders>
              <w:top w:val="nil"/>
              <w:left w:val="nil"/>
              <w:bottom w:val="single" w:sz="8" w:space="0" w:color="FFFFFF"/>
              <w:right w:val="single" w:sz="8" w:space="0" w:color="FFFFFF"/>
            </w:tcBorders>
            <w:shd w:val="clear" w:color="000000" w:fill="F2F2F2"/>
            <w:vAlign w:val="center"/>
            <w:hideMark/>
          </w:tcPr>
          <w:p w14:paraId="4A5AC6B4" w14:textId="77777777" w:rsidR="0098245A" w:rsidRPr="0013392E" w:rsidRDefault="0098245A" w:rsidP="000D27BA">
            <w:pPr>
              <w:suppressAutoHyphens w:val="0"/>
              <w:jc w:val="right"/>
              <w:rPr>
                <w:rFonts w:ascii="Verdana" w:hAnsi="Verdana" w:cs="Arial"/>
                <w:bCs/>
                <w:sz w:val="16"/>
                <w:szCs w:val="16"/>
                <w:lang w:eastAsia="pt-BR"/>
              </w:rPr>
            </w:pPr>
            <w:r w:rsidRPr="0013392E">
              <w:rPr>
                <w:rFonts w:ascii="Verdana" w:hAnsi="Verdana" w:cs="Arial"/>
                <w:bCs/>
                <w:sz w:val="16"/>
                <w:szCs w:val="16"/>
                <w:lang w:eastAsia="pt-BR"/>
              </w:rPr>
              <w:t>5,00%</w:t>
            </w:r>
          </w:p>
        </w:tc>
      </w:tr>
    </w:tbl>
    <w:p w14:paraId="7F1F5F73" w14:textId="77777777" w:rsidR="0098245A" w:rsidRPr="0013392E" w:rsidRDefault="0098245A" w:rsidP="0053691A">
      <w:pPr>
        <w:pStyle w:val="PargrafodaLista"/>
        <w:numPr>
          <w:ilvl w:val="3"/>
          <w:numId w:val="58"/>
        </w:numPr>
        <w:ind w:left="284"/>
        <w:jc w:val="both"/>
        <w:rPr>
          <w:rFonts w:ascii="Verdana" w:eastAsia="SimSun" w:hAnsi="Verdana"/>
          <w:sz w:val="14"/>
          <w:szCs w:val="14"/>
          <w:lang w:eastAsia="en-US"/>
        </w:rPr>
      </w:pPr>
      <w:r w:rsidRPr="009621AA">
        <w:rPr>
          <w:rFonts w:ascii="Verdana" w:hAnsi="Verdana"/>
          <w:b/>
          <w:bCs/>
          <w:sz w:val="16"/>
          <w:szCs w:val="16"/>
        </w:rPr>
        <w:fldChar w:fldCharType="end"/>
      </w:r>
      <w:r w:rsidRPr="0013392E">
        <w:rPr>
          <w:rFonts w:ascii="Verdana" w:eastAsia="SimSun" w:hAnsi="Verdana"/>
          <w:sz w:val="14"/>
          <w:szCs w:val="14"/>
          <w:lang w:eastAsia="en-US"/>
        </w:rPr>
        <w:t>Alíquota adicional de 10% sobre o lucro tributável excedente de R$ 240 mil/ano.</w:t>
      </w:r>
    </w:p>
    <w:p w14:paraId="719DC0A0" w14:textId="32EAC955" w:rsidR="0098245A" w:rsidRPr="0013392E" w:rsidRDefault="0098245A" w:rsidP="0053691A">
      <w:pPr>
        <w:pStyle w:val="PargrafodaLista"/>
        <w:numPr>
          <w:ilvl w:val="3"/>
          <w:numId w:val="58"/>
        </w:numPr>
        <w:ind w:left="284"/>
        <w:jc w:val="both"/>
        <w:rPr>
          <w:rFonts w:ascii="Verdana" w:hAnsi="Verdana"/>
          <w:sz w:val="14"/>
          <w:szCs w:val="14"/>
        </w:rPr>
      </w:pPr>
      <w:r w:rsidRPr="0013392E">
        <w:rPr>
          <w:rFonts w:ascii="Verdana" w:eastAsia="SimSun" w:hAnsi="Verdana"/>
          <w:sz w:val="14"/>
          <w:szCs w:val="14"/>
          <w:lang w:eastAsia="en-US"/>
        </w:rPr>
        <w:t xml:space="preserve">Em </w:t>
      </w:r>
      <w:r>
        <w:rPr>
          <w:rFonts w:ascii="Verdana" w:eastAsia="SimSun" w:hAnsi="Verdana"/>
          <w:sz w:val="14"/>
          <w:szCs w:val="14"/>
          <w:lang w:eastAsia="en-US"/>
        </w:rPr>
        <w:t>28</w:t>
      </w:r>
      <w:r w:rsidRPr="0013392E">
        <w:rPr>
          <w:rFonts w:ascii="Verdana" w:eastAsia="SimSun" w:hAnsi="Verdana"/>
          <w:sz w:val="14"/>
          <w:szCs w:val="14"/>
          <w:lang w:eastAsia="en-US"/>
        </w:rPr>
        <w:t>/</w:t>
      </w:r>
      <w:r>
        <w:rPr>
          <w:rFonts w:ascii="Verdana" w:eastAsia="SimSun" w:hAnsi="Verdana"/>
          <w:sz w:val="14"/>
          <w:szCs w:val="14"/>
          <w:lang w:eastAsia="en-US"/>
        </w:rPr>
        <w:t>04</w:t>
      </w:r>
      <w:r w:rsidRPr="0013392E">
        <w:rPr>
          <w:rFonts w:ascii="Verdana" w:eastAsia="SimSun" w:hAnsi="Verdana"/>
          <w:sz w:val="14"/>
          <w:szCs w:val="14"/>
          <w:lang w:eastAsia="en-US"/>
        </w:rPr>
        <w:t>/</w:t>
      </w:r>
      <w:r>
        <w:rPr>
          <w:rFonts w:ascii="Verdana" w:eastAsia="SimSun" w:hAnsi="Verdana"/>
          <w:sz w:val="14"/>
          <w:szCs w:val="14"/>
          <w:lang w:eastAsia="en-US"/>
        </w:rPr>
        <w:t>2022</w:t>
      </w:r>
      <w:r w:rsidRPr="0013392E">
        <w:rPr>
          <w:rFonts w:ascii="Verdana" w:eastAsia="SimSun" w:hAnsi="Verdana"/>
          <w:sz w:val="14"/>
          <w:szCs w:val="14"/>
          <w:lang w:eastAsia="en-US"/>
        </w:rPr>
        <w:t>, foi publicada a Medida Provisória nº 1.</w:t>
      </w:r>
      <w:r>
        <w:rPr>
          <w:rFonts w:ascii="Verdana" w:eastAsia="SimSun" w:hAnsi="Verdana"/>
          <w:sz w:val="14"/>
          <w:szCs w:val="14"/>
          <w:lang w:eastAsia="en-US"/>
        </w:rPr>
        <w:t xml:space="preserve">115, com vigência prorrogada em 22/06/2022, </w:t>
      </w:r>
      <w:r w:rsidRPr="0013392E">
        <w:rPr>
          <w:rFonts w:ascii="Verdana" w:eastAsia="SimSun" w:hAnsi="Verdana"/>
          <w:sz w:val="14"/>
          <w:szCs w:val="14"/>
          <w:lang w:eastAsia="en-US"/>
        </w:rPr>
        <w:t>que estabeleceu o aumento da Contribuição Social sobre o Lucro Líquido (CSLL) para os bancos</w:t>
      </w:r>
      <w:r w:rsidRPr="0013392E">
        <w:rPr>
          <w:rFonts w:ascii="Verdana" w:hAnsi="Verdana"/>
          <w:sz w:val="14"/>
          <w:szCs w:val="14"/>
        </w:rPr>
        <w:t xml:space="preserve"> de qualquer espécie e agências de fomento, de 20% para 2</w:t>
      </w:r>
      <w:r>
        <w:rPr>
          <w:rFonts w:ascii="Verdana" w:hAnsi="Verdana"/>
          <w:sz w:val="14"/>
          <w:szCs w:val="14"/>
        </w:rPr>
        <w:t>1</w:t>
      </w:r>
      <w:r w:rsidRPr="0013392E">
        <w:rPr>
          <w:rFonts w:ascii="Verdana" w:hAnsi="Verdana"/>
          <w:sz w:val="14"/>
          <w:szCs w:val="14"/>
        </w:rPr>
        <w:t>% entre 01/0</w:t>
      </w:r>
      <w:r>
        <w:rPr>
          <w:rFonts w:ascii="Verdana" w:hAnsi="Verdana"/>
          <w:sz w:val="14"/>
          <w:szCs w:val="14"/>
        </w:rPr>
        <w:t>8</w:t>
      </w:r>
      <w:r w:rsidRPr="0013392E">
        <w:rPr>
          <w:rFonts w:ascii="Verdana" w:hAnsi="Verdana"/>
          <w:sz w:val="14"/>
          <w:szCs w:val="14"/>
        </w:rPr>
        <w:t>/202</w:t>
      </w:r>
      <w:r w:rsidR="00612A69">
        <w:rPr>
          <w:rFonts w:ascii="Verdana" w:hAnsi="Verdana"/>
          <w:sz w:val="14"/>
          <w:szCs w:val="14"/>
        </w:rPr>
        <w:t>2</w:t>
      </w:r>
      <w:r w:rsidRPr="0013392E">
        <w:rPr>
          <w:rFonts w:ascii="Verdana" w:hAnsi="Verdana"/>
          <w:sz w:val="14"/>
          <w:szCs w:val="14"/>
        </w:rPr>
        <w:t xml:space="preserve"> a 31/12/202</w:t>
      </w:r>
      <w:r>
        <w:rPr>
          <w:rFonts w:ascii="Verdana" w:hAnsi="Verdana"/>
          <w:sz w:val="14"/>
          <w:szCs w:val="14"/>
        </w:rPr>
        <w:t>2</w:t>
      </w:r>
      <w:r w:rsidRPr="0013392E">
        <w:rPr>
          <w:rFonts w:ascii="Verdana" w:hAnsi="Verdana"/>
          <w:sz w:val="14"/>
          <w:szCs w:val="14"/>
        </w:rPr>
        <w:t>, retornando para 20% a partir de 01/</w:t>
      </w:r>
      <w:r w:rsidR="00B63867">
        <w:rPr>
          <w:rFonts w:ascii="Verdana" w:hAnsi="Verdana"/>
          <w:sz w:val="14"/>
          <w:szCs w:val="14"/>
        </w:rPr>
        <w:t>01/20</w:t>
      </w:r>
      <w:r w:rsidRPr="0013392E">
        <w:rPr>
          <w:rFonts w:ascii="Verdana" w:hAnsi="Verdana"/>
          <w:sz w:val="14"/>
          <w:szCs w:val="14"/>
        </w:rPr>
        <w:t>2</w:t>
      </w:r>
      <w:r>
        <w:rPr>
          <w:rFonts w:ascii="Verdana" w:hAnsi="Verdana"/>
          <w:sz w:val="14"/>
          <w:szCs w:val="14"/>
        </w:rPr>
        <w:t>3</w:t>
      </w:r>
      <w:r w:rsidRPr="0013392E">
        <w:rPr>
          <w:rFonts w:ascii="Verdana" w:hAnsi="Verdana"/>
          <w:sz w:val="14"/>
          <w:szCs w:val="14"/>
        </w:rPr>
        <w:t>.</w:t>
      </w:r>
    </w:p>
    <w:p w14:paraId="4BF3B216" w14:textId="77777777" w:rsidR="0098245A" w:rsidRDefault="0098245A" w:rsidP="0098245A">
      <w:pPr>
        <w:pStyle w:val="PargrafodaLista"/>
        <w:ind w:left="0"/>
        <w:jc w:val="both"/>
        <w:rPr>
          <w:rFonts w:ascii="Verdana" w:hAnsi="Verdana"/>
          <w:sz w:val="14"/>
          <w:szCs w:val="14"/>
        </w:rPr>
      </w:pPr>
    </w:p>
    <w:p w14:paraId="5F03C87D" w14:textId="77777777" w:rsidR="0098245A" w:rsidRDefault="0098245A" w:rsidP="0098245A">
      <w:pPr>
        <w:suppressAutoHyphens w:val="0"/>
        <w:jc w:val="both"/>
        <w:rPr>
          <w:rFonts w:ascii="Verdana" w:hAnsi="Verdana"/>
          <w:sz w:val="20"/>
          <w:szCs w:val="20"/>
        </w:rPr>
      </w:pPr>
      <w:r w:rsidRPr="00341191">
        <w:rPr>
          <w:rFonts w:ascii="Verdana" w:hAnsi="Verdana"/>
          <w:sz w:val="20"/>
          <w:szCs w:val="20"/>
        </w:rPr>
        <w:t xml:space="preserve">Conforme a legislação tributária, a </w:t>
      </w:r>
      <w:r>
        <w:rPr>
          <w:rFonts w:ascii="Verdana" w:hAnsi="Verdana"/>
          <w:sz w:val="20"/>
          <w:szCs w:val="20"/>
        </w:rPr>
        <w:t>Fomento Paraná</w:t>
      </w:r>
      <w:r w:rsidRPr="00341191">
        <w:rPr>
          <w:rFonts w:ascii="Verdana" w:hAnsi="Verdana"/>
          <w:sz w:val="20"/>
          <w:szCs w:val="20"/>
        </w:rPr>
        <w:t xml:space="preserve"> optou pelo recolhimento mensal do imposto de renda e da contribuição social sobre o lucro líquido com base na estimativa pela receita bruta, com</w:t>
      </w:r>
      <w:r>
        <w:rPr>
          <w:rFonts w:ascii="Verdana" w:hAnsi="Verdana"/>
          <w:sz w:val="20"/>
          <w:szCs w:val="20"/>
        </w:rPr>
        <w:t xml:space="preserve"> </w:t>
      </w:r>
      <w:r w:rsidRPr="00341191">
        <w:rPr>
          <w:rFonts w:ascii="Verdana" w:hAnsi="Verdana"/>
          <w:sz w:val="20"/>
          <w:szCs w:val="20"/>
        </w:rPr>
        <w:t>suspensão e redução, a título de antecipação do efetivo pagamento, devido no ajuste anual.</w:t>
      </w:r>
    </w:p>
    <w:p w14:paraId="2F2F3CBA" w14:textId="77777777" w:rsidR="0098245A" w:rsidRDefault="0098245A" w:rsidP="0098245A">
      <w:pPr>
        <w:suppressAutoHyphens w:val="0"/>
        <w:jc w:val="both"/>
        <w:rPr>
          <w:rFonts w:ascii="Verdana" w:hAnsi="Verdana"/>
          <w:sz w:val="20"/>
          <w:szCs w:val="20"/>
        </w:rPr>
      </w:pPr>
    </w:p>
    <w:p w14:paraId="531680A6" w14:textId="5F025D0E" w:rsidR="00A60A57" w:rsidRDefault="0098245A" w:rsidP="0098245A">
      <w:pPr>
        <w:suppressAutoHyphens w:val="0"/>
        <w:jc w:val="both"/>
        <w:rPr>
          <w:rFonts w:ascii="Verdana" w:hAnsi="Verdana" w:cs="Arial"/>
          <w:sz w:val="20"/>
          <w:szCs w:val="20"/>
        </w:rPr>
      </w:pPr>
      <w:r>
        <w:rPr>
          <w:rFonts w:ascii="Verdana" w:hAnsi="Verdana"/>
          <w:sz w:val="20"/>
          <w:szCs w:val="20"/>
        </w:rPr>
        <w:t xml:space="preserve">Os ativos e passivos fiscais diferidos, são reconhecidos conforme Resolução CMN 4842/2020. Os ativos fiscais diferidos, também denominados “créditos tributários”, </w:t>
      </w:r>
      <w:r w:rsidRPr="0013392E">
        <w:rPr>
          <w:rFonts w:ascii="Verdana" w:hAnsi="Verdana" w:cs="Arial"/>
          <w:sz w:val="20"/>
          <w:szCs w:val="20"/>
        </w:rPr>
        <w:t xml:space="preserve">são constituídos sobre diferenças temporárias decorrentes de despesas apropriadas no </w:t>
      </w:r>
      <w:r w:rsidR="00EC554F">
        <w:rPr>
          <w:rFonts w:ascii="Verdana" w:hAnsi="Verdana" w:cs="Arial"/>
          <w:sz w:val="20"/>
          <w:szCs w:val="20"/>
        </w:rPr>
        <w:t>período</w:t>
      </w:r>
      <w:r w:rsidRPr="0013392E">
        <w:rPr>
          <w:rFonts w:ascii="Verdana" w:hAnsi="Verdana" w:cs="Arial"/>
          <w:sz w:val="20"/>
          <w:szCs w:val="20"/>
        </w:rPr>
        <w:t xml:space="preserve"> e ainda não dedutíveis para fins de imposto de renda e contribuição social, e são registrados na rubrica “Ativo Fiscal Diferido”.</w:t>
      </w:r>
      <w:r>
        <w:rPr>
          <w:rFonts w:ascii="Verdana" w:hAnsi="Verdana" w:cs="Arial"/>
          <w:sz w:val="20"/>
          <w:szCs w:val="20"/>
        </w:rPr>
        <w:t xml:space="preserve"> </w:t>
      </w:r>
      <w:r w:rsidRPr="0013392E">
        <w:rPr>
          <w:rFonts w:ascii="Verdana" w:hAnsi="Verdana" w:cs="Arial"/>
          <w:sz w:val="20"/>
          <w:szCs w:val="20"/>
        </w:rPr>
        <w:t>A expectativa de realização dos créditos tributários está baseada em projeções de resultados futuros e fundamentada em estudo técnico elaborado em conformidade com a Resolução CMN n.º 4.842/2020</w:t>
      </w:r>
      <w:r>
        <w:rPr>
          <w:rFonts w:ascii="Verdana" w:hAnsi="Verdana" w:cs="Arial"/>
          <w:sz w:val="20"/>
          <w:szCs w:val="20"/>
        </w:rPr>
        <w:t xml:space="preserve">. </w:t>
      </w:r>
    </w:p>
    <w:p w14:paraId="78B8C151" w14:textId="77777777" w:rsidR="00594502" w:rsidRDefault="00594502" w:rsidP="0098245A">
      <w:pPr>
        <w:suppressAutoHyphens w:val="0"/>
        <w:jc w:val="both"/>
        <w:rPr>
          <w:rFonts w:ascii="Verdana" w:hAnsi="Verdana" w:cs="Arial"/>
          <w:sz w:val="20"/>
          <w:szCs w:val="20"/>
        </w:rPr>
      </w:pPr>
    </w:p>
    <w:p w14:paraId="2984A81C" w14:textId="7909FFBD" w:rsidR="00655453" w:rsidRDefault="0098245A" w:rsidP="0098245A">
      <w:pPr>
        <w:suppressAutoHyphens w:val="0"/>
        <w:jc w:val="both"/>
        <w:rPr>
          <w:rFonts w:ascii="Verdana" w:hAnsi="Verdana" w:cs="Arial"/>
          <w:sz w:val="20"/>
          <w:szCs w:val="20"/>
        </w:rPr>
      </w:pPr>
      <w:r>
        <w:rPr>
          <w:rFonts w:ascii="Verdana" w:hAnsi="Verdana" w:cs="Arial"/>
          <w:sz w:val="20"/>
          <w:szCs w:val="20"/>
        </w:rPr>
        <w:t xml:space="preserve">Os passivos fiscais diferidos, também denominados “débitos tributários” são constituídos sobre diferenças temporárias tributáveis, decorrentes de receitas de créditos recuperados, tributadas pelo regime de caixa, na forma prevista no artigo 12, </w:t>
      </w:r>
      <w:r w:rsidRPr="001C7088">
        <w:rPr>
          <w:rFonts w:ascii="Verdana" w:hAnsi="Verdana" w:cs="Arial"/>
          <w:sz w:val="20"/>
          <w:szCs w:val="20"/>
        </w:rPr>
        <w:t>§ 2</w:t>
      </w:r>
      <w:r w:rsidR="00594502">
        <w:rPr>
          <w:rFonts w:ascii="Verdana" w:hAnsi="Verdana" w:cs="Arial"/>
          <w:sz w:val="20"/>
          <w:szCs w:val="20"/>
        </w:rPr>
        <w:t>º</w:t>
      </w:r>
      <w:r w:rsidRPr="001C7088">
        <w:rPr>
          <w:rFonts w:ascii="Verdana" w:hAnsi="Verdana" w:cs="Arial"/>
          <w:sz w:val="20"/>
          <w:szCs w:val="20"/>
        </w:rPr>
        <w:t xml:space="preserve"> </w:t>
      </w:r>
      <w:r>
        <w:rPr>
          <w:rFonts w:ascii="Verdana" w:hAnsi="Verdana" w:cs="Arial"/>
          <w:sz w:val="20"/>
          <w:szCs w:val="20"/>
        </w:rPr>
        <w:t>da Lei Federal nº 9</w:t>
      </w:r>
      <w:r w:rsidR="00594502">
        <w:rPr>
          <w:rFonts w:ascii="Verdana" w:hAnsi="Verdana" w:cs="Arial"/>
          <w:sz w:val="20"/>
          <w:szCs w:val="20"/>
        </w:rPr>
        <w:t>.</w:t>
      </w:r>
      <w:r>
        <w:rPr>
          <w:rFonts w:ascii="Verdana" w:hAnsi="Verdana" w:cs="Arial"/>
          <w:sz w:val="20"/>
          <w:szCs w:val="20"/>
        </w:rPr>
        <w:t>430/</w:t>
      </w:r>
      <w:r w:rsidR="00F95BF7">
        <w:rPr>
          <w:rFonts w:ascii="Verdana" w:hAnsi="Verdana" w:cs="Arial"/>
          <w:sz w:val="20"/>
          <w:szCs w:val="20"/>
        </w:rPr>
        <w:t>19</w:t>
      </w:r>
      <w:r>
        <w:rPr>
          <w:rFonts w:ascii="Verdana" w:hAnsi="Verdana" w:cs="Arial"/>
          <w:sz w:val="20"/>
          <w:szCs w:val="20"/>
        </w:rPr>
        <w:t xml:space="preserve">96, </w:t>
      </w:r>
      <w:r w:rsidRPr="0013392E">
        <w:rPr>
          <w:rFonts w:ascii="Verdana" w:hAnsi="Verdana" w:cs="Arial"/>
          <w:sz w:val="20"/>
          <w:szCs w:val="20"/>
        </w:rPr>
        <w:t>e são registrados na rubrica “</w:t>
      </w:r>
      <w:r w:rsidR="00594502">
        <w:rPr>
          <w:rFonts w:ascii="Verdana" w:hAnsi="Verdana" w:cs="Arial"/>
          <w:sz w:val="20"/>
          <w:szCs w:val="20"/>
        </w:rPr>
        <w:t>Obrigações</w:t>
      </w:r>
      <w:r w:rsidR="00594502" w:rsidRPr="0013392E">
        <w:rPr>
          <w:rFonts w:ascii="Verdana" w:hAnsi="Verdana" w:cs="Arial"/>
          <w:sz w:val="20"/>
          <w:szCs w:val="20"/>
        </w:rPr>
        <w:t xml:space="preserve"> </w:t>
      </w:r>
      <w:r w:rsidRPr="0013392E">
        <w:rPr>
          <w:rFonts w:ascii="Verdana" w:hAnsi="Verdana" w:cs="Arial"/>
          <w:sz w:val="20"/>
          <w:szCs w:val="20"/>
        </w:rPr>
        <w:t>Fisca</w:t>
      </w:r>
      <w:r w:rsidR="00594502">
        <w:rPr>
          <w:rFonts w:ascii="Verdana" w:hAnsi="Verdana" w:cs="Arial"/>
          <w:sz w:val="20"/>
          <w:szCs w:val="20"/>
        </w:rPr>
        <w:t>is</w:t>
      </w:r>
      <w:r w:rsidRPr="0013392E">
        <w:rPr>
          <w:rFonts w:ascii="Verdana" w:hAnsi="Verdana" w:cs="Arial"/>
          <w:sz w:val="20"/>
          <w:szCs w:val="20"/>
        </w:rPr>
        <w:t xml:space="preserve"> Diferid</w:t>
      </w:r>
      <w:r w:rsidR="00594502">
        <w:rPr>
          <w:rFonts w:ascii="Verdana" w:hAnsi="Verdana" w:cs="Arial"/>
          <w:sz w:val="20"/>
          <w:szCs w:val="20"/>
        </w:rPr>
        <w:t>as</w:t>
      </w:r>
      <w:r w:rsidRPr="0013392E">
        <w:rPr>
          <w:rFonts w:ascii="Verdana" w:hAnsi="Verdana" w:cs="Arial"/>
          <w:sz w:val="20"/>
          <w:szCs w:val="20"/>
        </w:rPr>
        <w:t>”</w:t>
      </w:r>
      <w:r>
        <w:rPr>
          <w:rFonts w:ascii="Verdana" w:hAnsi="Verdana" w:cs="Arial"/>
          <w:sz w:val="20"/>
          <w:szCs w:val="20"/>
        </w:rPr>
        <w:t xml:space="preserve">. </w:t>
      </w:r>
    </w:p>
    <w:p w14:paraId="72B0D57A" w14:textId="77777777" w:rsidR="00655453" w:rsidRDefault="00655453" w:rsidP="0098245A">
      <w:pPr>
        <w:suppressAutoHyphens w:val="0"/>
        <w:jc w:val="both"/>
        <w:rPr>
          <w:rFonts w:ascii="Verdana" w:hAnsi="Verdana" w:cs="Arial"/>
          <w:sz w:val="20"/>
          <w:szCs w:val="20"/>
        </w:rPr>
      </w:pPr>
    </w:p>
    <w:p w14:paraId="423972D4" w14:textId="1212B4DA" w:rsidR="0098245A" w:rsidRDefault="0098245A" w:rsidP="0098245A">
      <w:pPr>
        <w:suppressAutoHyphens w:val="0"/>
        <w:jc w:val="both"/>
        <w:rPr>
          <w:rFonts w:ascii="Verdana" w:hAnsi="Verdana" w:cs="Arial"/>
          <w:sz w:val="20"/>
          <w:szCs w:val="20"/>
        </w:rPr>
      </w:pPr>
      <w:r w:rsidRPr="005C7AA5">
        <w:rPr>
          <w:rFonts w:ascii="Verdana" w:hAnsi="Verdana" w:cs="Arial"/>
          <w:sz w:val="20"/>
          <w:szCs w:val="20"/>
        </w:rPr>
        <w:t xml:space="preserve">Os créditos e </w:t>
      </w:r>
      <w:r>
        <w:rPr>
          <w:rFonts w:ascii="Verdana" w:hAnsi="Verdana" w:cs="Arial"/>
          <w:sz w:val="20"/>
          <w:szCs w:val="20"/>
        </w:rPr>
        <w:t>débitos</w:t>
      </w:r>
      <w:r w:rsidR="007564F9">
        <w:rPr>
          <w:rFonts w:ascii="Verdana" w:hAnsi="Verdana" w:cs="Arial"/>
          <w:sz w:val="20"/>
          <w:szCs w:val="20"/>
        </w:rPr>
        <w:t xml:space="preserve"> tributário</w:t>
      </w:r>
      <w:r w:rsidRPr="005C7AA5">
        <w:rPr>
          <w:rFonts w:ascii="Verdana" w:hAnsi="Verdana" w:cs="Arial"/>
          <w:sz w:val="20"/>
          <w:szCs w:val="20"/>
        </w:rPr>
        <w:t>s diferid</w:t>
      </w:r>
      <w:r>
        <w:rPr>
          <w:rFonts w:ascii="Verdana" w:hAnsi="Verdana" w:cs="Arial"/>
          <w:sz w:val="20"/>
          <w:szCs w:val="20"/>
        </w:rPr>
        <w:t>o</w:t>
      </w:r>
      <w:r w:rsidRPr="005C7AA5">
        <w:rPr>
          <w:rFonts w:ascii="Verdana" w:hAnsi="Verdana" w:cs="Arial"/>
          <w:sz w:val="20"/>
          <w:szCs w:val="20"/>
        </w:rPr>
        <w:t>s referentes ao imposto de renda e contribuição social,</w:t>
      </w:r>
      <w:r>
        <w:rPr>
          <w:rFonts w:ascii="Verdana" w:hAnsi="Verdana" w:cs="Arial"/>
          <w:sz w:val="20"/>
          <w:szCs w:val="20"/>
        </w:rPr>
        <w:t xml:space="preserve"> são </w:t>
      </w:r>
      <w:r w:rsidRPr="005C7AA5">
        <w:rPr>
          <w:rFonts w:ascii="Verdana" w:hAnsi="Verdana" w:cs="Arial"/>
          <w:sz w:val="20"/>
          <w:szCs w:val="20"/>
        </w:rPr>
        <w:t>apurados nas alíquotas a serem praticadas a partir de 202</w:t>
      </w:r>
      <w:r>
        <w:rPr>
          <w:rFonts w:ascii="Verdana" w:hAnsi="Verdana" w:cs="Arial"/>
          <w:sz w:val="20"/>
          <w:szCs w:val="20"/>
        </w:rPr>
        <w:t>2.</w:t>
      </w:r>
    </w:p>
    <w:p w14:paraId="522179A6" w14:textId="77777777" w:rsidR="009403BE" w:rsidRDefault="009403BE" w:rsidP="009403BE">
      <w:pPr>
        <w:suppressAutoHyphens w:val="0"/>
        <w:jc w:val="both"/>
        <w:rPr>
          <w:rFonts w:ascii="Verdana" w:hAnsi="Verdana" w:cs="Arial"/>
          <w:sz w:val="20"/>
          <w:szCs w:val="20"/>
          <w:lang w:eastAsia="en-US"/>
        </w:rPr>
      </w:pPr>
    </w:p>
    <w:p w14:paraId="592A3F40" w14:textId="066E7CC7" w:rsidR="009403BE" w:rsidRPr="0013392E" w:rsidRDefault="009403BE" w:rsidP="009403BE">
      <w:pPr>
        <w:suppressAutoHyphens w:val="0"/>
        <w:jc w:val="both"/>
        <w:rPr>
          <w:rFonts w:ascii="Verdana" w:hAnsi="Verdana" w:cs="Arial"/>
          <w:sz w:val="20"/>
          <w:szCs w:val="20"/>
          <w:lang w:eastAsia="en-US"/>
        </w:rPr>
      </w:pPr>
      <w:r w:rsidRPr="0013392E">
        <w:rPr>
          <w:rFonts w:ascii="Verdana" w:hAnsi="Verdana" w:cs="Arial"/>
          <w:sz w:val="20"/>
          <w:szCs w:val="20"/>
          <w:lang w:eastAsia="en-US"/>
        </w:rPr>
        <w:t xml:space="preserve">Conforme Resolução BCB nº 2/2020, os </w:t>
      </w:r>
      <w:r>
        <w:rPr>
          <w:rFonts w:ascii="Verdana" w:hAnsi="Verdana" w:cs="Arial"/>
          <w:sz w:val="20"/>
          <w:szCs w:val="20"/>
          <w:lang w:eastAsia="en-US"/>
        </w:rPr>
        <w:t>créditos e débitos tributários</w:t>
      </w:r>
      <w:r w:rsidRPr="0013392E">
        <w:rPr>
          <w:rFonts w:ascii="Verdana" w:hAnsi="Verdana" w:cs="Arial"/>
          <w:sz w:val="20"/>
          <w:szCs w:val="20"/>
          <w:lang w:eastAsia="en-US"/>
        </w:rPr>
        <w:t xml:space="preserve"> são apresentados integralmente no ativo</w:t>
      </w:r>
      <w:r>
        <w:rPr>
          <w:rFonts w:ascii="Verdana" w:hAnsi="Verdana" w:cs="Arial"/>
          <w:sz w:val="20"/>
          <w:szCs w:val="20"/>
          <w:lang w:eastAsia="en-US"/>
        </w:rPr>
        <w:t xml:space="preserve"> e passivo não-</w:t>
      </w:r>
      <w:r w:rsidRPr="0013392E">
        <w:rPr>
          <w:rFonts w:ascii="Verdana" w:hAnsi="Verdana" w:cs="Arial"/>
          <w:sz w:val="20"/>
          <w:szCs w:val="20"/>
          <w:lang w:eastAsia="en-US"/>
        </w:rPr>
        <w:t>circulante, independentemente de sua expectativa de realização.</w:t>
      </w:r>
    </w:p>
    <w:p w14:paraId="30F6FEE4" w14:textId="77777777" w:rsidR="0098245A" w:rsidRPr="0013392E" w:rsidRDefault="0098245A" w:rsidP="0098245A">
      <w:pPr>
        <w:pStyle w:val="PargrafodaLista"/>
        <w:ind w:left="0"/>
        <w:jc w:val="both"/>
        <w:rPr>
          <w:rFonts w:ascii="Verdana" w:hAnsi="Verdana" w:cs="Verdana"/>
          <w:sz w:val="20"/>
          <w:szCs w:val="24"/>
        </w:rPr>
      </w:pPr>
    </w:p>
    <w:p w14:paraId="0E9D3C6F" w14:textId="787D2008" w:rsidR="0098245A" w:rsidRDefault="0098245A" w:rsidP="0098245A">
      <w:pPr>
        <w:pStyle w:val="PargrafodaLista"/>
        <w:ind w:left="0"/>
        <w:jc w:val="both"/>
        <w:rPr>
          <w:rFonts w:ascii="Verdana" w:hAnsi="Verdana" w:cs="Verdana"/>
          <w:sz w:val="20"/>
          <w:szCs w:val="24"/>
        </w:rPr>
      </w:pPr>
      <w:r w:rsidRPr="0013392E">
        <w:rPr>
          <w:rFonts w:ascii="Verdana" w:hAnsi="Verdana" w:cs="Verdana"/>
          <w:sz w:val="20"/>
          <w:szCs w:val="24"/>
        </w:rPr>
        <w:t>A composição dos valores</w:t>
      </w:r>
      <w:r>
        <w:rPr>
          <w:rFonts w:ascii="Verdana" w:hAnsi="Verdana" w:cs="Verdana"/>
          <w:sz w:val="20"/>
          <w:szCs w:val="24"/>
        </w:rPr>
        <w:t xml:space="preserve"> dos tributos correntes e diferidos,</w:t>
      </w:r>
      <w:r w:rsidRPr="0013392E">
        <w:rPr>
          <w:rFonts w:ascii="Verdana" w:hAnsi="Verdana" w:cs="Verdana"/>
          <w:sz w:val="20"/>
          <w:szCs w:val="24"/>
        </w:rPr>
        <w:t xml:space="preserve"> a demonstração dos seus cálculos, a origem e previsão de realização dos créditos tributários, bem como os valores dos créditos tributários não ativados, estão evidenciadas na nota 1</w:t>
      </w:r>
      <w:r w:rsidR="00A60A57">
        <w:rPr>
          <w:rFonts w:ascii="Verdana" w:hAnsi="Verdana" w:cs="Verdana"/>
          <w:sz w:val="20"/>
          <w:szCs w:val="24"/>
        </w:rPr>
        <w:t>6</w:t>
      </w:r>
      <w:r w:rsidRPr="0013392E">
        <w:rPr>
          <w:rFonts w:ascii="Verdana" w:hAnsi="Verdana" w:cs="Verdana"/>
          <w:sz w:val="20"/>
          <w:szCs w:val="24"/>
        </w:rPr>
        <w:t>.</w:t>
      </w:r>
    </w:p>
    <w:p w14:paraId="65C8FE9F" w14:textId="3A9C537B" w:rsidR="00FB761D" w:rsidRPr="0013392E" w:rsidRDefault="00FB761D" w:rsidP="00E04F40">
      <w:pPr>
        <w:pStyle w:val="PargrafodaLista"/>
        <w:numPr>
          <w:ilvl w:val="1"/>
          <w:numId w:val="56"/>
        </w:numPr>
        <w:spacing w:before="240" w:after="120"/>
        <w:ind w:left="425" w:hanging="425"/>
        <w:jc w:val="both"/>
        <w:rPr>
          <w:rFonts w:ascii="Verdana" w:hAnsi="Verdana"/>
          <w:b/>
          <w:sz w:val="20"/>
          <w:szCs w:val="20"/>
        </w:rPr>
      </w:pPr>
      <w:r w:rsidRPr="0013392E">
        <w:rPr>
          <w:rFonts w:ascii="Verdana" w:hAnsi="Verdana"/>
          <w:b/>
          <w:sz w:val="20"/>
          <w:szCs w:val="20"/>
        </w:rPr>
        <w:t>Outros ativos</w:t>
      </w:r>
    </w:p>
    <w:p w14:paraId="6ADD08BA" w14:textId="74E1BCF8" w:rsidR="00FB761D" w:rsidRDefault="00FB761D" w:rsidP="00F42EA7">
      <w:pPr>
        <w:jc w:val="both"/>
        <w:rPr>
          <w:rFonts w:ascii="Verdana" w:hAnsi="Verdana" w:cs="Arial"/>
          <w:sz w:val="20"/>
          <w:szCs w:val="20"/>
        </w:rPr>
      </w:pPr>
      <w:r w:rsidRPr="0013392E">
        <w:rPr>
          <w:rFonts w:ascii="Verdana" w:hAnsi="Verdana" w:cs="Arial"/>
          <w:sz w:val="20"/>
          <w:szCs w:val="20"/>
        </w:rPr>
        <w:t xml:space="preserve">Os demais ativos estão demonstrados pelos valores de realização, incluindo, quando aplicável, os rendimentos e as variações monetárias auferidas em base </w:t>
      </w:r>
      <w:r w:rsidRPr="0013392E">
        <w:rPr>
          <w:rFonts w:ascii="Verdana" w:hAnsi="Verdana" w:cs="Arial"/>
          <w:i/>
          <w:sz w:val="20"/>
          <w:szCs w:val="20"/>
        </w:rPr>
        <w:t>pro rata</w:t>
      </w:r>
      <w:r w:rsidRPr="0013392E">
        <w:rPr>
          <w:rFonts w:ascii="Verdana" w:hAnsi="Verdana" w:cs="Arial"/>
          <w:sz w:val="20"/>
          <w:szCs w:val="20"/>
        </w:rPr>
        <w:t xml:space="preserve"> die e provisão para perda, quando necessária. </w:t>
      </w:r>
      <w:r w:rsidR="00F42EA7" w:rsidRPr="00F42EA7">
        <w:rPr>
          <w:rFonts w:ascii="Verdana" w:hAnsi="Verdana" w:cs="Arial"/>
          <w:sz w:val="20"/>
          <w:szCs w:val="20"/>
        </w:rPr>
        <w:t>Os saldos realizáveis ou exigíveis em até 12 meses são</w:t>
      </w:r>
      <w:r w:rsidR="00F42EA7">
        <w:rPr>
          <w:rFonts w:ascii="Verdana" w:hAnsi="Verdana" w:cs="Arial"/>
          <w:sz w:val="20"/>
          <w:szCs w:val="20"/>
        </w:rPr>
        <w:t xml:space="preserve"> </w:t>
      </w:r>
      <w:r w:rsidR="00F42EA7" w:rsidRPr="00F42EA7">
        <w:rPr>
          <w:rFonts w:ascii="Verdana" w:hAnsi="Verdana" w:cs="Arial"/>
          <w:sz w:val="20"/>
          <w:szCs w:val="20"/>
        </w:rPr>
        <w:t>classificados no ativo e passivo circulante, respectivamente.</w:t>
      </w:r>
    </w:p>
    <w:p w14:paraId="28FFD4E8" w14:textId="238A4713" w:rsidR="00FA7142" w:rsidRDefault="00FA7142" w:rsidP="00F42EA7">
      <w:pPr>
        <w:jc w:val="both"/>
        <w:rPr>
          <w:rFonts w:ascii="Verdana" w:hAnsi="Verdana" w:cs="Arial"/>
          <w:sz w:val="20"/>
          <w:szCs w:val="20"/>
        </w:rPr>
      </w:pPr>
    </w:p>
    <w:p w14:paraId="0AD571FB" w14:textId="22C0AC6D" w:rsidR="00FA7142" w:rsidRDefault="00FA7142" w:rsidP="00F42EA7">
      <w:pPr>
        <w:jc w:val="both"/>
        <w:rPr>
          <w:rFonts w:ascii="Verdana" w:hAnsi="Verdana" w:cs="Arial"/>
          <w:sz w:val="20"/>
          <w:szCs w:val="20"/>
        </w:rPr>
      </w:pPr>
    </w:p>
    <w:p w14:paraId="54A39721" w14:textId="77777777" w:rsidR="00FA7142" w:rsidRDefault="00FA7142" w:rsidP="00F42EA7">
      <w:pPr>
        <w:jc w:val="both"/>
        <w:rPr>
          <w:rFonts w:ascii="Verdana" w:hAnsi="Verdana" w:cs="Arial"/>
          <w:sz w:val="20"/>
          <w:szCs w:val="20"/>
        </w:rPr>
      </w:pPr>
    </w:p>
    <w:p w14:paraId="18B0117E" w14:textId="70D8DE4D" w:rsidR="00E81EC6" w:rsidRPr="0013392E" w:rsidRDefault="0055427A" w:rsidP="00E04F40">
      <w:pPr>
        <w:pStyle w:val="PargrafodaLista"/>
        <w:numPr>
          <w:ilvl w:val="1"/>
          <w:numId w:val="56"/>
        </w:numPr>
        <w:spacing w:before="240" w:after="120"/>
        <w:ind w:left="425" w:hanging="425"/>
        <w:jc w:val="both"/>
        <w:rPr>
          <w:rFonts w:ascii="Verdana" w:hAnsi="Verdana"/>
          <w:b/>
          <w:sz w:val="20"/>
          <w:szCs w:val="20"/>
        </w:rPr>
      </w:pPr>
      <w:r w:rsidRPr="0013392E">
        <w:rPr>
          <w:rFonts w:ascii="Verdana" w:hAnsi="Verdana"/>
          <w:b/>
          <w:sz w:val="20"/>
          <w:szCs w:val="20"/>
        </w:rPr>
        <w:lastRenderedPageBreak/>
        <w:t>Provisões</w:t>
      </w:r>
      <w:r w:rsidR="00BB71EA" w:rsidRPr="0013392E">
        <w:rPr>
          <w:rFonts w:ascii="Verdana" w:hAnsi="Verdana"/>
          <w:b/>
          <w:sz w:val="20"/>
          <w:szCs w:val="20"/>
        </w:rPr>
        <w:t xml:space="preserve">, </w:t>
      </w:r>
      <w:r w:rsidRPr="0013392E">
        <w:rPr>
          <w:rFonts w:ascii="Verdana" w:hAnsi="Verdana"/>
          <w:b/>
          <w:sz w:val="20"/>
          <w:szCs w:val="20"/>
        </w:rPr>
        <w:t xml:space="preserve">ativos </w:t>
      </w:r>
      <w:r w:rsidR="00BB71EA" w:rsidRPr="0013392E">
        <w:rPr>
          <w:rFonts w:ascii="Verdana" w:hAnsi="Verdana"/>
          <w:b/>
          <w:sz w:val="20"/>
          <w:szCs w:val="20"/>
        </w:rPr>
        <w:t xml:space="preserve">e </w:t>
      </w:r>
      <w:r w:rsidR="00E81EC6" w:rsidRPr="0013392E">
        <w:rPr>
          <w:rFonts w:ascii="Verdana" w:hAnsi="Verdana"/>
          <w:b/>
          <w:sz w:val="20"/>
          <w:szCs w:val="20"/>
        </w:rPr>
        <w:t>passivos contingentes</w:t>
      </w:r>
      <w:bookmarkEnd w:id="55"/>
    </w:p>
    <w:p w14:paraId="59BC2F94" w14:textId="6D9B9EF5" w:rsidR="00DF024D" w:rsidRDefault="00DF024D" w:rsidP="00DF024D">
      <w:pPr>
        <w:jc w:val="both"/>
        <w:rPr>
          <w:rFonts w:ascii="Verdana" w:hAnsi="Verdana" w:cs="Arial"/>
          <w:sz w:val="20"/>
          <w:szCs w:val="20"/>
        </w:rPr>
      </w:pPr>
      <w:r w:rsidRPr="0013392E">
        <w:rPr>
          <w:rFonts w:ascii="Verdana" w:hAnsi="Verdana" w:cs="Arial"/>
          <w:sz w:val="20"/>
          <w:szCs w:val="20"/>
        </w:rPr>
        <w:t>Os ativos, provisões e passivos contingentes são reconhecidos, mensurados e divulgados de acordo com os critérios definidos pelo CPC 25 - Provisões, Passivos Contingentes e Ativos Contingentes, o qual foi aprovado pela Resolução CMN nº 3.823/</w:t>
      </w:r>
      <w:r w:rsidR="001D1AD5" w:rsidRPr="0013392E">
        <w:rPr>
          <w:rFonts w:ascii="Verdana" w:hAnsi="Verdana" w:cs="Arial"/>
          <w:sz w:val="20"/>
          <w:szCs w:val="20"/>
        </w:rPr>
        <w:t>20</w:t>
      </w:r>
      <w:r w:rsidRPr="0013392E">
        <w:rPr>
          <w:rFonts w:ascii="Verdana" w:hAnsi="Verdana" w:cs="Arial"/>
          <w:sz w:val="20"/>
          <w:szCs w:val="20"/>
        </w:rPr>
        <w:t xml:space="preserve">09. </w:t>
      </w:r>
    </w:p>
    <w:p w14:paraId="2A616E5C" w14:textId="0F1B6536" w:rsidR="00BB71EA" w:rsidRPr="0013392E" w:rsidRDefault="00D629E9" w:rsidP="00D629E9">
      <w:pPr>
        <w:spacing w:before="240"/>
        <w:jc w:val="both"/>
        <w:rPr>
          <w:rFonts w:ascii="Verdana" w:hAnsi="Verdana"/>
          <w:b/>
          <w:sz w:val="20"/>
          <w:szCs w:val="20"/>
          <w:u w:val="single"/>
        </w:rPr>
      </w:pPr>
      <w:r w:rsidRPr="0013392E">
        <w:rPr>
          <w:rFonts w:ascii="Verdana" w:hAnsi="Verdana"/>
          <w:b/>
          <w:sz w:val="20"/>
          <w:szCs w:val="20"/>
          <w:u w:val="single"/>
        </w:rPr>
        <w:t xml:space="preserve">I - </w:t>
      </w:r>
      <w:r w:rsidR="00DF024D" w:rsidRPr="0013392E">
        <w:rPr>
          <w:rFonts w:ascii="Verdana" w:hAnsi="Verdana"/>
          <w:b/>
          <w:sz w:val="20"/>
          <w:szCs w:val="20"/>
          <w:u w:val="single"/>
        </w:rPr>
        <w:t>Ativos c</w:t>
      </w:r>
      <w:r w:rsidR="00BB71EA" w:rsidRPr="0013392E">
        <w:rPr>
          <w:rFonts w:ascii="Verdana" w:hAnsi="Verdana"/>
          <w:b/>
          <w:sz w:val="20"/>
          <w:szCs w:val="20"/>
          <w:u w:val="single"/>
        </w:rPr>
        <w:t>ontingente</w:t>
      </w:r>
      <w:r w:rsidR="00FB3807" w:rsidRPr="0013392E">
        <w:rPr>
          <w:rFonts w:ascii="Verdana" w:hAnsi="Verdana"/>
          <w:b/>
          <w:sz w:val="20"/>
          <w:szCs w:val="20"/>
          <w:u w:val="single"/>
        </w:rPr>
        <w:t>s</w:t>
      </w:r>
    </w:p>
    <w:p w14:paraId="2852D987" w14:textId="323748FD" w:rsidR="00FB3807" w:rsidRDefault="00FB3807" w:rsidP="00D629E9">
      <w:pPr>
        <w:jc w:val="both"/>
        <w:rPr>
          <w:rFonts w:ascii="Verdana" w:hAnsi="Verdana" w:cs="Arial"/>
          <w:sz w:val="20"/>
          <w:szCs w:val="20"/>
        </w:rPr>
      </w:pPr>
      <w:r w:rsidRPr="0013392E">
        <w:rPr>
          <w:rFonts w:ascii="Verdana" w:hAnsi="Verdana" w:cs="Arial"/>
          <w:sz w:val="20"/>
          <w:szCs w:val="20"/>
        </w:rPr>
        <w:t xml:space="preserve">Não são reconhecidos contabilmente, </w:t>
      </w:r>
      <w:r w:rsidR="00C62D7E" w:rsidRPr="0013392E">
        <w:rPr>
          <w:rFonts w:ascii="Verdana" w:hAnsi="Verdana" w:cs="Arial"/>
          <w:sz w:val="20"/>
          <w:szCs w:val="20"/>
        </w:rPr>
        <w:t>salvo</w:t>
      </w:r>
      <w:r w:rsidRPr="0013392E">
        <w:rPr>
          <w:rFonts w:ascii="Verdana" w:hAnsi="Verdana" w:cs="Arial"/>
          <w:sz w:val="20"/>
          <w:szCs w:val="20"/>
        </w:rPr>
        <w:t>, quando há evidências que propiciem a garantia de sua realização, usualmente representado p</w:t>
      </w:r>
      <w:r w:rsidR="00C62D7E" w:rsidRPr="0013392E">
        <w:rPr>
          <w:rFonts w:ascii="Verdana" w:hAnsi="Verdana" w:cs="Arial"/>
          <w:sz w:val="20"/>
          <w:szCs w:val="20"/>
        </w:rPr>
        <w:t xml:space="preserve">elo trânsito em julgado da ação, e, sobre as quais não cabem mais recursos, caracterizando o ganho como praticamente certo. Os ativos contingentes </w:t>
      </w:r>
      <w:r w:rsidR="008E0FDD" w:rsidRPr="0013392E">
        <w:rPr>
          <w:rFonts w:ascii="Verdana" w:hAnsi="Verdana" w:cs="Arial"/>
          <w:sz w:val="20"/>
          <w:szCs w:val="20"/>
        </w:rPr>
        <w:t>classificados com expectativa de êxito provável, são</w:t>
      </w:r>
      <w:r w:rsidR="00C62D7E" w:rsidRPr="0013392E">
        <w:rPr>
          <w:rFonts w:ascii="Verdana" w:hAnsi="Verdana" w:cs="Arial"/>
          <w:sz w:val="20"/>
          <w:szCs w:val="20"/>
        </w:rPr>
        <w:t xml:space="preserve"> divulgados nas demonstrações financeiras.</w:t>
      </w:r>
    </w:p>
    <w:p w14:paraId="61D8E4A1" w14:textId="35E605C2" w:rsidR="00BB71EA" w:rsidRPr="0013392E" w:rsidRDefault="00D629E9" w:rsidP="00D629E9">
      <w:pPr>
        <w:spacing w:before="240"/>
        <w:jc w:val="both"/>
        <w:rPr>
          <w:rFonts w:ascii="Verdana" w:hAnsi="Verdana"/>
          <w:b/>
          <w:sz w:val="20"/>
          <w:szCs w:val="20"/>
          <w:u w:val="single"/>
        </w:rPr>
      </w:pPr>
      <w:r w:rsidRPr="0013392E">
        <w:rPr>
          <w:rFonts w:ascii="Verdana" w:hAnsi="Verdana"/>
          <w:b/>
          <w:sz w:val="20"/>
          <w:szCs w:val="20"/>
          <w:u w:val="single"/>
        </w:rPr>
        <w:t xml:space="preserve">II - </w:t>
      </w:r>
      <w:r w:rsidR="00DF024D" w:rsidRPr="0013392E">
        <w:rPr>
          <w:rFonts w:ascii="Verdana" w:hAnsi="Verdana"/>
          <w:b/>
          <w:sz w:val="20"/>
          <w:szCs w:val="20"/>
          <w:u w:val="single"/>
        </w:rPr>
        <w:t xml:space="preserve">Provisões </w:t>
      </w:r>
    </w:p>
    <w:p w14:paraId="03E33DEB" w14:textId="2BA54753" w:rsidR="0055427A" w:rsidRPr="0013392E" w:rsidRDefault="00AC111D" w:rsidP="00D629E9">
      <w:pPr>
        <w:jc w:val="both"/>
        <w:rPr>
          <w:rFonts w:ascii="Verdana" w:hAnsi="Verdana" w:cs="Arial"/>
          <w:sz w:val="20"/>
          <w:szCs w:val="20"/>
        </w:rPr>
      </w:pPr>
      <w:r w:rsidRPr="0013392E">
        <w:rPr>
          <w:rFonts w:ascii="Verdana" w:hAnsi="Verdana" w:cs="Arial"/>
          <w:sz w:val="20"/>
          <w:szCs w:val="20"/>
        </w:rPr>
        <w:t>São constituídas sempre que a perda for avaliada como provável o que ocasionaria uma provável saída de recursos para a liquidação das obrigações, e quando os montantes envolvidos forem mensuráveis com suficiente segurança</w:t>
      </w:r>
      <w:r w:rsidR="00EC56AC" w:rsidRPr="0013392E">
        <w:rPr>
          <w:rFonts w:ascii="Verdana" w:hAnsi="Verdana" w:cs="Arial"/>
          <w:sz w:val="20"/>
          <w:szCs w:val="20"/>
        </w:rPr>
        <w:t>.</w:t>
      </w:r>
    </w:p>
    <w:p w14:paraId="51B6B5BF" w14:textId="1E88FE87" w:rsidR="0040490A" w:rsidRPr="0013392E" w:rsidRDefault="00D629E9" w:rsidP="00D629E9">
      <w:pPr>
        <w:spacing w:before="240"/>
        <w:jc w:val="both"/>
        <w:rPr>
          <w:rFonts w:ascii="Verdana" w:hAnsi="Verdana"/>
          <w:b/>
          <w:sz w:val="20"/>
          <w:szCs w:val="20"/>
          <w:u w:val="single"/>
        </w:rPr>
      </w:pPr>
      <w:r w:rsidRPr="0013392E">
        <w:rPr>
          <w:rFonts w:ascii="Verdana" w:hAnsi="Verdana"/>
          <w:b/>
          <w:sz w:val="20"/>
          <w:szCs w:val="20"/>
          <w:u w:val="single"/>
        </w:rPr>
        <w:t xml:space="preserve">III- </w:t>
      </w:r>
      <w:r w:rsidR="0040490A" w:rsidRPr="0013392E">
        <w:rPr>
          <w:rFonts w:ascii="Verdana" w:hAnsi="Verdana"/>
          <w:b/>
          <w:sz w:val="20"/>
          <w:szCs w:val="20"/>
          <w:u w:val="single"/>
        </w:rPr>
        <w:t xml:space="preserve">Passivos </w:t>
      </w:r>
      <w:r w:rsidR="00200D88" w:rsidRPr="0013392E">
        <w:rPr>
          <w:rFonts w:ascii="Verdana" w:hAnsi="Verdana"/>
          <w:b/>
          <w:sz w:val="20"/>
          <w:szCs w:val="20"/>
          <w:u w:val="single"/>
        </w:rPr>
        <w:t>c</w:t>
      </w:r>
      <w:r w:rsidR="0040490A" w:rsidRPr="0013392E">
        <w:rPr>
          <w:rFonts w:ascii="Verdana" w:hAnsi="Verdana"/>
          <w:b/>
          <w:sz w:val="20"/>
          <w:szCs w:val="20"/>
          <w:u w:val="single"/>
        </w:rPr>
        <w:t>ontingentes</w:t>
      </w:r>
    </w:p>
    <w:p w14:paraId="45694B0B" w14:textId="0AE92E10" w:rsidR="0040490A" w:rsidRDefault="0040490A" w:rsidP="00D629E9">
      <w:pPr>
        <w:jc w:val="both"/>
        <w:rPr>
          <w:rFonts w:ascii="Verdana" w:hAnsi="Verdana" w:cs="Arial"/>
          <w:sz w:val="20"/>
          <w:szCs w:val="20"/>
        </w:rPr>
      </w:pPr>
      <w:r w:rsidRPr="0013392E">
        <w:rPr>
          <w:rFonts w:ascii="Verdana" w:hAnsi="Verdana" w:cs="Arial"/>
          <w:sz w:val="20"/>
          <w:szCs w:val="20"/>
        </w:rPr>
        <w:t>Conforme definido no CPC 25, o termo “contingente” é utilizado para passivos que não são reconhecidos, pois a sua existência somente será confirmada pela ocorrência ou não de um ou mais eventos futuros e incertos que não estejam totalmente sob o controle da Administração. Os passivos contingentes não satisfazem os critérios de reconhecimento, pois são considerados como perdas possíveis, devendo ser apenas divulgados em notas explicativas, quando relevantes. As obrigações classificadas como remotas não são provisionadas e nem divulgadas.</w:t>
      </w:r>
    </w:p>
    <w:p w14:paraId="78CB7D27" w14:textId="3B9859A3" w:rsidR="006D0FB3" w:rsidRPr="0013392E" w:rsidRDefault="006D0FB3" w:rsidP="00E04F40">
      <w:pPr>
        <w:pStyle w:val="PargrafodaLista"/>
        <w:numPr>
          <w:ilvl w:val="1"/>
          <w:numId w:val="56"/>
        </w:numPr>
        <w:spacing w:before="240" w:after="120"/>
        <w:ind w:left="425" w:hanging="425"/>
        <w:jc w:val="both"/>
        <w:rPr>
          <w:rFonts w:ascii="Verdana" w:hAnsi="Verdana"/>
          <w:b/>
          <w:sz w:val="20"/>
          <w:szCs w:val="20"/>
        </w:rPr>
      </w:pPr>
      <w:r w:rsidRPr="0013392E">
        <w:rPr>
          <w:rFonts w:ascii="Verdana" w:hAnsi="Verdana"/>
          <w:b/>
          <w:sz w:val="20"/>
          <w:szCs w:val="20"/>
        </w:rPr>
        <w:t xml:space="preserve">Outros </w:t>
      </w:r>
      <w:r w:rsidR="00117AAC">
        <w:rPr>
          <w:rFonts w:ascii="Verdana" w:hAnsi="Verdana"/>
          <w:b/>
          <w:sz w:val="20"/>
          <w:szCs w:val="20"/>
        </w:rPr>
        <w:t>passivos</w:t>
      </w:r>
      <w:r w:rsidRPr="0013392E">
        <w:rPr>
          <w:rFonts w:ascii="Verdana" w:hAnsi="Verdana"/>
          <w:b/>
          <w:sz w:val="20"/>
          <w:szCs w:val="20"/>
        </w:rPr>
        <w:t xml:space="preserve"> </w:t>
      </w:r>
    </w:p>
    <w:p w14:paraId="53BC95F3" w14:textId="616375CF" w:rsidR="006D0FB3" w:rsidRDefault="006D0FB3" w:rsidP="006D0FB3">
      <w:pPr>
        <w:jc w:val="both"/>
        <w:rPr>
          <w:rFonts w:ascii="Verdana" w:hAnsi="Verdana" w:cs="Arial"/>
          <w:sz w:val="20"/>
          <w:szCs w:val="20"/>
        </w:rPr>
      </w:pPr>
      <w:r w:rsidRPr="0013392E">
        <w:rPr>
          <w:rFonts w:ascii="Verdana" w:hAnsi="Verdana" w:cs="Arial"/>
          <w:sz w:val="20"/>
          <w:szCs w:val="20"/>
        </w:rPr>
        <w:t xml:space="preserve">Os demais passivos estão demonstrados pelos valores conhecidos e mensuráveis, acrescidos, quando aplicável, dos encargos e das variações monetárias incorridos em base </w:t>
      </w:r>
      <w:r w:rsidRPr="0013392E">
        <w:rPr>
          <w:rFonts w:ascii="Verdana" w:hAnsi="Verdana" w:cs="Arial"/>
          <w:i/>
          <w:sz w:val="20"/>
          <w:szCs w:val="20"/>
        </w:rPr>
        <w:t>pro rata</w:t>
      </w:r>
      <w:r w:rsidRPr="0013392E">
        <w:rPr>
          <w:rFonts w:ascii="Verdana" w:hAnsi="Verdana" w:cs="Arial"/>
          <w:sz w:val="20"/>
          <w:szCs w:val="20"/>
        </w:rPr>
        <w:t xml:space="preserve"> die.</w:t>
      </w:r>
      <w:r w:rsidR="00352FF4">
        <w:rPr>
          <w:rFonts w:ascii="Verdana" w:hAnsi="Verdana" w:cs="Arial"/>
          <w:sz w:val="20"/>
          <w:szCs w:val="20"/>
        </w:rPr>
        <w:t xml:space="preserve"> </w:t>
      </w:r>
      <w:r w:rsidR="00352FF4" w:rsidRPr="00F42EA7">
        <w:rPr>
          <w:rFonts w:ascii="Verdana" w:hAnsi="Verdana" w:cs="Arial"/>
          <w:sz w:val="20"/>
          <w:szCs w:val="20"/>
        </w:rPr>
        <w:t>Os saldos realizáveis ou exigíveis em até 12 meses são</w:t>
      </w:r>
      <w:r w:rsidR="00352FF4">
        <w:rPr>
          <w:rFonts w:ascii="Verdana" w:hAnsi="Verdana" w:cs="Arial"/>
          <w:sz w:val="20"/>
          <w:szCs w:val="20"/>
        </w:rPr>
        <w:t xml:space="preserve"> </w:t>
      </w:r>
      <w:r w:rsidR="00352FF4" w:rsidRPr="00F42EA7">
        <w:rPr>
          <w:rFonts w:ascii="Verdana" w:hAnsi="Verdana" w:cs="Arial"/>
          <w:sz w:val="20"/>
          <w:szCs w:val="20"/>
        </w:rPr>
        <w:t>classificados no ativo e passivo circulante, respectivamente.</w:t>
      </w:r>
    </w:p>
    <w:p w14:paraId="0525B2A1" w14:textId="7D9703BF" w:rsidR="00E216FC" w:rsidRPr="0013392E" w:rsidRDefault="00E216FC" w:rsidP="00E04F40">
      <w:pPr>
        <w:pStyle w:val="PargrafodaLista"/>
        <w:numPr>
          <w:ilvl w:val="1"/>
          <w:numId w:val="56"/>
        </w:numPr>
        <w:spacing w:before="240" w:after="120"/>
        <w:ind w:left="425" w:hanging="425"/>
        <w:jc w:val="both"/>
        <w:rPr>
          <w:rFonts w:ascii="Verdana" w:hAnsi="Verdana"/>
          <w:b/>
          <w:sz w:val="20"/>
          <w:szCs w:val="20"/>
        </w:rPr>
      </w:pPr>
      <w:bookmarkStart w:id="56" w:name="_Toc50749781"/>
      <w:r w:rsidRPr="0013392E">
        <w:rPr>
          <w:rFonts w:ascii="Verdana" w:hAnsi="Verdana"/>
          <w:b/>
          <w:sz w:val="20"/>
          <w:szCs w:val="20"/>
        </w:rPr>
        <w:t>Juros sobre o capital próprio</w:t>
      </w:r>
      <w:r w:rsidR="004B321E" w:rsidRPr="0013392E">
        <w:rPr>
          <w:rFonts w:ascii="Verdana" w:hAnsi="Verdana"/>
          <w:b/>
          <w:sz w:val="20"/>
          <w:szCs w:val="20"/>
        </w:rPr>
        <w:t xml:space="preserve"> (JCP)</w:t>
      </w:r>
      <w:bookmarkEnd w:id="56"/>
    </w:p>
    <w:p w14:paraId="51782B0F" w14:textId="25D7EC56" w:rsidR="00C44666" w:rsidRPr="0013392E" w:rsidRDefault="00712438" w:rsidP="007C0984">
      <w:pPr>
        <w:suppressAutoHyphens w:val="0"/>
        <w:jc w:val="both"/>
        <w:rPr>
          <w:rFonts w:ascii="Verdana" w:hAnsi="Verdana" w:cs="Arial"/>
          <w:sz w:val="20"/>
          <w:szCs w:val="20"/>
        </w:rPr>
      </w:pPr>
      <w:r w:rsidRPr="0013392E">
        <w:rPr>
          <w:rFonts w:ascii="Verdana" w:hAnsi="Verdana" w:cs="Arial"/>
          <w:sz w:val="20"/>
          <w:szCs w:val="20"/>
        </w:rPr>
        <w:t>Os juros sobre o c</w:t>
      </w:r>
      <w:r w:rsidR="007019F0" w:rsidRPr="0013392E">
        <w:rPr>
          <w:rFonts w:ascii="Verdana" w:hAnsi="Verdana" w:cs="Arial"/>
          <w:sz w:val="20"/>
          <w:szCs w:val="20"/>
        </w:rPr>
        <w:t xml:space="preserve">apital </w:t>
      </w:r>
      <w:r w:rsidRPr="0013392E">
        <w:rPr>
          <w:rFonts w:ascii="Verdana" w:hAnsi="Verdana" w:cs="Arial"/>
          <w:sz w:val="20"/>
          <w:szCs w:val="20"/>
        </w:rPr>
        <w:t>p</w:t>
      </w:r>
      <w:r w:rsidR="007019F0" w:rsidRPr="0013392E">
        <w:rPr>
          <w:rFonts w:ascii="Verdana" w:hAnsi="Verdana" w:cs="Arial"/>
          <w:sz w:val="20"/>
          <w:szCs w:val="20"/>
        </w:rPr>
        <w:t xml:space="preserve">róprio </w:t>
      </w:r>
      <w:r w:rsidRPr="0013392E">
        <w:rPr>
          <w:rFonts w:ascii="Verdana" w:hAnsi="Verdana" w:cs="Arial"/>
          <w:sz w:val="20"/>
          <w:szCs w:val="20"/>
        </w:rPr>
        <w:t xml:space="preserve">(JCP), </w:t>
      </w:r>
      <w:r w:rsidR="00654377" w:rsidRPr="0013392E">
        <w:rPr>
          <w:rFonts w:ascii="Verdana" w:hAnsi="Verdana" w:cs="Arial"/>
          <w:sz w:val="20"/>
          <w:szCs w:val="20"/>
        </w:rPr>
        <w:t>destinados</w:t>
      </w:r>
      <w:r w:rsidR="00D94732" w:rsidRPr="0013392E">
        <w:rPr>
          <w:rFonts w:ascii="Verdana" w:hAnsi="Verdana" w:cs="Arial"/>
          <w:sz w:val="20"/>
          <w:szCs w:val="20"/>
        </w:rPr>
        <w:t xml:space="preserve"> aos </w:t>
      </w:r>
      <w:r w:rsidRPr="0013392E">
        <w:rPr>
          <w:rFonts w:ascii="Verdana" w:hAnsi="Verdana" w:cs="Arial"/>
          <w:sz w:val="20"/>
          <w:szCs w:val="20"/>
        </w:rPr>
        <w:t xml:space="preserve">acionistas, são calculados em conformidade com a Lei </w:t>
      </w:r>
      <w:r w:rsidR="00CF4FC0" w:rsidRPr="0013392E">
        <w:rPr>
          <w:rFonts w:ascii="Verdana" w:hAnsi="Verdana" w:cs="Arial"/>
          <w:sz w:val="20"/>
          <w:szCs w:val="20"/>
        </w:rPr>
        <w:t xml:space="preserve">Federal </w:t>
      </w:r>
      <w:r w:rsidRPr="0013392E">
        <w:rPr>
          <w:rFonts w:ascii="Verdana" w:hAnsi="Verdana" w:cs="Arial"/>
          <w:sz w:val="20"/>
          <w:szCs w:val="20"/>
        </w:rPr>
        <w:t>nº 9.249/</w:t>
      </w:r>
      <w:r w:rsidR="00A14525" w:rsidRPr="0013392E">
        <w:rPr>
          <w:rFonts w:ascii="Verdana" w:hAnsi="Verdana" w:cs="Arial"/>
          <w:sz w:val="20"/>
          <w:szCs w:val="20"/>
        </w:rPr>
        <w:t>19</w:t>
      </w:r>
      <w:r w:rsidRPr="0013392E">
        <w:rPr>
          <w:rFonts w:ascii="Verdana" w:hAnsi="Verdana" w:cs="Arial"/>
          <w:sz w:val="20"/>
          <w:szCs w:val="20"/>
        </w:rPr>
        <w:t>95</w:t>
      </w:r>
      <w:r w:rsidR="006B7148" w:rsidRPr="0013392E">
        <w:rPr>
          <w:rFonts w:ascii="Verdana" w:hAnsi="Verdana" w:cs="Arial"/>
          <w:sz w:val="20"/>
          <w:szCs w:val="20"/>
        </w:rPr>
        <w:t>.</w:t>
      </w:r>
      <w:r w:rsidRPr="0013392E">
        <w:rPr>
          <w:rFonts w:ascii="Verdana" w:hAnsi="Verdana" w:cs="Arial"/>
          <w:sz w:val="20"/>
          <w:szCs w:val="20"/>
        </w:rPr>
        <w:t xml:space="preserve"> </w:t>
      </w:r>
      <w:r w:rsidR="000D476E" w:rsidRPr="0013392E">
        <w:rPr>
          <w:rFonts w:ascii="Verdana" w:hAnsi="Verdana" w:cs="Arial"/>
          <w:sz w:val="20"/>
          <w:szCs w:val="20"/>
        </w:rPr>
        <w:t>A Resolução CMN nº 4.706/</w:t>
      </w:r>
      <w:r w:rsidR="00A14525" w:rsidRPr="0013392E">
        <w:rPr>
          <w:rFonts w:ascii="Verdana" w:hAnsi="Verdana" w:cs="Arial"/>
          <w:sz w:val="20"/>
          <w:szCs w:val="20"/>
        </w:rPr>
        <w:t>20</w:t>
      </w:r>
      <w:r w:rsidR="000D476E" w:rsidRPr="0013392E">
        <w:rPr>
          <w:rFonts w:ascii="Verdana" w:hAnsi="Verdana" w:cs="Arial"/>
          <w:sz w:val="20"/>
          <w:szCs w:val="20"/>
        </w:rPr>
        <w:t xml:space="preserve">18, que passou a vigorar a partir de 1º de janeiro de 2019, </w:t>
      </w:r>
      <w:r w:rsidR="006B7148" w:rsidRPr="0013392E">
        <w:rPr>
          <w:rFonts w:ascii="Verdana" w:hAnsi="Verdana" w:cs="Arial"/>
          <w:sz w:val="20"/>
          <w:szCs w:val="20"/>
        </w:rPr>
        <w:t>estabelece</w:t>
      </w:r>
      <w:r w:rsidR="00D94732" w:rsidRPr="0013392E">
        <w:rPr>
          <w:rFonts w:ascii="Verdana" w:hAnsi="Verdana" w:cs="Arial"/>
          <w:sz w:val="20"/>
          <w:szCs w:val="20"/>
        </w:rPr>
        <w:t xml:space="preserve"> os</w:t>
      </w:r>
      <w:r w:rsidR="000D476E" w:rsidRPr="0013392E">
        <w:rPr>
          <w:rFonts w:ascii="Verdana" w:hAnsi="Verdana" w:cs="Arial"/>
          <w:sz w:val="20"/>
          <w:szCs w:val="20"/>
        </w:rPr>
        <w:t xml:space="preserve"> procedimentos para o registro contábil de remuneração do capital</w:t>
      </w:r>
      <w:r w:rsidR="00C44666" w:rsidRPr="0013392E">
        <w:rPr>
          <w:rFonts w:ascii="Verdana" w:hAnsi="Verdana" w:cs="Arial"/>
          <w:sz w:val="20"/>
          <w:szCs w:val="20"/>
        </w:rPr>
        <w:t xml:space="preserve"> </w:t>
      </w:r>
      <w:r w:rsidR="00D94732" w:rsidRPr="0013392E">
        <w:rPr>
          <w:rFonts w:ascii="Verdana" w:hAnsi="Verdana" w:cs="Arial"/>
          <w:sz w:val="20"/>
          <w:szCs w:val="20"/>
        </w:rPr>
        <w:t xml:space="preserve">próprio, </w:t>
      </w:r>
      <w:r w:rsidR="000D476E" w:rsidRPr="0013392E">
        <w:rPr>
          <w:rFonts w:ascii="Verdana" w:hAnsi="Verdana" w:cs="Arial"/>
          <w:sz w:val="20"/>
          <w:szCs w:val="20"/>
        </w:rPr>
        <w:t>a partir do momento em que sejam declarados ou propostos e se configure em uma obrigação presente na data do balanço.</w:t>
      </w:r>
      <w:r w:rsidR="000D476E" w:rsidRPr="0013392E">
        <w:rPr>
          <w:rFonts w:ascii="Verdana" w:hAnsi="Verdana" w:cs="Arial"/>
          <w:sz w:val="20"/>
          <w:szCs w:val="20"/>
        </w:rPr>
        <w:cr/>
      </w:r>
    </w:p>
    <w:p w14:paraId="0A3F6612" w14:textId="4EEC2D31" w:rsidR="006D1DFA" w:rsidRPr="0013392E" w:rsidRDefault="006D1DFA" w:rsidP="007C0984">
      <w:pPr>
        <w:suppressAutoHyphens w:val="0"/>
        <w:jc w:val="both"/>
        <w:rPr>
          <w:rFonts w:ascii="Verdana" w:hAnsi="Verdana" w:cs="Arial"/>
          <w:sz w:val="20"/>
          <w:szCs w:val="20"/>
        </w:rPr>
      </w:pPr>
      <w:r w:rsidRPr="0013392E">
        <w:rPr>
          <w:rFonts w:ascii="Verdana" w:hAnsi="Verdana" w:cs="Arial"/>
          <w:sz w:val="20"/>
          <w:szCs w:val="20"/>
        </w:rPr>
        <w:t xml:space="preserve">Os juros sobre o capital próprio declarados são reconhecidos no passivo circulante na rubrica </w:t>
      </w:r>
      <w:r w:rsidR="00694E11">
        <w:rPr>
          <w:rFonts w:ascii="Verdana" w:hAnsi="Verdana" w:cs="Arial"/>
          <w:sz w:val="20"/>
          <w:szCs w:val="20"/>
        </w:rPr>
        <w:t xml:space="preserve">“Outros Passivos - </w:t>
      </w:r>
      <w:r w:rsidRPr="0013392E">
        <w:rPr>
          <w:rFonts w:ascii="Verdana" w:hAnsi="Verdana" w:cs="Arial"/>
          <w:sz w:val="20"/>
          <w:szCs w:val="20"/>
        </w:rPr>
        <w:t>Sociais e Estatutárias" e, os dividendos propostos e ainda não aprovados, são reconhecidos no patrimônio líquido na rubrica de "Reservas Especiais de Lucros".</w:t>
      </w:r>
    </w:p>
    <w:p w14:paraId="25AD0EBD" w14:textId="77777777" w:rsidR="006D1DFA" w:rsidRPr="0013392E" w:rsidRDefault="006D1DFA" w:rsidP="007C0984">
      <w:pPr>
        <w:suppressAutoHyphens w:val="0"/>
        <w:jc w:val="both"/>
        <w:rPr>
          <w:rFonts w:ascii="Verdana" w:hAnsi="Verdana" w:cs="Arial"/>
          <w:sz w:val="20"/>
          <w:szCs w:val="20"/>
        </w:rPr>
      </w:pPr>
    </w:p>
    <w:p w14:paraId="666B676B" w14:textId="2993FF8A" w:rsidR="00D31BB7" w:rsidRDefault="00D31BB7" w:rsidP="007C0984">
      <w:pPr>
        <w:suppressAutoHyphens w:val="0"/>
        <w:jc w:val="both"/>
        <w:rPr>
          <w:rFonts w:ascii="Verdana" w:hAnsi="Verdana" w:cs="Arial"/>
          <w:sz w:val="20"/>
          <w:szCs w:val="20"/>
        </w:rPr>
      </w:pPr>
      <w:bookmarkStart w:id="57" w:name="_Toc44692484"/>
      <w:r w:rsidRPr="0013392E">
        <w:rPr>
          <w:rFonts w:ascii="Verdana" w:hAnsi="Verdana" w:cs="Arial"/>
          <w:sz w:val="20"/>
          <w:szCs w:val="20"/>
        </w:rPr>
        <w:t>Aos acionistas, é destina</w:t>
      </w:r>
      <w:r w:rsidR="00914D8B" w:rsidRPr="0013392E">
        <w:rPr>
          <w:rFonts w:ascii="Verdana" w:hAnsi="Verdana" w:cs="Arial"/>
          <w:sz w:val="20"/>
          <w:szCs w:val="20"/>
        </w:rPr>
        <w:t>da</w:t>
      </w:r>
      <w:r w:rsidRPr="0013392E">
        <w:rPr>
          <w:rFonts w:ascii="Verdana" w:hAnsi="Verdana" w:cs="Arial"/>
          <w:sz w:val="20"/>
          <w:szCs w:val="20"/>
        </w:rPr>
        <w:t xml:space="preserve"> a importância mínima de 25% (vinte e cinco por cento), a título de </w:t>
      </w:r>
      <w:r w:rsidR="0016068B" w:rsidRPr="0013392E">
        <w:rPr>
          <w:rFonts w:ascii="Verdana" w:hAnsi="Verdana" w:cs="Arial"/>
          <w:sz w:val="20"/>
          <w:szCs w:val="20"/>
        </w:rPr>
        <w:t>JCP</w:t>
      </w:r>
      <w:r w:rsidRPr="0013392E">
        <w:rPr>
          <w:rFonts w:ascii="Verdana" w:hAnsi="Verdana" w:cs="Arial"/>
          <w:sz w:val="20"/>
          <w:szCs w:val="20"/>
        </w:rPr>
        <w:t xml:space="preserve">, nos termos do artigo 202 da Lei </w:t>
      </w:r>
      <w:r w:rsidR="00EB7D59" w:rsidRPr="0013392E">
        <w:rPr>
          <w:rFonts w:ascii="Verdana" w:hAnsi="Verdana" w:cs="Arial"/>
          <w:sz w:val="20"/>
          <w:szCs w:val="20"/>
        </w:rPr>
        <w:t xml:space="preserve">Federal </w:t>
      </w:r>
      <w:r w:rsidRPr="0013392E">
        <w:rPr>
          <w:rFonts w:ascii="Verdana" w:hAnsi="Verdana" w:cs="Arial"/>
          <w:sz w:val="20"/>
          <w:szCs w:val="20"/>
        </w:rPr>
        <w:t xml:space="preserve">n.º 6.404/1976 e do Estatuto Social. Por deliberação do Conselho de Administração, </w:t>
      </w:r>
      <w:r w:rsidRPr="0013392E">
        <w:rPr>
          <w:rFonts w:ascii="Verdana" w:hAnsi="Verdana" w:cs="Arial"/>
          <w:i/>
          <w:sz w:val="20"/>
          <w:szCs w:val="20"/>
        </w:rPr>
        <w:t>ad referendum</w:t>
      </w:r>
      <w:r w:rsidRPr="0013392E">
        <w:rPr>
          <w:rFonts w:ascii="Verdana" w:hAnsi="Verdana" w:cs="Arial"/>
          <w:sz w:val="20"/>
          <w:szCs w:val="20"/>
        </w:rPr>
        <w:t xml:space="preserve">, da Assembleia Geral, o crédito contábil dos </w:t>
      </w:r>
      <w:r w:rsidR="00914D8B" w:rsidRPr="0013392E">
        <w:rPr>
          <w:rFonts w:ascii="Verdana" w:hAnsi="Verdana" w:cs="Arial"/>
          <w:sz w:val="20"/>
          <w:szCs w:val="20"/>
        </w:rPr>
        <w:t>JCP</w:t>
      </w:r>
      <w:r w:rsidRPr="0013392E">
        <w:rPr>
          <w:rFonts w:ascii="Verdana" w:hAnsi="Verdana" w:cs="Arial"/>
          <w:sz w:val="20"/>
          <w:szCs w:val="20"/>
        </w:rPr>
        <w:t xml:space="preserve">, pode atingir o limite </w:t>
      </w:r>
      <w:r w:rsidR="00914D8B" w:rsidRPr="0013392E">
        <w:rPr>
          <w:rFonts w:ascii="Verdana" w:hAnsi="Verdana" w:cs="Arial"/>
          <w:sz w:val="20"/>
          <w:szCs w:val="20"/>
        </w:rPr>
        <w:t xml:space="preserve">máximo permitido pelo benefício fiscal previsto na </w:t>
      </w:r>
      <w:r w:rsidR="00024E72" w:rsidRPr="0013392E">
        <w:rPr>
          <w:rFonts w:ascii="Verdana" w:hAnsi="Verdana" w:cs="Arial"/>
          <w:sz w:val="20"/>
          <w:szCs w:val="20"/>
        </w:rPr>
        <w:t>L</w:t>
      </w:r>
      <w:r w:rsidR="00914D8B" w:rsidRPr="0013392E">
        <w:rPr>
          <w:rFonts w:ascii="Verdana" w:hAnsi="Verdana" w:cs="Arial"/>
          <w:sz w:val="20"/>
          <w:szCs w:val="20"/>
        </w:rPr>
        <w:t xml:space="preserve">ei Federal </w:t>
      </w:r>
      <w:r w:rsidR="00024E72" w:rsidRPr="0013392E">
        <w:rPr>
          <w:rFonts w:ascii="Verdana" w:hAnsi="Verdana" w:cs="Arial"/>
          <w:sz w:val="20"/>
          <w:szCs w:val="20"/>
        </w:rPr>
        <w:t xml:space="preserve">nº </w:t>
      </w:r>
      <w:r w:rsidR="00914D8B" w:rsidRPr="0013392E">
        <w:rPr>
          <w:rFonts w:ascii="Verdana" w:hAnsi="Verdana" w:cs="Arial"/>
          <w:sz w:val="20"/>
          <w:szCs w:val="20"/>
        </w:rPr>
        <w:t>9.249/</w:t>
      </w:r>
      <w:r w:rsidR="00A14525" w:rsidRPr="0013392E">
        <w:rPr>
          <w:rFonts w:ascii="Verdana" w:hAnsi="Verdana" w:cs="Arial"/>
          <w:sz w:val="20"/>
          <w:szCs w:val="20"/>
        </w:rPr>
        <w:t>19</w:t>
      </w:r>
      <w:r w:rsidR="00914D8B" w:rsidRPr="0013392E">
        <w:rPr>
          <w:rFonts w:ascii="Verdana" w:hAnsi="Verdana" w:cs="Arial"/>
          <w:sz w:val="20"/>
          <w:szCs w:val="20"/>
        </w:rPr>
        <w:t xml:space="preserve">95, </w:t>
      </w:r>
      <w:r w:rsidRPr="0013392E">
        <w:rPr>
          <w:rFonts w:ascii="Verdana" w:hAnsi="Verdana" w:cs="Arial"/>
          <w:sz w:val="20"/>
          <w:szCs w:val="20"/>
        </w:rPr>
        <w:t xml:space="preserve">em conformidade com a Política de Distribuição de Dividendos. </w:t>
      </w:r>
    </w:p>
    <w:p w14:paraId="2DBF2055" w14:textId="63D39A6C" w:rsidR="00FA7142" w:rsidRDefault="00FA7142" w:rsidP="007C0984">
      <w:pPr>
        <w:suppressAutoHyphens w:val="0"/>
        <w:jc w:val="both"/>
        <w:rPr>
          <w:rFonts w:ascii="Verdana" w:hAnsi="Verdana" w:cs="Arial"/>
          <w:sz w:val="20"/>
          <w:szCs w:val="20"/>
        </w:rPr>
      </w:pPr>
    </w:p>
    <w:p w14:paraId="47D80989" w14:textId="77777777" w:rsidR="00FA7142" w:rsidRDefault="00FA7142" w:rsidP="007C0984">
      <w:pPr>
        <w:suppressAutoHyphens w:val="0"/>
        <w:jc w:val="both"/>
        <w:rPr>
          <w:rFonts w:ascii="Verdana" w:hAnsi="Verdana" w:cs="Arial"/>
          <w:sz w:val="20"/>
          <w:szCs w:val="20"/>
        </w:rPr>
      </w:pPr>
    </w:p>
    <w:p w14:paraId="5397A16E" w14:textId="549D809B" w:rsidR="00FB4216" w:rsidRPr="0013392E" w:rsidRDefault="00FB4216" w:rsidP="00E04F40">
      <w:pPr>
        <w:pStyle w:val="PargrafodaLista"/>
        <w:numPr>
          <w:ilvl w:val="1"/>
          <w:numId w:val="56"/>
        </w:numPr>
        <w:spacing w:before="240" w:after="120"/>
        <w:ind w:left="425" w:hanging="425"/>
        <w:jc w:val="both"/>
        <w:rPr>
          <w:rFonts w:ascii="Verdana" w:hAnsi="Verdana"/>
          <w:b/>
          <w:sz w:val="20"/>
          <w:szCs w:val="20"/>
        </w:rPr>
      </w:pPr>
      <w:bookmarkStart w:id="58" w:name="_Toc50749783"/>
      <w:r w:rsidRPr="0013392E">
        <w:rPr>
          <w:rFonts w:ascii="Verdana" w:hAnsi="Verdana"/>
          <w:b/>
          <w:sz w:val="20"/>
          <w:szCs w:val="20"/>
        </w:rPr>
        <w:lastRenderedPageBreak/>
        <w:t xml:space="preserve">Demonstração do valor adicionado </w:t>
      </w:r>
      <w:r w:rsidR="00A17CD3" w:rsidRPr="0013392E">
        <w:rPr>
          <w:rFonts w:ascii="Verdana" w:hAnsi="Verdana"/>
          <w:b/>
          <w:sz w:val="20"/>
          <w:szCs w:val="20"/>
        </w:rPr>
        <w:t>(</w:t>
      </w:r>
      <w:r w:rsidRPr="0013392E">
        <w:rPr>
          <w:rFonts w:ascii="Verdana" w:hAnsi="Verdana"/>
          <w:b/>
          <w:sz w:val="20"/>
          <w:szCs w:val="20"/>
        </w:rPr>
        <w:t>DVA</w:t>
      </w:r>
      <w:bookmarkEnd w:id="58"/>
      <w:r w:rsidR="00A17CD3" w:rsidRPr="0013392E">
        <w:rPr>
          <w:rFonts w:ascii="Verdana" w:hAnsi="Verdana"/>
          <w:b/>
          <w:sz w:val="20"/>
          <w:szCs w:val="20"/>
        </w:rPr>
        <w:t>)</w:t>
      </w:r>
    </w:p>
    <w:p w14:paraId="60CDD600" w14:textId="26D15660" w:rsidR="00FB4216" w:rsidRDefault="00FB4216" w:rsidP="007C0984">
      <w:pPr>
        <w:suppressAutoHyphens w:val="0"/>
        <w:jc w:val="both"/>
        <w:rPr>
          <w:rFonts w:ascii="Verdana" w:hAnsi="Verdana" w:cs="Arial"/>
          <w:sz w:val="20"/>
          <w:szCs w:val="20"/>
        </w:rPr>
      </w:pPr>
      <w:r w:rsidRPr="0013392E">
        <w:rPr>
          <w:rFonts w:ascii="Verdana" w:hAnsi="Verdana" w:cs="Arial"/>
          <w:sz w:val="20"/>
          <w:szCs w:val="20"/>
        </w:rPr>
        <w:t>A Instituição elaborou de forma espontânea, a demonstração de valor adicionado (DVA), nos termos do pronunciamento técnico CPC 09 - Demonstra</w:t>
      </w:r>
      <w:r w:rsidR="00171568" w:rsidRPr="0013392E">
        <w:rPr>
          <w:rFonts w:ascii="Verdana" w:hAnsi="Verdana" w:cs="Arial"/>
          <w:sz w:val="20"/>
          <w:szCs w:val="20"/>
        </w:rPr>
        <w:t>ção do valor adicionado, a qual é</w:t>
      </w:r>
      <w:r w:rsidRPr="0013392E">
        <w:rPr>
          <w:rFonts w:ascii="Verdana" w:hAnsi="Verdana" w:cs="Arial"/>
          <w:sz w:val="20"/>
          <w:szCs w:val="20"/>
        </w:rPr>
        <w:t xml:space="preserve"> apresentada como parte integrante </w:t>
      </w:r>
      <w:r w:rsidR="00534C45" w:rsidRPr="0013392E">
        <w:rPr>
          <w:rFonts w:ascii="Verdana" w:hAnsi="Verdana" w:cs="Arial"/>
          <w:sz w:val="20"/>
          <w:szCs w:val="20"/>
        </w:rPr>
        <w:t xml:space="preserve">das </w:t>
      </w:r>
      <w:r w:rsidR="00A17CD3" w:rsidRPr="0013392E">
        <w:rPr>
          <w:rFonts w:ascii="Verdana" w:hAnsi="Verdana" w:cs="Arial"/>
          <w:sz w:val="20"/>
          <w:szCs w:val="20"/>
        </w:rPr>
        <w:t>d</w:t>
      </w:r>
      <w:r w:rsidR="00534C45" w:rsidRPr="0013392E">
        <w:rPr>
          <w:rFonts w:ascii="Verdana" w:hAnsi="Verdana" w:cs="Arial"/>
          <w:sz w:val="20"/>
          <w:szCs w:val="20"/>
        </w:rPr>
        <w:t xml:space="preserve">emonstrações </w:t>
      </w:r>
      <w:r w:rsidR="00A17CD3" w:rsidRPr="0013392E">
        <w:rPr>
          <w:rFonts w:ascii="Verdana" w:hAnsi="Verdana" w:cs="Arial"/>
          <w:sz w:val="20"/>
          <w:szCs w:val="20"/>
        </w:rPr>
        <w:t>f</w:t>
      </w:r>
      <w:r w:rsidR="00534C45" w:rsidRPr="0013392E">
        <w:rPr>
          <w:rFonts w:ascii="Verdana" w:hAnsi="Verdana" w:cs="Arial"/>
          <w:sz w:val="20"/>
          <w:szCs w:val="20"/>
        </w:rPr>
        <w:t>inanceiras.</w:t>
      </w:r>
    </w:p>
    <w:p w14:paraId="5796783A" w14:textId="4C086B05" w:rsidR="004017BE" w:rsidRPr="0013392E" w:rsidRDefault="004017BE" w:rsidP="00E04F40">
      <w:pPr>
        <w:pStyle w:val="PargrafodaLista"/>
        <w:numPr>
          <w:ilvl w:val="1"/>
          <w:numId w:val="56"/>
        </w:numPr>
        <w:spacing w:before="240" w:after="120"/>
        <w:ind w:left="425" w:hanging="425"/>
        <w:jc w:val="both"/>
        <w:rPr>
          <w:rFonts w:ascii="Verdana" w:hAnsi="Verdana"/>
          <w:b/>
          <w:sz w:val="20"/>
          <w:szCs w:val="20"/>
        </w:rPr>
      </w:pPr>
      <w:r w:rsidRPr="0013392E">
        <w:rPr>
          <w:rFonts w:ascii="Verdana" w:hAnsi="Verdana"/>
          <w:b/>
          <w:sz w:val="20"/>
          <w:szCs w:val="20"/>
        </w:rPr>
        <w:t>Resultados recorrentes e não recorrentes</w:t>
      </w:r>
    </w:p>
    <w:p w14:paraId="19C8F341" w14:textId="62277ACA" w:rsidR="0015596E" w:rsidRDefault="00343E77" w:rsidP="00996365">
      <w:pPr>
        <w:suppressAutoHyphens w:val="0"/>
        <w:jc w:val="both"/>
        <w:rPr>
          <w:rFonts w:ascii="Verdana" w:hAnsi="Verdana" w:cs="Arial"/>
          <w:sz w:val="20"/>
          <w:szCs w:val="20"/>
        </w:rPr>
      </w:pPr>
      <w:r w:rsidRPr="0013392E">
        <w:rPr>
          <w:rFonts w:ascii="Verdana" w:hAnsi="Verdana" w:cs="Arial"/>
          <w:sz w:val="20"/>
          <w:szCs w:val="20"/>
        </w:rPr>
        <w:t>Com a edição da</w:t>
      </w:r>
      <w:r w:rsidR="00CF129F" w:rsidRPr="0013392E">
        <w:rPr>
          <w:rFonts w:ascii="Verdana" w:hAnsi="Verdana" w:cs="Arial"/>
          <w:sz w:val="20"/>
          <w:szCs w:val="20"/>
        </w:rPr>
        <w:t xml:space="preserve"> Resolução BCB nº 2/2020, </w:t>
      </w:r>
      <w:r w:rsidRPr="0013392E">
        <w:rPr>
          <w:rFonts w:ascii="Verdana" w:hAnsi="Verdana" w:cs="Arial"/>
          <w:sz w:val="20"/>
          <w:szCs w:val="20"/>
        </w:rPr>
        <w:t xml:space="preserve">passou a ser requerida a divulgação </w:t>
      </w:r>
      <w:r w:rsidR="00CF129F" w:rsidRPr="0013392E">
        <w:rPr>
          <w:rFonts w:ascii="Verdana" w:hAnsi="Verdana" w:cs="Arial"/>
          <w:sz w:val="20"/>
          <w:szCs w:val="20"/>
        </w:rPr>
        <w:t xml:space="preserve">de forma segregada </w:t>
      </w:r>
      <w:r w:rsidRPr="0013392E">
        <w:rPr>
          <w:rFonts w:ascii="Verdana" w:hAnsi="Verdana" w:cs="Arial"/>
          <w:sz w:val="20"/>
          <w:szCs w:val="20"/>
        </w:rPr>
        <w:t>d</w:t>
      </w:r>
      <w:r w:rsidR="00CF129F" w:rsidRPr="0013392E">
        <w:rPr>
          <w:rFonts w:ascii="Verdana" w:hAnsi="Verdana" w:cs="Arial"/>
          <w:sz w:val="20"/>
          <w:szCs w:val="20"/>
        </w:rPr>
        <w:t xml:space="preserve">os resultados recorrentes </w:t>
      </w:r>
      <w:r w:rsidR="006079AE" w:rsidRPr="0013392E">
        <w:rPr>
          <w:rFonts w:ascii="Verdana" w:hAnsi="Verdana" w:cs="Arial"/>
          <w:sz w:val="20"/>
          <w:szCs w:val="20"/>
        </w:rPr>
        <w:t xml:space="preserve">e </w:t>
      </w:r>
      <w:r w:rsidR="00CF129F" w:rsidRPr="0013392E">
        <w:rPr>
          <w:rFonts w:ascii="Verdana" w:hAnsi="Verdana" w:cs="Arial"/>
          <w:sz w:val="20"/>
          <w:szCs w:val="20"/>
        </w:rPr>
        <w:t xml:space="preserve">não recorrentes. Seguindo a definição da norma, como não recorrentes </w:t>
      </w:r>
      <w:r w:rsidRPr="0013392E">
        <w:rPr>
          <w:rFonts w:ascii="Verdana" w:hAnsi="Verdana" w:cs="Arial"/>
          <w:sz w:val="20"/>
          <w:szCs w:val="20"/>
        </w:rPr>
        <w:t>classifica-se o resultado</w:t>
      </w:r>
      <w:r w:rsidR="00CF129F" w:rsidRPr="0013392E">
        <w:rPr>
          <w:rFonts w:ascii="Verdana" w:hAnsi="Verdana" w:cs="Arial"/>
          <w:sz w:val="20"/>
          <w:szCs w:val="20"/>
        </w:rPr>
        <w:t xml:space="preserve"> que: </w:t>
      </w:r>
      <w:r w:rsidR="00CF129F" w:rsidRPr="0013392E">
        <w:rPr>
          <w:rFonts w:ascii="Verdana" w:hAnsi="Verdana" w:cs="Arial"/>
          <w:b/>
          <w:sz w:val="20"/>
          <w:szCs w:val="20"/>
        </w:rPr>
        <w:t>(i)</w:t>
      </w:r>
      <w:r w:rsidR="00CF129F" w:rsidRPr="0013392E">
        <w:rPr>
          <w:rFonts w:ascii="Verdana" w:hAnsi="Verdana" w:cs="Arial"/>
          <w:sz w:val="20"/>
          <w:szCs w:val="20"/>
        </w:rPr>
        <w:t xml:space="preserve"> não esteja relacionado ou esteja relacionado incidentalmente com as atividades típicas da instituição; e </w:t>
      </w:r>
      <w:r w:rsidR="00CF129F" w:rsidRPr="0013392E">
        <w:rPr>
          <w:rFonts w:ascii="Verdana" w:hAnsi="Verdana" w:cs="Arial"/>
          <w:b/>
          <w:sz w:val="20"/>
          <w:szCs w:val="20"/>
        </w:rPr>
        <w:t>(</w:t>
      </w:r>
      <w:proofErr w:type="spellStart"/>
      <w:r w:rsidR="00CF129F" w:rsidRPr="0013392E">
        <w:rPr>
          <w:rFonts w:ascii="Verdana" w:hAnsi="Verdana" w:cs="Arial"/>
          <w:b/>
          <w:sz w:val="20"/>
          <w:szCs w:val="20"/>
        </w:rPr>
        <w:t>ii</w:t>
      </w:r>
      <w:proofErr w:type="spellEnd"/>
      <w:r w:rsidR="00CF129F" w:rsidRPr="0013392E">
        <w:rPr>
          <w:rFonts w:ascii="Verdana" w:hAnsi="Verdana" w:cs="Arial"/>
          <w:b/>
          <w:sz w:val="20"/>
          <w:szCs w:val="20"/>
        </w:rPr>
        <w:t>)</w:t>
      </w:r>
      <w:r w:rsidR="00CF129F" w:rsidRPr="0013392E">
        <w:rPr>
          <w:rFonts w:ascii="Verdana" w:hAnsi="Verdana" w:cs="Arial"/>
          <w:sz w:val="20"/>
          <w:szCs w:val="20"/>
        </w:rPr>
        <w:t xml:space="preserve"> não esteja previsto para ocorrer com frequência nos exercícios futuros.</w:t>
      </w:r>
      <w:r w:rsidR="0015596E" w:rsidRPr="0013392E">
        <w:rPr>
          <w:rFonts w:ascii="Verdana" w:hAnsi="Verdana" w:cs="Arial"/>
          <w:sz w:val="20"/>
          <w:szCs w:val="20"/>
        </w:rPr>
        <w:t xml:space="preserve"> A natureza e o efeito financeiro dos eventos considerados não recorrentes estão evidenciados na nota 2</w:t>
      </w:r>
      <w:r w:rsidR="00A46503">
        <w:rPr>
          <w:rFonts w:ascii="Verdana" w:hAnsi="Verdana" w:cs="Arial"/>
          <w:sz w:val="20"/>
          <w:szCs w:val="20"/>
        </w:rPr>
        <w:t>0</w:t>
      </w:r>
      <w:r w:rsidR="0015596E" w:rsidRPr="0013392E">
        <w:rPr>
          <w:rFonts w:ascii="Verdana" w:hAnsi="Verdana" w:cs="Arial"/>
          <w:sz w:val="20"/>
          <w:szCs w:val="20"/>
        </w:rPr>
        <w:t>a.</w:t>
      </w:r>
    </w:p>
    <w:p w14:paraId="65822168" w14:textId="6098E991" w:rsidR="002E5158" w:rsidRPr="0013392E" w:rsidRDefault="006B1E73" w:rsidP="00997646">
      <w:pPr>
        <w:pStyle w:val="11Subttulo1nvel"/>
        <w:numPr>
          <w:ilvl w:val="0"/>
          <w:numId w:val="0"/>
        </w:numPr>
        <w:spacing w:before="360" w:after="360"/>
        <w:rPr>
          <w:rFonts w:ascii="Verdana" w:hAnsi="Verdana"/>
          <w:sz w:val="10"/>
          <w:szCs w:val="10"/>
          <w:lang w:val="pt-BR"/>
        </w:rPr>
      </w:pPr>
      <w:bookmarkStart w:id="59" w:name="_Toc111540872"/>
      <w:bookmarkStart w:id="60" w:name="_Toc110950650"/>
      <w:bookmarkEnd w:id="57"/>
      <w:r w:rsidRPr="0013392E">
        <w:rPr>
          <w:rFonts w:ascii="Verdana" w:hAnsi="Verdana"/>
          <w:sz w:val="20"/>
          <w:szCs w:val="20"/>
          <w:lang w:val="pt-BR"/>
        </w:rPr>
        <w:t xml:space="preserve">Nota 4 </w:t>
      </w:r>
      <w:r w:rsidR="000F5C90" w:rsidRPr="0013392E">
        <w:rPr>
          <w:rFonts w:ascii="Verdana" w:hAnsi="Verdana"/>
          <w:sz w:val="20"/>
          <w:szCs w:val="20"/>
          <w:lang w:val="pt-BR"/>
        </w:rPr>
        <w:t xml:space="preserve">- </w:t>
      </w:r>
      <w:r w:rsidRPr="0013392E">
        <w:rPr>
          <w:rFonts w:ascii="Verdana" w:hAnsi="Verdana"/>
          <w:sz w:val="20"/>
          <w:szCs w:val="20"/>
          <w:lang w:val="pt-BR"/>
        </w:rPr>
        <w:t>Caixa e equivalente</w:t>
      </w:r>
      <w:r w:rsidR="00BF596B" w:rsidRPr="0013392E">
        <w:rPr>
          <w:rFonts w:ascii="Verdana" w:hAnsi="Verdana"/>
          <w:sz w:val="20"/>
          <w:szCs w:val="20"/>
          <w:lang w:val="pt-BR"/>
        </w:rPr>
        <w:t>s</w:t>
      </w:r>
      <w:r w:rsidRPr="0013392E">
        <w:rPr>
          <w:rFonts w:ascii="Verdana" w:hAnsi="Verdana"/>
          <w:sz w:val="20"/>
          <w:szCs w:val="20"/>
          <w:lang w:val="pt-BR"/>
        </w:rPr>
        <w:t xml:space="preserve"> de caixa</w:t>
      </w:r>
      <w:bookmarkEnd w:id="59"/>
      <w:bookmarkEnd w:id="60"/>
    </w:p>
    <w:tbl>
      <w:tblPr>
        <w:tblW w:w="5000" w:type="pct"/>
        <w:tblCellMar>
          <w:left w:w="70" w:type="dxa"/>
          <w:right w:w="70" w:type="dxa"/>
        </w:tblCellMar>
        <w:tblLook w:val="04A0" w:firstRow="1" w:lastRow="0" w:firstColumn="1" w:lastColumn="0" w:noHBand="0" w:noVBand="1"/>
      </w:tblPr>
      <w:tblGrid>
        <w:gridCol w:w="6928"/>
        <w:gridCol w:w="1702"/>
        <w:gridCol w:w="1698"/>
      </w:tblGrid>
      <w:tr w:rsidR="002E5158" w:rsidRPr="002E5158" w14:paraId="6D0F11FC" w14:textId="77777777" w:rsidTr="001936AD">
        <w:trPr>
          <w:trHeight w:val="300"/>
        </w:trPr>
        <w:tc>
          <w:tcPr>
            <w:tcW w:w="3354"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C4889EB" w14:textId="77777777" w:rsidR="002E5158" w:rsidRPr="002E5158" w:rsidRDefault="002E5158" w:rsidP="002E5158">
            <w:pPr>
              <w:suppressAutoHyphens w:val="0"/>
              <w:jc w:val="center"/>
              <w:rPr>
                <w:rFonts w:ascii="Verdana" w:hAnsi="Verdana" w:cs="Arial"/>
                <w:b/>
                <w:bCs/>
                <w:sz w:val="16"/>
                <w:szCs w:val="16"/>
                <w:lang w:eastAsia="pt-BR"/>
              </w:rPr>
            </w:pPr>
            <w:r w:rsidRPr="002E5158">
              <w:rPr>
                <w:rFonts w:ascii="Verdana" w:hAnsi="Verdana" w:cs="Arial"/>
                <w:b/>
                <w:bCs/>
                <w:sz w:val="16"/>
                <w:szCs w:val="16"/>
                <w:lang w:eastAsia="pt-BR"/>
              </w:rPr>
              <w:t> </w:t>
            </w:r>
          </w:p>
        </w:tc>
        <w:tc>
          <w:tcPr>
            <w:tcW w:w="824" w:type="pct"/>
            <w:tcBorders>
              <w:top w:val="single" w:sz="8" w:space="0" w:color="FFFFFF"/>
              <w:left w:val="nil"/>
              <w:bottom w:val="single" w:sz="8" w:space="0" w:color="FFFFFF"/>
              <w:right w:val="single" w:sz="8" w:space="0" w:color="FFFFFF"/>
            </w:tcBorders>
            <w:shd w:val="clear" w:color="000000" w:fill="A6A6A6"/>
            <w:vAlign w:val="center"/>
            <w:hideMark/>
          </w:tcPr>
          <w:p w14:paraId="15DFCEDF" w14:textId="77777777" w:rsidR="002E5158" w:rsidRPr="002E5158" w:rsidRDefault="002E5158" w:rsidP="002E5158">
            <w:pPr>
              <w:suppressAutoHyphens w:val="0"/>
              <w:jc w:val="center"/>
              <w:rPr>
                <w:rFonts w:ascii="Verdana" w:hAnsi="Verdana" w:cs="Arial"/>
                <w:b/>
                <w:bCs/>
                <w:sz w:val="16"/>
                <w:szCs w:val="16"/>
                <w:lang w:eastAsia="pt-BR"/>
              </w:rPr>
            </w:pPr>
            <w:r w:rsidRPr="002E5158">
              <w:rPr>
                <w:rFonts w:ascii="Verdana" w:hAnsi="Verdana" w:cs="Arial"/>
                <w:b/>
                <w:bCs/>
                <w:sz w:val="16"/>
                <w:szCs w:val="16"/>
                <w:lang w:eastAsia="pt-BR"/>
              </w:rPr>
              <w:t>30/06/2022</w:t>
            </w:r>
          </w:p>
        </w:tc>
        <w:tc>
          <w:tcPr>
            <w:tcW w:w="822" w:type="pct"/>
            <w:tcBorders>
              <w:top w:val="single" w:sz="8" w:space="0" w:color="FFFFFF"/>
              <w:left w:val="nil"/>
              <w:bottom w:val="single" w:sz="8" w:space="0" w:color="FFFFFF"/>
              <w:right w:val="single" w:sz="8" w:space="0" w:color="FFFFFF"/>
            </w:tcBorders>
            <w:shd w:val="clear" w:color="000000" w:fill="A6A6A6"/>
            <w:vAlign w:val="center"/>
            <w:hideMark/>
          </w:tcPr>
          <w:p w14:paraId="460FF3F7" w14:textId="77777777" w:rsidR="002E5158" w:rsidRPr="002E5158" w:rsidRDefault="002E5158" w:rsidP="002E5158">
            <w:pPr>
              <w:suppressAutoHyphens w:val="0"/>
              <w:jc w:val="center"/>
              <w:rPr>
                <w:rFonts w:ascii="Verdana" w:hAnsi="Verdana" w:cs="Arial"/>
                <w:b/>
                <w:bCs/>
                <w:sz w:val="16"/>
                <w:szCs w:val="16"/>
                <w:lang w:eastAsia="pt-BR"/>
              </w:rPr>
            </w:pPr>
            <w:r w:rsidRPr="002E5158">
              <w:rPr>
                <w:rFonts w:ascii="Verdana" w:hAnsi="Verdana" w:cs="Arial"/>
                <w:b/>
                <w:bCs/>
                <w:sz w:val="16"/>
                <w:szCs w:val="16"/>
                <w:lang w:eastAsia="pt-BR"/>
              </w:rPr>
              <w:t>31/12/2021</w:t>
            </w:r>
          </w:p>
        </w:tc>
      </w:tr>
      <w:tr w:rsidR="002E5158" w:rsidRPr="002E5158" w14:paraId="3D66F81C" w14:textId="77777777" w:rsidTr="001936AD">
        <w:trPr>
          <w:trHeight w:val="300"/>
        </w:trPr>
        <w:tc>
          <w:tcPr>
            <w:tcW w:w="3354" w:type="pct"/>
            <w:tcBorders>
              <w:top w:val="nil"/>
              <w:left w:val="single" w:sz="8" w:space="0" w:color="FFFFFF"/>
              <w:bottom w:val="single" w:sz="8" w:space="0" w:color="FFFFFF"/>
              <w:right w:val="single" w:sz="8" w:space="0" w:color="FFFFFF"/>
            </w:tcBorders>
            <w:shd w:val="clear" w:color="000000" w:fill="F2F2F2"/>
            <w:vAlign w:val="center"/>
            <w:hideMark/>
          </w:tcPr>
          <w:p w14:paraId="7631E6C8" w14:textId="77777777" w:rsidR="002E5158" w:rsidRPr="002E5158" w:rsidRDefault="002E5158" w:rsidP="002E5158">
            <w:pPr>
              <w:suppressAutoHyphens w:val="0"/>
              <w:jc w:val="both"/>
              <w:rPr>
                <w:rFonts w:ascii="Verdana" w:hAnsi="Verdana" w:cs="Arial"/>
                <w:sz w:val="16"/>
                <w:szCs w:val="16"/>
                <w:lang w:eastAsia="pt-BR"/>
              </w:rPr>
            </w:pPr>
            <w:r w:rsidRPr="002E5158">
              <w:rPr>
                <w:rFonts w:ascii="Verdana" w:hAnsi="Verdana" w:cs="Arial"/>
                <w:sz w:val="16"/>
                <w:szCs w:val="16"/>
                <w:lang w:eastAsia="pt-BR"/>
              </w:rPr>
              <w:t>Disponibilidades</w:t>
            </w:r>
          </w:p>
        </w:tc>
        <w:tc>
          <w:tcPr>
            <w:tcW w:w="824" w:type="pct"/>
            <w:tcBorders>
              <w:top w:val="nil"/>
              <w:left w:val="nil"/>
              <w:bottom w:val="single" w:sz="8" w:space="0" w:color="FFFFFF"/>
              <w:right w:val="single" w:sz="8" w:space="0" w:color="FFFFFF"/>
            </w:tcBorders>
            <w:shd w:val="clear" w:color="000000" w:fill="F2F2F2"/>
            <w:vAlign w:val="center"/>
            <w:hideMark/>
          </w:tcPr>
          <w:p w14:paraId="736F78C5" w14:textId="77777777" w:rsidR="002E5158" w:rsidRPr="002E5158" w:rsidRDefault="002E5158" w:rsidP="002E5158">
            <w:pPr>
              <w:suppressAutoHyphens w:val="0"/>
              <w:jc w:val="right"/>
              <w:rPr>
                <w:rFonts w:ascii="Verdana" w:hAnsi="Verdana" w:cs="Arial"/>
                <w:sz w:val="16"/>
                <w:szCs w:val="16"/>
                <w:lang w:eastAsia="pt-BR"/>
              </w:rPr>
            </w:pPr>
            <w:r w:rsidRPr="002E5158">
              <w:rPr>
                <w:rFonts w:ascii="Verdana" w:hAnsi="Verdana" w:cs="Arial"/>
                <w:sz w:val="16"/>
                <w:szCs w:val="16"/>
                <w:lang w:eastAsia="pt-BR"/>
              </w:rPr>
              <w:t>30</w:t>
            </w:r>
          </w:p>
        </w:tc>
        <w:tc>
          <w:tcPr>
            <w:tcW w:w="822" w:type="pct"/>
            <w:tcBorders>
              <w:top w:val="nil"/>
              <w:left w:val="nil"/>
              <w:bottom w:val="single" w:sz="8" w:space="0" w:color="FFFFFF"/>
              <w:right w:val="single" w:sz="8" w:space="0" w:color="FFFFFF"/>
            </w:tcBorders>
            <w:shd w:val="clear" w:color="000000" w:fill="F2F2F2"/>
            <w:vAlign w:val="center"/>
            <w:hideMark/>
          </w:tcPr>
          <w:p w14:paraId="16790FFC" w14:textId="77777777" w:rsidR="002E5158" w:rsidRPr="002E5158" w:rsidRDefault="002E5158" w:rsidP="002E5158">
            <w:pPr>
              <w:suppressAutoHyphens w:val="0"/>
              <w:jc w:val="right"/>
              <w:rPr>
                <w:rFonts w:ascii="Verdana" w:hAnsi="Verdana" w:cs="Arial"/>
                <w:sz w:val="16"/>
                <w:szCs w:val="16"/>
                <w:lang w:eastAsia="pt-BR"/>
              </w:rPr>
            </w:pPr>
            <w:r w:rsidRPr="002E5158">
              <w:rPr>
                <w:rFonts w:ascii="Verdana" w:hAnsi="Verdana" w:cs="Arial"/>
                <w:sz w:val="16"/>
                <w:szCs w:val="16"/>
                <w:lang w:eastAsia="pt-BR"/>
              </w:rPr>
              <w:t>1</w:t>
            </w:r>
          </w:p>
        </w:tc>
      </w:tr>
      <w:tr w:rsidR="002E5158" w:rsidRPr="002E5158" w14:paraId="5B5FF0F7" w14:textId="77777777" w:rsidTr="001936AD">
        <w:trPr>
          <w:trHeight w:val="300"/>
        </w:trPr>
        <w:tc>
          <w:tcPr>
            <w:tcW w:w="3354" w:type="pct"/>
            <w:tcBorders>
              <w:top w:val="nil"/>
              <w:left w:val="single" w:sz="8" w:space="0" w:color="FFFFFF"/>
              <w:bottom w:val="single" w:sz="8" w:space="0" w:color="FFFFFF"/>
              <w:right w:val="single" w:sz="8" w:space="0" w:color="FFFFFF"/>
            </w:tcBorders>
            <w:shd w:val="clear" w:color="000000" w:fill="F2F2F2"/>
            <w:vAlign w:val="center"/>
            <w:hideMark/>
          </w:tcPr>
          <w:p w14:paraId="3249218A" w14:textId="77777777" w:rsidR="002E5158" w:rsidRPr="002E5158" w:rsidRDefault="002E5158" w:rsidP="002E5158">
            <w:pPr>
              <w:suppressAutoHyphens w:val="0"/>
              <w:jc w:val="both"/>
              <w:rPr>
                <w:rFonts w:ascii="Verdana" w:hAnsi="Verdana" w:cs="Arial"/>
                <w:sz w:val="16"/>
                <w:szCs w:val="16"/>
                <w:lang w:eastAsia="pt-BR"/>
              </w:rPr>
            </w:pPr>
            <w:r w:rsidRPr="002E5158">
              <w:rPr>
                <w:rFonts w:ascii="Verdana" w:hAnsi="Verdana" w:cs="Arial"/>
                <w:sz w:val="16"/>
                <w:szCs w:val="16"/>
                <w:lang w:eastAsia="pt-BR"/>
              </w:rPr>
              <w:t>Cotas de fundos de investimento de renda fixa</w:t>
            </w:r>
          </w:p>
        </w:tc>
        <w:tc>
          <w:tcPr>
            <w:tcW w:w="824" w:type="pct"/>
            <w:tcBorders>
              <w:top w:val="nil"/>
              <w:left w:val="nil"/>
              <w:bottom w:val="single" w:sz="8" w:space="0" w:color="FFFFFF"/>
              <w:right w:val="single" w:sz="8" w:space="0" w:color="FFFFFF"/>
            </w:tcBorders>
            <w:shd w:val="clear" w:color="000000" w:fill="F2F2F2"/>
            <w:vAlign w:val="center"/>
            <w:hideMark/>
          </w:tcPr>
          <w:p w14:paraId="3A987D08" w14:textId="77777777" w:rsidR="002E5158" w:rsidRPr="002E5158" w:rsidRDefault="002E5158" w:rsidP="002E5158">
            <w:pPr>
              <w:suppressAutoHyphens w:val="0"/>
              <w:jc w:val="right"/>
              <w:rPr>
                <w:rFonts w:ascii="Verdana" w:hAnsi="Verdana" w:cs="Arial"/>
                <w:sz w:val="16"/>
                <w:szCs w:val="16"/>
                <w:lang w:eastAsia="pt-BR"/>
              </w:rPr>
            </w:pPr>
            <w:r w:rsidRPr="002E5158">
              <w:rPr>
                <w:rFonts w:ascii="Verdana" w:hAnsi="Verdana" w:cs="Arial"/>
                <w:sz w:val="16"/>
                <w:szCs w:val="16"/>
                <w:lang w:eastAsia="pt-BR"/>
              </w:rPr>
              <w:t>1.177.233</w:t>
            </w:r>
          </w:p>
        </w:tc>
        <w:tc>
          <w:tcPr>
            <w:tcW w:w="822" w:type="pct"/>
            <w:tcBorders>
              <w:top w:val="nil"/>
              <w:left w:val="nil"/>
              <w:bottom w:val="single" w:sz="8" w:space="0" w:color="FFFFFF"/>
              <w:right w:val="single" w:sz="8" w:space="0" w:color="FFFFFF"/>
            </w:tcBorders>
            <w:shd w:val="clear" w:color="000000" w:fill="F2F2F2"/>
            <w:vAlign w:val="center"/>
            <w:hideMark/>
          </w:tcPr>
          <w:p w14:paraId="070163D7" w14:textId="77777777" w:rsidR="002E5158" w:rsidRPr="002E5158" w:rsidRDefault="002E5158" w:rsidP="002E5158">
            <w:pPr>
              <w:suppressAutoHyphens w:val="0"/>
              <w:jc w:val="right"/>
              <w:rPr>
                <w:rFonts w:ascii="Verdana" w:hAnsi="Verdana" w:cs="Arial"/>
                <w:sz w:val="16"/>
                <w:szCs w:val="16"/>
                <w:lang w:eastAsia="pt-BR"/>
              </w:rPr>
            </w:pPr>
            <w:r w:rsidRPr="002E5158">
              <w:rPr>
                <w:rFonts w:ascii="Verdana" w:hAnsi="Verdana" w:cs="Arial"/>
                <w:sz w:val="16"/>
                <w:szCs w:val="16"/>
                <w:lang w:eastAsia="pt-BR"/>
              </w:rPr>
              <w:t>1.065.928</w:t>
            </w:r>
          </w:p>
        </w:tc>
      </w:tr>
      <w:tr w:rsidR="002E5158" w:rsidRPr="002E5158" w14:paraId="5B87C430" w14:textId="77777777" w:rsidTr="001936AD">
        <w:trPr>
          <w:trHeight w:val="300"/>
        </w:trPr>
        <w:tc>
          <w:tcPr>
            <w:tcW w:w="3354" w:type="pct"/>
            <w:tcBorders>
              <w:top w:val="nil"/>
              <w:left w:val="single" w:sz="8" w:space="0" w:color="FFFFFF"/>
              <w:bottom w:val="single" w:sz="8" w:space="0" w:color="FFFFFF"/>
              <w:right w:val="single" w:sz="8" w:space="0" w:color="FFFFFF"/>
            </w:tcBorders>
            <w:shd w:val="clear" w:color="000000" w:fill="A6A6A6"/>
            <w:vAlign w:val="center"/>
            <w:hideMark/>
          </w:tcPr>
          <w:p w14:paraId="0AAC26F9" w14:textId="77777777" w:rsidR="002E5158" w:rsidRPr="002E5158" w:rsidRDefault="002E5158" w:rsidP="002E5158">
            <w:pPr>
              <w:suppressAutoHyphens w:val="0"/>
              <w:jc w:val="both"/>
              <w:rPr>
                <w:rFonts w:ascii="Verdana" w:hAnsi="Verdana" w:cs="Arial"/>
                <w:b/>
                <w:bCs/>
                <w:sz w:val="16"/>
                <w:szCs w:val="16"/>
                <w:lang w:eastAsia="pt-BR"/>
              </w:rPr>
            </w:pPr>
            <w:r w:rsidRPr="002E5158">
              <w:rPr>
                <w:rFonts w:ascii="Verdana" w:hAnsi="Verdana" w:cs="Arial"/>
                <w:b/>
                <w:bCs/>
                <w:sz w:val="16"/>
                <w:szCs w:val="16"/>
                <w:lang w:eastAsia="pt-BR"/>
              </w:rPr>
              <w:t>Total</w:t>
            </w:r>
          </w:p>
        </w:tc>
        <w:tc>
          <w:tcPr>
            <w:tcW w:w="824" w:type="pct"/>
            <w:tcBorders>
              <w:top w:val="nil"/>
              <w:left w:val="nil"/>
              <w:bottom w:val="single" w:sz="8" w:space="0" w:color="FFFFFF"/>
              <w:right w:val="single" w:sz="8" w:space="0" w:color="FFFFFF"/>
            </w:tcBorders>
            <w:shd w:val="clear" w:color="000000" w:fill="A6A6A6"/>
            <w:vAlign w:val="center"/>
            <w:hideMark/>
          </w:tcPr>
          <w:p w14:paraId="095FDFE0" w14:textId="77777777" w:rsidR="002E5158" w:rsidRPr="002E5158" w:rsidRDefault="002E5158" w:rsidP="002E5158">
            <w:pPr>
              <w:suppressAutoHyphens w:val="0"/>
              <w:jc w:val="right"/>
              <w:rPr>
                <w:rFonts w:ascii="Verdana" w:hAnsi="Verdana" w:cs="Arial"/>
                <w:b/>
                <w:bCs/>
                <w:sz w:val="16"/>
                <w:szCs w:val="16"/>
                <w:lang w:eastAsia="pt-BR"/>
              </w:rPr>
            </w:pPr>
            <w:r w:rsidRPr="002E5158">
              <w:rPr>
                <w:rFonts w:ascii="Verdana" w:hAnsi="Verdana" w:cs="Arial"/>
                <w:b/>
                <w:bCs/>
                <w:sz w:val="16"/>
                <w:szCs w:val="16"/>
                <w:lang w:eastAsia="pt-BR"/>
              </w:rPr>
              <w:t>1.177.263</w:t>
            </w:r>
          </w:p>
        </w:tc>
        <w:tc>
          <w:tcPr>
            <w:tcW w:w="822" w:type="pct"/>
            <w:tcBorders>
              <w:top w:val="nil"/>
              <w:left w:val="nil"/>
              <w:bottom w:val="single" w:sz="8" w:space="0" w:color="FFFFFF"/>
              <w:right w:val="single" w:sz="8" w:space="0" w:color="FFFFFF"/>
            </w:tcBorders>
            <w:shd w:val="clear" w:color="000000" w:fill="A6A6A6"/>
            <w:vAlign w:val="center"/>
            <w:hideMark/>
          </w:tcPr>
          <w:p w14:paraId="3E1C3771" w14:textId="77777777" w:rsidR="002E5158" w:rsidRPr="002E5158" w:rsidRDefault="002E5158" w:rsidP="002E5158">
            <w:pPr>
              <w:suppressAutoHyphens w:val="0"/>
              <w:jc w:val="right"/>
              <w:rPr>
                <w:rFonts w:ascii="Verdana" w:hAnsi="Verdana" w:cs="Arial"/>
                <w:b/>
                <w:bCs/>
                <w:sz w:val="16"/>
                <w:szCs w:val="16"/>
                <w:lang w:eastAsia="pt-BR"/>
              </w:rPr>
            </w:pPr>
            <w:r w:rsidRPr="002E5158">
              <w:rPr>
                <w:rFonts w:ascii="Verdana" w:hAnsi="Verdana" w:cs="Arial"/>
                <w:b/>
                <w:bCs/>
                <w:sz w:val="16"/>
                <w:szCs w:val="16"/>
                <w:lang w:eastAsia="pt-BR"/>
              </w:rPr>
              <w:t>1.065.929</w:t>
            </w:r>
          </w:p>
        </w:tc>
      </w:tr>
    </w:tbl>
    <w:p w14:paraId="0525B2A8" w14:textId="6F737D2E" w:rsidR="00E216FC" w:rsidRPr="0013392E" w:rsidRDefault="00E612EF" w:rsidP="00997646">
      <w:pPr>
        <w:pStyle w:val="11Subttulo1nvel"/>
        <w:numPr>
          <w:ilvl w:val="0"/>
          <w:numId w:val="0"/>
        </w:numPr>
        <w:spacing w:before="360" w:after="360"/>
        <w:rPr>
          <w:rFonts w:ascii="Verdana" w:hAnsi="Verdana"/>
          <w:sz w:val="20"/>
          <w:szCs w:val="20"/>
        </w:rPr>
      </w:pPr>
      <w:bookmarkStart w:id="61" w:name="_Toc44692485"/>
      <w:bookmarkStart w:id="62" w:name="_Toc111540873"/>
      <w:bookmarkStart w:id="63" w:name="_Toc110950651"/>
      <w:r w:rsidRPr="0013392E">
        <w:rPr>
          <w:rFonts w:ascii="Verdana" w:hAnsi="Verdana"/>
          <w:sz w:val="20"/>
          <w:szCs w:val="20"/>
        </w:rPr>
        <w:t xml:space="preserve">Nota 5 </w:t>
      </w:r>
      <w:r w:rsidR="000F5C90" w:rsidRPr="0013392E">
        <w:rPr>
          <w:rFonts w:ascii="Verdana" w:hAnsi="Verdana"/>
          <w:sz w:val="20"/>
          <w:szCs w:val="20"/>
        </w:rPr>
        <w:t xml:space="preserve">- </w:t>
      </w:r>
      <w:proofErr w:type="spellStart"/>
      <w:r w:rsidR="00E216FC" w:rsidRPr="0013392E">
        <w:rPr>
          <w:rFonts w:ascii="Verdana" w:hAnsi="Verdana"/>
          <w:sz w:val="20"/>
          <w:szCs w:val="20"/>
        </w:rPr>
        <w:t>Títulos</w:t>
      </w:r>
      <w:proofErr w:type="spellEnd"/>
      <w:r w:rsidR="00E216FC" w:rsidRPr="0013392E">
        <w:rPr>
          <w:rFonts w:ascii="Verdana" w:hAnsi="Verdana"/>
          <w:sz w:val="20"/>
          <w:szCs w:val="20"/>
        </w:rPr>
        <w:t xml:space="preserve"> e </w:t>
      </w:r>
      <w:proofErr w:type="spellStart"/>
      <w:r w:rsidR="00E216FC" w:rsidRPr="0013392E">
        <w:rPr>
          <w:rFonts w:ascii="Verdana" w:hAnsi="Verdana"/>
          <w:sz w:val="20"/>
          <w:szCs w:val="20"/>
        </w:rPr>
        <w:t>valores</w:t>
      </w:r>
      <w:proofErr w:type="spellEnd"/>
      <w:r w:rsidR="00E216FC" w:rsidRPr="0013392E">
        <w:rPr>
          <w:rFonts w:ascii="Verdana" w:hAnsi="Verdana"/>
          <w:sz w:val="20"/>
          <w:szCs w:val="20"/>
        </w:rPr>
        <w:t xml:space="preserve"> </w:t>
      </w:r>
      <w:proofErr w:type="spellStart"/>
      <w:r w:rsidR="00E216FC" w:rsidRPr="0013392E">
        <w:rPr>
          <w:rFonts w:ascii="Verdana" w:hAnsi="Verdana"/>
          <w:sz w:val="20"/>
          <w:szCs w:val="20"/>
        </w:rPr>
        <w:t>mobiliários</w:t>
      </w:r>
      <w:bookmarkEnd w:id="61"/>
      <w:bookmarkEnd w:id="62"/>
      <w:bookmarkEnd w:id="63"/>
      <w:proofErr w:type="spellEnd"/>
    </w:p>
    <w:p w14:paraId="16949887" w14:textId="522A12EE" w:rsidR="00AB60A6" w:rsidRPr="00093279" w:rsidRDefault="00E216FC" w:rsidP="001B64A9">
      <w:pPr>
        <w:pStyle w:val="PargrafodaLista"/>
        <w:numPr>
          <w:ilvl w:val="1"/>
          <w:numId w:val="80"/>
        </w:numPr>
        <w:spacing w:before="240" w:after="240"/>
        <w:ind w:left="425" w:hanging="425"/>
        <w:jc w:val="both"/>
        <w:rPr>
          <w:rFonts w:ascii="Verdana" w:hAnsi="Verdana"/>
          <w:b/>
          <w:bCs/>
          <w:i/>
          <w:sz w:val="20"/>
          <w:szCs w:val="20"/>
          <w:lang w:eastAsia="en-US"/>
        </w:rPr>
      </w:pPr>
      <w:r w:rsidRPr="0007302E">
        <w:rPr>
          <w:rFonts w:ascii="Verdana" w:hAnsi="Verdana"/>
          <w:b/>
          <w:sz w:val="20"/>
          <w:szCs w:val="20"/>
        </w:rPr>
        <w:t>Composição</w:t>
      </w:r>
      <w:r w:rsidRPr="00B7705F">
        <w:rPr>
          <w:rFonts w:ascii="Verdana" w:hAnsi="Verdana"/>
          <w:b/>
          <w:bCs/>
          <w:i/>
          <w:sz w:val="20"/>
          <w:szCs w:val="20"/>
          <w:lang w:eastAsia="en-US"/>
        </w:rPr>
        <w:t xml:space="preserve"> da carteira de títulos e valores mobiliários por tipo</w:t>
      </w:r>
    </w:p>
    <w:tbl>
      <w:tblPr>
        <w:tblW w:w="5000" w:type="pct"/>
        <w:tblCellMar>
          <w:left w:w="70" w:type="dxa"/>
          <w:right w:w="70" w:type="dxa"/>
        </w:tblCellMar>
        <w:tblLook w:val="04A0" w:firstRow="1" w:lastRow="0" w:firstColumn="1" w:lastColumn="0" w:noHBand="0" w:noVBand="1"/>
      </w:tblPr>
      <w:tblGrid>
        <w:gridCol w:w="6902"/>
        <w:gridCol w:w="1714"/>
        <w:gridCol w:w="1712"/>
      </w:tblGrid>
      <w:tr w:rsidR="00AB60A6" w:rsidRPr="00AB60A6" w14:paraId="5DBDE01F" w14:textId="77777777" w:rsidTr="00997646">
        <w:trPr>
          <w:trHeight w:val="426"/>
        </w:trPr>
        <w:tc>
          <w:tcPr>
            <w:tcW w:w="33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DAC1F19" w14:textId="77777777" w:rsidR="00AB60A6" w:rsidRPr="00AB60A6" w:rsidRDefault="00AB60A6" w:rsidP="00AB60A6">
            <w:pPr>
              <w:suppressAutoHyphens w:val="0"/>
              <w:jc w:val="both"/>
              <w:rPr>
                <w:rFonts w:ascii="Verdana" w:hAnsi="Verdana" w:cs="Arial"/>
                <w:b/>
                <w:bCs/>
                <w:sz w:val="16"/>
                <w:szCs w:val="16"/>
                <w:lang w:eastAsia="pt-BR"/>
              </w:rPr>
            </w:pPr>
            <w:r w:rsidRPr="00AB60A6">
              <w:rPr>
                <w:rFonts w:ascii="Verdana" w:hAnsi="Verdana" w:cs="Arial"/>
                <w:b/>
                <w:bCs/>
                <w:sz w:val="16"/>
                <w:szCs w:val="16"/>
                <w:lang w:eastAsia="pt-BR"/>
              </w:rPr>
              <w:t>Discriminação</w:t>
            </w:r>
          </w:p>
        </w:tc>
        <w:tc>
          <w:tcPr>
            <w:tcW w:w="830" w:type="pct"/>
            <w:tcBorders>
              <w:top w:val="single" w:sz="8" w:space="0" w:color="FFFFFF"/>
              <w:left w:val="nil"/>
              <w:bottom w:val="single" w:sz="8" w:space="0" w:color="FFFFFF"/>
              <w:right w:val="single" w:sz="8" w:space="0" w:color="FFFFFF"/>
            </w:tcBorders>
            <w:shd w:val="clear" w:color="000000" w:fill="A6A6A6"/>
            <w:vAlign w:val="center"/>
            <w:hideMark/>
          </w:tcPr>
          <w:p w14:paraId="2F31FACB" w14:textId="77777777" w:rsidR="00AB60A6" w:rsidRPr="00AB60A6" w:rsidRDefault="00AB60A6" w:rsidP="00AB60A6">
            <w:pPr>
              <w:suppressAutoHyphens w:val="0"/>
              <w:jc w:val="center"/>
              <w:rPr>
                <w:rFonts w:ascii="Verdana" w:hAnsi="Verdana" w:cs="Arial"/>
                <w:b/>
                <w:bCs/>
                <w:sz w:val="16"/>
                <w:szCs w:val="16"/>
                <w:lang w:eastAsia="pt-BR"/>
              </w:rPr>
            </w:pPr>
            <w:r w:rsidRPr="00AB60A6">
              <w:rPr>
                <w:rFonts w:ascii="Verdana" w:hAnsi="Verdana" w:cs="Arial"/>
                <w:b/>
                <w:bCs/>
                <w:sz w:val="16"/>
                <w:szCs w:val="16"/>
                <w:lang w:eastAsia="pt-BR"/>
              </w:rPr>
              <w:t>30/06/2022</w:t>
            </w:r>
          </w:p>
        </w:tc>
        <w:tc>
          <w:tcPr>
            <w:tcW w:w="830" w:type="pct"/>
            <w:tcBorders>
              <w:top w:val="single" w:sz="8" w:space="0" w:color="FFFFFF"/>
              <w:left w:val="nil"/>
              <w:bottom w:val="single" w:sz="8" w:space="0" w:color="FFFFFF"/>
              <w:right w:val="single" w:sz="8" w:space="0" w:color="FFFFFF"/>
            </w:tcBorders>
            <w:shd w:val="clear" w:color="000000" w:fill="A6A6A6"/>
            <w:vAlign w:val="center"/>
            <w:hideMark/>
          </w:tcPr>
          <w:p w14:paraId="2B6F0920" w14:textId="77777777" w:rsidR="00AB60A6" w:rsidRPr="00AB60A6" w:rsidRDefault="00AB60A6" w:rsidP="00AB60A6">
            <w:pPr>
              <w:suppressAutoHyphens w:val="0"/>
              <w:jc w:val="center"/>
              <w:rPr>
                <w:rFonts w:ascii="Verdana" w:hAnsi="Verdana" w:cs="Arial"/>
                <w:b/>
                <w:bCs/>
                <w:sz w:val="16"/>
                <w:szCs w:val="16"/>
                <w:lang w:eastAsia="pt-BR"/>
              </w:rPr>
            </w:pPr>
            <w:r w:rsidRPr="00AB60A6">
              <w:rPr>
                <w:rFonts w:ascii="Verdana" w:hAnsi="Verdana" w:cs="Arial"/>
                <w:b/>
                <w:bCs/>
                <w:sz w:val="16"/>
                <w:szCs w:val="16"/>
                <w:lang w:eastAsia="pt-BR"/>
              </w:rPr>
              <w:t>31/12/2021</w:t>
            </w:r>
          </w:p>
        </w:tc>
      </w:tr>
      <w:tr w:rsidR="00AB60A6" w:rsidRPr="00AB60A6" w14:paraId="31628214" w14:textId="77777777" w:rsidTr="00CC0321">
        <w:trPr>
          <w:trHeight w:val="300"/>
        </w:trPr>
        <w:tc>
          <w:tcPr>
            <w:tcW w:w="3341" w:type="pct"/>
            <w:tcBorders>
              <w:top w:val="nil"/>
              <w:left w:val="single" w:sz="8" w:space="0" w:color="FFFFFF"/>
              <w:bottom w:val="single" w:sz="8" w:space="0" w:color="FFFFFF"/>
              <w:right w:val="single" w:sz="8" w:space="0" w:color="FFFFFF"/>
            </w:tcBorders>
            <w:shd w:val="clear" w:color="000000" w:fill="A6A6A6"/>
            <w:vAlign w:val="center"/>
            <w:hideMark/>
          </w:tcPr>
          <w:p w14:paraId="584BFAC0" w14:textId="77777777" w:rsidR="00AB60A6" w:rsidRPr="00AB60A6" w:rsidRDefault="00AB60A6" w:rsidP="00AB60A6">
            <w:pPr>
              <w:suppressAutoHyphens w:val="0"/>
              <w:jc w:val="both"/>
              <w:rPr>
                <w:rFonts w:ascii="Verdana" w:hAnsi="Verdana" w:cs="Arial"/>
                <w:b/>
                <w:bCs/>
                <w:sz w:val="16"/>
                <w:szCs w:val="16"/>
                <w:lang w:eastAsia="pt-BR"/>
              </w:rPr>
            </w:pPr>
            <w:r w:rsidRPr="00AB60A6">
              <w:rPr>
                <w:rFonts w:ascii="Verdana" w:hAnsi="Verdana" w:cs="Arial"/>
                <w:b/>
                <w:bCs/>
                <w:sz w:val="16"/>
                <w:szCs w:val="16"/>
                <w:lang w:eastAsia="pt-BR"/>
              </w:rPr>
              <w:t xml:space="preserve">Carteira própria </w:t>
            </w:r>
          </w:p>
        </w:tc>
        <w:tc>
          <w:tcPr>
            <w:tcW w:w="830" w:type="pct"/>
            <w:tcBorders>
              <w:top w:val="nil"/>
              <w:left w:val="nil"/>
              <w:bottom w:val="single" w:sz="8" w:space="0" w:color="FFFFFF"/>
              <w:right w:val="single" w:sz="8" w:space="0" w:color="FFFFFF"/>
            </w:tcBorders>
            <w:shd w:val="clear" w:color="000000" w:fill="A6A6A6"/>
            <w:vAlign w:val="center"/>
            <w:hideMark/>
          </w:tcPr>
          <w:p w14:paraId="75DF6A65" w14:textId="77777777" w:rsidR="00AB60A6" w:rsidRPr="00AB60A6" w:rsidRDefault="00AB60A6" w:rsidP="00AB60A6">
            <w:pPr>
              <w:suppressAutoHyphens w:val="0"/>
              <w:jc w:val="center"/>
              <w:rPr>
                <w:rFonts w:ascii="Verdana" w:hAnsi="Verdana" w:cs="Arial"/>
                <w:b/>
                <w:bCs/>
                <w:sz w:val="16"/>
                <w:szCs w:val="16"/>
                <w:lang w:eastAsia="pt-BR"/>
              </w:rPr>
            </w:pPr>
            <w:r w:rsidRPr="00AB60A6">
              <w:rPr>
                <w:rFonts w:ascii="Verdana" w:hAnsi="Verdana" w:cs="Arial"/>
                <w:b/>
                <w:bCs/>
                <w:sz w:val="16"/>
                <w:szCs w:val="16"/>
                <w:lang w:eastAsia="pt-BR"/>
              </w:rPr>
              <w:t> </w:t>
            </w:r>
          </w:p>
        </w:tc>
        <w:tc>
          <w:tcPr>
            <w:tcW w:w="830" w:type="pct"/>
            <w:tcBorders>
              <w:top w:val="nil"/>
              <w:left w:val="nil"/>
              <w:bottom w:val="single" w:sz="8" w:space="0" w:color="FFFFFF"/>
              <w:right w:val="single" w:sz="8" w:space="0" w:color="FFFFFF"/>
            </w:tcBorders>
            <w:shd w:val="clear" w:color="000000" w:fill="A6A6A6"/>
            <w:vAlign w:val="center"/>
            <w:hideMark/>
          </w:tcPr>
          <w:p w14:paraId="17018BF2" w14:textId="77777777" w:rsidR="00AB60A6" w:rsidRPr="00AB60A6" w:rsidRDefault="00AB60A6" w:rsidP="00AB60A6">
            <w:pPr>
              <w:suppressAutoHyphens w:val="0"/>
              <w:jc w:val="center"/>
              <w:rPr>
                <w:rFonts w:ascii="Verdana" w:hAnsi="Verdana" w:cs="Arial"/>
                <w:b/>
                <w:bCs/>
                <w:sz w:val="16"/>
                <w:szCs w:val="16"/>
                <w:lang w:eastAsia="pt-BR"/>
              </w:rPr>
            </w:pPr>
            <w:r w:rsidRPr="00AB60A6">
              <w:rPr>
                <w:rFonts w:ascii="Verdana" w:hAnsi="Verdana" w:cs="Arial"/>
                <w:b/>
                <w:bCs/>
                <w:sz w:val="16"/>
                <w:szCs w:val="16"/>
                <w:lang w:eastAsia="pt-BR"/>
              </w:rPr>
              <w:t> </w:t>
            </w:r>
          </w:p>
        </w:tc>
      </w:tr>
      <w:tr w:rsidR="00AB60A6" w:rsidRPr="00AB60A6" w14:paraId="77DC6FE6" w14:textId="77777777" w:rsidTr="00CC0321">
        <w:trPr>
          <w:trHeight w:val="300"/>
        </w:trPr>
        <w:tc>
          <w:tcPr>
            <w:tcW w:w="3341" w:type="pct"/>
            <w:tcBorders>
              <w:top w:val="nil"/>
              <w:left w:val="single" w:sz="8" w:space="0" w:color="FFFFFF"/>
              <w:bottom w:val="single" w:sz="8" w:space="0" w:color="FFFFFF"/>
              <w:right w:val="single" w:sz="8" w:space="0" w:color="FFFFFF"/>
            </w:tcBorders>
            <w:shd w:val="clear" w:color="000000" w:fill="F2F2F2"/>
            <w:vAlign w:val="center"/>
            <w:hideMark/>
          </w:tcPr>
          <w:p w14:paraId="2B2517D4" w14:textId="77777777" w:rsidR="00AB60A6" w:rsidRPr="00AB60A6" w:rsidRDefault="00AB60A6" w:rsidP="00AB60A6">
            <w:pPr>
              <w:suppressAutoHyphens w:val="0"/>
              <w:jc w:val="both"/>
              <w:rPr>
                <w:rFonts w:ascii="Verdana" w:hAnsi="Verdana" w:cs="Arial"/>
                <w:sz w:val="16"/>
                <w:szCs w:val="16"/>
                <w:lang w:eastAsia="pt-BR"/>
              </w:rPr>
            </w:pPr>
            <w:r w:rsidRPr="00AB60A6">
              <w:rPr>
                <w:rFonts w:ascii="Verdana" w:hAnsi="Verdana" w:cs="Arial"/>
                <w:sz w:val="16"/>
                <w:szCs w:val="16"/>
                <w:lang w:eastAsia="pt-BR"/>
              </w:rPr>
              <w:t>Títulos públicos federais - LFT</w:t>
            </w:r>
          </w:p>
        </w:tc>
        <w:tc>
          <w:tcPr>
            <w:tcW w:w="830" w:type="pct"/>
            <w:tcBorders>
              <w:top w:val="nil"/>
              <w:left w:val="nil"/>
              <w:bottom w:val="single" w:sz="8" w:space="0" w:color="FFFFFF"/>
              <w:right w:val="single" w:sz="8" w:space="0" w:color="FFFFFF"/>
            </w:tcBorders>
            <w:shd w:val="clear" w:color="000000" w:fill="F2F2F2"/>
            <w:vAlign w:val="center"/>
            <w:hideMark/>
          </w:tcPr>
          <w:p w14:paraId="490FDC55" w14:textId="77777777" w:rsidR="00AB60A6" w:rsidRPr="00AB60A6" w:rsidRDefault="00AB60A6" w:rsidP="00AB60A6">
            <w:pPr>
              <w:suppressAutoHyphens w:val="0"/>
              <w:jc w:val="right"/>
              <w:rPr>
                <w:rFonts w:ascii="Verdana" w:hAnsi="Verdana" w:cs="Arial"/>
                <w:sz w:val="16"/>
                <w:szCs w:val="16"/>
                <w:lang w:eastAsia="pt-BR"/>
              </w:rPr>
            </w:pPr>
            <w:r w:rsidRPr="00AB60A6">
              <w:rPr>
                <w:rFonts w:ascii="Verdana" w:hAnsi="Verdana" w:cs="Arial"/>
                <w:sz w:val="16"/>
                <w:szCs w:val="16"/>
                <w:lang w:eastAsia="pt-BR"/>
              </w:rPr>
              <w:t>29.544</w:t>
            </w:r>
          </w:p>
        </w:tc>
        <w:tc>
          <w:tcPr>
            <w:tcW w:w="830" w:type="pct"/>
            <w:tcBorders>
              <w:top w:val="nil"/>
              <w:left w:val="nil"/>
              <w:bottom w:val="single" w:sz="8" w:space="0" w:color="FFFFFF"/>
              <w:right w:val="single" w:sz="8" w:space="0" w:color="FFFFFF"/>
            </w:tcBorders>
            <w:shd w:val="clear" w:color="000000" w:fill="F2F2F2"/>
            <w:vAlign w:val="center"/>
            <w:hideMark/>
          </w:tcPr>
          <w:p w14:paraId="00848B30" w14:textId="77777777" w:rsidR="00AB60A6" w:rsidRPr="00AB60A6" w:rsidRDefault="00AB60A6" w:rsidP="00AB60A6">
            <w:pPr>
              <w:suppressAutoHyphens w:val="0"/>
              <w:jc w:val="right"/>
              <w:rPr>
                <w:rFonts w:ascii="Verdana" w:hAnsi="Verdana" w:cs="Arial"/>
                <w:sz w:val="16"/>
                <w:szCs w:val="16"/>
                <w:lang w:eastAsia="pt-BR"/>
              </w:rPr>
            </w:pPr>
            <w:r w:rsidRPr="00AB60A6">
              <w:rPr>
                <w:rFonts w:ascii="Verdana" w:hAnsi="Verdana" w:cs="Arial"/>
                <w:sz w:val="16"/>
                <w:szCs w:val="16"/>
                <w:lang w:eastAsia="pt-BR"/>
              </w:rPr>
              <w:t>20.163</w:t>
            </w:r>
          </w:p>
        </w:tc>
      </w:tr>
      <w:tr w:rsidR="00AB60A6" w:rsidRPr="00AB60A6" w14:paraId="049754F1" w14:textId="77777777" w:rsidTr="00CC0321">
        <w:trPr>
          <w:trHeight w:val="300"/>
        </w:trPr>
        <w:tc>
          <w:tcPr>
            <w:tcW w:w="3341" w:type="pct"/>
            <w:tcBorders>
              <w:top w:val="nil"/>
              <w:left w:val="single" w:sz="8" w:space="0" w:color="FFFFFF"/>
              <w:bottom w:val="single" w:sz="8" w:space="0" w:color="FFFFFF"/>
              <w:right w:val="single" w:sz="8" w:space="0" w:color="FFFFFF"/>
            </w:tcBorders>
            <w:shd w:val="clear" w:color="000000" w:fill="F2F2F2"/>
            <w:vAlign w:val="center"/>
            <w:hideMark/>
          </w:tcPr>
          <w:p w14:paraId="5EBDC4FD" w14:textId="77777777" w:rsidR="00AB60A6" w:rsidRPr="00AB60A6" w:rsidRDefault="00AB60A6" w:rsidP="00AB60A6">
            <w:pPr>
              <w:suppressAutoHyphens w:val="0"/>
              <w:jc w:val="both"/>
              <w:rPr>
                <w:rFonts w:ascii="Verdana" w:hAnsi="Verdana" w:cs="Arial"/>
                <w:sz w:val="16"/>
                <w:szCs w:val="16"/>
                <w:lang w:eastAsia="pt-BR"/>
              </w:rPr>
            </w:pPr>
            <w:r w:rsidRPr="00AB60A6">
              <w:rPr>
                <w:rFonts w:ascii="Verdana" w:hAnsi="Verdana" w:cs="Arial"/>
                <w:sz w:val="16"/>
                <w:szCs w:val="16"/>
                <w:lang w:eastAsia="pt-BR"/>
              </w:rPr>
              <w:t>Cotas de fundos de investimento de renda fixa (a.1)</w:t>
            </w:r>
          </w:p>
        </w:tc>
        <w:tc>
          <w:tcPr>
            <w:tcW w:w="830" w:type="pct"/>
            <w:tcBorders>
              <w:top w:val="nil"/>
              <w:left w:val="nil"/>
              <w:bottom w:val="single" w:sz="8" w:space="0" w:color="FFFFFF"/>
              <w:right w:val="single" w:sz="8" w:space="0" w:color="FFFFFF"/>
            </w:tcBorders>
            <w:shd w:val="clear" w:color="000000" w:fill="F2F2F2"/>
            <w:vAlign w:val="center"/>
            <w:hideMark/>
          </w:tcPr>
          <w:p w14:paraId="313AFBA6" w14:textId="77777777" w:rsidR="00AB60A6" w:rsidRPr="00AB60A6" w:rsidRDefault="00AB60A6" w:rsidP="00AB60A6">
            <w:pPr>
              <w:suppressAutoHyphens w:val="0"/>
              <w:jc w:val="right"/>
              <w:rPr>
                <w:rFonts w:ascii="Verdana" w:hAnsi="Verdana" w:cs="Arial"/>
                <w:sz w:val="16"/>
                <w:szCs w:val="16"/>
                <w:lang w:eastAsia="pt-BR"/>
              </w:rPr>
            </w:pPr>
            <w:r w:rsidRPr="00AB60A6">
              <w:rPr>
                <w:rFonts w:ascii="Verdana" w:hAnsi="Verdana" w:cs="Arial"/>
                <w:sz w:val="16"/>
                <w:szCs w:val="16"/>
                <w:lang w:eastAsia="pt-BR"/>
              </w:rPr>
              <w:t>1.177.233</w:t>
            </w:r>
          </w:p>
        </w:tc>
        <w:tc>
          <w:tcPr>
            <w:tcW w:w="830" w:type="pct"/>
            <w:tcBorders>
              <w:top w:val="nil"/>
              <w:left w:val="nil"/>
              <w:bottom w:val="single" w:sz="8" w:space="0" w:color="FFFFFF"/>
              <w:right w:val="single" w:sz="8" w:space="0" w:color="FFFFFF"/>
            </w:tcBorders>
            <w:shd w:val="clear" w:color="000000" w:fill="F2F2F2"/>
            <w:vAlign w:val="center"/>
            <w:hideMark/>
          </w:tcPr>
          <w:p w14:paraId="3ED4CBB3" w14:textId="77777777" w:rsidR="00AB60A6" w:rsidRPr="00AB60A6" w:rsidRDefault="00AB60A6" w:rsidP="00AB60A6">
            <w:pPr>
              <w:suppressAutoHyphens w:val="0"/>
              <w:jc w:val="right"/>
              <w:rPr>
                <w:rFonts w:ascii="Verdana" w:hAnsi="Verdana" w:cs="Arial"/>
                <w:sz w:val="16"/>
                <w:szCs w:val="16"/>
                <w:lang w:eastAsia="pt-BR"/>
              </w:rPr>
            </w:pPr>
            <w:r w:rsidRPr="00AB60A6">
              <w:rPr>
                <w:rFonts w:ascii="Verdana" w:hAnsi="Verdana" w:cs="Arial"/>
                <w:sz w:val="16"/>
                <w:szCs w:val="16"/>
                <w:lang w:eastAsia="pt-BR"/>
              </w:rPr>
              <w:t>1.065.928</w:t>
            </w:r>
          </w:p>
        </w:tc>
      </w:tr>
      <w:tr w:rsidR="00AB60A6" w:rsidRPr="00AB60A6" w14:paraId="1AD84208" w14:textId="77777777" w:rsidTr="00CC0321">
        <w:trPr>
          <w:trHeight w:val="300"/>
        </w:trPr>
        <w:tc>
          <w:tcPr>
            <w:tcW w:w="3341" w:type="pct"/>
            <w:tcBorders>
              <w:top w:val="nil"/>
              <w:left w:val="single" w:sz="8" w:space="0" w:color="FFFFFF"/>
              <w:bottom w:val="single" w:sz="8" w:space="0" w:color="FFFFFF"/>
              <w:right w:val="single" w:sz="8" w:space="0" w:color="FFFFFF"/>
            </w:tcBorders>
            <w:shd w:val="clear" w:color="000000" w:fill="F2F2F2"/>
            <w:vAlign w:val="center"/>
            <w:hideMark/>
          </w:tcPr>
          <w:p w14:paraId="3CA25CE5" w14:textId="77777777" w:rsidR="00AB60A6" w:rsidRPr="00AB60A6" w:rsidRDefault="00AB60A6" w:rsidP="00AB60A6">
            <w:pPr>
              <w:suppressAutoHyphens w:val="0"/>
              <w:jc w:val="both"/>
              <w:rPr>
                <w:rFonts w:ascii="Verdana" w:hAnsi="Verdana" w:cs="Arial"/>
                <w:sz w:val="16"/>
                <w:szCs w:val="16"/>
                <w:lang w:eastAsia="pt-BR"/>
              </w:rPr>
            </w:pPr>
            <w:r w:rsidRPr="00AB60A6">
              <w:rPr>
                <w:rFonts w:ascii="Verdana" w:hAnsi="Verdana" w:cs="Arial"/>
                <w:sz w:val="16"/>
                <w:szCs w:val="16"/>
                <w:lang w:eastAsia="pt-BR"/>
              </w:rPr>
              <w:t>Fundo garantidor de investimentos - FGI (a.2)</w:t>
            </w:r>
          </w:p>
        </w:tc>
        <w:tc>
          <w:tcPr>
            <w:tcW w:w="830" w:type="pct"/>
            <w:tcBorders>
              <w:top w:val="nil"/>
              <w:left w:val="nil"/>
              <w:bottom w:val="single" w:sz="8" w:space="0" w:color="FFFFFF"/>
              <w:right w:val="single" w:sz="8" w:space="0" w:color="FFFFFF"/>
            </w:tcBorders>
            <w:shd w:val="clear" w:color="000000" w:fill="F2F2F2"/>
            <w:vAlign w:val="center"/>
            <w:hideMark/>
          </w:tcPr>
          <w:p w14:paraId="3BD291A3" w14:textId="77777777" w:rsidR="00AB60A6" w:rsidRPr="00AB60A6" w:rsidRDefault="00AB60A6" w:rsidP="00AB60A6">
            <w:pPr>
              <w:suppressAutoHyphens w:val="0"/>
              <w:jc w:val="right"/>
              <w:rPr>
                <w:rFonts w:ascii="Verdana" w:hAnsi="Verdana" w:cs="Arial"/>
                <w:sz w:val="16"/>
                <w:szCs w:val="16"/>
                <w:lang w:eastAsia="pt-BR"/>
              </w:rPr>
            </w:pPr>
            <w:r w:rsidRPr="00AB60A6">
              <w:rPr>
                <w:rFonts w:ascii="Verdana" w:hAnsi="Verdana" w:cs="Arial"/>
                <w:sz w:val="16"/>
                <w:szCs w:val="16"/>
                <w:lang w:eastAsia="pt-BR"/>
              </w:rPr>
              <w:t>1.165</w:t>
            </w:r>
          </w:p>
        </w:tc>
        <w:tc>
          <w:tcPr>
            <w:tcW w:w="830" w:type="pct"/>
            <w:tcBorders>
              <w:top w:val="nil"/>
              <w:left w:val="nil"/>
              <w:bottom w:val="single" w:sz="8" w:space="0" w:color="FFFFFF"/>
              <w:right w:val="single" w:sz="8" w:space="0" w:color="FFFFFF"/>
            </w:tcBorders>
            <w:shd w:val="clear" w:color="000000" w:fill="F2F2F2"/>
            <w:vAlign w:val="center"/>
            <w:hideMark/>
          </w:tcPr>
          <w:p w14:paraId="1829E8E4" w14:textId="77777777" w:rsidR="00AB60A6" w:rsidRPr="00AB60A6" w:rsidRDefault="00AB60A6" w:rsidP="00AB60A6">
            <w:pPr>
              <w:suppressAutoHyphens w:val="0"/>
              <w:jc w:val="right"/>
              <w:rPr>
                <w:rFonts w:ascii="Verdana" w:hAnsi="Verdana" w:cs="Arial"/>
                <w:sz w:val="16"/>
                <w:szCs w:val="16"/>
                <w:lang w:eastAsia="pt-BR"/>
              </w:rPr>
            </w:pPr>
            <w:r w:rsidRPr="00AB60A6">
              <w:rPr>
                <w:rFonts w:ascii="Verdana" w:hAnsi="Verdana" w:cs="Arial"/>
                <w:sz w:val="16"/>
                <w:szCs w:val="16"/>
                <w:lang w:eastAsia="pt-BR"/>
              </w:rPr>
              <w:t>1.165</w:t>
            </w:r>
          </w:p>
        </w:tc>
      </w:tr>
      <w:tr w:rsidR="00AB60A6" w:rsidRPr="00AB60A6" w14:paraId="576F1CDA" w14:textId="77777777" w:rsidTr="00CC0321">
        <w:trPr>
          <w:trHeight w:val="300"/>
        </w:trPr>
        <w:tc>
          <w:tcPr>
            <w:tcW w:w="3341" w:type="pct"/>
            <w:tcBorders>
              <w:top w:val="nil"/>
              <w:left w:val="single" w:sz="8" w:space="0" w:color="FFFFFF"/>
              <w:bottom w:val="single" w:sz="8" w:space="0" w:color="FFFFFF"/>
              <w:right w:val="single" w:sz="8" w:space="0" w:color="FFFFFF"/>
            </w:tcBorders>
            <w:shd w:val="clear" w:color="000000" w:fill="F2F2F2"/>
            <w:vAlign w:val="center"/>
            <w:hideMark/>
          </w:tcPr>
          <w:p w14:paraId="7569E027" w14:textId="77777777" w:rsidR="00AB60A6" w:rsidRPr="00AB60A6" w:rsidRDefault="00AB60A6" w:rsidP="00AB60A6">
            <w:pPr>
              <w:suppressAutoHyphens w:val="0"/>
              <w:jc w:val="both"/>
              <w:rPr>
                <w:rFonts w:ascii="Verdana" w:hAnsi="Verdana" w:cs="Arial"/>
                <w:sz w:val="16"/>
                <w:szCs w:val="16"/>
                <w:lang w:eastAsia="pt-BR"/>
              </w:rPr>
            </w:pPr>
            <w:r w:rsidRPr="00AB60A6">
              <w:rPr>
                <w:rFonts w:ascii="Verdana" w:hAnsi="Verdana" w:cs="Arial"/>
                <w:sz w:val="16"/>
                <w:szCs w:val="16"/>
                <w:lang w:eastAsia="pt-BR"/>
              </w:rPr>
              <w:t xml:space="preserve">Cotas de fundos de investimentos em participações - </w:t>
            </w:r>
            <w:proofErr w:type="spellStart"/>
            <w:r w:rsidRPr="00AB60A6">
              <w:rPr>
                <w:rFonts w:ascii="Verdana" w:hAnsi="Verdana" w:cs="Arial"/>
                <w:sz w:val="16"/>
                <w:szCs w:val="16"/>
                <w:lang w:eastAsia="pt-BR"/>
              </w:rPr>
              <w:t>FIPs</w:t>
            </w:r>
            <w:proofErr w:type="spellEnd"/>
            <w:r w:rsidRPr="00AB60A6">
              <w:rPr>
                <w:rFonts w:ascii="Verdana" w:hAnsi="Verdana" w:cs="Arial"/>
                <w:sz w:val="16"/>
                <w:szCs w:val="16"/>
                <w:lang w:eastAsia="pt-BR"/>
              </w:rPr>
              <w:t xml:space="preserve"> (a.3)</w:t>
            </w:r>
          </w:p>
        </w:tc>
        <w:tc>
          <w:tcPr>
            <w:tcW w:w="830" w:type="pct"/>
            <w:tcBorders>
              <w:top w:val="nil"/>
              <w:left w:val="nil"/>
              <w:bottom w:val="single" w:sz="8" w:space="0" w:color="FFFFFF"/>
              <w:right w:val="single" w:sz="8" w:space="0" w:color="FFFFFF"/>
            </w:tcBorders>
            <w:shd w:val="clear" w:color="000000" w:fill="F2F2F2"/>
            <w:vAlign w:val="center"/>
            <w:hideMark/>
          </w:tcPr>
          <w:p w14:paraId="79C941A8" w14:textId="77777777" w:rsidR="00AB60A6" w:rsidRPr="00AB60A6" w:rsidRDefault="00AB60A6" w:rsidP="00AB60A6">
            <w:pPr>
              <w:suppressAutoHyphens w:val="0"/>
              <w:jc w:val="right"/>
              <w:rPr>
                <w:rFonts w:ascii="Verdana" w:hAnsi="Verdana" w:cs="Arial"/>
                <w:sz w:val="16"/>
                <w:szCs w:val="16"/>
                <w:lang w:eastAsia="pt-BR"/>
              </w:rPr>
            </w:pPr>
            <w:r w:rsidRPr="00AB60A6">
              <w:rPr>
                <w:rFonts w:ascii="Verdana" w:hAnsi="Verdana" w:cs="Arial"/>
                <w:sz w:val="16"/>
                <w:szCs w:val="16"/>
                <w:lang w:eastAsia="pt-BR"/>
              </w:rPr>
              <w:t>5.996</w:t>
            </w:r>
          </w:p>
        </w:tc>
        <w:tc>
          <w:tcPr>
            <w:tcW w:w="830" w:type="pct"/>
            <w:tcBorders>
              <w:top w:val="nil"/>
              <w:left w:val="nil"/>
              <w:bottom w:val="single" w:sz="8" w:space="0" w:color="FFFFFF"/>
              <w:right w:val="single" w:sz="8" w:space="0" w:color="FFFFFF"/>
            </w:tcBorders>
            <w:shd w:val="clear" w:color="000000" w:fill="F2F2F2"/>
            <w:vAlign w:val="center"/>
            <w:hideMark/>
          </w:tcPr>
          <w:p w14:paraId="38E8D639" w14:textId="77777777" w:rsidR="00AB60A6" w:rsidRPr="00AB60A6" w:rsidRDefault="00AB60A6" w:rsidP="00AB60A6">
            <w:pPr>
              <w:suppressAutoHyphens w:val="0"/>
              <w:jc w:val="right"/>
              <w:rPr>
                <w:rFonts w:ascii="Verdana" w:hAnsi="Verdana" w:cs="Arial"/>
                <w:sz w:val="16"/>
                <w:szCs w:val="16"/>
                <w:lang w:eastAsia="pt-BR"/>
              </w:rPr>
            </w:pPr>
            <w:r w:rsidRPr="00AB60A6">
              <w:rPr>
                <w:rFonts w:ascii="Verdana" w:hAnsi="Verdana" w:cs="Arial"/>
                <w:sz w:val="16"/>
                <w:szCs w:val="16"/>
                <w:lang w:eastAsia="pt-BR"/>
              </w:rPr>
              <w:t>6.809</w:t>
            </w:r>
          </w:p>
        </w:tc>
      </w:tr>
      <w:tr w:rsidR="00AB60A6" w:rsidRPr="00AB60A6" w14:paraId="78B5E6F3" w14:textId="77777777" w:rsidTr="00CC0321">
        <w:trPr>
          <w:trHeight w:val="300"/>
        </w:trPr>
        <w:tc>
          <w:tcPr>
            <w:tcW w:w="3341" w:type="pct"/>
            <w:tcBorders>
              <w:top w:val="nil"/>
              <w:left w:val="single" w:sz="8" w:space="0" w:color="FFFFFF"/>
              <w:bottom w:val="single" w:sz="8" w:space="0" w:color="FFFFFF"/>
              <w:right w:val="single" w:sz="8" w:space="0" w:color="FFFFFF"/>
            </w:tcBorders>
            <w:shd w:val="clear" w:color="000000" w:fill="F2F2F2"/>
            <w:vAlign w:val="center"/>
            <w:hideMark/>
          </w:tcPr>
          <w:p w14:paraId="5CB2B05C" w14:textId="77777777" w:rsidR="00AB60A6" w:rsidRPr="00AB60A6" w:rsidRDefault="00AB60A6" w:rsidP="00AB60A6">
            <w:pPr>
              <w:suppressAutoHyphens w:val="0"/>
              <w:jc w:val="both"/>
              <w:rPr>
                <w:rFonts w:ascii="Verdana" w:hAnsi="Verdana" w:cs="Arial"/>
                <w:sz w:val="16"/>
                <w:szCs w:val="16"/>
                <w:lang w:eastAsia="pt-BR"/>
              </w:rPr>
            </w:pPr>
            <w:r w:rsidRPr="00AB60A6">
              <w:rPr>
                <w:rFonts w:ascii="Verdana" w:hAnsi="Verdana" w:cs="Arial"/>
                <w:sz w:val="16"/>
                <w:szCs w:val="16"/>
                <w:lang w:eastAsia="pt-BR"/>
              </w:rPr>
              <w:t>(-) Provisão para desvalorização</w:t>
            </w:r>
          </w:p>
        </w:tc>
        <w:tc>
          <w:tcPr>
            <w:tcW w:w="830" w:type="pct"/>
            <w:tcBorders>
              <w:top w:val="nil"/>
              <w:left w:val="nil"/>
              <w:bottom w:val="single" w:sz="8" w:space="0" w:color="FFFFFF"/>
              <w:right w:val="single" w:sz="8" w:space="0" w:color="FFFFFF"/>
            </w:tcBorders>
            <w:shd w:val="clear" w:color="000000" w:fill="F2F2F2"/>
            <w:vAlign w:val="center"/>
            <w:hideMark/>
          </w:tcPr>
          <w:p w14:paraId="4E24991B" w14:textId="77777777" w:rsidR="00AB60A6" w:rsidRPr="00AB60A6" w:rsidRDefault="00AB60A6" w:rsidP="00AB60A6">
            <w:pPr>
              <w:suppressAutoHyphens w:val="0"/>
              <w:jc w:val="right"/>
              <w:rPr>
                <w:rFonts w:ascii="Verdana" w:hAnsi="Verdana" w:cs="Arial"/>
                <w:sz w:val="16"/>
                <w:szCs w:val="16"/>
                <w:lang w:eastAsia="pt-BR"/>
              </w:rPr>
            </w:pPr>
            <w:r w:rsidRPr="00AB60A6">
              <w:rPr>
                <w:rFonts w:ascii="Verdana" w:hAnsi="Verdana" w:cs="Arial"/>
                <w:sz w:val="16"/>
                <w:szCs w:val="16"/>
                <w:lang w:eastAsia="pt-BR"/>
              </w:rPr>
              <w:t>(99)</w:t>
            </w:r>
          </w:p>
        </w:tc>
        <w:tc>
          <w:tcPr>
            <w:tcW w:w="830" w:type="pct"/>
            <w:tcBorders>
              <w:top w:val="nil"/>
              <w:left w:val="nil"/>
              <w:bottom w:val="single" w:sz="8" w:space="0" w:color="FFFFFF"/>
              <w:right w:val="single" w:sz="8" w:space="0" w:color="FFFFFF"/>
            </w:tcBorders>
            <w:shd w:val="clear" w:color="000000" w:fill="F2F2F2"/>
            <w:vAlign w:val="center"/>
            <w:hideMark/>
          </w:tcPr>
          <w:p w14:paraId="6D1278EC" w14:textId="77777777" w:rsidR="00AB60A6" w:rsidRPr="00AB60A6" w:rsidRDefault="00AB60A6" w:rsidP="00AB60A6">
            <w:pPr>
              <w:suppressAutoHyphens w:val="0"/>
              <w:jc w:val="right"/>
              <w:rPr>
                <w:rFonts w:ascii="Verdana" w:hAnsi="Verdana" w:cs="Arial"/>
                <w:sz w:val="16"/>
                <w:szCs w:val="16"/>
                <w:lang w:eastAsia="pt-BR"/>
              </w:rPr>
            </w:pPr>
            <w:r w:rsidRPr="00AB60A6">
              <w:rPr>
                <w:rFonts w:ascii="Verdana" w:hAnsi="Verdana" w:cs="Arial"/>
                <w:sz w:val="16"/>
                <w:szCs w:val="16"/>
                <w:lang w:eastAsia="pt-BR"/>
              </w:rPr>
              <w:t>(39)</w:t>
            </w:r>
          </w:p>
        </w:tc>
      </w:tr>
      <w:tr w:rsidR="00AB60A6" w:rsidRPr="00AB60A6" w14:paraId="5CC2FFE0" w14:textId="77777777" w:rsidTr="00CC0321">
        <w:trPr>
          <w:trHeight w:val="300"/>
        </w:trPr>
        <w:tc>
          <w:tcPr>
            <w:tcW w:w="3341" w:type="pct"/>
            <w:tcBorders>
              <w:top w:val="nil"/>
              <w:left w:val="single" w:sz="8" w:space="0" w:color="FFFFFF"/>
              <w:bottom w:val="single" w:sz="8" w:space="0" w:color="FFFFFF"/>
              <w:right w:val="single" w:sz="8" w:space="0" w:color="FFFFFF"/>
            </w:tcBorders>
            <w:shd w:val="clear" w:color="000000" w:fill="A6A6A6"/>
            <w:vAlign w:val="center"/>
            <w:hideMark/>
          </w:tcPr>
          <w:p w14:paraId="7569E3CC" w14:textId="77777777" w:rsidR="00AB60A6" w:rsidRPr="00AB60A6" w:rsidRDefault="00AB60A6" w:rsidP="00AB60A6">
            <w:pPr>
              <w:suppressAutoHyphens w:val="0"/>
              <w:jc w:val="both"/>
              <w:rPr>
                <w:rFonts w:ascii="Verdana" w:hAnsi="Verdana" w:cs="Arial"/>
                <w:b/>
                <w:bCs/>
                <w:sz w:val="16"/>
                <w:szCs w:val="16"/>
                <w:lang w:eastAsia="pt-BR"/>
              </w:rPr>
            </w:pPr>
            <w:r w:rsidRPr="00AB60A6">
              <w:rPr>
                <w:rFonts w:ascii="Verdana" w:hAnsi="Verdana" w:cs="Arial"/>
                <w:b/>
                <w:bCs/>
                <w:sz w:val="16"/>
                <w:szCs w:val="16"/>
                <w:lang w:eastAsia="pt-BR"/>
              </w:rPr>
              <w:t>Vinculados ao Banco Central</w:t>
            </w:r>
          </w:p>
        </w:tc>
        <w:tc>
          <w:tcPr>
            <w:tcW w:w="830" w:type="pct"/>
            <w:tcBorders>
              <w:top w:val="nil"/>
              <w:left w:val="nil"/>
              <w:bottom w:val="single" w:sz="8" w:space="0" w:color="FFFFFF"/>
              <w:right w:val="single" w:sz="8" w:space="0" w:color="FFFFFF"/>
            </w:tcBorders>
            <w:shd w:val="clear" w:color="000000" w:fill="A6A6A6"/>
            <w:vAlign w:val="center"/>
            <w:hideMark/>
          </w:tcPr>
          <w:p w14:paraId="7A54FC1F" w14:textId="2B5105EA" w:rsidR="00AB60A6" w:rsidRPr="00AB60A6" w:rsidRDefault="00AB60A6" w:rsidP="00AB60A6">
            <w:pPr>
              <w:suppressAutoHyphens w:val="0"/>
              <w:jc w:val="center"/>
              <w:rPr>
                <w:rFonts w:ascii="Verdana" w:hAnsi="Verdana" w:cs="Arial"/>
                <w:b/>
                <w:bCs/>
                <w:sz w:val="16"/>
                <w:szCs w:val="16"/>
                <w:lang w:eastAsia="pt-BR"/>
              </w:rPr>
            </w:pPr>
          </w:p>
        </w:tc>
        <w:tc>
          <w:tcPr>
            <w:tcW w:w="830" w:type="pct"/>
            <w:tcBorders>
              <w:top w:val="nil"/>
              <w:left w:val="nil"/>
              <w:bottom w:val="single" w:sz="8" w:space="0" w:color="FFFFFF"/>
              <w:right w:val="single" w:sz="8" w:space="0" w:color="FFFFFF"/>
            </w:tcBorders>
            <w:shd w:val="clear" w:color="000000" w:fill="A6A6A6"/>
            <w:vAlign w:val="center"/>
            <w:hideMark/>
          </w:tcPr>
          <w:p w14:paraId="29592A93" w14:textId="5E5CB46D" w:rsidR="00AB60A6" w:rsidRPr="00AB60A6" w:rsidRDefault="00AB60A6" w:rsidP="00AB60A6">
            <w:pPr>
              <w:suppressAutoHyphens w:val="0"/>
              <w:jc w:val="center"/>
              <w:rPr>
                <w:rFonts w:ascii="Verdana" w:hAnsi="Verdana" w:cs="Arial"/>
                <w:b/>
                <w:bCs/>
                <w:sz w:val="16"/>
                <w:szCs w:val="16"/>
                <w:lang w:eastAsia="pt-BR"/>
              </w:rPr>
            </w:pPr>
          </w:p>
        </w:tc>
      </w:tr>
      <w:tr w:rsidR="00AB60A6" w:rsidRPr="00AB60A6" w14:paraId="7D04F025" w14:textId="77777777" w:rsidTr="00CC0321">
        <w:trPr>
          <w:trHeight w:val="300"/>
        </w:trPr>
        <w:tc>
          <w:tcPr>
            <w:tcW w:w="3341" w:type="pct"/>
            <w:tcBorders>
              <w:top w:val="nil"/>
              <w:left w:val="single" w:sz="8" w:space="0" w:color="FFFFFF"/>
              <w:bottom w:val="single" w:sz="8" w:space="0" w:color="FFFFFF"/>
              <w:right w:val="single" w:sz="8" w:space="0" w:color="FFFFFF"/>
            </w:tcBorders>
            <w:shd w:val="clear" w:color="000000" w:fill="F2F2F2"/>
            <w:vAlign w:val="center"/>
            <w:hideMark/>
          </w:tcPr>
          <w:p w14:paraId="3FDF103D" w14:textId="4B2519AF" w:rsidR="00AB60A6" w:rsidRPr="00AB60A6" w:rsidRDefault="00AB60A6" w:rsidP="00AB60A6">
            <w:pPr>
              <w:suppressAutoHyphens w:val="0"/>
              <w:jc w:val="both"/>
              <w:rPr>
                <w:rFonts w:ascii="Verdana" w:hAnsi="Verdana" w:cs="Arial"/>
                <w:sz w:val="16"/>
                <w:szCs w:val="16"/>
                <w:lang w:eastAsia="pt-BR"/>
              </w:rPr>
            </w:pPr>
            <w:r w:rsidRPr="00AB60A6">
              <w:rPr>
                <w:rFonts w:ascii="Verdana" w:hAnsi="Verdana" w:cs="Arial"/>
                <w:sz w:val="16"/>
                <w:szCs w:val="16"/>
                <w:lang w:eastAsia="pt-BR"/>
              </w:rPr>
              <w:t xml:space="preserve">Títulos públicos federais </w:t>
            </w:r>
            <w:r w:rsidR="00057FD0">
              <w:rPr>
                <w:rFonts w:ascii="Verdana" w:hAnsi="Verdana" w:cs="Arial"/>
                <w:sz w:val="16"/>
                <w:szCs w:val="16"/>
                <w:lang w:eastAsia="pt-BR"/>
              </w:rPr>
              <w:t>–</w:t>
            </w:r>
            <w:r w:rsidRPr="00AB60A6">
              <w:rPr>
                <w:rFonts w:ascii="Verdana" w:hAnsi="Verdana" w:cs="Arial"/>
                <w:sz w:val="16"/>
                <w:szCs w:val="16"/>
                <w:lang w:eastAsia="pt-BR"/>
              </w:rPr>
              <w:t xml:space="preserve"> LFT</w:t>
            </w:r>
            <w:r w:rsidR="00057FD0">
              <w:rPr>
                <w:rFonts w:ascii="Verdana" w:hAnsi="Verdana" w:cs="Arial"/>
                <w:sz w:val="16"/>
                <w:szCs w:val="16"/>
                <w:lang w:eastAsia="pt-BR"/>
              </w:rPr>
              <w:t xml:space="preserve"> </w:t>
            </w:r>
            <w:r w:rsidR="00057FD0" w:rsidRPr="00AB60A6">
              <w:rPr>
                <w:rFonts w:ascii="Verdana" w:hAnsi="Verdana" w:cs="Arial"/>
                <w:sz w:val="16"/>
                <w:szCs w:val="16"/>
                <w:lang w:eastAsia="pt-BR"/>
              </w:rPr>
              <w:t>(a.</w:t>
            </w:r>
            <w:r w:rsidR="00057FD0">
              <w:rPr>
                <w:rFonts w:ascii="Verdana" w:hAnsi="Verdana" w:cs="Arial"/>
                <w:sz w:val="16"/>
                <w:szCs w:val="16"/>
                <w:lang w:eastAsia="pt-BR"/>
              </w:rPr>
              <w:t>4</w:t>
            </w:r>
            <w:r w:rsidR="00057FD0" w:rsidRPr="00AB60A6">
              <w:rPr>
                <w:rFonts w:ascii="Verdana" w:hAnsi="Verdana" w:cs="Arial"/>
                <w:sz w:val="16"/>
                <w:szCs w:val="16"/>
                <w:lang w:eastAsia="pt-BR"/>
              </w:rPr>
              <w:t>)</w:t>
            </w:r>
          </w:p>
        </w:tc>
        <w:tc>
          <w:tcPr>
            <w:tcW w:w="830" w:type="pct"/>
            <w:tcBorders>
              <w:top w:val="nil"/>
              <w:left w:val="nil"/>
              <w:bottom w:val="single" w:sz="8" w:space="0" w:color="FFFFFF"/>
              <w:right w:val="single" w:sz="8" w:space="0" w:color="FFFFFF"/>
            </w:tcBorders>
            <w:shd w:val="clear" w:color="000000" w:fill="F2F2F2"/>
            <w:vAlign w:val="center"/>
            <w:hideMark/>
          </w:tcPr>
          <w:p w14:paraId="6B7EC228" w14:textId="77777777" w:rsidR="00AB60A6" w:rsidRPr="00AB60A6" w:rsidRDefault="00AB60A6" w:rsidP="00AB60A6">
            <w:pPr>
              <w:suppressAutoHyphens w:val="0"/>
              <w:jc w:val="right"/>
              <w:rPr>
                <w:rFonts w:ascii="Verdana" w:hAnsi="Verdana" w:cs="Arial"/>
                <w:sz w:val="16"/>
                <w:szCs w:val="16"/>
                <w:lang w:eastAsia="pt-BR"/>
              </w:rPr>
            </w:pPr>
            <w:r w:rsidRPr="00AB60A6">
              <w:rPr>
                <w:rFonts w:ascii="Verdana" w:hAnsi="Verdana" w:cs="Arial"/>
                <w:sz w:val="16"/>
                <w:szCs w:val="16"/>
                <w:lang w:eastAsia="pt-BR"/>
              </w:rPr>
              <w:t>65.787</w:t>
            </w:r>
          </w:p>
        </w:tc>
        <w:tc>
          <w:tcPr>
            <w:tcW w:w="830" w:type="pct"/>
            <w:tcBorders>
              <w:top w:val="nil"/>
              <w:left w:val="nil"/>
              <w:bottom w:val="single" w:sz="8" w:space="0" w:color="FFFFFF"/>
              <w:right w:val="single" w:sz="8" w:space="0" w:color="FFFFFF"/>
            </w:tcBorders>
            <w:shd w:val="clear" w:color="000000" w:fill="F2F2F2"/>
            <w:vAlign w:val="center"/>
            <w:hideMark/>
          </w:tcPr>
          <w:p w14:paraId="78EB7C1A" w14:textId="18FE617C" w:rsidR="00AB60A6" w:rsidRPr="00AB60A6" w:rsidRDefault="00AB60A6" w:rsidP="00AB60A6">
            <w:pPr>
              <w:suppressAutoHyphens w:val="0"/>
              <w:jc w:val="right"/>
              <w:rPr>
                <w:rFonts w:ascii="Arial" w:hAnsi="Arial" w:cs="Arial"/>
                <w:sz w:val="20"/>
                <w:szCs w:val="20"/>
                <w:lang w:eastAsia="pt-BR"/>
              </w:rPr>
            </w:pPr>
            <w:r w:rsidRPr="00AB60A6">
              <w:rPr>
                <w:rFonts w:ascii="Arial" w:hAnsi="Arial" w:cs="Arial"/>
                <w:sz w:val="20"/>
                <w:szCs w:val="20"/>
                <w:lang w:eastAsia="pt-BR"/>
              </w:rPr>
              <w:t>-</w:t>
            </w:r>
          </w:p>
        </w:tc>
      </w:tr>
      <w:tr w:rsidR="00AB60A6" w:rsidRPr="00AB60A6" w14:paraId="335947F0" w14:textId="77777777" w:rsidTr="00CC0321">
        <w:trPr>
          <w:trHeight w:val="300"/>
        </w:trPr>
        <w:tc>
          <w:tcPr>
            <w:tcW w:w="3341" w:type="pct"/>
            <w:tcBorders>
              <w:top w:val="nil"/>
              <w:left w:val="single" w:sz="8" w:space="0" w:color="FFFFFF"/>
              <w:bottom w:val="single" w:sz="8" w:space="0" w:color="FFFFFF"/>
              <w:right w:val="single" w:sz="8" w:space="0" w:color="FFFFFF"/>
            </w:tcBorders>
            <w:shd w:val="clear" w:color="000000" w:fill="A6A6A6"/>
            <w:vAlign w:val="center"/>
            <w:hideMark/>
          </w:tcPr>
          <w:p w14:paraId="417DC1A3" w14:textId="77777777" w:rsidR="00AB60A6" w:rsidRPr="00AB60A6" w:rsidRDefault="00AB60A6" w:rsidP="00AB60A6">
            <w:pPr>
              <w:suppressAutoHyphens w:val="0"/>
              <w:jc w:val="both"/>
              <w:rPr>
                <w:rFonts w:ascii="Verdana" w:hAnsi="Verdana" w:cs="Arial"/>
                <w:b/>
                <w:bCs/>
                <w:sz w:val="16"/>
                <w:szCs w:val="16"/>
                <w:lang w:eastAsia="pt-BR"/>
              </w:rPr>
            </w:pPr>
            <w:r w:rsidRPr="00AB60A6">
              <w:rPr>
                <w:rFonts w:ascii="Verdana" w:hAnsi="Verdana" w:cs="Arial"/>
                <w:b/>
                <w:bCs/>
                <w:sz w:val="16"/>
                <w:szCs w:val="16"/>
                <w:lang w:eastAsia="pt-BR"/>
              </w:rPr>
              <w:t>Vinculados a prestação de garantias</w:t>
            </w:r>
          </w:p>
        </w:tc>
        <w:tc>
          <w:tcPr>
            <w:tcW w:w="830" w:type="pct"/>
            <w:tcBorders>
              <w:top w:val="nil"/>
              <w:left w:val="nil"/>
              <w:bottom w:val="single" w:sz="8" w:space="0" w:color="FFFFFF"/>
              <w:right w:val="single" w:sz="8" w:space="0" w:color="FFFFFF"/>
            </w:tcBorders>
            <w:shd w:val="clear" w:color="000000" w:fill="A6A6A6"/>
            <w:vAlign w:val="center"/>
            <w:hideMark/>
          </w:tcPr>
          <w:p w14:paraId="107A7058" w14:textId="71EE8BE4" w:rsidR="00AB60A6" w:rsidRPr="00AB60A6" w:rsidRDefault="00AB60A6" w:rsidP="00AB60A6">
            <w:pPr>
              <w:suppressAutoHyphens w:val="0"/>
              <w:jc w:val="center"/>
              <w:rPr>
                <w:rFonts w:ascii="Verdana" w:hAnsi="Verdana" w:cs="Arial"/>
                <w:b/>
                <w:bCs/>
                <w:sz w:val="16"/>
                <w:szCs w:val="16"/>
                <w:lang w:eastAsia="pt-BR"/>
              </w:rPr>
            </w:pPr>
          </w:p>
        </w:tc>
        <w:tc>
          <w:tcPr>
            <w:tcW w:w="830" w:type="pct"/>
            <w:tcBorders>
              <w:top w:val="nil"/>
              <w:left w:val="nil"/>
              <w:bottom w:val="single" w:sz="8" w:space="0" w:color="FFFFFF"/>
              <w:right w:val="single" w:sz="8" w:space="0" w:color="FFFFFF"/>
            </w:tcBorders>
            <w:shd w:val="clear" w:color="000000" w:fill="A6A6A6"/>
            <w:vAlign w:val="center"/>
            <w:hideMark/>
          </w:tcPr>
          <w:p w14:paraId="4434A98C" w14:textId="67798C5B" w:rsidR="00AB60A6" w:rsidRPr="00AB60A6" w:rsidRDefault="00AB60A6" w:rsidP="00AB60A6">
            <w:pPr>
              <w:suppressAutoHyphens w:val="0"/>
              <w:jc w:val="center"/>
              <w:rPr>
                <w:rFonts w:ascii="Verdana" w:hAnsi="Verdana" w:cs="Arial"/>
                <w:b/>
                <w:bCs/>
                <w:sz w:val="16"/>
                <w:szCs w:val="16"/>
                <w:lang w:eastAsia="pt-BR"/>
              </w:rPr>
            </w:pPr>
          </w:p>
        </w:tc>
      </w:tr>
      <w:tr w:rsidR="00AB60A6" w:rsidRPr="00AB60A6" w14:paraId="35A35DF3" w14:textId="77777777" w:rsidTr="00CC0321">
        <w:trPr>
          <w:trHeight w:val="300"/>
        </w:trPr>
        <w:tc>
          <w:tcPr>
            <w:tcW w:w="3341" w:type="pct"/>
            <w:tcBorders>
              <w:top w:val="nil"/>
              <w:left w:val="single" w:sz="8" w:space="0" w:color="FFFFFF"/>
              <w:bottom w:val="single" w:sz="8" w:space="0" w:color="FFFFFF"/>
              <w:right w:val="single" w:sz="8" w:space="0" w:color="FFFFFF"/>
            </w:tcBorders>
            <w:shd w:val="clear" w:color="000000" w:fill="F2F2F2"/>
            <w:vAlign w:val="center"/>
            <w:hideMark/>
          </w:tcPr>
          <w:p w14:paraId="03298122" w14:textId="23BC082F" w:rsidR="00AB60A6" w:rsidRPr="00AB60A6" w:rsidRDefault="00AB60A6" w:rsidP="00AB60A6">
            <w:pPr>
              <w:suppressAutoHyphens w:val="0"/>
              <w:jc w:val="both"/>
              <w:rPr>
                <w:rFonts w:ascii="Verdana" w:hAnsi="Verdana" w:cs="Arial"/>
                <w:sz w:val="16"/>
                <w:szCs w:val="16"/>
                <w:lang w:eastAsia="pt-BR"/>
              </w:rPr>
            </w:pPr>
            <w:r w:rsidRPr="00AB60A6">
              <w:rPr>
                <w:rFonts w:ascii="Verdana" w:hAnsi="Verdana" w:cs="Arial"/>
                <w:sz w:val="16"/>
                <w:szCs w:val="16"/>
                <w:lang w:eastAsia="pt-BR"/>
              </w:rPr>
              <w:t>Cotas de fundos de investimento de renda fixa (a.</w:t>
            </w:r>
            <w:r w:rsidR="00057FD0">
              <w:rPr>
                <w:rFonts w:ascii="Verdana" w:hAnsi="Verdana" w:cs="Arial"/>
                <w:sz w:val="16"/>
                <w:szCs w:val="16"/>
                <w:lang w:eastAsia="pt-BR"/>
              </w:rPr>
              <w:t>1</w:t>
            </w:r>
            <w:r w:rsidRPr="00AB60A6">
              <w:rPr>
                <w:rFonts w:ascii="Verdana" w:hAnsi="Verdana" w:cs="Arial"/>
                <w:sz w:val="16"/>
                <w:szCs w:val="16"/>
                <w:lang w:eastAsia="pt-BR"/>
              </w:rPr>
              <w:t>)</w:t>
            </w:r>
          </w:p>
        </w:tc>
        <w:tc>
          <w:tcPr>
            <w:tcW w:w="830" w:type="pct"/>
            <w:tcBorders>
              <w:top w:val="nil"/>
              <w:left w:val="nil"/>
              <w:bottom w:val="single" w:sz="8" w:space="0" w:color="FFFFFF"/>
              <w:right w:val="single" w:sz="8" w:space="0" w:color="FFFFFF"/>
            </w:tcBorders>
            <w:shd w:val="clear" w:color="000000" w:fill="F2F2F2"/>
            <w:vAlign w:val="center"/>
            <w:hideMark/>
          </w:tcPr>
          <w:p w14:paraId="6A4B98A4" w14:textId="77777777" w:rsidR="00AB60A6" w:rsidRPr="00AB60A6" w:rsidRDefault="00AB60A6" w:rsidP="00AB60A6">
            <w:pPr>
              <w:suppressAutoHyphens w:val="0"/>
              <w:jc w:val="right"/>
              <w:rPr>
                <w:rFonts w:ascii="Verdana" w:hAnsi="Verdana" w:cs="Arial"/>
                <w:sz w:val="16"/>
                <w:szCs w:val="16"/>
                <w:lang w:eastAsia="pt-BR"/>
              </w:rPr>
            </w:pPr>
            <w:r w:rsidRPr="00AB60A6">
              <w:rPr>
                <w:rFonts w:ascii="Verdana" w:hAnsi="Verdana" w:cs="Arial"/>
                <w:sz w:val="16"/>
                <w:szCs w:val="16"/>
                <w:lang w:eastAsia="pt-BR"/>
              </w:rPr>
              <w:t>11.000</w:t>
            </w:r>
          </w:p>
        </w:tc>
        <w:tc>
          <w:tcPr>
            <w:tcW w:w="830" w:type="pct"/>
            <w:tcBorders>
              <w:top w:val="nil"/>
              <w:left w:val="nil"/>
              <w:bottom w:val="single" w:sz="8" w:space="0" w:color="FFFFFF"/>
              <w:right w:val="single" w:sz="8" w:space="0" w:color="FFFFFF"/>
            </w:tcBorders>
            <w:shd w:val="clear" w:color="000000" w:fill="F2F2F2"/>
            <w:vAlign w:val="center"/>
            <w:hideMark/>
          </w:tcPr>
          <w:p w14:paraId="712BBA9F" w14:textId="77777777" w:rsidR="00AB60A6" w:rsidRPr="00AB60A6" w:rsidRDefault="00AB60A6" w:rsidP="00AB60A6">
            <w:pPr>
              <w:suppressAutoHyphens w:val="0"/>
              <w:jc w:val="right"/>
              <w:rPr>
                <w:rFonts w:ascii="Verdana" w:hAnsi="Verdana" w:cs="Arial"/>
                <w:sz w:val="16"/>
                <w:szCs w:val="16"/>
                <w:lang w:eastAsia="pt-BR"/>
              </w:rPr>
            </w:pPr>
            <w:r w:rsidRPr="00AB60A6">
              <w:rPr>
                <w:rFonts w:ascii="Verdana" w:hAnsi="Verdana" w:cs="Arial"/>
                <w:sz w:val="16"/>
                <w:szCs w:val="16"/>
                <w:lang w:eastAsia="pt-BR"/>
              </w:rPr>
              <w:t>11.000</w:t>
            </w:r>
          </w:p>
        </w:tc>
      </w:tr>
      <w:tr w:rsidR="00AB60A6" w:rsidRPr="00AB60A6" w14:paraId="45E6E9DE" w14:textId="77777777" w:rsidTr="00CC0321">
        <w:trPr>
          <w:trHeight w:val="300"/>
        </w:trPr>
        <w:tc>
          <w:tcPr>
            <w:tcW w:w="3341" w:type="pct"/>
            <w:tcBorders>
              <w:top w:val="nil"/>
              <w:left w:val="single" w:sz="8" w:space="0" w:color="FFFFFF"/>
              <w:bottom w:val="single" w:sz="8" w:space="0" w:color="FFFFFF"/>
              <w:right w:val="single" w:sz="8" w:space="0" w:color="FFFFFF"/>
            </w:tcBorders>
            <w:shd w:val="clear" w:color="000000" w:fill="A6A6A6"/>
            <w:vAlign w:val="center"/>
            <w:hideMark/>
          </w:tcPr>
          <w:p w14:paraId="5757F43D" w14:textId="77777777" w:rsidR="00AB60A6" w:rsidRPr="00AB60A6" w:rsidRDefault="00AB60A6" w:rsidP="00AB60A6">
            <w:pPr>
              <w:suppressAutoHyphens w:val="0"/>
              <w:jc w:val="both"/>
              <w:rPr>
                <w:rFonts w:ascii="Verdana" w:hAnsi="Verdana" w:cs="Arial"/>
                <w:b/>
                <w:bCs/>
                <w:sz w:val="16"/>
                <w:szCs w:val="16"/>
                <w:lang w:eastAsia="pt-BR"/>
              </w:rPr>
            </w:pPr>
            <w:r w:rsidRPr="00AB60A6">
              <w:rPr>
                <w:rFonts w:ascii="Verdana" w:hAnsi="Verdana" w:cs="Arial"/>
                <w:b/>
                <w:bCs/>
                <w:sz w:val="16"/>
                <w:szCs w:val="16"/>
                <w:lang w:eastAsia="pt-BR"/>
              </w:rPr>
              <w:t>Total</w:t>
            </w:r>
          </w:p>
        </w:tc>
        <w:tc>
          <w:tcPr>
            <w:tcW w:w="830" w:type="pct"/>
            <w:tcBorders>
              <w:top w:val="nil"/>
              <w:left w:val="nil"/>
              <w:bottom w:val="single" w:sz="8" w:space="0" w:color="FFFFFF"/>
              <w:right w:val="single" w:sz="8" w:space="0" w:color="FFFFFF"/>
            </w:tcBorders>
            <w:shd w:val="clear" w:color="000000" w:fill="A6A6A6"/>
            <w:vAlign w:val="center"/>
            <w:hideMark/>
          </w:tcPr>
          <w:p w14:paraId="6441B481" w14:textId="77777777" w:rsidR="00AB60A6" w:rsidRPr="00AB60A6" w:rsidRDefault="00AB60A6" w:rsidP="00AB60A6">
            <w:pPr>
              <w:suppressAutoHyphens w:val="0"/>
              <w:jc w:val="right"/>
              <w:rPr>
                <w:rFonts w:ascii="Verdana" w:hAnsi="Verdana" w:cs="Arial"/>
                <w:b/>
                <w:bCs/>
                <w:sz w:val="16"/>
                <w:szCs w:val="16"/>
                <w:lang w:eastAsia="pt-BR"/>
              </w:rPr>
            </w:pPr>
            <w:r w:rsidRPr="00AB60A6">
              <w:rPr>
                <w:rFonts w:ascii="Verdana" w:hAnsi="Verdana" w:cs="Arial"/>
                <w:b/>
                <w:bCs/>
                <w:sz w:val="16"/>
                <w:szCs w:val="16"/>
                <w:lang w:eastAsia="pt-BR"/>
              </w:rPr>
              <w:t>1.290.626</w:t>
            </w:r>
          </w:p>
        </w:tc>
        <w:tc>
          <w:tcPr>
            <w:tcW w:w="830" w:type="pct"/>
            <w:tcBorders>
              <w:top w:val="nil"/>
              <w:left w:val="nil"/>
              <w:bottom w:val="single" w:sz="8" w:space="0" w:color="FFFFFF"/>
              <w:right w:val="single" w:sz="8" w:space="0" w:color="FFFFFF"/>
            </w:tcBorders>
            <w:shd w:val="clear" w:color="000000" w:fill="A6A6A6"/>
            <w:vAlign w:val="center"/>
            <w:hideMark/>
          </w:tcPr>
          <w:p w14:paraId="47B6ABBA" w14:textId="77777777" w:rsidR="00AB60A6" w:rsidRPr="00AB60A6" w:rsidRDefault="00AB60A6" w:rsidP="00AB60A6">
            <w:pPr>
              <w:suppressAutoHyphens w:val="0"/>
              <w:jc w:val="right"/>
              <w:rPr>
                <w:rFonts w:ascii="Verdana" w:hAnsi="Verdana" w:cs="Arial"/>
                <w:b/>
                <w:bCs/>
                <w:sz w:val="16"/>
                <w:szCs w:val="16"/>
                <w:lang w:eastAsia="pt-BR"/>
              </w:rPr>
            </w:pPr>
            <w:r w:rsidRPr="00AB60A6">
              <w:rPr>
                <w:rFonts w:ascii="Verdana" w:hAnsi="Verdana" w:cs="Arial"/>
                <w:b/>
                <w:bCs/>
                <w:sz w:val="16"/>
                <w:szCs w:val="16"/>
                <w:lang w:eastAsia="pt-BR"/>
              </w:rPr>
              <w:t>1.105.026</w:t>
            </w:r>
          </w:p>
        </w:tc>
      </w:tr>
    </w:tbl>
    <w:p w14:paraId="023BC07C" w14:textId="0A8A764C" w:rsidR="00693189" w:rsidRPr="0013392E" w:rsidRDefault="00693189" w:rsidP="008C21A4">
      <w:pPr>
        <w:tabs>
          <w:tab w:val="left" w:pos="426"/>
        </w:tabs>
        <w:suppressAutoHyphens w:val="0"/>
        <w:jc w:val="both"/>
        <w:rPr>
          <w:rFonts w:ascii="Verdana" w:hAnsi="Verdana" w:cs="Arial"/>
          <w:i/>
          <w:sz w:val="10"/>
          <w:szCs w:val="10"/>
          <w:u w:val="single"/>
          <w:lang w:eastAsia="en-US"/>
        </w:rPr>
      </w:pPr>
    </w:p>
    <w:p w14:paraId="1D637D3D" w14:textId="35A16F6D" w:rsidR="00A13B21" w:rsidRPr="00B7705F" w:rsidRDefault="006C6C02" w:rsidP="00AF7EAE">
      <w:pPr>
        <w:tabs>
          <w:tab w:val="left" w:pos="426"/>
        </w:tabs>
        <w:suppressAutoHyphens w:val="0"/>
        <w:spacing w:before="120"/>
        <w:jc w:val="both"/>
        <w:rPr>
          <w:rFonts w:ascii="Verdana" w:hAnsi="Verdana" w:cs="Arial"/>
          <w:b/>
          <w:bCs/>
          <w:i/>
          <w:sz w:val="20"/>
          <w:szCs w:val="20"/>
          <w:u w:val="single"/>
          <w:lang w:eastAsia="en-US"/>
        </w:rPr>
      </w:pPr>
      <w:r w:rsidRPr="00B7705F">
        <w:rPr>
          <w:rFonts w:ascii="Verdana" w:hAnsi="Verdana" w:cs="Arial"/>
          <w:b/>
          <w:bCs/>
          <w:i/>
          <w:sz w:val="20"/>
          <w:szCs w:val="20"/>
          <w:u w:val="single"/>
          <w:lang w:eastAsia="en-US"/>
        </w:rPr>
        <w:t xml:space="preserve">a.1 - </w:t>
      </w:r>
      <w:r w:rsidR="00A13B21" w:rsidRPr="00B7705F">
        <w:rPr>
          <w:rFonts w:ascii="Verdana" w:hAnsi="Verdana" w:cs="Arial"/>
          <w:b/>
          <w:bCs/>
          <w:i/>
          <w:sz w:val="20"/>
          <w:szCs w:val="20"/>
          <w:u w:val="single"/>
          <w:lang w:eastAsia="en-US"/>
        </w:rPr>
        <w:t xml:space="preserve">Cotas de fundos de renda </w:t>
      </w:r>
      <w:r w:rsidR="001C4215" w:rsidRPr="00B7705F">
        <w:rPr>
          <w:rFonts w:ascii="Verdana" w:hAnsi="Verdana" w:cs="Arial"/>
          <w:b/>
          <w:bCs/>
          <w:i/>
          <w:sz w:val="20"/>
          <w:szCs w:val="20"/>
          <w:u w:val="single"/>
          <w:lang w:eastAsia="en-US"/>
        </w:rPr>
        <w:t>f</w:t>
      </w:r>
      <w:r w:rsidR="00A13B21" w:rsidRPr="00B7705F">
        <w:rPr>
          <w:rFonts w:ascii="Verdana" w:hAnsi="Verdana" w:cs="Arial"/>
          <w:b/>
          <w:bCs/>
          <w:i/>
          <w:sz w:val="20"/>
          <w:szCs w:val="20"/>
          <w:u w:val="single"/>
          <w:lang w:eastAsia="en-US"/>
        </w:rPr>
        <w:t xml:space="preserve">ixa </w:t>
      </w:r>
    </w:p>
    <w:p w14:paraId="31FC7D69" w14:textId="2A0D1033" w:rsidR="00176D51" w:rsidRPr="0013392E" w:rsidRDefault="00E216FC" w:rsidP="007C0984">
      <w:pPr>
        <w:pStyle w:val="UmPontoNovo2"/>
        <w:numPr>
          <w:ilvl w:val="0"/>
          <w:numId w:val="0"/>
        </w:numPr>
        <w:spacing w:after="0"/>
        <w:jc w:val="both"/>
        <w:rPr>
          <w:rFonts w:ascii="Verdana" w:hAnsi="Verdana" w:cs="Arial"/>
          <w:sz w:val="20"/>
          <w:szCs w:val="20"/>
        </w:rPr>
      </w:pPr>
      <w:r w:rsidRPr="0013392E">
        <w:rPr>
          <w:rFonts w:ascii="Verdana" w:hAnsi="Verdana" w:cs="Arial"/>
          <w:sz w:val="20"/>
          <w:szCs w:val="20"/>
        </w:rPr>
        <w:t xml:space="preserve">Os fundos de investimento de renda fixa recepcionam, além dos recursos da </w:t>
      </w:r>
      <w:r w:rsidR="00DD5BD1" w:rsidRPr="0013392E">
        <w:rPr>
          <w:rFonts w:ascii="Verdana" w:hAnsi="Verdana" w:cs="Arial"/>
          <w:sz w:val="20"/>
          <w:szCs w:val="20"/>
        </w:rPr>
        <w:t>Fomento Paraná</w:t>
      </w:r>
      <w:r w:rsidRPr="0013392E">
        <w:rPr>
          <w:rFonts w:ascii="Verdana" w:hAnsi="Verdana" w:cs="Arial"/>
          <w:sz w:val="20"/>
          <w:szCs w:val="20"/>
        </w:rPr>
        <w:t xml:space="preserve">, recursos dos fundos estaduais e da carteira de “Ativos do Estado” sob sua gestão, sendo compostos integralmente por títulos públicos federais e operações compromissadas lastreadas em títulos públicos, indexados a taxas prefixadas e pós-fixadas, sem obrigações financeiras significativas, limitando-se às </w:t>
      </w:r>
      <w:r w:rsidRPr="0013392E">
        <w:rPr>
          <w:rFonts w:ascii="Verdana" w:hAnsi="Verdana" w:cs="Arial"/>
          <w:sz w:val="20"/>
          <w:szCs w:val="20"/>
        </w:rPr>
        <w:lastRenderedPageBreak/>
        <w:t>obrigações diárias de ajuste das posições, serviços de auditoria, taxas de serviços relativas à custódia dos ativos e execução de operações financeiras e demais despesas administrativas cobradas pelas administradoras. As cotas dos fundos não possuem prazo de carência, podendo ser resgatadas, total ou</w:t>
      </w:r>
      <w:r w:rsidR="00257D77" w:rsidRPr="0013392E">
        <w:rPr>
          <w:rFonts w:ascii="Verdana" w:hAnsi="Verdana" w:cs="Arial"/>
          <w:sz w:val="20"/>
          <w:szCs w:val="20"/>
        </w:rPr>
        <w:t xml:space="preserve"> parcialmente, a qualquer tempo, sem penalidade no resgate.</w:t>
      </w:r>
    </w:p>
    <w:p w14:paraId="523343CD" w14:textId="77777777" w:rsidR="0016217F" w:rsidRPr="0013392E" w:rsidRDefault="0016217F" w:rsidP="007C0984">
      <w:pPr>
        <w:pStyle w:val="UmPontoNovo2"/>
        <w:numPr>
          <w:ilvl w:val="0"/>
          <w:numId w:val="0"/>
        </w:numPr>
        <w:spacing w:after="0"/>
        <w:jc w:val="both"/>
        <w:rPr>
          <w:rFonts w:ascii="Verdana" w:hAnsi="Verdana" w:cs="Arial"/>
          <w:sz w:val="10"/>
          <w:szCs w:val="10"/>
        </w:rPr>
      </w:pPr>
    </w:p>
    <w:p w14:paraId="3FBF542D" w14:textId="66F15C2C" w:rsidR="0016217F" w:rsidRPr="0013392E" w:rsidRDefault="0016217F" w:rsidP="0016217F">
      <w:pPr>
        <w:pStyle w:val="UmPontoNovo2"/>
        <w:numPr>
          <w:ilvl w:val="0"/>
          <w:numId w:val="0"/>
        </w:numPr>
        <w:spacing w:after="0"/>
        <w:jc w:val="both"/>
        <w:rPr>
          <w:rFonts w:ascii="Verdana" w:hAnsi="Verdana" w:cs="Arial"/>
          <w:sz w:val="20"/>
          <w:szCs w:val="20"/>
        </w:rPr>
      </w:pPr>
      <w:r w:rsidRPr="0013392E">
        <w:rPr>
          <w:rFonts w:ascii="Verdana" w:hAnsi="Verdana" w:cs="Arial"/>
          <w:sz w:val="20"/>
          <w:szCs w:val="20"/>
        </w:rPr>
        <w:t xml:space="preserve">Em </w:t>
      </w:r>
      <w:r w:rsidR="00EB6703">
        <w:rPr>
          <w:rFonts w:ascii="Verdana" w:hAnsi="Verdana" w:cs="Arial"/>
          <w:sz w:val="20"/>
          <w:szCs w:val="20"/>
        </w:rPr>
        <w:t>30 de junho de 2022</w:t>
      </w:r>
      <w:r w:rsidRPr="0013392E">
        <w:rPr>
          <w:rFonts w:ascii="Verdana" w:hAnsi="Verdana" w:cs="Arial"/>
          <w:sz w:val="20"/>
          <w:szCs w:val="20"/>
        </w:rPr>
        <w:t xml:space="preserve"> </w:t>
      </w:r>
      <w:r w:rsidRPr="00CC0321">
        <w:rPr>
          <w:rFonts w:ascii="Verdana" w:hAnsi="Verdana" w:cs="Arial"/>
          <w:sz w:val="20"/>
          <w:szCs w:val="20"/>
        </w:rPr>
        <w:t>o montante de R$ 11.000 mil</w:t>
      </w:r>
      <w:r w:rsidRPr="0065151D">
        <w:rPr>
          <w:rFonts w:ascii="Verdana" w:hAnsi="Verdana" w:cs="Arial"/>
          <w:sz w:val="20"/>
          <w:szCs w:val="20"/>
        </w:rPr>
        <w:t xml:space="preserve"> refere</w:t>
      </w:r>
      <w:r w:rsidRPr="0013392E">
        <w:rPr>
          <w:rFonts w:ascii="Verdana" w:hAnsi="Verdana" w:cs="Arial"/>
          <w:sz w:val="20"/>
          <w:szCs w:val="20"/>
        </w:rPr>
        <w:t xml:space="preserve">-se às cotas do fundo exclusivo dadas em garantias na operação de repasse realizada junto à Caixa Econômica Federal - CEF-PNMPO. O valor vinculado é equivalente a 100% da dívida contratada, conforme demonstrado na nota </w:t>
      </w:r>
      <w:r w:rsidR="00D10F5F">
        <w:rPr>
          <w:rFonts w:ascii="Verdana" w:hAnsi="Verdana" w:cs="Arial"/>
          <w:sz w:val="20"/>
          <w:szCs w:val="20"/>
        </w:rPr>
        <w:t>9</w:t>
      </w:r>
      <w:r w:rsidRPr="0013392E">
        <w:rPr>
          <w:rFonts w:ascii="Verdana" w:hAnsi="Verdana" w:cs="Arial"/>
          <w:sz w:val="20"/>
          <w:szCs w:val="20"/>
        </w:rPr>
        <w:t>.</w:t>
      </w:r>
    </w:p>
    <w:p w14:paraId="783720C9" w14:textId="77777777" w:rsidR="004D2143" w:rsidRPr="004D2143" w:rsidRDefault="004D2143" w:rsidP="007C0984">
      <w:pPr>
        <w:pStyle w:val="UmPontoNovo2"/>
        <w:numPr>
          <w:ilvl w:val="0"/>
          <w:numId w:val="0"/>
        </w:numPr>
        <w:spacing w:after="0"/>
        <w:jc w:val="both"/>
        <w:rPr>
          <w:rFonts w:ascii="Verdana" w:hAnsi="Verdana" w:cs="Arial"/>
          <w:sz w:val="20"/>
          <w:szCs w:val="20"/>
        </w:rPr>
      </w:pPr>
    </w:p>
    <w:p w14:paraId="1AEF693C" w14:textId="77533C9C" w:rsidR="00093279" w:rsidRDefault="00E216FC" w:rsidP="007C0984">
      <w:pPr>
        <w:pStyle w:val="UmPontoNovo2"/>
        <w:numPr>
          <w:ilvl w:val="0"/>
          <w:numId w:val="0"/>
        </w:numPr>
        <w:spacing w:after="0"/>
        <w:jc w:val="both"/>
        <w:rPr>
          <w:rFonts w:ascii="Verdana" w:hAnsi="Verdana" w:cs="Arial"/>
          <w:sz w:val="20"/>
          <w:szCs w:val="20"/>
        </w:rPr>
      </w:pPr>
      <w:r w:rsidRPr="0013392E">
        <w:rPr>
          <w:rFonts w:ascii="Verdana" w:hAnsi="Verdana" w:cs="Arial"/>
          <w:sz w:val="20"/>
          <w:szCs w:val="20"/>
        </w:rPr>
        <w:t xml:space="preserve">O montante correspondente à </w:t>
      </w:r>
      <w:r w:rsidR="00DD5BD1" w:rsidRPr="0013392E">
        <w:rPr>
          <w:rFonts w:ascii="Verdana" w:hAnsi="Verdana" w:cs="Arial"/>
          <w:sz w:val="20"/>
          <w:szCs w:val="20"/>
        </w:rPr>
        <w:t xml:space="preserve">Fomento Paraná </w:t>
      </w:r>
      <w:r w:rsidR="000F5C90" w:rsidRPr="0013392E">
        <w:rPr>
          <w:rFonts w:ascii="Verdana" w:hAnsi="Verdana" w:cs="Arial"/>
          <w:sz w:val="20"/>
          <w:szCs w:val="20"/>
        </w:rPr>
        <w:t xml:space="preserve">aplicado nos fundos, em </w:t>
      </w:r>
      <w:r w:rsidR="00A75323">
        <w:rPr>
          <w:rFonts w:ascii="Verdana" w:hAnsi="Verdana" w:cs="Arial"/>
          <w:sz w:val="20"/>
          <w:szCs w:val="20"/>
        </w:rPr>
        <w:t>30</w:t>
      </w:r>
      <w:r w:rsidR="00F15097" w:rsidRPr="0013392E">
        <w:rPr>
          <w:rFonts w:ascii="Verdana" w:hAnsi="Verdana" w:cs="Arial"/>
          <w:sz w:val="20"/>
          <w:szCs w:val="20"/>
        </w:rPr>
        <w:t>/</w:t>
      </w:r>
      <w:r w:rsidR="00A75323">
        <w:rPr>
          <w:rFonts w:ascii="Verdana" w:hAnsi="Verdana" w:cs="Arial"/>
          <w:sz w:val="20"/>
          <w:szCs w:val="20"/>
        </w:rPr>
        <w:t>06</w:t>
      </w:r>
      <w:r w:rsidR="00F15097" w:rsidRPr="0013392E">
        <w:rPr>
          <w:rFonts w:ascii="Verdana" w:hAnsi="Verdana" w:cs="Arial"/>
          <w:sz w:val="20"/>
          <w:szCs w:val="20"/>
        </w:rPr>
        <w:t>/202</w:t>
      </w:r>
      <w:r w:rsidR="00A75323">
        <w:rPr>
          <w:rFonts w:ascii="Verdana" w:hAnsi="Verdana" w:cs="Arial"/>
          <w:sz w:val="20"/>
          <w:szCs w:val="20"/>
        </w:rPr>
        <w:t>2</w:t>
      </w:r>
      <w:r w:rsidR="00080CEB" w:rsidRPr="0013392E">
        <w:rPr>
          <w:rFonts w:ascii="Verdana" w:hAnsi="Verdana" w:cs="Arial"/>
          <w:sz w:val="20"/>
          <w:szCs w:val="20"/>
        </w:rPr>
        <w:t>, é d</w:t>
      </w:r>
      <w:r w:rsidR="000F5C90" w:rsidRPr="0013392E">
        <w:rPr>
          <w:rFonts w:ascii="Verdana" w:hAnsi="Verdana" w:cs="Arial"/>
          <w:sz w:val="20"/>
          <w:szCs w:val="20"/>
        </w:rPr>
        <w:t>e R</w:t>
      </w:r>
      <w:r w:rsidR="000F5C90" w:rsidRPr="00E76D56">
        <w:rPr>
          <w:rFonts w:ascii="Verdana" w:hAnsi="Verdana" w:cs="Arial"/>
          <w:sz w:val="20"/>
          <w:szCs w:val="20"/>
        </w:rPr>
        <w:t xml:space="preserve">$ </w:t>
      </w:r>
      <w:r w:rsidR="006B668D" w:rsidRPr="00E76D56">
        <w:rPr>
          <w:rFonts w:ascii="Verdana" w:hAnsi="Verdana" w:cs="Arial"/>
          <w:sz w:val="20"/>
          <w:szCs w:val="20"/>
        </w:rPr>
        <w:t>1.</w:t>
      </w:r>
      <w:r w:rsidR="00554BAC">
        <w:rPr>
          <w:rFonts w:ascii="Verdana" w:hAnsi="Verdana" w:cs="Arial"/>
          <w:sz w:val="20"/>
          <w:szCs w:val="20"/>
        </w:rPr>
        <w:t>188.233</w:t>
      </w:r>
      <w:r w:rsidR="00C97A86" w:rsidRPr="00E76D56">
        <w:rPr>
          <w:rFonts w:ascii="Verdana" w:hAnsi="Verdana" w:cs="Arial"/>
          <w:sz w:val="20"/>
          <w:szCs w:val="20"/>
        </w:rPr>
        <w:t xml:space="preserve"> </w:t>
      </w:r>
      <w:r w:rsidR="00C97A86" w:rsidRPr="0013392E">
        <w:rPr>
          <w:rFonts w:ascii="Verdana" w:hAnsi="Verdana" w:cs="Arial"/>
          <w:sz w:val="20"/>
          <w:szCs w:val="20"/>
        </w:rPr>
        <w:t>mil</w:t>
      </w:r>
      <w:r w:rsidRPr="0013392E">
        <w:rPr>
          <w:rFonts w:ascii="Verdana" w:hAnsi="Verdana" w:cs="Arial"/>
          <w:sz w:val="20"/>
          <w:szCs w:val="20"/>
        </w:rPr>
        <w:t>, que equivale as seguintes participações no patrimônio dos fundos:</w:t>
      </w:r>
    </w:p>
    <w:p w14:paraId="58D15A09" w14:textId="77777777" w:rsidR="00BB7E89" w:rsidRPr="0013392E" w:rsidRDefault="00BB7E89" w:rsidP="007C0984">
      <w:pPr>
        <w:pStyle w:val="UmPontoNovo2"/>
        <w:numPr>
          <w:ilvl w:val="0"/>
          <w:numId w:val="0"/>
        </w:numPr>
        <w:spacing w:after="0"/>
        <w:jc w:val="both"/>
        <w:rPr>
          <w:rFonts w:ascii="Verdana" w:hAnsi="Verdana" w:cs="Arial"/>
          <w:sz w:val="20"/>
          <w:szCs w:val="20"/>
        </w:rPr>
      </w:pPr>
    </w:p>
    <w:tbl>
      <w:tblPr>
        <w:tblW w:w="4966" w:type="pct"/>
        <w:tblCellMar>
          <w:left w:w="70" w:type="dxa"/>
          <w:right w:w="70" w:type="dxa"/>
        </w:tblCellMar>
        <w:tblLook w:val="04A0" w:firstRow="1" w:lastRow="0" w:firstColumn="1" w:lastColumn="0" w:noHBand="0" w:noVBand="1"/>
      </w:tblPr>
      <w:tblGrid>
        <w:gridCol w:w="3675"/>
        <w:gridCol w:w="2553"/>
        <w:gridCol w:w="2409"/>
        <w:gridCol w:w="1621"/>
      </w:tblGrid>
      <w:tr w:rsidR="000C6AFB" w:rsidRPr="00E76D56" w14:paraId="3AEAC664" w14:textId="77777777" w:rsidTr="00997646">
        <w:trPr>
          <w:trHeight w:val="698"/>
        </w:trPr>
        <w:tc>
          <w:tcPr>
            <w:tcW w:w="179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858BE77" w14:textId="77777777" w:rsidR="00E76D56" w:rsidRPr="00E76D56" w:rsidRDefault="00E76D56" w:rsidP="00E76D56">
            <w:pPr>
              <w:suppressAutoHyphens w:val="0"/>
              <w:rPr>
                <w:rFonts w:ascii="Verdana" w:hAnsi="Verdana" w:cs="Arial"/>
                <w:b/>
                <w:bCs/>
                <w:sz w:val="16"/>
                <w:szCs w:val="16"/>
                <w:lang w:eastAsia="pt-BR"/>
              </w:rPr>
            </w:pPr>
            <w:r w:rsidRPr="00E76D56">
              <w:rPr>
                <w:rFonts w:ascii="Verdana" w:hAnsi="Verdana" w:cs="Arial"/>
                <w:b/>
                <w:bCs/>
                <w:sz w:val="16"/>
                <w:szCs w:val="16"/>
                <w:lang w:eastAsia="pt-BR"/>
              </w:rPr>
              <w:t xml:space="preserve">Administradores </w:t>
            </w:r>
          </w:p>
        </w:tc>
        <w:tc>
          <w:tcPr>
            <w:tcW w:w="1244" w:type="pct"/>
            <w:tcBorders>
              <w:top w:val="single" w:sz="8" w:space="0" w:color="FFFFFF"/>
              <w:left w:val="nil"/>
              <w:bottom w:val="single" w:sz="8" w:space="0" w:color="FFFFFF"/>
              <w:right w:val="single" w:sz="8" w:space="0" w:color="FFFFFF"/>
            </w:tcBorders>
            <w:shd w:val="clear" w:color="000000" w:fill="A6A6A6"/>
            <w:vAlign w:val="center"/>
            <w:hideMark/>
          </w:tcPr>
          <w:p w14:paraId="2F8FBB84" w14:textId="77777777" w:rsidR="00E76D56" w:rsidRPr="00E76D56" w:rsidRDefault="00E76D56" w:rsidP="00E76D56">
            <w:pPr>
              <w:suppressAutoHyphens w:val="0"/>
              <w:jc w:val="center"/>
              <w:rPr>
                <w:rFonts w:ascii="Verdana" w:hAnsi="Verdana" w:cs="Arial"/>
                <w:b/>
                <w:bCs/>
                <w:sz w:val="16"/>
                <w:szCs w:val="16"/>
                <w:lang w:eastAsia="pt-BR"/>
              </w:rPr>
            </w:pPr>
            <w:r w:rsidRPr="00E76D56">
              <w:rPr>
                <w:rFonts w:ascii="Verdana" w:hAnsi="Verdana" w:cs="Arial"/>
                <w:b/>
                <w:bCs/>
                <w:sz w:val="16"/>
                <w:szCs w:val="16"/>
                <w:lang w:eastAsia="pt-BR"/>
              </w:rPr>
              <w:t>Patrimônio líquido do fundo</w:t>
            </w:r>
          </w:p>
        </w:tc>
        <w:tc>
          <w:tcPr>
            <w:tcW w:w="1174" w:type="pct"/>
            <w:tcBorders>
              <w:top w:val="single" w:sz="8" w:space="0" w:color="FFFFFF"/>
              <w:left w:val="nil"/>
              <w:bottom w:val="single" w:sz="8" w:space="0" w:color="FFFFFF"/>
              <w:right w:val="single" w:sz="8" w:space="0" w:color="FFFFFF"/>
            </w:tcBorders>
            <w:shd w:val="clear" w:color="000000" w:fill="A6A6A6"/>
            <w:vAlign w:val="center"/>
            <w:hideMark/>
          </w:tcPr>
          <w:p w14:paraId="38197A17" w14:textId="77777777" w:rsidR="00E76D56" w:rsidRPr="00E76D56" w:rsidRDefault="00E76D56" w:rsidP="00E76D56">
            <w:pPr>
              <w:suppressAutoHyphens w:val="0"/>
              <w:jc w:val="center"/>
              <w:rPr>
                <w:rFonts w:ascii="Verdana" w:hAnsi="Verdana" w:cs="Arial"/>
                <w:b/>
                <w:bCs/>
                <w:sz w:val="16"/>
                <w:szCs w:val="16"/>
                <w:lang w:eastAsia="pt-BR"/>
              </w:rPr>
            </w:pPr>
            <w:r w:rsidRPr="00E76D56">
              <w:rPr>
                <w:rFonts w:ascii="Verdana" w:hAnsi="Verdana" w:cs="Arial"/>
                <w:b/>
                <w:bCs/>
                <w:sz w:val="16"/>
                <w:szCs w:val="16"/>
                <w:lang w:eastAsia="pt-BR"/>
              </w:rPr>
              <w:t xml:space="preserve">Recursos da Fomento Paraná </w:t>
            </w:r>
          </w:p>
        </w:tc>
        <w:tc>
          <w:tcPr>
            <w:tcW w:w="790" w:type="pct"/>
            <w:tcBorders>
              <w:top w:val="single" w:sz="8" w:space="0" w:color="FFFFFF"/>
              <w:left w:val="nil"/>
              <w:bottom w:val="single" w:sz="8" w:space="0" w:color="FFFFFF"/>
              <w:right w:val="single" w:sz="8" w:space="0" w:color="FFFFFF"/>
            </w:tcBorders>
            <w:shd w:val="clear" w:color="000000" w:fill="A6A6A6"/>
            <w:vAlign w:val="center"/>
            <w:hideMark/>
          </w:tcPr>
          <w:p w14:paraId="446D949B" w14:textId="77777777" w:rsidR="00E76D56" w:rsidRPr="00E76D56" w:rsidRDefault="00E76D56" w:rsidP="00E76D56">
            <w:pPr>
              <w:suppressAutoHyphens w:val="0"/>
              <w:rPr>
                <w:rFonts w:ascii="Verdana" w:hAnsi="Verdana" w:cs="Arial"/>
                <w:b/>
                <w:bCs/>
                <w:sz w:val="16"/>
                <w:szCs w:val="16"/>
                <w:lang w:eastAsia="pt-BR"/>
              </w:rPr>
            </w:pPr>
            <w:r w:rsidRPr="00E76D56">
              <w:rPr>
                <w:rFonts w:ascii="Verdana" w:hAnsi="Verdana" w:cs="Arial"/>
                <w:b/>
                <w:bCs/>
                <w:sz w:val="16"/>
                <w:szCs w:val="16"/>
                <w:lang w:eastAsia="pt-BR"/>
              </w:rPr>
              <w:t>% Participação</w:t>
            </w:r>
          </w:p>
        </w:tc>
      </w:tr>
      <w:tr w:rsidR="000C6AFB" w:rsidRPr="00E76D56" w14:paraId="68AA075B" w14:textId="77777777" w:rsidTr="00BB7E89">
        <w:trPr>
          <w:trHeight w:val="300"/>
        </w:trPr>
        <w:tc>
          <w:tcPr>
            <w:tcW w:w="1791" w:type="pct"/>
            <w:tcBorders>
              <w:top w:val="nil"/>
              <w:left w:val="single" w:sz="8" w:space="0" w:color="FFFFFF"/>
              <w:bottom w:val="single" w:sz="8" w:space="0" w:color="FFFFFF"/>
              <w:right w:val="single" w:sz="8" w:space="0" w:color="FFFFFF"/>
            </w:tcBorders>
            <w:shd w:val="clear" w:color="000000" w:fill="F2F2F2"/>
            <w:vAlign w:val="center"/>
            <w:hideMark/>
          </w:tcPr>
          <w:p w14:paraId="5BC9BA20" w14:textId="77777777" w:rsidR="00E76D56" w:rsidRPr="00E76D56" w:rsidRDefault="00E76D56" w:rsidP="00E76D56">
            <w:pPr>
              <w:suppressAutoHyphens w:val="0"/>
              <w:jc w:val="both"/>
              <w:rPr>
                <w:rFonts w:ascii="Verdana" w:hAnsi="Verdana" w:cs="Arial"/>
                <w:sz w:val="16"/>
                <w:szCs w:val="16"/>
                <w:lang w:eastAsia="pt-BR"/>
              </w:rPr>
            </w:pPr>
            <w:r w:rsidRPr="00E76D56">
              <w:rPr>
                <w:rFonts w:ascii="Verdana" w:hAnsi="Verdana" w:cs="Arial"/>
                <w:sz w:val="16"/>
                <w:szCs w:val="16"/>
                <w:lang w:eastAsia="pt-BR"/>
              </w:rPr>
              <w:t>Caixa Econômica Federal</w:t>
            </w:r>
          </w:p>
        </w:tc>
        <w:tc>
          <w:tcPr>
            <w:tcW w:w="1244" w:type="pct"/>
            <w:tcBorders>
              <w:top w:val="nil"/>
              <w:left w:val="nil"/>
              <w:bottom w:val="single" w:sz="8" w:space="0" w:color="FFFFFF"/>
              <w:right w:val="single" w:sz="8" w:space="0" w:color="FFFFFF"/>
            </w:tcBorders>
            <w:shd w:val="clear" w:color="000000" w:fill="F2F2F2"/>
            <w:vAlign w:val="center"/>
            <w:hideMark/>
          </w:tcPr>
          <w:p w14:paraId="64F6489F" w14:textId="77777777" w:rsidR="00E76D56" w:rsidRPr="00E76D56" w:rsidRDefault="00E76D56" w:rsidP="00E76D56">
            <w:pPr>
              <w:suppressAutoHyphens w:val="0"/>
              <w:jc w:val="right"/>
              <w:rPr>
                <w:rFonts w:ascii="Verdana" w:hAnsi="Verdana" w:cs="Arial"/>
                <w:sz w:val="16"/>
                <w:szCs w:val="16"/>
                <w:lang w:eastAsia="pt-BR"/>
              </w:rPr>
            </w:pPr>
            <w:r w:rsidRPr="00E76D56">
              <w:rPr>
                <w:rFonts w:ascii="Verdana" w:hAnsi="Verdana" w:cs="Arial"/>
                <w:sz w:val="16"/>
                <w:szCs w:val="16"/>
                <w:lang w:eastAsia="pt-BR"/>
              </w:rPr>
              <w:t>491.517</w:t>
            </w:r>
          </w:p>
        </w:tc>
        <w:tc>
          <w:tcPr>
            <w:tcW w:w="1174" w:type="pct"/>
            <w:tcBorders>
              <w:top w:val="nil"/>
              <w:left w:val="nil"/>
              <w:bottom w:val="single" w:sz="8" w:space="0" w:color="FFFFFF"/>
              <w:right w:val="single" w:sz="8" w:space="0" w:color="FFFFFF"/>
            </w:tcBorders>
            <w:shd w:val="clear" w:color="000000" w:fill="F2F2F2"/>
            <w:vAlign w:val="center"/>
            <w:hideMark/>
          </w:tcPr>
          <w:p w14:paraId="574CE449" w14:textId="77777777" w:rsidR="00E76D56" w:rsidRPr="00E76D56" w:rsidRDefault="00E76D56" w:rsidP="00E76D56">
            <w:pPr>
              <w:suppressAutoHyphens w:val="0"/>
              <w:jc w:val="right"/>
              <w:rPr>
                <w:rFonts w:ascii="Verdana" w:hAnsi="Verdana" w:cs="Arial"/>
                <w:sz w:val="16"/>
                <w:szCs w:val="16"/>
                <w:lang w:eastAsia="pt-BR"/>
              </w:rPr>
            </w:pPr>
            <w:r w:rsidRPr="00E76D56">
              <w:rPr>
                <w:rFonts w:ascii="Verdana" w:hAnsi="Verdana" w:cs="Arial"/>
                <w:sz w:val="16"/>
                <w:szCs w:val="16"/>
                <w:lang w:eastAsia="pt-BR"/>
              </w:rPr>
              <w:t>491.517</w:t>
            </w:r>
          </w:p>
        </w:tc>
        <w:tc>
          <w:tcPr>
            <w:tcW w:w="790" w:type="pct"/>
            <w:tcBorders>
              <w:top w:val="nil"/>
              <w:left w:val="nil"/>
              <w:bottom w:val="single" w:sz="8" w:space="0" w:color="FFFFFF"/>
              <w:right w:val="single" w:sz="8" w:space="0" w:color="FFFFFF"/>
            </w:tcBorders>
            <w:shd w:val="clear" w:color="000000" w:fill="F2F2F2"/>
            <w:vAlign w:val="center"/>
            <w:hideMark/>
          </w:tcPr>
          <w:p w14:paraId="3BDEAD45" w14:textId="77777777" w:rsidR="00E76D56" w:rsidRPr="00E76D56" w:rsidRDefault="00E76D56" w:rsidP="00E76D56">
            <w:pPr>
              <w:suppressAutoHyphens w:val="0"/>
              <w:jc w:val="right"/>
              <w:rPr>
                <w:rFonts w:ascii="Verdana" w:hAnsi="Verdana" w:cs="Arial"/>
                <w:sz w:val="16"/>
                <w:szCs w:val="16"/>
                <w:lang w:eastAsia="pt-BR"/>
              </w:rPr>
            </w:pPr>
            <w:r w:rsidRPr="00E76D56">
              <w:rPr>
                <w:rFonts w:ascii="Verdana" w:hAnsi="Verdana" w:cs="Arial"/>
                <w:sz w:val="16"/>
                <w:szCs w:val="16"/>
                <w:lang w:eastAsia="pt-BR"/>
              </w:rPr>
              <w:t>100,00%</w:t>
            </w:r>
          </w:p>
        </w:tc>
      </w:tr>
      <w:tr w:rsidR="000C6AFB" w:rsidRPr="00E76D56" w14:paraId="28289DF8" w14:textId="77777777" w:rsidTr="00BB7E89">
        <w:trPr>
          <w:trHeight w:val="300"/>
        </w:trPr>
        <w:tc>
          <w:tcPr>
            <w:tcW w:w="1791" w:type="pct"/>
            <w:tcBorders>
              <w:top w:val="nil"/>
              <w:left w:val="single" w:sz="8" w:space="0" w:color="FFFFFF"/>
              <w:bottom w:val="single" w:sz="8" w:space="0" w:color="FFFFFF"/>
              <w:right w:val="single" w:sz="8" w:space="0" w:color="FFFFFF"/>
            </w:tcBorders>
            <w:shd w:val="clear" w:color="000000" w:fill="F2F2F2"/>
            <w:vAlign w:val="center"/>
            <w:hideMark/>
          </w:tcPr>
          <w:p w14:paraId="5DE91F59" w14:textId="77777777" w:rsidR="00E76D56" w:rsidRPr="00E76D56" w:rsidRDefault="00E76D56" w:rsidP="00E76D56">
            <w:pPr>
              <w:suppressAutoHyphens w:val="0"/>
              <w:jc w:val="both"/>
              <w:rPr>
                <w:rFonts w:ascii="Verdana" w:hAnsi="Verdana" w:cs="Arial"/>
                <w:sz w:val="16"/>
                <w:szCs w:val="16"/>
                <w:lang w:eastAsia="pt-BR"/>
              </w:rPr>
            </w:pPr>
            <w:r w:rsidRPr="00E76D56">
              <w:rPr>
                <w:rFonts w:ascii="Verdana" w:hAnsi="Verdana" w:cs="Arial"/>
                <w:sz w:val="16"/>
                <w:szCs w:val="16"/>
                <w:lang w:eastAsia="pt-BR"/>
              </w:rPr>
              <w:t>Banco do Brasil</w:t>
            </w:r>
          </w:p>
        </w:tc>
        <w:tc>
          <w:tcPr>
            <w:tcW w:w="1244" w:type="pct"/>
            <w:tcBorders>
              <w:top w:val="nil"/>
              <w:left w:val="nil"/>
              <w:bottom w:val="single" w:sz="8" w:space="0" w:color="FFFFFF"/>
              <w:right w:val="single" w:sz="8" w:space="0" w:color="FFFFFF"/>
            </w:tcBorders>
            <w:shd w:val="clear" w:color="000000" w:fill="F2F2F2"/>
            <w:vAlign w:val="center"/>
            <w:hideMark/>
          </w:tcPr>
          <w:p w14:paraId="53648BBF" w14:textId="77777777" w:rsidR="00E76D56" w:rsidRPr="00E76D56" w:rsidRDefault="00E76D56" w:rsidP="00E76D56">
            <w:pPr>
              <w:suppressAutoHyphens w:val="0"/>
              <w:jc w:val="right"/>
              <w:rPr>
                <w:rFonts w:ascii="Verdana" w:hAnsi="Verdana" w:cs="Arial"/>
                <w:sz w:val="16"/>
                <w:szCs w:val="16"/>
                <w:lang w:eastAsia="pt-BR"/>
              </w:rPr>
            </w:pPr>
            <w:r w:rsidRPr="00E76D56">
              <w:rPr>
                <w:rFonts w:ascii="Verdana" w:hAnsi="Verdana" w:cs="Arial"/>
                <w:sz w:val="16"/>
                <w:szCs w:val="16"/>
                <w:lang w:eastAsia="pt-BR"/>
              </w:rPr>
              <w:t>917.794</w:t>
            </w:r>
          </w:p>
        </w:tc>
        <w:tc>
          <w:tcPr>
            <w:tcW w:w="1174" w:type="pct"/>
            <w:tcBorders>
              <w:top w:val="nil"/>
              <w:left w:val="nil"/>
              <w:bottom w:val="single" w:sz="8" w:space="0" w:color="FFFFFF"/>
              <w:right w:val="single" w:sz="8" w:space="0" w:color="FFFFFF"/>
            </w:tcBorders>
            <w:shd w:val="clear" w:color="000000" w:fill="F2F2F2"/>
            <w:vAlign w:val="center"/>
            <w:hideMark/>
          </w:tcPr>
          <w:p w14:paraId="5352063D" w14:textId="432714BF" w:rsidR="00E76D56" w:rsidRPr="00E76D56" w:rsidRDefault="00554BAC" w:rsidP="00E76D56">
            <w:pPr>
              <w:suppressAutoHyphens w:val="0"/>
              <w:jc w:val="right"/>
              <w:rPr>
                <w:rFonts w:ascii="Verdana" w:hAnsi="Verdana" w:cs="Arial"/>
                <w:sz w:val="16"/>
                <w:szCs w:val="16"/>
                <w:lang w:eastAsia="pt-BR"/>
              </w:rPr>
            </w:pPr>
            <w:r>
              <w:rPr>
                <w:rFonts w:ascii="Verdana" w:hAnsi="Verdana" w:cs="Arial"/>
                <w:sz w:val="16"/>
                <w:szCs w:val="16"/>
                <w:lang w:eastAsia="pt-BR"/>
              </w:rPr>
              <w:t>696.716</w:t>
            </w:r>
          </w:p>
        </w:tc>
        <w:tc>
          <w:tcPr>
            <w:tcW w:w="790" w:type="pct"/>
            <w:tcBorders>
              <w:top w:val="nil"/>
              <w:left w:val="nil"/>
              <w:bottom w:val="single" w:sz="8" w:space="0" w:color="FFFFFF"/>
              <w:right w:val="single" w:sz="8" w:space="0" w:color="FFFFFF"/>
            </w:tcBorders>
            <w:shd w:val="clear" w:color="000000" w:fill="F2F2F2"/>
            <w:vAlign w:val="center"/>
            <w:hideMark/>
          </w:tcPr>
          <w:p w14:paraId="0CC62290" w14:textId="277BAD3A" w:rsidR="00E76D56" w:rsidRPr="00E76D56" w:rsidRDefault="00554BAC" w:rsidP="00E76D56">
            <w:pPr>
              <w:suppressAutoHyphens w:val="0"/>
              <w:jc w:val="right"/>
              <w:rPr>
                <w:rFonts w:ascii="Verdana" w:hAnsi="Verdana" w:cs="Arial"/>
                <w:sz w:val="16"/>
                <w:szCs w:val="16"/>
                <w:lang w:eastAsia="pt-BR"/>
              </w:rPr>
            </w:pPr>
            <w:r>
              <w:rPr>
                <w:rFonts w:ascii="Verdana" w:hAnsi="Verdana" w:cs="Arial"/>
                <w:sz w:val="16"/>
                <w:szCs w:val="16"/>
                <w:lang w:eastAsia="pt-BR"/>
              </w:rPr>
              <w:t>75,91</w:t>
            </w:r>
            <w:r w:rsidR="00E76D56" w:rsidRPr="00E76D56">
              <w:rPr>
                <w:rFonts w:ascii="Verdana" w:hAnsi="Verdana" w:cs="Arial"/>
                <w:sz w:val="16"/>
                <w:szCs w:val="16"/>
                <w:lang w:eastAsia="pt-BR"/>
              </w:rPr>
              <w:t>%</w:t>
            </w:r>
          </w:p>
        </w:tc>
      </w:tr>
      <w:tr w:rsidR="000C6AFB" w:rsidRPr="00E76D56" w14:paraId="36B6C0C9" w14:textId="77777777" w:rsidTr="00BB7E89">
        <w:trPr>
          <w:trHeight w:val="300"/>
        </w:trPr>
        <w:tc>
          <w:tcPr>
            <w:tcW w:w="1791" w:type="pct"/>
            <w:tcBorders>
              <w:top w:val="nil"/>
              <w:left w:val="single" w:sz="8" w:space="0" w:color="FFFFFF"/>
              <w:bottom w:val="single" w:sz="8" w:space="0" w:color="FFFFFF"/>
              <w:right w:val="single" w:sz="8" w:space="0" w:color="FFFFFF"/>
            </w:tcBorders>
            <w:shd w:val="clear" w:color="000000" w:fill="A6A6A6"/>
            <w:vAlign w:val="center"/>
            <w:hideMark/>
          </w:tcPr>
          <w:p w14:paraId="3940FAA7" w14:textId="77777777" w:rsidR="00E76D56" w:rsidRPr="00E76D56" w:rsidRDefault="00E76D56" w:rsidP="00E76D56">
            <w:pPr>
              <w:suppressAutoHyphens w:val="0"/>
              <w:jc w:val="both"/>
              <w:rPr>
                <w:rFonts w:ascii="Verdana" w:hAnsi="Verdana" w:cs="Arial"/>
                <w:b/>
                <w:bCs/>
                <w:sz w:val="16"/>
                <w:szCs w:val="16"/>
                <w:lang w:eastAsia="pt-BR"/>
              </w:rPr>
            </w:pPr>
            <w:r w:rsidRPr="00E76D56">
              <w:rPr>
                <w:rFonts w:ascii="Verdana" w:hAnsi="Verdana" w:cs="Arial"/>
                <w:b/>
                <w:bCs/>
                <w:sz w:val="16"/>
                <w:szCs w:val="16"/>
                <w:lang w:eastAsia="pt-BR"/>
              </w:rPr>
              <w:t>Total</w:t>
            </w:r>
          </w:p>
        </w:tc>
        <w:tc>
          <w:tcPr>
            <w:tcW w:w="1244" w:type="pct"/>
            <w:tcBorders>
              <w:top w:val="nil"/>
              <w:left w:val="nil"/>
              <w:bottom w:val="single" w:sz="8" w:space="0" w:color="FFFFFF"/>
              <w:right w:val="single" w:sz="8" w:space="0" w:color="FFFFFF"/>
            </w:tcBorders>
            <w:shd w:val="clear" w:color="000000" w:fill="A6A6A6"/>
            <w:vAlign w:val="center"/>
            <w:hideMark/>
          </w:tcPr>
          <w:p w14:paraId="0CDC9E0E" w14:textId="77777777" w:rsidR="00E76D56" w:rsidRPr="00E76D56" w:rsidRDefault="00E76D56" w:rsidP="00E76D56">
            <w:pPr>
              <w:suppressAutoHyphens w:val="0"/>
              <w:jc w:val="right"/>
              <w:rPr>
                <w:rFonts w:ascii="Verdana" w:hAnsi="Verdana" w:cs="Arial"/>
                <w:b/>
                <w:bCs/>
                <w:sz w:val="16"/>
                <w:szCs w:val="16"/>
                <w:lang w:eastAsia="pt-BR"/>
              </w:rPr>
            </w:pPr>
            <w:r w:rsidRPr="00E76D56">
              <w:rPr>
                <w:rFonts w:ascii="Verdana" w:hAnsi="Verdana" w:cs="Arial"/>
                <w:b/>
                <w:bCs/>
                <w:sz w:val="16"/>
                <w:szCs w:val="16"/>
                <w:lang w:eastAsia="pt-BR"/>
              </w:rPr>
              <w:t>1.409.311</w:t>
            </w:r>
          </w:p>
        </w:tc>
        <w:tc>
          <w:tcPr>
            <w:tcW w:w="1174" w:type="pct"/>
            <w:tcBorders>
              <w:top w:val="nil"/>
              <w:left w:val="nil"/>
              <w:bottom w:val="single" w:sz="8" w:space="0" w:color="FFFFFF"/>
              <w:right w:val="single" w:sz="8" w:space="0" w:color="FFFFFF"/>
            </w:tcBorders>
            <w:shd w:val="clear" w:color="000000" w:fill="A6A6A6"/>
            <w:vAlign w:val="center"/>
            <w:hideMark/>
          </w:tcPr>
          <w:p w14:paraId="06A83A35" w14:textId="026F251F" w:rsidR="00E76D56" w:rsidRPr="00E76D56" w:rsidRDefault="00554BAC" w:rsidP="00E76D56">
            <w:pPr>
              <w:suppressAutoHyphens w:val="0"/>
              <w:jc w:val="right"/>
              <w:rPr>
                <w:rFonts w:ascii="Verdana" w:hAnsi="Verdana" w:cs="Arial"/>
                <w:b/>
                <w:bCs/>
                <w:sz w:val="16"/>
                <w:szCs w:val="16"/>
                <w:lang w:eastAsia="pt-BR"/>
              </w:rPr>
            </w:pPr>
            <w:r>
              <w:rPr>
                <w:rFonts w:ascii="Verdana" w:hAnsi="Verdana" w:cs="Arial"/>
                <w:b/>
                <w:bCs/>
                <w:sz w:val="16"/>
                <w:szCs w:val="16"/>
                <w:lang w:eastAsia="pt-BR"/>
              </w:rPr>
              <w:t>1.188.233</w:t>
            </w:r>
          </w:p>
        </w:tc>
        <w:tc>
          <w:tcPr>
            <w:tcW w:w="790" w:type="pct"/>
            <w:tcBorders>
              <w:top w:val="nil"/>
              <w:left w:val="nil"/>
              <w:bottom w:val="single" w:sz="8" w:space="0" w:color="FFFFFF"/>
              <w:right w:val="single" w:sz="8" w:space="0" w:color="FFFFFF"/>
            </w:tcBorders>
            <w:shd w:val="clear" w:color="000000" w:fill="A6A6A6"/>
            <w:vAlign w:val="center"/>
            <w:hideMark/>
          </w:tcPr>
          <w:p w14:paraId="7ECDC2CA" w14:textId="77777777" w:rsidR="00E76D56" w:rsidRPr="00E76D56" w:rsidRDefault="00E76D56" w:rsidP="00E76D56">
            <w:pPr>
              <w:suppressAutoHyphens w:val="0"/>
              <w:jc w:val="right"/>
              <w:rPr>
                <w:rFonts w:ascii="Verdana" w:hAnsi="Verdana" w:cs="Arial"/>
                <w:b/>
                <w:bCs/>
                <w:sz w:val="16"/>
                <w:szCs w:val="16"/>
                <w:lang w:eastAsia="pt-BR"/>
              </w:rPr>
            </w:pPr>
            <w:r w:rsidRPr="00E76D56">
              <w:rPr>
                <w:rFonts w:ascii="Verdana" w:hAnsi="Verdana" w:cs="Arial"/>
                <w:b/>
                <w:bCs/>
                <w:sz w:val="16"/>
                <w:szCs w:val="16"/>
                <w:lang w:eastAsia="pt-BR"/>
              </w:rPr>
              <w:t> </w:t>
            </w:r>
          </w:p>
        </w:tc>
      </w:tr>
    </w:tbl>
    <w:p w14:paraId="3A538D0E" w14:textId="77777777" w:rsidR="00562096" w:rsidRDefault="00562096" w:rsidP="007C0984">
      <w:pPr>
        <w:suppressAutoHyphens w:val="0"/>
        <w:jc w:val="both"/>
      </w:pPr>
    </w:p>
    <w:p w14:paraId="0B88EA1D" w14:textId="7B5210F3" w:rsidR="006B668D" w:rsidRPr="0013392E" w:rsidRDefault="00BB28AC" w:rsidP="00057FD0">
      <w:pPr>
        <w:suppressAutoHyphens w:val="0"/>
        <w:jc w:val="both"/>
        <w:rPr>
          <w:rFonts w:asciiTheme="minorHAnsi" w:eastAsiaTheme="minorHAnsi" w:hAnsiTheme="minorHAnsi" w:cstheme="minorBidi"/>
          <w:szCs w:val="22"/>
          <w:lang w:eastAsia="en-US"/>
        </w:rPr>
      </w:pPr>
      <w:r w:rsidRPr="0013392E">
        <w:rPr>
          <w:rFonts w:ascii="Verdana" w:hAnsi="Verdana" w:cs="Arial"/>
          <w:sz w:val="20"/>
          <w:szCs w:val="20"/>
        </w:rPr>
        <w:t>C</w:t>
      </w:r>
      <w:r w:rsidR="00E216FC" w:rsidRPr="0013392E">
        <w:rPr>
          <w:rFonts w:ascii="Verdana" w:hAnsi="Verdana" w:cs="Arial"/>
          <w:sz w:val="20"/>
          <w:szCs w:val="20"/>
        </w:rPr>
        <w:t xml:space="preserve">omposição </w:t>
      </w:r>
      <w:r w:rsidR="00A13B21" w:rsidRPr="0013392E">
        <w:rPr>
          <w:rFonts w:ascii="Verdana" w:hAnsi="Verdana" w:cs="Arial"/>
          <w:sz w:val="20"/>
          <w:szCs w:val="20"/>
        </w:rPr>
        <w:t>por tipo de título - F</w:t>
      </w:r>
      <w:r w:rsidR="00E216FC" w:rsidRPr="0013392E">
        <w:rPr>
          <w:rFonts w:ascii="Verdana" w:hAnsi="Verdana" w:cs="Arial"/>
          <w:sz w:val="20"/>
          <w:szCs w:val="20"/>
        </w:rPr>
        <w:t>undos</w:t>
      </w:r>
      <w:r w:rsidRPr="0013392E">
        <w:rPr>
          <w:rFonts w:ascii="Verdana" w:hAnsi="Verdana" w:cs="Arial"/>
          <w:sz w:val="20"/>
          <w:szCs w:val="20"/>
        </w:rPr>
        <w:t xml:space="preserve"> </w:t>
      </w:r>
      <w:r w:rsidR="00264371" w:rsidRPr="0013392E">
        <w:rPr>
          <w:rFonts w:ascii="Verdana" w:hAnsi="Verdana" w:cs="Arial"/>
          <w:sz w:val="20"/>
          <w:szCs w:val="20"/>
        </w:rPr>
        <w:t>de renda fixa</w:t>
      </w:r>
      <w:r w:rsidR="00E70EB4" w:rsidRPr="0013392E">
        <w:rPr>
          <w:rFonts w:ascii="Verdana" w:hAnsi="Verdana" w:cs="Arial"/>
          <w:sz w:val="20"/>
          <w:szCs w:val="20"/>
        </w:rPr>
        <w:t xml:space="preserve"> </w:t>
      </w:r>
      <w:r w:rsidR="006B668D" w:rsidRPr="0013392E">
        <w:fldChar w:fldCharType="begin"/>
      </w:r>
      <w:r w:rsidR="006B668D" w:rsidRPr="0013392E">
        <w:instrText xml:space="preserve"> LINK Excel.Sheet.12 "\\\\cluster.nas.parana\\FOMENTO\\SETORES\\diafi-3\\1_CONTABILIDADE\\BALANCETES PUBLICADOS\\1_DEMONSTRACOES CONTABEIS\\Demonstracões Contabeis 2021\\2 SEMESTRE\\Individual\\1. Demonstrações Financeiras - Dez 2021.xlsx" "NE 5 Abertura!L3C7:L17C9" \a \f 4 \h </w:instrText>
      </w:r>
      <w:r w:rsidR="006B668D" w:rsidRPr="0013392E">
        <w:fldChar w:fldCharType="separate"/>
      </w:r>
    </w:p>
    <w:p w14:paraId="5FE13D5F" w14:textId="77777777" w:rsidR="00E76D56" w:rsidRPr="0013392E" w:rsidRDefault="006B668D" w:rsidP="007C0984">
      <w:pPr>
        <w:jc w:val="both"/>
        <w:rPr>
          <w:rFonts w:ascii="Verdana" w:hAnsi="Verdana" w:cs="Arial"/>
          <w:sz w:val="14"/>
          <w:szCs w:val="14"/>
        </w:rPr>
      </w:pPr>
      <w:r w:rsidRPr="0013392E">
        <w:rPr>
          <w:rFonts w:ascii="Verdana" w:hAnsi="Verdana" w:cs="Arial"/>
          <w:sz w:val="14"/>
          <w:szCs w:val="14"/>
        </w:rPr>
        <w:fldChar w:fldCharType="end"/>
      </w:r>
    </w:p>
    <w:tbl>
      <w:tblPr>
        <w:tblW w:w="4980" w:type="pct"/>
        <w:tblCellMar>
          <w:left w:w="70" w:type="dxa"/>
          <w:right w:w="70" w:type="dxa"/>
        </w:tblCellMar>
        <w:tblLook w:val="04A0" w:firstRow="1" w:lastRow="0" w:firstColumn="1" w:lastColumn="0" w:noHBand="0" w:noVBand="1"/>
      </w:tblPr>
      <w:tblGrid>
        <w:gridCol w:w="3676"/>
        <w:gridCol w:w="3685"/>
        <w:gridCol w:w="2926"/>
      </w:tblGrid>
      <w:tr w:rsidR="00E76D56" w:rsidRPr="00E76D56" w14:paraId="1140A594" w14:textId="77777777" w:rsidTr="00270EE9">
        <w:trPr>
          <w:trHeight w:val="300"/>
        </w:trPr>
        <w:tc>
          <w:tcPr>
            <w:tcW w:w="178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EFC500F" w14:textId="77777777" w:rsidR="00E76D56" w:rsidRPr="00E76D56" w:rsidRDefault="00E76D56" w:rsidP="00E76D56">
            <w:pPr>
              <w:suppressAutoHyphens w:val="0"/>
              <w:rPr>
                <w:rFonts w:ascii="Verdana" w:hAnsi="Verdana" w:cs="Arial"/>
                <w:b/>
                <w:bCs/>
                <w:sz w:val="16"/>
                <w:szCs w:val="16"/>
                <w:lang w:eastAsia="pt-BR"/>
              </w:rPr>
            </w:pPr>
            <w:r w:rsidRPr="00E76D56">
              <w:rPr>
                <w:rFonts w:ascii="Verdana" w:hAnsi="Verdana" w:cs="Arial"/>
                <w:b/>
                <w:bCs/>
                <w:sz w:val="16"/>
                <w:szCs w:val="16"/>
                <w:lang w:eastAsia="pt-BR"/>
              </w:rPr>
              <w:t>Administradores</w:t>
            </w:r>
          </w:p>
        </w:tc>
        <w:tc>
          <w:tcPr>
            <w:tcW w:w="1791" w:type="pct"/>
            <w:tcBorders>
              <w:top w:val="single" w:sz="8" w:space="0" w:color="FFFFFF"/>
              <w:left w:val="nil"/>
              <w:bottom w:val="single" w:sz="8" w:space="0" w:color="FFFFFF"/>
              <w:right w:val="single" w:sz="8" w:space="0" w:color="FFFFFF"/>
            </w:tcBorders>
            <w:shd w:val="clear" w:color="000000" w:fill="A6A6A6"/>
            <w:vAlign w:val="center"/>
            <w:hideMark/>
          </w:tcPr>
          <w:p w14:paraId="10983488" w14:textId="77777777" w:rsidR="00E76D56" w:rsidRPr="00E76D56" w:rsidRDefault="00E76D56" w:rsidP="00E76D56">
            <w:pPr>
              <w:suppressAutoHyphens w:val="0"/>
              <w:jc w:val="center"/>
              <w:rPr>
                <w:rFonts w:ascii="Verdana" w:hAnsi="Verdana" w:cs="Arial"/>
                <w:b/>
                <w:bCs/>
                <w:sz w:val="16"/>
                <w:szCs w:val="16"/>
                <w:lang w:eastAsia="pt-BR"/>
              </w:rPr>
            </w:pPr>
            <w:r w:rsidRPr="00E76D56">
              <w:rPr>
                <w:rFonts w:ascii="Verdana" w:hAnsi="Verdana" w:cs="Arial"/>
                <w:b/>
                <w:bCs/>
                <w:sz w:val="16"/>
                <w:szCs w:val="16"/>
                <w:lang w:eastAsia="pt-BR"/>
              </w:rPr>
              <w:t xml:space="preserve">Faixas de vencimento </w:t>
            </w:r>
          </w:p>
        </w:tc>
        <w:tc>
          <w:tcPr>
            <w:tcW w:w="1422" w:type="pct"/>
            <w:tcBorders>
              <w:top w:val="single" w:sz="8" w:space="0" w:color="FFFFFF"/>
              <w:left w:val="nil"/>
              <w:bottom w:val="single" w:sz="8" w:space="0" w:color="FFFFFF"/>
              <w:right w:val="single" w:sz="8" w:space="0" w:color="FFFFFF"/>
            </w:tcBorders>
            <w:shd w:val="clear" w:color="000000" w:fill="A6A6A6"/>
            <w:vAlign w:val="center"/>
            <w:hideMark/>
          </w:tcPr>
          <w:p w14:paraId="3A23FA28" w14:textId="77777777" w:rsidR="00E76D56" w:rsidRPr="00E76D56" w:rsidRDefault="00E76D56" w:rsidP="00E76D56">
            <w:pPr>
              <w:suppressAutoHyphens w:val="0"/>
              <w:jc w:val="center"/>
              <w:rPr>
                <w:rFonts w:ascii="Verdana" w:hAnsi="Verdana" w:cs="Arial"/>
                <w:b/>
                <w:bCs/>
                <w:sz w:val="16"/>
                <w:szCs w:val="16"/>
                <w:lang w:eastAsia="pt-BR"/>
              </w:rPr>
            </w:pPr>
            <w:r w:rsidRPr="00E76D56">
              <w:rPr>
                <w:rFonts w:ascii="Verdana" w:hAnsi="Verdana" w:cs="Arial"/>
                <w:b/>
                <w:bCs/>
                <w:sz w:val="16"/>
                <w:szCs w:val="16"/>
                <w:lang w:eastAsia="pt-BR"/>
              </w:rPr>
              <w:t>Valor</w:t>
            </w:r>
          </w:p>
        </w:tc>
      </w:tr>
      <w:tr w:rsidR="00E76D56" w:rsidRPr="00E76D56" w14:paraId="75D8A782" w14:textId="77777777" w:rsidTr="00270EE9">
        <w:trPr>
          <w:trHeight w:val="300"/>
        </w:trPr>
        <w:tc>
          <w:tcPr>
            <w:tcW w:w="1787" w:type="pct"/>
            <w:tcBorders>
              <w:top w:val="nil"/>
              <w:left w:val="single" w:sz="8" w:space="0" w:color="FFFFFF"/>
              <w:bottom w:val="single" w:sz="8" w:space="0" w:color="FFFFFF"/>
              <w:right w:val="single" w:sz="8" w:space="0" w:color="FFFFFF"/>
            </w:tcBorders>
            <w:shd w:val="clear" w:color="000000" w:fill="A6A6A6"/>
            <w:vAlign w:val="center"/>
            <w:hideMark/>
          </w:tcPr>
          <w:p w14:paraId="781CD875" w14:textId="77777777" w:rsidR="00E76D56" w:rsidRPr="00E76D56" w:rsidRDefault="00E76D56" w:rsidP="00E76D56">
            <w:pPr>
              <w:suppressAutoHyphens w:val="0"/>
              <w:rPr>
                <w:rFonts w:ascii="Verdana" w:hAnsi="Verdana" w:cs="Arial"/>
                <w:b/>
                <w:bCs/>
                <w:sz w:val="16"/>
                <w:szCs w:val="16"/>
                <w:lang w:eastAsia="pt-BR"/>
              </w:rPr>
            </w:pPr>
            <w:r w:rsidRPr="00E76D56">
              <w:rPr>
                <w:rFonts w:ascii="Verdana" w:hAnsi="Verdana" w:cs="Arial"/>
                <w:b/>
                <w:bCs/>
                <w:sz w:val="16"/>
                <w:szCs w:val="16"/>
                <w:lang w:eastAsia="pt-BR"/>
              </w:rPr>
              <w:t>Caixa Econômica Federal</w:t>
            </w:r>
          </w:p>
        </w:tc>
        <w:tc>
          <w:tcPr>
            <w:tcW w:w="1791" w:type="pct"/>
            <w:tcBorders>
              <w:top w:val="nil"/>
              <w:left w:val="nil"/>
              <w:bottom w:val="single" w:sz="8" w:space="0" w:color="FFFFFF"/>
              <w:right w:val="single" w:sz="8" w:space="0" w:color="FFFFFF"/>
            </w:tcBorders>
            <w:shd w:val="clear" w:color="000000" w:fill="A6A6A6"/>
            <w:vAlign w:val="center"/>
            <w:hideMark/>
          </w:tcPr>
          <w:p w14:paraId="05A8FB77" w14:textId="77777777" w:rsidR="00E76D56" w:rsidRPr="00E76D56" w:rsidRDefault="00E76D56" w:rsidP="00E76D56">
            <w:pPr>
              <w:suppressAutoHyphens w:val="0"/>
              <w:jc w:val="center"/>
              <w:rPr>
                <w:rFonts w:ascii="Verdana" w:hAnsi="Verdana" w:cs="Arial"/>
                <w:b/>
                <w:bCs/>
                <w:sz w:val="16"/>
                <w:szCs w:val="16"/>
                <w:lang w:eastAsia="pt-BR"/>
              </w:rPr>
            </w:pPr>
            <w:r w:rsidRPr="00E76D56">
              <w:rPr>
                <w:rFonts w:ascii="Verdana" w:hAnsi="Verdana" w:cs="Arial"/>
                <w:b/>
                <w:bCs/>
                <w:sz w:val="16"/>
                <w:szCs w:val="16"/>
                <w:lang w:eastAsia="pt-BR"/>
              </w:rPr>
              <w:t> </w:t>
            </w:r>
          </w:p>
        </w:tc>
        <w:tc>
          <w:tcPr>
            <w:tcW w:w="1422" w:type="pct"/>
            <w:tcBorders>
              <w:top w:val="nil"/>
              <w:left w:val="nil"/>
              <w:bottom w:val="single" w:sz="8" w:space="0" w:color="FFFFFF"/>
              <w:right w:val="single" w:sz="8" w:space="0" w:color="FFFFFF"/>
            </w:tcBorders>
            <w:shd w:val="clear" w:color="000000" w:fill="A6A6A6"/>
            <w:vAlign w:val="center"/>
            <w:hideMark/>
          </w:tcPr>
          <w:p w14:paraId="3EC3BA8E" w14:textId="77777777" w:rsidR="00E76D56" w:rsidRPr="00E76D56" w:rsidRDefault="00E76D56" w:rsidP="00E76D56">
            <w:pPr>
              <w:suppressAutoHyphens w:val="0"/>
              <w:jc w:val="center"/>
              <w:rPr>
                <w:rFonts w:ascii="Verdana" w:hAnsi="Verdana" w:cs="Arial"/>
                <w:b/>
                <w:bCs/>
                <w:sz w:val="16"/>
                <w:szCs w:val="16"/>
                <w:lang w:eastAsia="pt-BR"/>
              </w:rPr>
            </w:pPr>
            <w:r w:rsidRPr="00E76D56">
              <w:rPr>
                <w:rFonts w:ascii="Verdana" w:hAnsi="Verdana" w:cs="Arial"/>
                <w:b/>
                <w:bCs/>
                <w:sz w:val="16"/>
                <w:szCs w:val="16"/>
                <w:lang w:eastAsia="pt-BR"/>
              </w:rPr>
              <w:t> </w:t>
            </w:r>
          </w:p>
        </w:tc>
      </w:tr>
      <w:tr w:rsidR="00E76D56" w:rsidRPr="00E76D56" w14:paraId="32F04BE8" w14:textId="77777777" w:rsidTr="00270EE9">
        <w:trPr>
          <w:trHeight w:val="300"/>
        </w:trPr>
        <w:tc>
          <w:tcPr>
            <w:tcW w:w="1787" w:type="pct"/>
            <w:tcBorders>
              <w:top w:val="nil"/>
              <w:left w:val="single" w:sz="8" w:space="0" w:color="FFFFFF"/>
              <w:bottom w:val="single" w:sz="8" w:space="0" w:color="FFFFFF"/>
              <w:right w:val="single" w:sz="8" w:space="0" w:color="FFFFFF"/>
            </w:tcBorders>
            <w:shd w:val="clear" w:color="000000" w:fill="F2F2F2"/>
            <w:vAlign w:val="center"/>
            <w:hideMark/>
          </w:tcPr>
          <w:p w14:paraId="139F22D6" w14:textId="77777777" w:rsidR="00E76D56" w:rsidRPr="00E76D56" w:rsidRDefault="00E76D56" w:rsidP="00E76D56">
            <w:pPr>
              <w:suppressAutoHyphens w:val="0"/>
              <w:rPr>
                <w:rFonts w:ascii="Verdana" w:hAnsi="Verdana" w:cs="Arial"/>
                <w:sz w:val="16"/>
                <w:szCs w:val="16"/>
                <w:lang w:eastAsia="pt-BR"/>
              </w:rPr>
            </w:pPr>
            <w:r w:rsidRPr="00E76D56">
              <w:rPr>
                <w:rFonts w:ascii="Verdana" w:hAnsi="Verdana" w:cs="Arial"/>
                <w:sz w:val="16"/>
                <w:szCs w:val="16"/>
                <w:lang w:eastAsia="pt-BR"/>
              </w:rPr>
              <w:t>Operação compromissada - LTN</w:t>
            </w:r>
          </w:p>
        </w:tc>
        <w:tc>
          <w:tcPr>
            <w:tcW w:w="1791" w:type="pct"/>
            <w:tcBorders>
              <w:top w:val="nil"/>
              <w:left w:val="nil"/>
              <w:bottom w:val="single" w:sz="8" w:space="0" w:color="FFFFFF"/>
              <w:right w:val="single" w:sz="8" w:space="0" w:color="FFFFFF"/>
            </w:tcBorders>
            <w:shd w:val="clear" w:color="000000" w:fill="F2F2F2"/>
            <w:vAlign w:val="center"/>
            <w:hideMark/>
          </w:tcPr>
          <w:p w14:paraId="5B0821EA" w14:textId="77777777" w:rsidR="00E76D56" w:rsidRPr="00E76D56" w:rsidRDefault="00E76D56" w:rsidP="00E76D56">
            <w:pPr>
              <w:suppressAutoHyphens w:val="0"/>
              <w:jc w:val="center"/>
              <w:rPr>
                <w:rFonts w:ascii="Verdana" w:hAnsi="Verdana" w:cs="Arial"/>
                <w:sz w:val="16"/>
                <w:szCs w:val="16"/>
                <w:lang w:eastAsia="pt-BR"/>
              </w:rPr>
            </w:pPr>
            <w:r w:rsidRPr="00E76D56">
              <w:rPr>
                <w:rFonts w:ascii="Verdana" w:hAnsi="Verdana" w:cs="Arial"/>
                <w:sz w:val="16"/>
                <w:szCs w:val="16"/>
                <w:lang w:eastAsia="pt-BR"/>
              </w:rPr>
              <w:t>01/04/2023</w:t>
            </w:r>
          </w:p>
        </w:tc>
        <w:tc>
          <w:tcPr>
            <w:tcW w:w="1422" w:type="pct"/>
            <w:tcBorders>
              <w:top w:val="nil"/>
              <w:left w:val="nil"/>
              <w:bottom w:val="single" w:sz="8" w:space="0" w:color="FFFFFF"/>
              <w:right w:val="single" w:sz="8" w:space="0" w:color="FFFFFF"/>
            </w:tcBorders>
            <w:shd w:val="clear" w:color="000000" w:fill="F2F2F2"/>
            <w:vAlign w:val="center"/>
            <w:hideMark/>
          </w:tcPr>
          <w:p w14:paraId="6209F45C" w14:textId="77777777" w:rsidR="00E76D56" w:rsidRPr="00E76D56" w:rsidRDefault="00E76D56" w:rsidP="00E76D56">
            <w:pPr>
              <w:suppressAutoHyphens w:val="0"/>
              <w:jc w:val="right"/>
              <w:rPr>
                <w:rFonts w:ascii="Verdana" w:hAnsi="Verdana" w:cs="Arial"/>
                <w:sz w:val="16"/>
                <w:szCs w:val="16"/>
                <w:lang w:eastAsia="pt-BR"/>
              </w:rPr>
            </w:pPr>
            <w:r w:rsidRPr="00E76D56">
              <w:rPr>
                <w:rFonts w:ascii="Verdana" w:hAnsi="Verdana" w:cs="Arial"/>
                <w:sz w:val="16"/>
                <w:szCs w:val="16"/>
                <w:lang w:eastAsia="pt-BR"/>
              </w:rPr>
              <w:t>228.352</w:t>
            </w:r>
          </w:p>
        </w:tc>
      </w:tr>
      <w:tr w:rsidR="00E76D56" w:rsidRPr="00E76D56" w14:paraId="4FFE9A46" w14:textId="77777777" w:rsidTr="00270EE9">
        <w:trPr>
          <w:trHeight w:val="300"/>
        </w:trPr>
        <w:tc>
          <w:tcPr>
            <w:tcW w:w="1787" w:type="pct"/>
            <w:tcBorders>
              <w:top w:val="nil"/>
              <w:left w:val="single" w:sz="8" w:space="0" w:color="FFFFFF"/>
              <w:bottom w:val="single" w:sz="8" w:space="0" w:color="FFFFFF"/>
              <w:right w:val="single" w:sz="8" w:space="0" w:color="FFFFFF"/>
            </w:tcBorders>
            <w:shd w:val="clear" w:color="000000" w:fill="F2F2F2"/>
            <w:vAlign w:val="center"/>
            <w:hideMark/>
          </w:tcPr>
          <w:p w14:paraId="479CDEFE" w14:textId="77777777" w:rsidR="00E76D56" w:rsidRPr="00E76D56" w:rsidRDefault="00E76D56" w:rsidP="00E76D56">
            <w:pPr>
              <w:suppressAutoHyphens w:val="0"/>
              <w:rPr>
                <w:rFonts w:ascii="Verdana" w:hAnsi="Verdana" w:cs="Arial"/>
                <w:sz w:val="16"/>
                <w:szCs w:val="16"/>
                <w:lang w:eastAsia="pt-BR"/>
              </w:rPr>
            </w:pPr>
            <w:r w:rsidRPr="00E76D56">
              <w:rPr>
                <w:rFonts w:ascii="Verdana" w:hAnsi="Verdana" w:cs="Arial"/>
                <w:sz w:val="16"/>
                <w:szCs w:val="16"/>
                <w:lang w:eastAsia="pt-BR"/>
              </w:rPr>
              <w:t>LFT</w:t>
            </w:r>
          </w:p>
        </w:tc>
        <w:tc>
          <w:tcPr>
            <w:tcW w:w="1791" w:type="pct"/>
            <w:tcBorders>
              <w:top w:val="nil"/>
              <w:left w:val="nil"/>
              <w:bottom w:val="single" w:sz="8" w:space="0" w:color="FFFFFF"/>
              <w:right w:val="single" w:sz="8" w:space="0" w:color="FFFFFF"/>
            </w:tcBorders>
            <w:shd w:val="clear" w:color="000000" w:fill="F2F2F2"/>
            <w:vAlign w:val="center"/>
            <w:hideMark/>
          </w:tcPr>
          <w:p w14:paraId="68239CB3" w14:textId="292FF8BB" w:rsidR="00E76D56" w:rsidRPr="00E76D56" w:rsidRDefault="00E76D56" w:rsidP="00E76D56">
            <w:pPr>
              <w:suppressAutoHyphens w:val="0"/>
              <w:jc w:val="center"/>
              <w:rPr>
                <w:rFonts w:ascii="Verdana" w:hAnsi="Verdana" w:cs="Arial"/>
                <w:sz w:val="16"/>
                <w:szCs w:val="16"/>
                <w:lang w:eastAsia="pt-BR"/>
              </w:rPr>
            </w:pPr>
            <w:r w:rsidRPr="00E76D56">
              <w:rPr>
                <w:rFonts w:ascii="Verdana" w:hAnsi="Verdana" w:cs="Arial"/>
                <w:sz w:val="16"/>
                <w:szCs w:val="16"/>
                <w:lang w:eastAsia="pt-BR"/>
              </w:rPr>
              <w:t>01/03/2023</w:t>
            </w:r>
            <w:r>
              <w:rPr>
                <w:rFonts w:ascii="Verdana" w:hAnsi="Verdana" w:cs="Arial"/>
                <w:sz w:val="16"/>
                <w:szCs w:val="16"/>
                <w:lang w:eastAsia="pt-BR"/>
              </w:rPr>
              <w:t xml:space="preserve"> </w:t>
            </w:r>
            <w:r w:rsidRPr="00E76D56">
              <w:rPr>
                <w:rFonts w:ascii="Verdana" w:hAnsi="Verdana" w:cs="Arial"/>
                <w:sz w:val="16"/>
                <w:szCs w:val="16"/>
                <w:lang w:eastAsia="pt-BR"/>
              </w:rPr>
              <w:t>a</w:t>
            </w:r>
            <w:r>
              <w:rPr>
                <w:rFonts w:ascii="Verdana" w:hAnsi="Verdana" w:cs="Arial"/>
                <w:sz w:val="16"/>
                <w:szCs w:val="16"/>
                <w:lang w:eastAsia="pt-BR"/>
              </w:rPr>
              <w:t xml:space="preserve"> </w:t>
            </w:r>
            <w:r w:rsidRPr="00E76D56">
              <w:rPr>
                <w:rFonts w:ascii="Verdana" w:hAnsi="Verdana" w:cs="Arial"/>
                <w:sz w:val="16"/>
                <w:szCs w:val="16"/>
                <w:lang w:eastAsia="pt-BR"/>
              </w:rPr>
              <w:t>01/09/2027</w:t>
            </w:r>
          </w:p>
        </w:tc>
        <w:tc>
          <w:tcPr>
            <w:tcW w:w="1422" w:type="pct"/>
            <w:tcBorders>
              <w:top w:val="nil"/>
              <w:left w:val="nil"/>
              <w:bottom w:val="single" w:sz="8" w:space="0" w:color="FFFFFF"/>
              <w:right w:val="single" w:sz="8" w:space="0" w:color="FFFFFF"/>
            </w:tcBorders>
            <w:shd w:val="clear" w:color="000000" w:fill="F2F2F2"/>
            <w:vAlign w:val="center"/>
            <w:hideMark/>
          </w:tcPr>
          <w:p w14:paraId="393F647B" w14:textId="77777777" w:rsidR="00E76D56" w:rsidRPr="00E76D56" w:rsidRDefault="00E76D56" w:rsidP="00E76D56">
            <w:pPr>
              <w:suppressAutoHyphens w:val="0"/>
              <w:jc w:val="right"/>
              <w:rPr>
                <w:rFonts w:ascii="Verdana" w:hAnsi="Verdana" w:cs="Arial"/>
                <w:sz w:val="16"/>
                <w:szCs w:val="16"/>
                <w:lang w:eastAsia="pt-BR"/>
              </w:rPr>
            </w:pPr>
            <w:r w:rsidRPr="00E76D56">
              <w:rPr>
                <w:rFonts w:ascii="Verdana" w:hAnsi="Verdana" w:cs="Arial"/>
                <w:sz w:val="16"/>
                <w:szCs w:val="16"/>
                <w:lang w:eastAsia="pt-BR"/>
              </w:rPr>
              <w:t>260.952</w:t>
            </w:r>
          </w:p>
        </w:tc>
      </w:tr>
      <w:tr w:rsidR="00E76D56" w:rsidRPr="00E76D56" w14:paraId="7D15A4E5" w14:textId="77777777" w:rsidTr="00270EE9">
        <w:trPr>
          <w:trHeight w:val="300"/>
        </w:trPr>
        <w:tc>
          <w:tcPr>
            <w:tcW w:w="1787" w:type="pct"/>
            <w:tcBorders>
              <w:top w:val="nil"/>
              <w:left w:val="single" w:sz="8" w:space="0" w:color="FFFFFF"/>
              <w:bottom w:val="single" w:sz="8" w:space="0" w:color="FFFFFF"/>
              <w:right w:val="single" w:sz="8" w:space="0" w:color="FFFFFF"/>
            </w:tcBorders>
            <w:shd w:val="clear" w:color="000000" w:fill="F2F2F2"/>
            <w:vAlign w:val="center"/>
            <w:hideMark/>
          </w:tcPr>
          <w:p w14:paraId="7571563A" w14:textId="77777777" w:rsidR="00E76D56" w:rsidRPr="00E76D56" w:rsidRDefault="00E76D56" w:rsidP="00E76D56">
            <w:pPr>
              <w:suppressAutoHyphens w:val="0"/>
              <w:rPr>
                <w:rFonts w:ascii="Verdana" w:hAnsi="Verdana" w:cs="Arial"/>
                <w:sz w:val="16"/>
                <w:szCs w:val="16"/>
                <w:lang w:eastAsia="pt-BR"/>
              </w:rPr>
            </w:pPr>
            <w:r w:rsidRPr="00E76D56">
              <w:rPr>
                <w:rFonts w:ascii="Verdana" w:hAnsi="Verdana" w:cs="Arial"/>
                <w:sz w:val="16"/>
                <w:szCs w:val="16"/>
                <w:lang w:eastAsia="pt-BR"/>
              </w:rPr>
              <w:t>NTN-B</w:t>
            </w:r>
          </w:p>
        </w:tc>
        <w:tc>
          <w:tcPr>
            <w:tcW w:w="1791" w:type="pct"/>
            <w:tcBorders>
              <w:top w:val="nil"/>
              <w:left w:val="nil"/>
              <w:bottom w:val="single" w:sz="8" w:space="0" w:color="FFFFFF"/>
              <w:right w:val="single" w:sz="8" w:space="0" w:color="FFFFFF"/>
            </w:tcBorders>
            <w:shd w:val="clear" w:color="000000" w:fill="F2F2F2"/>
            <w:vAlign w:val="center"/>
            <w:hideMark/>
          </w:tcPr>
          <w:p w14:paraId="1805F75E" w14:textId="77777777" w:rsidR="00E76D56" w:rsidRPr="00E76D56" w:rsidRDefault="00E76D56" w:rsidP="00E76D56">
            <w:pPr>
              <w:suppressAutoHyphens w:val="0"/>
              <w:jc w:val="center"/>
              <w:rPr>
                <w:rFonts w:ascii="Verdana" w:hAnsi="Verdana" w:cs="Arial"/>
                <w:sz w:val="16"/>
                <w:szCs w:val="16"/>
                <w:lang w:eastAsia="pt-BR"/>
              </w:rPr>
            </w:pPr>
            <w:r w:rsidRPr="00E76D56">
              <w:rPr>
                <w:rFonts w:ascii="Verdana" w:hAnsi="Verdana" w:cs="Arial"/>
                <w:sz w:val="16"/>
                <w:szCs w:val="16"/>
                <w:lang w:eastAsia="pt-BR"/>
              </w:rPr>
              <w:t>15/08/2022</w:t>
            </w:r>
          </w:p>
        </w:tc>
        <w:tc>
          <w:tcPr>
            <w:tcW w:w="1422" w:type="pct"/>
            <w:tcBorders>
              <w:top w:val="nil"/>
              <w:left w:val="nil"/>
              <w:bottom w:val="single" w:sz="8" w:space="0" w:color="FFFFFF"/>
              <w:right w:val="single" w:sz="8" w:space="0" w:color="FFFFFF"/>
            </w:tcBorders>
            <w:shd w:val="clear" w:color="000000" w:fill="F2F2F2"/>
            <w:vAlign w:val="center"/>
            <w:hideMark/>
          </w:tcPr>
          <w:p w14:paraId="37EF9436" w14:textId="77777777" w:rsidR="00E76D56" w:rsidRPr="00E76D56" w:rsidRDefault="00E76D56" w:rsidP="00E76D56">
            <w:pPr>
              <w:suppressAutoHyphens w:val="0"/>
              <w:jc w:val="right"/>
              <w:rPr>
                <w:rFonts w:ascii="Verdana" w:hAnsi="Verdana" w:cs="Arial"/>
                <w:sz w:val="16"/>
                <w:szCs w:val="16"/>
                <w:lang w:eastAsia="pt-BR"/>
              </w:rPr>
            </w:pPr>
            <w:r w:rsidRPr="00E76D56">
              <w:rPr>
                <w:rFonts w:ascii="Verdana" w:hAnsi="Verdana" w:cs="Arial"/>
                <w:sz w:val="16"/>
                <w:szCs w:val="16"/>
                <w:lang w:eastAsia="pt-BR"/>
              </w:rPr>
              <w:t>2.196</w:t>
            </w:r>
          </w:p>
        </w:tc>
      </w:tr>
      <w:tr w:rsidR="00E76D56" w:rsidRPr="00E76D56" w14:paraId="119C0390" w14:textId="77777777" w:rsidTr="00270EE9">
        <w:trPr>
          <w:trHeight w:val="300"/>
        </w:trPr>
        <w:tc>
          <w:tcPr>
            <w:tcW w:w="1787" w:type="pct"/>
            <w:tcBorders>
              <w:top w:val="nil"/>
              <w:left w:val="single" w:sz="8" w:space="0" w:color="FFFFFF"/>
              <w:bottom w:val="single" w:sz="8" w:space="0" w:color="FFFFFF"/>
              <w:right w:val="single" w:sz="8" w:space="0" w:color="FFFFFF"/>
            </w:tcBorders>
            <w:shd w:val="clear" w:color="000000" w:fill="F2F2F2"/>
            <w:vAlign w:val="center"/>
            <w:hideMark/>
          </w:tcPr>
          <w:p w14:paraId="4263D7C2" w14:textId="77777777" w:rsidR="00E76D56" w:rsidRPr="00E76D56" w:rsidRDefault="00E76D56" w:rsidP="00E76D56">
            <w:pPr>
              <w:suppressAutoHyphens w:val="0"/>
              <w:rPr>
                <w:rFonts w:ascii="Verdana" w:hAnsi="Verdana" w:cs="Arial"/>
                <w:sz w:val="16"/>
                <w:szCs w:val="16"/>
                <w:lang w:eastAsia="pt-BR"/>
              </w:rPr>
            </w:pPr>
            <w:r w:rsidRPr="00E76D56">
              <w:rPr>
                <w:rFonts w:ascii="Verdana" w:hAnsi="Verdana" w:cs="Arial"/>
                <w:sz w:val="16"/>
                <w:szCs w:val="16"/>
                <w:lang w:eastAsia="pt-BR"/>
              </w:rPr>
              <w:t>Ajuste</w:t>
            </w:r>
          </w:p>
        </w:tc>
        <w:tc>
          <w:tcPr>
            <w:tcW w:w="1791" w:type="pct"/>
            <w:tcBorders>
              <w:top w:val="nil"/>
              <w:left w:val="nil"/>
              <w:bottom w:val="single" w:sz="8" w:space="0" w:color="FFFFFF"/>
              <w:right w:val="single" w:sz="8" w:space="0" w:color="FFFFFF"/>
            </w:tcBorders>
            <w:shd w:val="clear" w:color="000000" w:fill="F2F2F2"/>
            <w:vAlign w:val="center"/>
            <w:hideMark/>
          </w:tcPr>
          <w:p w14:paraId="0B58FCFB" w14:textId="2D3AC1A5" w:rsidR="00E76D56" w:rsidRPr="00E76D56" w:rsidRDefault="00E76D56" w:rsidP="00E76D56">
            <w:pPr>
              <w:suppressAutoHyphens w:val="0"/>
              <w:jc w:val="center"/>
              <w:rPr>
                <w:rFonts w:ascii="Verdana" w:hAnsi="Verdana" w:cs="Arial"/>
                <w:sz w:val="16"/>
                <w:szCs w:val="16"/>
                <w:lang w:eastAsia="pt-BR"/>
              </w:rPr>
            </w:pPr>
          </w:p>
        </w:tc>
        <w:tc>
          <w:tcPr>
            <w:tcW w:w="1422" w:type="pct"/>
            <w:tcBorders>
              <w:top w:val="nil"/>
              <w:left w:val="nil"/>
              <w:bottom w:val="single" w:sz="8" w:space="0" w:color="FFFFFF"/>
              <w:right w:val="single" w:sz="8" w:space="0" w:color="FFFFFF"/>
            </w:tcBorders>
            <w:shd w:val="clear" w:color="000000" w:fill="F2F2F2"/>
            <w:vAlign w:val="center"/>
            <w:hideMark/>
          </w:tcPr>
          <w:p w14:paraId="6FEDD1F1" w14:textId="77777777" w:rsidR="00E76D56" w:rsidRPr="00E76D56" w:rsidRDefault="00E76D56" w:rsidP="00E76D56">
            <w:pPr>
              <w:suppressAutoHyphens w:val="0"/>
              <w:jc w:val="right"/>
              <w:rPr>
                <w:rFonts w:ascii="Verdana" w:hAnsi="Verdana" w:cs="Arial"/>
                <w:sz w:val="16"/>
                <w:szCs w:val="16"/>
                <w:lang w:eastAsia="pt-BR"/>
              </w:rPr>
            </w:pPr>
            <w:r w:rsidRPr="00E76D56">
              <w:rPr>
                <w:rFonts w:ascii="Verdana" w:hAnsi="Verdana" w:cs="Arial"/>
                <w:sz w:val="16"/>
                <w:szCs w:val="16"/>
                <w:lang w:eastAsia="pt-BR"/>
              </w:rPr>
              <w:t>17</w:t>
            </w:r>
          </w:p>
        </w:tc>
      </w:tr>
      <w:tr w:rsidR="00E76D56" w:rsidRPr="00E76D56" w14:paraId="20A84A0C" w14:textId="77777777" w:rsidTr="00270EE9">
        <w:trPr>
          <w:trHeight w:val="300"/>
        </w:trPr>
        <w:tc>
          <w:tcPr>
            <w:tcW w:w="1787" w:type="pct"/>
            <w:tcBorders>
              <w:top w:val="nil"/>
              <w:left w:val="single" w:sz="8" w:space="0" w:color="FFFFFF"/>
              <w:bottom w:val="single" w:sz="8" w:space="0" w:color="FFFFFF"/>
              <w:right w:val="single" w:sz="8" w:space="0" w:color="FFFFFF"/>
            </w:tcBorders>
            <w:shd w:val="clear" w:color="000000" w:fill="A6A6A6"/>
            <w:vAlign w:val="center"/>
            <w:hideMark/>
          </w:tcPr>
          <w:p w14:paraId="29416C47" w14:textId="77777777" w:rsidR="00E76D56" w:rsidRPr="00E76D56" w:rsidRDefault="00E76D56" w:rsidP="00E76D56">
            <w:pPr>
              <w:suppressAutoHyphens w:val="0"/>
              <w:rPr>
                <w:rFonts w:ascii="Verdana" w:hAnsi="Verdana" w:cs="Arial"/>
                <w:b/>
                <w:bCs/>
                <w:sz w:val="16"/>
                <w:szCs w:val="16"/>
                <w:lang w:eastAsia="pt-BR"/>
              </w:rPr>
            </w:pPr>
            <w:r w:rsidRPr="00E76D56">
              <w:rPr>
                <w:rFonts w:ascii="Verdana" w:hAnsi="Verdana" w:cs="Arial"/>
                <w:b/>
                <w:bCs/>
                <w:sz w:val="16"/>
                <w:szCs w:val="16"/>
                <w:lang w:eastAsia="pt-BR"/>
              </w:rPr>
              <w:t>Subtotal</w:t>
            </w:r>
          </w:p>
        </w:tc>
        <w:tc>
          <w:tcPr>
            <w:tcW w:w="1791" w:type="pct"/>
            <w:tcBorders>
              <w:top w:val="nil"/>
              <w:left w:val="nil"/>
              <w:bottom w:val="single" w:sz="8" w:space="0" w:color="FFFFFF"/>
              <w:right w:val="single" w:sz="8" w:space="0" w:color="FFFFFF"/>
            </w:tcBorders>
            <w:shd w:val="clear" w:color="000000" w:fill="A6A6A6"/>
            <w:vAlign w:val="center"/>
            <w:hideMark/>
          </w:tcPr>
          <w:p w14:paraId="4DE3A5C7" w14:textId="42239129" w:rsidR="00E76D56" w:rsidRPr="00E76D56" w:rsidRDefault="00E76D56" w:rsidP="00E76D56">
            <w:pPr>
              <w:suppressAutoHyphens w:val="0"/>
              <w:jc w:val="center"/>
              <w:rPr>
                <w:rFonts w:ascii="Verdana" w:hAnsi="Verdana" w:cs="Arial"/>
                <w:b/>
                <w:bCs/>
                <w:sz w:val="16"/>
                <w:szCs w:val="16"/>
                <w:lang w:eastAsia="pt-BR"/>
              </w:rPr>
            </w:pPr>
          </w:p>
        </w:tc>
        <w:tc>
          <w:tcPr>
            <w:tcW w:w="1422" w:type="pct"/>
            <w:tcBorders>
              <w:top w:val="nil"/>
              <w:left w:val="nil"/>
              <w:bottom w:val="single" w:sz="8" w:space="0" w:color="FFFFFF"/>
              <w:right w:val="single" w:sz="8" w:space="0" w:color="FFFFFF"/>
            </w:tcBorders>
            <w:shd w:val="clear" w:color="000000" w:fill="A6A6A6"/>
            <w:vAlign w:val="center"/>
            <w:hideMark/>
          </w:tcPr>
          <w:p w14:paraId="315B8FCC" w14:textId="77777777" w:rsidR="00E76D56" w:rsidRPr="00E76D56" w:rsidRDefault="00E76D56" w:rsidP="00E76D56">
            <w:pPr>
              <w:suppressAutoHyphens w:val="0"/>
              <w:jc w:val="right"/>
              <w:rPr>
                <w:rFonts w:ascii="Verdana" w:hAnsi="Verdana" w:cs="Arial"/>
                <w:b/>
                <w:bCs/>
                <w:sz w:val="16"/>
                <w:szCs w:val="16"/>
                <w:lang w:eastAsia="pt-BR"/>
              </w:rPr>
            </w:pPr>
            <w:r w:rsidRPr="00E76D56">
              <w:rPr>
                <w:rFonts w:ascii="Verdana" w:hAnsi="Verdana" w:cs="Arial"/>
                <w:b/>
                <w:bCs/>
                <w:sz w:val="16"/>
                <w:szCs w:val="16"/>
                <w:lang w:eastAsia="pt-BR"/>
              </w:rPr>
              <w:t>491.517</w:t>
            </w:r>
          </w:p>
        </w:tc>
      </w:tr>
      <w:tr w:rsidR="00E76D56" w:rsidRPr="00E76D56" w14:paraId="6E989FE0" w14:textId="77777777" w:rsidTr="00270EE9">
        <w:trPr>
          <w:trHeight w:val="300"/>
        </w:trPr>
        <w:tc>
          <w:tcPr>
            <w:tcW w:w="1787" w:type="pct"/>
            <w:tcBorders>
              <w:top w:val="nil"/>
              <w:left w:val="single" w:sz="8" w:space="0" w:color="FFFFFF"/>
              <w:bottom w:val="single" w:sz="8" w:space="0" w:color="FFFFFF"/>
              <w:right w:val="single" w:sz="8" w:space="0" w:color="FFFFFF"/>
            </w:tcBorders>
            <w:shd w:val="clear" w:color="000000" w:fill="A6A6A6"/>
            <w:vAlign w:val="center"/>
            <w:hideMark/>
          </w:tcPr>
          <w:p w14:paraId="732D6607" w14:textId="77777777" w:rsidR="00E76D56" w:rsidRPr="00E76D56" w:rsidRDefault="00E76D56" w:rsidP="00E76D56">
            <w:pPr>
              <w:suppressAutoHyphens w:val="0"/>
              <w:rPr>
                <w:rFonts w:ascii="Verdana" w:hAnsi="Verdana" w:cs="Arial"/>
                <w:b/>
                <w:bCs/>
                <w:sz w:val="16"/>
                <w:szCs w:val="16"/>
                <w:lang w:eastAsia="pt-BR"/>
              </w:rPr>
            </w:pPr>
            <w:r w:rsidRPr="00E76D56">
              <w:rPr>
                <w:rFonts w:ascii="Verdana" w:hAnsi="Verdana" w:cs="Arial"/>
                <w:b/>
                <w:bCs/>
                <w:sz w:val="16"/>
                <w:szCs w:val="16"/>
                <w:lang w:eastAsia="pt-BR"/>
              </w:rPr>
              <w:t>Banco do Brasil</w:t>
            </w:r>
          </w:p>
        </w:tc>
        <w:tc>
          <w:tcPr>
            <w:tcW w:w="1791" w:type="pct"/>
            <w:tcBorders>
              <w:top w:val="nil"/>
              <w:left w:val="nil"/>
              <w:bottom w:val="single" w:sz="8" w:space="0" w:color="FFFFFF"/>
              <w:right w:val="single" w:sz="8" w:space="0" w:color="FFFFFF"/>
            </w:tcBorders>
            <w:shd w:val="clear" w:color="000000" w:fill="A6A6A6"/>
            <w:vAlign w:val="center"/>
            <w:hideMark/>
          </w:tcPr>
          <w:p w14:paraId="2FB0192C" w14:textId="6984B0E7" w:rsidR="00E76D56" w:rsidRPr="00E76D56" w:rsidRDefault="00E76D56" w:rsidP="00E76D56">
            <w:pPr>
              <w:suppressAutoHyphens w:val="0"/>
              <w:jc w:val="center"/>
              <w:rPr>
                <w:rFonts w:ascii="Verdana" w:hAnsi="Verdana" w:cs="Arial"/>
                <w:b/>
                <w:bCs/>
                <w:sz w:val="16"/>
                <w:szCs w:val="16"/>
                <w:lang w:eastAsia="pt-BR"/>
              </w:rPr>
            </w:pPr>
          </w:p>
        </w:tc>
        <w:tc>
          <w:tcPr>
            <w:tcW w:w="1422" w:type="pct"/>
            <w:tcBorders>
              <w:top w:val="nil"/>
              <w:left w:val="nil"/>
              <w:bottom w:val="single" w:sz="8" w:space="0" w:color="FFFFFF"/>
              <w:right w:val="single" w:sz="8" w:space="0" w:color="FFFFFF"/>
            </w:tcBorders>
            <w:shd w:val="clear" w:color="000000" w:fill="A6A6A6"/>
            <w:vAlign w:val="center"/>
            <w:hideMark/>
          </w:tcPr>
          <w:p w14:paraId="11C285ED" w14:textId="2283740C" w:rsidR="00E76D56" w:rsidRPr="00E76D56" w:rsidRDefault="00E76D56" w:rsidP="00E76D56">
            <w:pPr>
              <w:suppressAutoHyphens w:val="0"/>
              <w:rPr>
                <w:rFonts w:ascii="Verdana" w:hAnsi="Verdana" w:cs="Arial"/>
                <w:b/>
                <w:bCs/>
                <w:sz w:val="16"/>
                <w:szCs w:val="16"/>
                <w:lang w:eastAsia="pt-BR"/>
              </w:rPr>
            </w:pPr>
          </w:p>
        </w:tc>
      </w:tr>
      <w:tr w:rsidR="00E76D56" w:rsidRPr="00E76D56" w14:paraId="695DE13A" w14:textId="77777777" w:rsidTr="00270EE9">
        <w:trPr>
          <w:trHeight w:val="300"/>
        </w:trPr>
        <w:tc>
          <w:tcPr>
            <w:tcW w:w="1787" w:type="pct"/>
            <w:tcBorders>
              <w:top w:val="nil"/>
              <w:left w:val="single" w:sz="8" w:space="0" w:color="FFFFFF"/>
              <w:bottom w:val="single" w:sz="8" w:space="0" w:color="FFFFFF"/>
              <w:right w:val="single" w:sz="8" w:space="0" w:color="FFFFFF"/>
            </w:tcBorders>
            <w:shd w:val="clear" w:color="000000" w:fill="F2F2F2"/>
            <w:vAlign w:val="center"/>
            <w:hideMark/>
          </w:tcPr>
          <w:p w14:paraId="703A38DA" w14:textId="77777777" w:rsidR="00E76D56" w:rsidRPr="00E76D56" w:rsidRDefault="00E76D56" w:rsidP="00E76D56">
            <w:pPr>
              <w:suppressAutoHyphens w:val="0"/>
              <w:rPr>
                <w:rFonts w:ascii="Verdana" w:hAnsi="Verdana" w:cs="Arial"/>
                <w:sz w:val="16"/>
                <w:szCs w:val="16"/>
                <w:lang w:eastAsia="pt-BR"/>
              </w:rPr>
            </w:pPr>
            <w:r w:rsidRPr="00E76D56">
              <w:rPr>
                <w:rFonts w:ascii="Verdana" w:hAnsi="Verdana" w:cs="Arial"/>
                <w:sz w:val="16"/>
                <w:szCs w:val="16"/>
                <w:lang w:eastAsia="pt-BR"/>
              </w:rPr>
              <w:t>Operação compromissada - NTN-B</w:t>
            </w:r>
          </w:p>
        </w:tc>
        <w:tc>
          <w:tcPr>
            <w:tcW w:w="1791" w:type="pct"/>
            <w:tcBorders>
              <w:top w:val="nil"/>
              <w:left w:val="nil"/>
              <w:bottom w:val="single" w:sz="8" w:space="0" w:color="FFFFFF"/>
              <w:right w:val="single" w:sz="8" w:space="0" w:color="FFFFFF"/>
            </w:tcBorders>
            <w:shd w:val="clear" w:color="000000" w:fill="F2F2F2"/>
            <w:vAlign w:val="center"/>
            <w:hideMark/>
          </w:tcPr>
          <w:p w14:paraId="04A3F35E" w14:textId="77777777" w:rsidR="00E76D56" w:rsidRPr="00E76D56" w:rsidRDefault="00E76D56" w:rsidP="00E76D56">
            <w:pPr>
              <w:suppressAutoHyphens w:val="0"/>
              <w:jc w:val="center"/>
              <w:rPr>
                <w:rFonts w:ascii="Verdana" w:hAnsi="Verdana" w:cs="Arial"/>
                <w:sz w:val="16"/>
                <w:szCs w:val="16"/>
                <w:lang w:eastAsia="pt-BR"/>
              </w:rPr>
            </w:pPr>
            <w:r w:rsidRPr="00E76D56">
              <w:rPr>
                <w:rFonts w:ascii="Verdana" w:hAnsi="Verdana" w:cs="Arial"/>
                <w:sz w:val="16"/>
                <w:szCs w:val="16"/>
                <w:lang w:eastAsia="pt-BR"/>
              </w:rPr>
              <w:t>01/07/2022</w:t>
            </w:r>
          </w:p>
        </w:tc>
        <w:tc>
          <w:tcPr>
            <w:tcW w:w="1422" w:type="pct"/>
            <w:tcBorders>
              <w:top w:val="nil"/>
              <w:left w:val="nil"/>
              <w:bottom w:val="single" w:sz="8" w:space="0" w:color="FFFFFF"/>
              <w:right w:val="single" w:sz="8" w:space="0" w:color="FFFFFF"/>
            </w:tcBorders>
            <w:shd w:val="clear" w:color="000000" w:fill="F2F2F2"/>
            <w:vAlign w:val="center"/>
            <w:hideMark/>
          </w:tcPr>
          <w:p w14:paraId="20BC0D7B" w14:textId="77777777" w:rsidR="00E76D56" w:rsidRPr="00E76D56" w:rsidRDefault="00E76D56" w:rsidP="00E76D56">
            <w:pPr>
              <w:suppressAutoHyphens w:val="0"/>
              <w:jc w:val="right"/>
              <w:rPr>
                <w:rFonts w:ascii="Verdana" w:hAnsi="Verdana" w:cs="Arial"/>
                <w:sz w:val="16"/>
                <w:szCs w:val="16"/>
                <w:lang w:eastAsia="pt-BR"/>
              </w:rPr>
            </w:pPr>
            <w:r w:rsidRPr="00E76D56">
              <w:rPr>
                <w:rFonts w:ascii="Verdana" w:hAnsi="Verdana" w:cs="Arial"/>
                <w:sz w:val="16"/>
                <w:szCs w:val="16"/>
                <w:lang w:eastAsia="pt-BR"/>
              </w:rPr>
              <w:t>792.381</w:t>
            </w:r>
          </w:p>
        </w:tc>
      </w:tr>
      <w:tr w:rsidR="00E76D56" w:rsidRPr="00E76D56" w14:paraId="53A5DF0F" w14:textId="77777777" w:rsidTr="00270EE9">
        <w:trPr>
          <w:trHeight w:val="300"/>
        </w:trPr>
        <w:tc>
          <w:tcPr>
            <w:tcW w:w="1787" w:type="pct"/>
            <w:tcBorders>
              <w:top w:val="nil"/>
              <w:left w:val="single" w:sz="8" w:space="0" w:color="FFFFFF"/>
              <w:bottom w:val="single" w:sz="8" w:space="0" w:color="FFFFFF"/>
              <w:right w:val="single" w:sz="8" w:space="0" w:color="FFFFFF"/>
            </w:tcBorders>
            <w:shd w:val="clear" w:color="000000" w:fill="F2F2F2"/>
            <w:vAlign w:val="center"/>
            <w:hideMark/>
          </w:tcPr>
          <w:p w14:paraId="51965B17" w14:textId="77777777" w:rsidR="00E76D56" w:rsidRPr="00E76D56" w:rsidRDefault="00E76D56" w:rsidP="00E76D56">
            <w:pPr>
              <w:suppressAutoHyphens w:val="0"/>
              <w:rPr>
                <w:rFonts w:ascii="Verdana" w:hAnsi="Verdana" w:cs="Arial"/>
                <w:sz w:val="16"/>
                <w:szCs w:val="16"/>
                <w:lang w:eastAsia="pt-BR"/>
              </w:rPr>
            </w:pPr>
            <w:r w:rsidRPr="00E76D56">
              <w:rPr>
                <w:rFonts w:ascii="Verdana" w:hAnsi="Verdana" w:cs="Arial"/>
                <w:sz w:val="16"/>
                <w:szCs w:val="16"/>
                <w:lang w:eastAsia="pt-BR"/>
              </w:rPr>
              <w:t xml:space="preserve">LFT </w:t>
            </w:r>
          </w:p>
        </w:tc>
        <w:tc>
          <w:tcPr>
            <w:tcW w:w="1791" w:type="pct"/>
            <w:tcBorders>
              <w:top w:val="nil"/>
              <w:left w:val="nil"/>
              <w:bottom w:val="single" w:sz="8" w:space="0" w:color="FFFFFF"/>
              <w:right w:val="single" w:sz="8" w:space="0" w:color="FFFFFF"/>
            </w:tcBorders>
            <w:shd w:val="clear" w:color="000000" w:fill="F2F2F2"/>
            <w:vAlign w:val="center"/>
            <w:hideMark/>
          </w:tcPr>
          <w:p w14:paraId="10316636" w14:textId="33A3FEE0" w:rsidR="00E76D56" w:rsidRPr="00E76D56" w:rsidRDefault="00E76D56" w:rsidP="00E76D56">
            <w:pPr>
              <w:suppressAutoHyphens w:val="0"/>
              <w:jc w:val="center"/>
              <w:rPr>
                <w:rFonts w:ascii="Verdana" w:hAnsi="Verdana" w:cs="Arial"/>
                <w:sz w:val="16"/>
                <w:szCs w:val="16"/>
                <w:lang w:eastAsia="pt-BR"/>
              </w:rPr>
            </w:pPr>
            <w:r w:rsidRPr="00E76D56">
              <w:rPr>
                <w:rFonts w:ascii="Verdana" w:hAnsi="Verdana" w:cs="Arial"/>
                <w:sz w:val="16"/>
                <w:szCs w:val="16"/>
                <w:lang w:eastAsia="pt-BR"/>
              </w:rPr>
              <w:t>01/09/2023</w:t>
            </w:r>
            <w:r>
              <w:rPr>
                <w:rFonts w:ascii="Verdana" w:hAnsi="Verdana" w:cs="Arial"/>
                <w:sz w:val="16"/>
                <w:szCs w:val="16"/>
                <w:lang w:eastAsia="pt-BR"/>
              </w:rPr>
              <w:t xml:space="preserve"> </w:t>
            </w:r>
            <w:r w:rsidRPr="00E76D56">
              <w:rPr>
                <w:rFonts w:ascii="Verdana" w:hAnsi="Verdana" w:cs="Arial"/>
                <w:sz w:val="16"/>
                <w:szCs w:val="16"/>
                <w:lang w:eastAsia="pt-BR"/>
              </w:rPr>
              <w:t>a</w:t>
            </w:r>
            <w:r>
              <w:rPr>
                <w:rFonts w:ascii="Verdana" w:hAnsi="Verdana" w:cs="Arial"/>
                <w:sz w:val="16"/>
                <w:szCs w:val="16"/>
                <w:lang w:eastAsia="pt-BR"/>
              </w:rPr>
              <w:t xml:space="preserve"> </w:t>
            </w:r>
            <w:r w:rsidRPr="00E76D56">
              <w:rPr>
                <w:rFonts w:ascii="Verdana" w:hAnsi="Verdana" w:cs="Arial"/>
                <w:sz w:val="16"/>
                <w:szCs w:val="16"/>
                <w:lang w:eastAsia="pt-BR"/>
              </w:rPr>
              <w:t>01/03/2025</w:t>
            </w:r>
          </w:p>
        </w:tc>
        <w:tc>
          <w:tcPr>
            <w:tcW w:w="1422" w:type="pct"/>
            <w:tcBorders>
              <w:top w:val="nil"/>
              <w:left w:val="nil"/>
              <w:bottom w:val="single" w:sz="8" w:space="0" w:color="FFFFFF"/>
              <w:right w:val="single" w:sz="8" w:space="0" w:color="FFFFFF"/>
            </w:tcBorders>
            <w:shd w:val="clear" w:color="000000" w:fill="F2F2F2"/>
            <w:vAlign w:val="center"/>
            <w:hideMark/>
          </w:tcPr>
          <w:p w14:paraId="522AEBD3" w14:textId="77777777" w:rsidR="00E76D56" w:rsidRPr="00E76D56" w:rsidRDefault="00E76D56" w:rsidP="00E76D56">
            <w:pPr>
              <w:suppressAutoHyphens w:val="0"/>
              <w:jc w:val="right"/>
              <w:rPr>
                <w:rFonts w:ascii="Verdana" w:hAnsi="Verdana" w:cs="Arial"/>
                <w:sz w:val="16"/>
                <w:szCs w:val="16"/>
                <w:lang w:eastAsia="pt-BR"/>
              </w:rPr>
            </w:pPr>
            <w:r w:rsidRPr="00E76D56">
              <w:rPr>
                <w:rFonts w:ascii="Verdana" w:hAnsi="Verdana" w:cs="Arial"/>
                <w:sz w:val="16"/>
                <w:szCs w:val="16"/>
                <w:lang w:eastAsia="pt-BR"/>
              </w:rPr>
              <w:t>125.312</w:t>
            </w:r>
          </w:p>
        </w:tc>
      </w:tr>
      <w:tr w:rsidR="00E76D56" w:rsidRPr="00E76D56" w14:paraId="40A1E6D5" w14:textId="77777777" w:rsidTr="00270EE9">
        <w:trPr>
          <w:trHeight w:val="300"/>
        </w:trPr>
        <w:tc>
          <w:tcPr>
            <w:tcW w:w="1787" w:type="pct"/>
            <w:tcBorders>
              <w:top w:val="nil"/>
              <w:left w:val="single" w:sz="8" w:space="0" w:color="FFFFFF"/>
              <w:bottom w:val="single" w:sz="8" w:space="0" w:color="FFFFFF"/>
              <w:right w:val="single" w:sz="8" w:space="0" w:color="FFFFFF"/>
            </w:tcBorders>
            <w:shd w:val="clear" w:color="000000" w:fill="F2F2F2"/>
            <w:vAlign w:val="center"/>
            <w:hideMark/>
          </w:tcPr>
          <w:p w14:paraId="1D6B2163" w14:textId="77777777" w:rsidR="00E76D56" w:rsidRPr="00E76D56" w:rsidRDefault="00E76D56" w:rsidP="00E76D56">
            <w:pPr>
              <w:suppressAutoHyphens w:val="0"/>
              <w:rPr>
                <w:rFonts w:ascii="Verdana" w:hAnsi="Verdana" w:cs="Arial"/>
                <w:sz w:val="16"/>
                <w:szCs w:val="16"/>
                <w:lang w:eastAsia="pt-BR"/>
              </w:rPr>
            </w:pPr>
            <w:r w:rsidRPr="00E76D56">
              <w:rPr>
                <w:rFonts w:ascii="Verdana" w:hAnsi="Verdana" w:cs="Arial"/>
                <w:sz w:val="16"/>
                <w:szCs w:val="16"/>
                <w:lang w:eastAsia="pt-BR"/>
              </w:rPr>
              <w:t>Depósitos conta corrente</w:t>
            </w:r>
          </w:p>
        </w:tc>
        <w:tc>
          <w:tcPr>
            <w:tcW w:w="1791" w:type="pct"/>
            <w:tcBorders>
              <w:top w:val="nil"/>
              <w:left w:val="nil"/>
              <w:bottom w:val="single" w:sz="8" w:space="0" w:color="FFFFFF"/>
              <w:right w:val="single" w:sz="8" w:space="0" w:color="FFFFFF"/>
            </w:tcBorders>
            <w:shd w:val="clear" w:color="000000" w:fill="F2F2F2"/>
            <w:vAlign w:val="center"/>
            <w:hideMark/>
          </w:tcPr>
          <w:p w14:paraId="31EC8BC3" w14:textId="659733A4" w:rsidR="00E76D56" w:rsidRPr="00E76D56" w:rsidRDefault="00E76D56" w:rsidP="00E76D56">
            <w:pPr>
              <w:suppressAutoHyphens w:val="0"/>
              <w:jc w:val="center"/>
              <w:rPr>
                <w:rFonts w:ascii="Verdana" w:hAnsi="Verdana" w:cs="Arial"/>
                <w:sz w:val="16"/>
                <w:szCs w:val="16"/>
                <w:lang w:eastAsia="pt-BR"/>
              </w:rPr>
            </w:pPr>
          </w:p>
        </w:tc>
        <w:tc>
          <w:tcPr>
            <w:tcW w:w="1422" w:type="pct"/>
            <w:tcBorders>
              <w:top w:val="nil"/>
              <w:left w:val="nil"/>
              <w:bottom w:val="single" w:sz="8" w:space="0" w:color="FFFFFF"/>
              <w:right w:val="single" w:sz="8" w:space="0" w:color="FFFFFF"/>
            </w:tcBorders>
            <w:shd w:val="clear" w:color="000000" w:fill="F2F2F2"/>
            <w:vAlign w:val="center"/>
            <w:hideMark/>
          </w:tcPr>
          <w:p w14:paraId="5ABA858A" w14:textId="77777777" w:rsidR="00E76D56" w:rsidRPr="00E76D56" w:rsidRDefault="00E76D56" w:rsidP="00E76D56">
            <w:pPr>
              <w:suppressAutoHyphens w:val="0"/>
              <w:jc w:val="right"/>
              <w:rPr>
                <w:rFonts w:ascii="Verdana" w:hAnsi="Verdana" w:cs="Arial"/>
                <w:sz w:val="16"/>
                <w:szCs w:val="16"/>
                <w:lang w:eastAsia="pt-BR"/>
              </w:rPr>
            </w:pPr>
            <w:r w:rsidRPr="00E76D56">
              <w:rPr>
                <w:rFonts w:ascii="Verdana" w:hAnsi="Verdana" w:cs="Arial"/>
                <w:sz w:val="16"/>
                <w:szCs w:val="16"/>
                <w:lang w:eastAsia="pt-BR"/>
              </w:rPr>
              <w:t>96</w:t>
            </w:r>
          </w:p>
        </w:tc>
      </w:tr>
      <w:tr w:rsidR="00E76D56" w:rsidRPr="00E76D56" w14:paraId="409E4440" w14:textId="77777777" w:rsidTr="00270EE9">
        <w:trPr>
          <w:trHeight w:val="300"/>
        </w:trPr>
        <w:tc>
          <w:tcPr>
            <w:tcW w:w="1787" w:type="pct"/>
            <w:tcBorders>
              <w:top w:val="nil"/>
              <w:left w:val="single" w:sz="8" w:space="0" w:color="FFFFFF"/>
              <w:bottom w:val="single" w:sz="8" w:space="0" w:color="FFFFFF"/>
              <w:right w:val="single" w:sz="8" w:space="0" w:color="FFFFFF"/>
            </w:tcBorders>
            <w:shd w:val="clear" w:color="000000" w:fill="F2F2F2"/>
            <w:vAlign w:val="center"/>
            <w:hideMark/>
          </w:tcPr>
          <w:p w14:paraId="1E216235" w14:textId="77777777" w:rsidR="00E76D56" w:rsidRPr="00E76D56" w:rsidRDefault="00E76D56" w:rsidP="00E76D56">
            <w:pPr>
              <w:suppressAutoHyphens w:val="0"/>
              <w:rPr>
                <w:rFonts w:ascii="Verdana" w:hAnsi="Verdana" w:cs="Arial"/>
                <w:sz w:val="16"/>
                <w:szCs w:val="16"/>
                <w:lang w:eastAsia="pt-BR"/>
              </w:rPr>
            </w:pPr>
            <w:r w:rsidRPr="00E76D56">
              <w:rPr>
                <w:rFonts w:ascii="Verdana" w:hAnsi="Verdana" w:cs="Arial"/>
                <w:sz w:val="16"/>
                <w:szCs w:val="16"/>
                <w:lang w:eastAsia="pt-BR"/>
              </w:rPr>
              <w:t>Ajustes</w:t>
            </w:r>
          </w:p>
        </w:tc>
        <w:tc>
          <w:tcPr>
            <w:tcW w:w="1791" w:type="pct"/>
            <w:tcBorders>
              <w:top w:val="nil"/>
              <w:left w:val="nil"/>
              <w:bottom w:val="single" w:sz="8" w:space="0" w:color="FFFFFF"/>
              <w:right w:val="single" w:sz="8" w:space="0" w:color="FFFFFF"/>
            </w:tcBorders>
            <w:shd w:val="clear" w:color="000000" w:fill="F2F2F2"/>
            <w:vAlign w:val="center"/>
            <w:hideMark/>
          </w:tcPr>
          <w:p w14:paraId="01C14328" w14:textId="74A50A98" w:rsidR="00E76D56" w:rsidRPr="00E76D56" w:rsidRDefault="00E76D56" w:rsidP="00E76D56">
            <w:pPr>
              <w:suppressAutoHyphens w:val="0"/>
              <w:jc w:val="right"/>
              <w:rPr>
                <w:rFonts w:ascii="Verdana" w:hAnsi="Verdana" w:cs="Arial"/>
                <w:sz w:val="16"/>
                <w:szCs w:val="16"/>
                <w:lang w:eastAsia="pt-BR"/>
              </w:rPr>
            </w:pPr>
          </w:p>
        </w:tc>
        <w:tc>
          <w:tcPr>
            <w:tcW w:w="1422" w:type="pct"/>
            <w:tcBorders>
              <w:top w:val="nil"/>
              <w:left w:val="nil"/>
              <w:bottom w:val="single" w:sz="8" w:space="0" w:color="FFFFFF"/>
              <w:right w:val="single" w:sz="8" w:space="0" w:color="FFFFFF"/>
            </w:tcBorders>
            <w:shd w:val="clear" w:color="000000" w:fill="F2F2F2"/>
            <w:vAlign w:val="center"/>
            <w:hideMark/>
          </w:tcPr>
          <w:p w14:paraId="6E39F5F9" w14:textId="77777777" w:rsidR="00E76D56" w:rsidRPr="00E76D56" w:rsidRDefault="00E76D56" w:rsidP="00E76D56">
            <w:pPr>
              <w:suppressAutoHyphens w:val="0"/>
              <w:jc w:val="right"/>
              <w:rPr>
                <w:rFonts w:ascii="Verdana" w:hAnsi="Verdana" w:cs="Arial"/>
                <w:sz w:val="16"/>
                <w:szCs w:val="16"/>
                <w:lang w:eastAsia="pt-BR"/>
              </w:rPr>
            </w:pPr>
            <w:r w:rsidRPr="00E76D56">
              <w:rPr>
                <w:rFonts w:ascii="Verdana" w:hAnsi="Verdana" w:cs="Arial"/>
                <w:sz w:val="16"/>
                <w:szCs w:val="16"/>
                <w:lang w:eastAsia="pt-BR"/>
              </w:rPr>
              <w:t>5</w:t>
            </w:r>
          </w:p>
        </w:tc>
      </w:tr>
      <w:tr w:rsidR="00E76D56" w:rsidRPr="00E76D56" w14:paraId="4B69E012" w14:textId="77777777" w:rsidTr="00270EE9">
        <w:trPr>
          <w:trHeight w:val="300"/>
        </w:trPr>
        <w:tc>
          <w:tcPr>
            <w:tcW w:w="1787" w:type="pct"/>
            <w:tcBorders>
              <w:top w:val="nil"/>
              <w:left w:val="single" w:sz="8" w:space="0" w:color="FFFFFF"/>
              <w:bottom w:val="single" w:sz="8" w:space="0" w:color="FFFFFF"/>
              <w:right w:val="single" w:sz="8" w:space="0" w:color="FFFFFF"/>
            </w:tcBorders>
            <w:shd w:val="clear" w:color="000000" w:fill="A6A6A6"/>
            <w:vAlign w:val="center"/>
            <w:hideMark/>
          </w:tcPr>
          <w:p w14:paraId="12AD204C" w14:textId="77777777" w:rsidR="00E76D56" w:rsidRPr="00E76D56" w:rsidRDefault="00E76D56" w:rsidP="00E76D56">
            <w:pPr>
              <w:suppressAutoHyphens w:val="0"/>
              <w:rPr>
                <w:rFonts w:ascii="Verdana" w:hAnsi="Verdana" w:cs="Arial"/>
                <w:b/>
                <w:bCs/>
                <w:sz w:val="16"/>
                <w:szCs w:val="16"/>
                <w:lang w:eastAsia="pt-BR"/>
              </w:rPr>
            </w:pPr>
            <w:r w:rsidRPr="00E76D56">
              <w:rPr>
                <w:rFonts w:ascii="Verdana" w:hAnsi="Verdana" w:cs="Arial"/>
                <w:b/>
                <w:bCs/>
                <w:sz w:val="16"/>
                <w:szCs w:val="16"/>
                <w:lang w:eastAsia="pt-BR"/>
              </w:rPr>
              <w:t>Subtotal</w:t>
            </w:r>
          </w:p>
        </w:tc>
        <w:tc>
          <w:tcPr>
            <w:tcW w:w="1791" w:type="pct"/>
            <w:tcBorders>
              <w:top w:val="nil"/>
              <w:left w:val="nil"/>
              <w:bottom w:val="single" w:sz="8" w:space="0" w:color="FFFFFF"/>
              <w:right w:val="single" w:sz="8" w:space="0" w:color="FFFFFF"/>
            </w:tcBorders>
            <w:shd w:val="clear" w:color="000000" w:fill="A6A6A6"/>
            <w:vAlign w:val="center"/>
            <w:hideMark/>
          </w:tcPr>
          <w:p w14:paraId="16BCBD4F" w14:textId="7A945842" w:rsidR="00E76D56" w:rsidRPr="00E76D56" w:rsidRDefault="00E76D56" w:rsidP="00E76D56">
            <w:pPr>
              <w:suppressAutoHyphens w:val="0"/>
              <w:jc w:val="center"/>
              <w:rPr>
                <w:rFonts w:ascii="Verdana" w:hAnsi="Verdana" w:cs="Arial"/>
                <w:b/>
                <w:bCs/>
                <w:sz w:val="16"/>
                <w:szCs w:val="16"/>
                <w:lang w:eastAsia="pt-BR"/>
              </w:rPr>
            </w:pPr>
          </w:p>
        </w:tc>
        <w:tc>
          <w:tcPr>
            <w:tcW w:w="1422" w:type="pct"/>
            <w:tcBorders>
              <w:top w:val="nil"/>
              <w:left w:val="nil"/>
              <w:bottom w:val="single" w:sz="8" w:space="0" w:color="FFFFFF"/>
              <w:right w:val="single" w:sz="8" w:space="0" w:color="FFFFFF"/>
            </w:tcBorders>
            <w:shd w:val="clear" w:color="000000" w:fill="A6A6A6"/>
            <w:vAlign w:val="center"/>
            <w:hideMark/>
          </w:tcPr>
          <w:p w14:paraId="61B72DEE" w14:textId="77777777" w:rsidR="00E76D56" w:rsidRPr="00E76D56" w:rsidRDefault="00E76D56" w:rsidP="00E76D56">
            <w:pPr>
              <w:suppressAutoHyphens w:val="0"/>
              <w:jc w:val="right"/>
              <w:rPr>
                <w:rFonts w:ascii="Verdana" w:hAnsi="Verdana" w:cs="Arial"/>
                <w:b/>
                <w:bCs/>
                <w:sz w:val="16"/>
                <w:szCs w:val="16"/>
                <w:lang w:eastAsia="pt-BR"/>
              </w:rPr>
            </w:pPr>
            <w:r w:rsidRPr="00E76D56">
              <w:rPr>
                <w:rFonts w:ascii="Verdana" w:hAnsi="Verdana" w:cs="Arial"/>
                <w:b/>
                <w:bCs/>
                <w:sz w:val="16"/>
                <w:szCs w:val="16"/>
                <w:lang w:eastAsia="pt-BR"/>
              </w:rPr>
              <w:t>917.794</w:t>
            </w:r>
          </w:p>
        </w:tc>
      </w:tr>
      <w:tr w:rsidR="00E76D56" w:rsidRPr="00E76D56" w14:paraId="472B1637" w14:textId="77777777" w:rsidTr="00270EE9">
        <w:trPr>
          <w:trHeight w:val="300"/>
        </w:trPr>
        <w:tc>
          <w:tcPr>
            <w:tcW w:w="1787" w:type="pct"/>
            <w:tcBorders>
              <w:top w:val="nil"/>
              <w:left w:val="single" w:sz="8" w:space="0" w:color="FFFFFF"/>
              <w:bottom w:val="single" w:sz="8" w:space="0" w:color="FFFFFF"/>
              <w:right w:val="single" w:sz="8" w:space="0" w:color="FFFFFF"/>
            </w:tcBorders>
            <w:shd w:val="clear" w:color="000000" w:fill="A6A6A6"/>
            <w:vAlign w:val="center"/>
            <w:hideMark/>
          </w:tcPr>
          <w:p w14:paraId="37C5FFDC" w14:textId="77777777" w:rsidR="00E76D56" w:rsidRPr="00E76D56" w:rsidRDefault="00E76D56" w:rsidP="00E76D56">
            <w:pPr>
              <w:suppressAutoHyphens w:val="0"/>
              <w:rPr>
                <w:rFonts w:ascii="Verdana" w:hAnsi="Verdana" w:cs="Arial"/>
                <w:b/>
                <w:bCs/>
                <w:sz w:val="16"/>
                <w:szCs w:val="16"/>
                <w:lang w:eastAsia="pt-BR"/>
              </w:rPr>
            </w:pPr>
            <w:r w:rsidRPr="00E76D56">
              <w:rPr>
                <w:rFonts w:ascii="Verdana" w:hAnsi="Verdana" w:cs="Arial"/>
                <w:b/>
                <w:bCs/>
                <w:sz w:val="16"/>
                <w:szCs w:val="16"/>
                <w:lang w:eastAsia="pt-BR"/>
              </w:rPr>
              <w:t>Total</w:t>
            </w:r>
          </w:p>
        </w:tc>
        <w:tc>
          <w:tcPr>
            <w:tcW w:w="1791" w:type="pct"/>
            <w:tcBorders>
              <w:top w:val="nil"/>
              <w:left w:val="nil"/>
              <w:bottom w:val="single" w:sz="8" w:space="0" w:color="FFFFFF"/>
              <w:right w:val="single" w:sz="8" w:space="0" w:color="FFFFFF"/>
            </w:tcBorders>
            <w:shd w:val="clear" w:color="000000" w:fill="A6A6A6"/>
            <w:vAlign w:val="center"/>
            <w:hideMark/>
          </w:tcPr>
          <w:p w14:paraId="41F57549" w14:textId="280AE3AC" w:rsidR="00E76D56" w:rsidRPr="00E76D56" w:rsidRDefault="00E76D56" w:rsidP="00E76D56">
            <w:pPr>
              <w:suppressAutoHyphens w:val="0"/>
              <w:jc w:val="right"/>
              <w:rPr>
                <w:rFonts w:ascii="Verdana" w:hAnsi="Verdana" w:cs="Arial"/>
                <w:b/>
                <w:bCs/>
                <w:sz w:val="16"/>
                <w:szCs w:val="16"/>
                <w:lang w:eastAsia="pt-BR"/>
              </w:rPr>
            </w:pPr>
          </w:p>
        </w:tc>
        <w:tc>
          <w:tcPr>
            <w:tcW w:w="1422" w:type="pct"/>
            <w:tcBorders>
              <w:top w:val="nil"/>
              <w:left w:val="nil"/>
              <w:bottom w:val="single" w:sz="8" w:space="0" w:color="FFFFFF"/>
              <w:right w:val="single" w:sz="8" w:space="0" w:color="FFFFFF"/>
            </w:tcBorders>
            <w:shd w:val="clear" w:color="000000" w:fill="A6A6A6"/>
            <w:vAlign w:val="center"/>
            <w:hideMark/>
          </w:tcPr>
          <w:p w14:paraId="00A14D9C" w14:textId="77777777" w:rsidR="00E76D56" w:rsidRPr="00E76D56" w:rsidRDefault="00E76D56" w:rsidP="00E76D56">
            <w:pPr>
              <w:suppressAutoHyphens w:val="0"/>
              <w:jc w:val="right"/>
              <w:rPr>
                <w:rFonts w:ascii="Verdana" w:hAnsi="Verdana" w:cs="Arial"/>
                <w:b/>
                <w:bCs/>
                <w:sz w:val="16"/>
                <w:szCs w:val="16"/>
                <w:lang w:eastAsia="pt-BR"/>
              </w:rPr>
            </w:pPr>
            <w:r w:rsidRPr="00E76D56">
              <w:rPr>
                <w:rFonts w:ascii="Verdana" w:hAnsi="Verdana" w:cs="Arial"/>
                <w:b/>
                <w:bCs/>
                <w:sz w:val="16"/>
                <w:szCs w:val="16"/>
                <w:lang w:eastAsia="pt-BR"/>
              </w:rPr>
              <w:t>1.409.311</w:t>
            </w:r>
          </w:p>
        </w:tc>
      </w:tr>
    </w:tbl>
    <w:p w14:paraId="7A3504E0" w14:textId="77777777" w:rsidR="008C0988" w:rsidRPr="0013392E" w:rsidRDefault="008C0988" w:rsidP="007C0984">
      <w:pPr>
        <w:jc w:val="both"/>
        <w:rPr>
          <w:rFonts w:ascii="Verdana" w:hAnsi="Verdana" w:cs="Arial"/>
          <w:sz w:val="14"/>
          <w:szCs w:val="14"/>
        </w:rPr>
      </w:pPr>
    </w:p>
    <w:p w14:paraId="781CD66C" w14:textId="48C5100E" w:rsidR="006406F5" w:rsidRPr="00B7705F" w:rsidRDefault="006C6C02" w:rsidP="00093279">
      <w:pPr>
        <w:tabs>
          <w:tab w:val="left" w:pos="426"/>
        </w:tabs>
        <w:suppressAutoHyphens w:val="0"/>
        <w:jc w:val="both"/>
        <w:rPr>
          <w:rFonts w:ascii="Verdana" w:hAnsi="Verdana" w:cs="Arial"/>
          <w:b/>
          <w:bCs/>
          <w:i/>
          <w:sz w:val="20"/>
          <w:szCs w:val="20"/>
          <w:u w:val="single"/>
          <w:lang w:eastAsia="en-US"/>
        </w:rPr>
      </w:pPr>
      <w:r w:rsidRPr="00B7705F">
        <w:rPr>
          <w:rFonts w:ascii="Verdana" w:hAnsi="Verdana" w:cs="Arial"/>
          <w:b/>
          <w:bCs/>
          <w:i/>
          <w:sz w:val="20"/>
          <w:szCs w:val="20"/>
          <w:u w:val="single"/>
          <w:lang w:eastAsia="en-US"/>
        </w:rPr>
        <w:t xml:space="preserve">a.2 - </w:t>
      </w:r>
      <w:r w:rsidR="006406F5" w:rsidRPr="00B7705F">
        <w:rPr>
          <w:rFonts w:ascii="Verdana" w:hAnsi="Verdana" w:cs="Arial"/>
          <w:b/>
          <w:bCs/>
          <w:i/>
          <w:sz w:val="20"/>
          <w:szCs w:val="20"/>
          <w:u w:val="single"/>
          <w:lang w:eastAsia="en-US"/>
        </w:rPr>
        <w:t>Cotas de fundos garantidores de operações de crédito</w:t>
      </w:r>
    </w:p>
    <w:p w14:paraId="0525B2B5" w14:textId="4C38CB20" w:rsidR="00E216FC" w:rsidRPr="0013392E" w:rsidRDefault="00E216FC" w:rsidP="007C0984">
      <w:pPr>
        <w:pStyle w:val="UmPontoNovo2"/>
        <w:numPr>
          <w:ilvl w:val="0"/>
          <w:numId w:val="0"/>
        </w:numPr>
        <w:spacing w:after="0"/>
        <w:jc w:val="both"/>
        <w:rPr>
          <w:rFonts w:ascii="Verdana" w:hAnsi="Verdana" w:cs="Arial"/>
          <w:sz w:val="20"/>
          <w:szCs w:val="20"/>
        </w:rPr>
      </w:pPr>
      <w:r w:rsidRPr="0013392E">
        <w:rPr>
          <w:rFonts w:ascii="Verdana" w:hAnsi="Verdana" w:cs="Arial"/>
          <w:sz w:val="20"/>
          <w:szCs w:val="20"/>
        </w:rPr>
        <w:t xml:space="preserve">A </w:t>
      </w:r>
      <w:r w:rsidR="00DD5BD1" w:rsidRPr="0013392E">
        <w:rPr>
          <w:rFonts w:ascii="Verdana" w:hAnsi="Verdana" w:cs="Arial"/>
          <w:sz w:val="20"/>
          <w:szCs w:val="20"/>
        </w:rPr>
        <w:t xml:space="preserve">Fomento Paraná </w:t>
      </w:r>
      <w:r w:rsidRPr="0013392E">
        <w:rPr>
          <w:rFonts w:ascii="Verdana" w:hAnsi="Verdana" w:cs="Arial"/>
          <w:sz w:val="20"/>
          <w:szCs w:val="20"/>
        </w:rPr>
        <w:t>opera</w:t>
      </w:r>
      <w:r w:rsidR="00080CEB" w:rsidRPr="0013392E">
        <w:rPr>
          <w:rFonts w:ascii="Verdana" w:hAnsi="Verdana" w:cs="Arial"/>
          <w:sz w:val="20"/>
          <w:szCs w:val="20"/>
        </w:rPr>
        <w:t xml:space="preserve"> </w:t>
      </w:r>
      <w:r w:rsidRPr="0013392E">
        <w:rPr>
          <w:rFonts w:ascii="Verdana" w:hAnsi="Verdana" w:cs="Arial"/>
          <w:sz w:val="20"/>
          <w:szCs w:val="20"/>
        </w:rPr>
        <w:t xml:space="preserve">com a garantia do FGI - Fundo Garantidor para Investimentos, administrado pelo BNDES. Para tanto, conforme previsto </w:t>
      </w:r>
      <w:r w:rsidR="00820CCB" w:rsidRPr="0013392E">
        <w:rPr>
          <w:rFonts w:ascii="Verdana" w:hAnsi="Verdana" w:cs="Arial"/>
          <w:sz w:val="20"/>
          <w:szCs w:val="20"/>
        </w:rPr>
        <w:t>nas normas</w:t>
      </w:r>
      <w:r w:rsidRPr="0013392E">
        <w:rPr>
          <w:rFonts w:ascii="Verdana" w:hAnsi="Verdana" w:cs="Arial"/>
          <w:sz w:val="20"/>
          <w:szCs w:val="20"/>
        </w:rPr>
        <w:t xml:space="preserve"> do respectivo fundo, adquiriu cotas na proporção de 0,5% dos valores que pretende alavancar como garantias nas operações com seus mutuários.</w:t>
      </w:r>
      <w:r w:rsidR="00D457E1" w:rsidRPr="0013392E">
        <w:rPr>
          <w:rFonts w:ascii="Verdana" w:hAnsi="Verdana" w:cs="Arial"/>
          <w:sz w:val="20"/>
          <w:szCs w:val="20"/>
        </w:rPr>
        <w:t xml:space="preserve"> </w:t>
      </w:r>
    </w:p>
    <w:p w14:paraId="3BAB9639" w14:textId="3804629F" w:rsidR="00270EE9" w:rsidRDefault="00270EE9" w:rsidP="007C0984">
      <w:pPr>
        <w:pStyle w:val="UmPontoNovo2"/>
        <w:numPr>
          <w:ilvl w:val="0"/>
          <w:numId w:val="0"/>
        </w:numPr>
        <w:spacing w:after="0"/>
        <w:jc w:val="both"/>
        <w:rPr>
          <w:rFonts w:ascii="Verdana" w:hAnsi="Verdana" w:cs="Arial"/>
          <w:sz w:val="14"/>
          <w:szCs w:val="14"/>
        </w:rPr>
      </w:pPr>
    </w:p>
    <w:p w14:paraId="1B483A7E" w14:textId="77777777" w:rsidR="00E04F40" w:rsidRPr="0013392E" w:rsidRDefault="00E04F40" w:rsidP="007C0984">
      <w:pPr>
        <w:pStyle w:val="UmPontoNovo2"/>
        <w:numPr>
          <w:ilvl w:val="0"/>
          <w:numId w:val="0"/>
        </w:numPr>
        <w:spacing w:after="0"/>
        <w:jc w:val="both"/>
        <w:rPr>
          <w:rFonts w:ascii="Verdana" w:hAnsi="Verdana" w:cs="Arial"/>
          <w:sz w:val="14"/>
          <w:szCs w:val="14"/>
        </w:rPr>
      </w:pPr>
    </w:p>
    <w:p w14:paraId="381B3638" w14:textId="4B05CFD0" w:rsidR="006406F5" w:rsidRPr="00B7705F" w:rsidRDefault="006C6C02" w:rsidP="00093279">
      <w:pPr>
        <w:tabs>
          <w:tab w:val="left" w:pos="426"/>
        </w:tabs>
        <w:suppressAutoHyphens w:val="0"/>
        <w:jc w:val="both"/>
        <w:rPr>
          <w:rFonts w:ascii="Verdana" w:hAnsi="Verdana" w:cs="Arial"/>
          <w:b/>
          <w:bCs/>
          <w:i/>
          <w:sz w:val="20"/>
          <w:szCs w:val="20"/>
          <w:u w:val="single"/>
          <w:lang w:eastAsia="en-US"/>
        </w:rPr>
      </w:pPr>
      <w:r w:rsidRPr="00B7705F">
        <w:rPr>
          <w:rFonts w:ascii="Verdana" w:hAnsi="Verdana" w:cs="Arial"/>
          <w:b/>
          <w:bCs/>
          <w:i/>
          <w:sz w:val="20"/>
          <w:szCs w:val="20"/>
          <w:u w:val="single"/>
          <w:lang w:eastAsia="en-US"/>
        </w:rPr>
        <w:t xml:space="preserve">a.3 - </w:t>
      </w:r>
      <w:r w:rsidR="006406F5" w:rsidRPr="00B7705F">
        <w:rPr>
          <w:rFonts w:ascii="Verdana" w:hAnsi="Verdana" w:cs="Arial"/>
          <w:b/>
          <w:bCs/>
          <w:i/>
          <w:sz w:val="20"/>
          <w:szCs w:val="20"/>
          <w:u w:val="single"/>
          <w:lang w:eastAsia="en-US"/>
        </w:rPr>
        <w:t>Cotas de fundos de investimento em participações</w:t>
      </w:r>
    </w:p>
    <w:p w14:paraId="61E46D50" w14:textId="7ABF236B" w:rsidR="00093279" w:rsidRDefault="00E216FC" w:rsidP="007C0984">
      <w:pPr>
        <w:pStyle w:val="UmPontoNovo2"/>
        <w:numPr>
          <w:ilvl w:val="0"/>
          <w:numId w:val="0"/>
        </w:numPr>
        <w:spacing w:after="0"/>
        <w:jc w:val="both"/>
        <w:rPr>
          <w:rFonts w:ascii="Verdana" w:hAnsi="Verdana" w:cs="Arial"/>
          <w:sz w:val="20"/>
          <w:szCs w:val="20"/>
        </w:rPr>
      </w:pPr>
      <w:r w:rsidRPr="0013392E">
        <w:rPr>
          <w:rFonts w:ascii="Verdana" w:hAnsi="Verdana" w:cs="Arial"/>
          <w:sz w:val="20"/>
          <w:szCs w:val="20"/>
        </w:rPr>
        <w:t xml:space="preserve">As aplicações em cotas de fundos de investimento em participações são administradas por instituições financeiras privadas, sendo que as cotas dos fundos são </w:t>
      </w:r>
      <w:r w:rsidR="00820CCB" w:rsidRPr="0013392E">
        <w:rPr>
          <w:rFonts w:ascii="Verdana" w:hAnsi="Verdana" w:cs="Arial"/>
          <w:sz w:val="20"/>
          <w:szCs w:val="20"/>
        </w:rPr>
        <w:t>mensuradas</w:t>
      </w:r>
      <w:r w:rsidRPr="0013392E">
        <w:rPr>
          <w:rFonts w:ascii="Verdana" w:hAnsi="Verdana" w:cs="Arial"/>
          <w:sz w:val="20"/>
          <w:szCs w:val="20"/>
        </w:rPr>
        <w:t xml:space="preserve"> pelos valores divulgados pelos respectivos administr</w:t>
      </w:r>
      <w:r w:rsidR="0064305E" w:rsidRPr="0013392E">
        <w:rPr>
          <w:rFonts w:ascii="Verdana" w:hAnsi="Verdana" w:cs="Arial"/>
          <w:sz w:val="20"/>
          <w:szCs w:val="20"/>
        </w:rPr>
        <w:t xml:space="preserve">adores na data do balanço. Em </w:t>
      </w:r>
      <w:r w:rsidR="00F72F32">
        <w:rPr>
          <w:rFonts w:ascii="Verdana" w:hAnsi="Verdana" w:cs="Arial"/>
          <w:sz w:val="20"/>
          <w:szCs w:val="20"/>
        </w:rPr>
        <w:t>30</w:t>
      </w:r>
      <w:r w:rsidR="0044611D" w:rsidRPr="0013392E">
        <w:rPr>
          <w:rFonts w:ascii="Verdana" w:hAnsi="Verdana" w:cs="Arial"/>
          <w:sz w:val="20"/>
          <w:szCs w:val="20"/>
        </w:rPr>
        <w:t>/</w:t>
      </w:r>
      <w:r w:rsidR="00F72F32">
        <w:rPr>
          <w:rFonts w:ascii="Verdana" w:hAnsi="Verdana" w:cs="Arial"/>
          <w:sz w:val="20"/>
          <w:szCs w:val="20"/>
        </w:rPr>
        <w:t>06</w:t>
      </w:r>
      <w:r w:rsidR="0044611D" w:rsidRPr="0013392E">
        <w:rPr>
          <w:rFonts w:ascii="Verdana" w:hAnsi="Verdana" w:cs="Arial"/>
          <w:sz w:val="20"/>
          <w:szCs w:val="20"/>
        </w:rPr>
        <w:t>/</w:t>
      </w:r>
      <w:r w:rsidR="00F72F32">
        <w:rPr>
          <w:rFonts w:ascii="Verdana" w:hAnsi="Verdana" w:cs="Arial"/>
          <w:sz w:val="20"/>
          <w:szCs w:val="20"/>
        </w:rPr>
        <w:t>2022</w:t>
      </w:r>
      <w:r w:rsidRPr="0013392E">
        <w:rPr>
          <w:rFonts w:ascii="Verdana" w:hAnsi="Verdana" w:cs="Arial"/>
          <w:sz w:val="20"/>
          <w:szCs w:val="20"/>
        </w:rPr>
        <w:t>, as cotas estavam assim constituídas:</w:t>
      </w:r>
    </w:p>
    <w:tbl>
      <w:tblPr>
        <w:tblW w:w="5000" w:type="pct"/>
        <w:tblCellMar>
          <w:left w:w="70" w:type="dxa"/>
          <w:right w:w="70" w:type="dxa"/>
        </w:tblCellMar>
        <w:tblLook w:val="04A0" w:firstRow="1" w:lastRow="0" w:firstColumn="1" w:lastColumn="0" w:noHBand="0" w:noVBand="1"/>
      </w:tblPr>
      <w:tblGrid>
        <w:gridCol w:w="3673"/>
        <w:gridCol w:w="2547"/>
        <w:gridCol w:w="2408"/>
        <w:gridCol w:w="1700"/>
      </w:tblGrid>
      <w:tr w:rsidR="00CB479F" w:rsidRPr="00CB479F" w14:paraId="04531ACB" w14:textId="77777777" w:rsidTr="00BB7E89">
        <w:trPr>
          <w:trHeight w:val="254"/>
        </w:trPr>
        <w:tc>
          <w:tcPr>
            <w:tcW w:w="1778"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273BA0C" w14:textId="77777777" w:rsidR="00CB479F" w:rsidRPr="00CB479F" w:rsidRDefault="00CB479F" w:rsidP="00CB479F">
            <w:pPr>
              <w:suppressAutoHyphens w:val="0"/>
              <w:rPr>
                <w:rFonts w:ascii="Verdana" w:hAnsi="Verdana" w:cs="Arial"/>
                <w:b/>
                <w:bCs/>
                <w:sz w:val="16"/>
                <w:szCs w:val="16"/>
                <w:lang w:eastAsia="pt-BR"/>
              </w:rPr>
            </w:pPr>
            <w:r w:rsidRPr="00CB479F">
              <w:rPr>
                <w:rFonts w:ascii="Verdana" w:hAnsi="Verdana" w:cs="Arial"/>
                <w:b/>
                <w:bCs/>
                <w:sz w:val="16"/>
                <w:szCs w:val="16"/>
                <w:lang w:eastAsia="pt-BR"/>
              </w:rPr>
              <w:lastRenderedPageBreak/>
              <w:t>Fundo</w:t>
            </w:r>
          </w:p>
        </w:tc>
        <w:tc>
          <w:tcPr>
            <w:tcW w:w="1233" w:type="pct"/>
            <w:tcBorders>
              <w:top w:val="single" w:sz="8" w:space="0" w:color="FFFFFF"/>
              <w:left w:val="nil"/>
              <w:bottom w:val="single" w:sz="8" w:space="0" w:color="FFFFFF"/>
              <w:right w:val="single" w:sz="8" w:space="0" w:color="FFFFFF"/>
            </w:tcBorders>
            <w:shd w:val="clear" w:color="000000" w:fill="A6A6A6"/>
            <w:vAlign w:val="center"/>
            <w:hideMark/>
          </w:tcPr>
          <w:p w14:paraId="1CB525C5" w14:textId="77777777" w:rsidR="00CB479F" w:rsidRPr="00CB479F" w:rsidRDefault="00CB479F" w:rsidP="00CB479F">
            <w:pPr>
              <w:suppressAutoHyphens w:val="0"/>
              <w:jc w:val="center"/>
              <w:rPr>
                <w:rFonts w:ascii="Verdana" w:hAnsi="Verdana" w:cs="Arial"/>
                <w:b/>
                <w:bCs/>
                <w:sz w:val="16"/>
                <w:szCs w:val="16"/>
                <w:lang w:eastAsia="pt-BR"/>
              </w:rPr>
            </w:pPr>
            <w:r w:rsidRPr="00CB479F">
              <w:rPr>
                <w:rFonts w:ascii="Verdana" w:hAnsi="Verdana" w:cs="Arial"/>
                <w:b/>
                <w:bCs/>
                <w:sz w:val="16"/>
                <w:szCs w:val="16"/>
                <w:lang w:eastAsia="pt-BR"/>
              </w:rPr>
              <w:t>Capital subscrito</w:t>
            </w:r>
          </w:p>
        </w:tc>
        <w:tc>
          <w:tcPr>
            <w:tcW w:w="1166" w:type="pct"/>
            <w:tcBorders>
              <w:top w:val="single" w:sz="8" w:space="0" w:color="FFFFFF"/>
              <w:left w:val="nil"/>
              <w:bottom w:val="single" w:sz="8" w:space="0" w:color="FFFFFF"/>
              <w:right w:val="single" w:sz="8" w:space="0" w:color="FFFFFF"/>
            </w:tcBorders>
            <w:shd w:val="clear" w:color="000000" w:fill="A6A6A6"/>
            <w:vAlign w:val="center"/>
            <w:hideMark/>
          </w:tcPr>
          <w:p w14:paraId="6C76AE03" w14:textId="77777777" w:rsidR="00CB479F" w:rsidRPr="00CB479F" w:rsidRDefault="00CB479F" w:rsidP="00CB479F">
            <w:pPr>
              <w:suppressAutoHyphens w:val="0"/>
              <w:jc w:val="center"/>
              <w:rPr>
                <w:rFonts w:ascii="Verdana" w:hAnsi="Verdana" w:cs="Arial"/>
                <w:b/>
                <w:bCs/>
                <w:sz w:val="16"/>
                <w:szCs w:val="16"/>
                <w:lang w:eastAsia="pt-BR"/>
              </w:rPr>
            </w:pPr>
            <w:r w:rsidRPr="00CB479F">
              <w:rPr>
                <w:rFonts w:ascii="Verdana" w:hAnsi="Verdana" w:cs="Arial"/>
                <w:b/>
                <w:bCs/>
                <w:sz w:val="16"/>
                <w:szCs w:val="16"/>
                <w:lang w:eastAsia="pt-BR"/>
              </w:rPr>
              <w:t>Capital integralizado</w:t>
            </w:r>
          </w:p>
        </w:tc>
        <w:tc>
          <w:tcPr>
            <w:tcW w:w="823" w:type="pct"/>
            <w:tcBorders>
              <w:top w:val="single" w:sz="8" w:space="0" w:color="FFFFFF"/>
              <w:left w:val="nil"/>
              <w:bottom w:val="single" w:sz="8" w:space="0" w:color="FFFFFF"/>
              <w:right w:val="single" w:sz="8" w:space="0" w:color="FFFFFF"/>
            </w:tcBorders>
            <w:shd w:val="clear" w:color="000000" w:fill="A6A6A6"/>
            <w:vAlign w:val="center"/>
            <w:hideMark/>
          </w:tcPr>
          <w:p w14:paraId="1FFE92D1" w14:textId="5717D66C" w:rsidR="00CB479F" w:rsidRPr="00CB479F" w:rsidRDefault="00CB479F" w:rsidP="00CB479F">
            <w:pPr>
              <w:suppressAutoHyphens w:val="0"/>
              <w:jc w:val="center"/>
              <w:rPr>
                <w:rFonts w:ascii="Verdana" w:hAnsi="Verdana" w:cs="Arial"/>
                <w:b/>
                <w:bCs/>
                <w:sz w:val="16"/>
                <w:szCs w:val="16"/>
                <w:lang w:eastAsia="pt-BR"/>
              </w:rPr>
            </w:pPr>
            <w:r w:rsidRPr="00CB479F">
              <w:rPr>
                <w:rFonts w:ascii="Verdana" w:hAnsi="Verdana" w:cs="Arial"/>
                <w:b/>
                <w:bCs/>
                <w:sz w:val="16"/>
                <w:szCs w:val="16"/>
                <w:lang w:eastAsia="pt-BR"/>
              </w:rPr>
              <w:t xml:space="preserve">Valor contábil </w:t>
            </w:r>
            <w:r w:rsidRPr="00270EE9">
              <w:rPr>
                <w:rFonts w:ascii="Verdana" w:hAnsi="Verdana" w:cs="Arial"/>
                <w:b/>
                <w:bCs/>
                <w:sz w:val="16"/>
                <w:szCs w:val="16"/>
                <w:vertAlign w:val="superscript"/>
                <w:lang w:eastAsia="pt-BR"/>
              </w:rPr>
              <w:t>(</w:t>
            </w:r>
            <w:r w:rsidR="00270EE9" w:rsidRPr="00270EE9">
              <w:rPr>
                <w:rFonts w:ascii="Verdana" w:hAnsi="Verdana" w:cs="Arial"/>
                <w:b/>
                <w:bCs/>
                <w:sz w:val="16"/>
                <w:szCs w:val="16"/>
                <w:vertAlign w:val="superscript"/>
                <w:lang w:eastAsia="pt-BR"/>
              </w:rPr>
              <w:t>1</w:t>
            </w:r>
            <w:r w:rsidRPr="00270EE9">
              <w:rPr>
                <w:rFonts w:ascii="Verdana" w:hAnsi="Verdana" w:cs="Arial"/>
                <w:b/>
                <w:bCs/>
                <w:sz w:val="16"/>
                <w:szCs w:val="16"/>
                <w:vertAlign w:val="superscript"/>
                <w:lang w:eastAsia="pt-BR"/>
              </w:rPr>
              <w:t>)</w:t>
            </w:r>
          </w:p>
        </w:tc>
      </w:tr>
      <w:tr w:rsidR="00CB479F" w:rsidRPr="00CB479F" w14:paraId="7CBCB16C" w14:textId="77777777" w:rsidTr="00270EE9">
        <w:trPr>
          <w:trHeight w:val="300"/>
        </w:trPr>
        <w:tc>
          <w:tcPr>
            <w:tcW w:w="1778" w:type="pct"/>
            <w:tcBorders>
              <w:top w:val="nil"/>
              <w:left w:val="single" w:sz="8" w:space="0" w:color="FFFFFF"/>
              <w:bottom w:val="single" w:sz="8" w:space="0" w:color="FFFFFF"/>
              <w:right w:val="single" w:sz="8" w:space="0" w:color="FFFFFF"/>
            </w:tcBorders>
            <w:shd w:val="clear" w:color="000000" w:fill="F2F2F2"/>
            <w:vAlign w:val="center"/>
            <w:hideMark/>
          </w:tcPr>
          <w:p w14:paraId="0337A070" w14:textId="77777777" w:rsidR="00CB479F" w:rsidRPr="00CB479F" w:rsidRDefault="00CB479F" w:rsidP="00CB479F">
            <w:pPr>
              <w:suppressAutoHyphens w:val="0"/>
              <w:jc w:val="both"/>
              <w:rPr>
                <w:rFonts w:ascii="Verdana" w:hAnsi="Verdana" w:cs="Arial"/>
                <w:sz w:val="16"/>
                <w:szCs w:val="16"/>
                <w:lang w:eastAsia="pt-BR"/>
              </w:rPr>
            </w:pPr>
            <w:r w:rsidRPr="00CB479F">
              <w:rPr>
                <w:rFonts w:ascii="Verdana" w:hAnsi="Verdana" w:cs="Arial"/>
                <w:sz w:val="16"/>
                <w:szCs w:val="16"/>
                <w:lang w:eastAsia="pt-BR"/>
              </w:rPr>
              <w:t xml:space="preserve">Fundo </w:t>
            </w:r>
            <w:proofErr w:type="spellStart"/>
            <w:r w:rsidRPr="00CB479F">
              <w:rPr>
                <w:rFonts w:ascii="Verdana" w:hAnsi="Verdana" w:cs="Arial"/>
                <w:sz w:val="16"/>
                <w:szCs w:val="16"/>
                <w:lang w:eastAsia="pt-BR"/>
              </w:rPr>
              <w:t>Criatec</w:t>
            </w:r>
            <w:proofErr w:type="spellEnd"/>
            <w:r w:rsidRPr="00CB479F">
              <w:rPr>
                <w:rFonts w:ascii="Verdana" w:hAnsi="Verdana" w:cs="Arial"/>
                <w:sz w:val="16"/>
                <w:szCs w:val="16"/>
                <w:lang w:eastAsia="pt-BR"/>
              </w:rPr>
              <w:t xml:space="preserve"> 3</w:t>
            </w:r>
          </w:p>
        </w:tc>
        <w:tc>
          <w:tcPr>
            <w:tcW w:w="1233" w:type="pct"/>
            <w:tcBorders>
              <w:top w:val="nil"/>
              <w:left w:val="nil"/>
              <w:bottom w:val="single" w:sz="8" w:space="0" w:color="FFFFFF"/>
              <w:right w:val="single" w:sz="8" w:space="0" w:color="FFFFFF"/>
            </w:tcBorders>
            <w:shd w:val="clear" w:color="000000" w:fill="F2F2F2"/>
            <w:vAlign w:val="center"/>
            <w:hideMark/>
          </w:tcPr>
          <w:p w14:paraId="08128F21" w14:textId="77777777" w:rsidR="00CB479F" w:rsidRPr="00CB479F" w:rsidRDefault="00CB479F" w:rsidP="00CB479F">
            <w:pPr>
              <w:suppressAutoHyphens w:val="0"/>
              <w:jc w:val="right"/>
              <w:rPr>
                <w:rFonts w:ascii="Verdana" w:hAnsi="Verdana" w:cs="Arial"/>
                <w:sz w:val="16"/>
                <w:szCs w:val="16"/>
                <w:lang w:eastAsia="pt-BR"/>
              </w:rPr>
            </w:pPr>
            <w:r w:rsidRPr="00CB479F">
              <w:rPr>
                <w:rFonts w:ascii="Verdana" w:hAnsi="Verdana" w:cs="Arial"/>
                <w:sz w:val="16"/>
                <w:szCs w:val="16"/>
                <w:lang w:eastAsia="pt-BR"/>
              </w:rPr>
              <w:t>1.500</w:t>
            </w:r>
          </w:p>
        </w:tc>
        <w:tc>
          <w:tcPr>
            <w:tcW w:w="1166" w:type="pct"/>
            <w:tcBorders>
              <w:top w:val="nil"/>
              <w:left w:val="nil"/>
              <w:bottom w:val="single" w:sz="8" w:space="0" w:color="FFFFFF"/>
              <w:right w:val="single" w:sz="8" w:space="0" w:color="FFFFFF"/>
            </w:tcBorders>
            <w:shd w:val="clear" w:color="000000" w:fill="F2F2F2"/>
            <w:vAlign w:val="center"/>
            <w:hideMark/>
          </w:tcPr>
          <w:p w14:paraId="4B099F6F" w14:textId="77777777" w:rsidR="00CB479F" w:rsidRPr="00CB479F" w:rsidRDefault="00CB479F" w:rsidP="00CB479F">
            <w:pPr>
              <w:suppressAutoHyphens w:val="0"/>
              <w:jc w:val="right"/>
              <w:rPr>
                <w:rFonts w:ascii="Verdana" w:hAnsi="Verdana" w:cs="Arial"/>
                <w:sz w:val="16"/>
                <w:szCs w:val="16"/>
                <w:lang w:eastAsia="pt-BR"/>
              </w:rPr>
            </w:pPr>
            <w:r w:rsidRPr="00CB479F">
              <w:rPr>
                <w:rFonts w:ascii="Verdana" w:hAnsi="Verdana" w:cs="Arial"/>
                <w:sz w:val="16"/>
                <w:szCs w:val="16"/>
                <w:lang w:eastAsia="pt-BR"/>
              </w:rPr>
              <w:t>1.201</w:t>
            </w:r>
          </w:p>
        </w:tc>
        <w:tc>
          <w:tcPr>
            <w:tcW w:w="823" w:type="pct"/>
            <w:tcBorders>
              <w:top w:val="nil"/>
              <w:left w:val="nil"/>
              <w:bottom w:val="single" w:sz="8" w:space="0" w:color="FFFFFF"/>
              <w:right w:val="single" w:sz="8" w:space="0" w:color="FFFFFF"/>
            </w:tcBorders>
            <w:shd w:val="clear" w:color="000000" w:fill="F2F2F2"/>
            <w:vAlign w:val="center"/>
            <w:hideMark/>
          </w:tcPr>
          <w:p w14:paraId="4B3649DE" w14:textId="77777777" w:rsidR="00CB479F" w:rsidRPr="00CB479F" w:rsidRDefault="00CB479F" w:rsidP="00CB479F">
            <w:pPr>
              <w:suppressAutoHyphens w:val="0"/>
              <w:jc w:val="right"/>
              <w:rPr>
                <w:rFonts w:ascii="Verdana" w:hAnsi="Verdana" w:cs="Arial"/>
                <w:sz w:val="16"/>
                <w:szCs w:val="16"/>
                <w:lang w:eastAsia="pt-BR"/>
              </w:rPr>
            </w:pPr>
            <w:r w:rsidRPr="00CB479F">
              <w:rPr>
                <w:rFonts w:ascii="Verdana" w:hAnsi="Verdana" w:cs="Arial"/>
                <w:sz w:val="16"/>
                <w:szCs w:val="16"/>
                <w:lang w:eastAsia="pt-BR"/>
              </w:rPr>
              <w:t>1.317</w:t>
            </w:r>
          </w:p>
        </w:tc>
      </w:tr>
      <w:tr w:rsidR="00CB479F" w:rsidRPr="00CB479F" w14:paraId="44982237" w14:textId="77777777" w:rsidTr="00270EE9">
        <w:trPr>
          <w:trHeight w:val="300"/>
        </w:trPr>
        <w:tc>
          <w:tcPr>
            <w:tcW w:w="1778" w:type="pct"/>
            <w:tcBorders>
              <w:top w:val="nil"/>
              <w:left w:val="single" w:sz="8" w:space="0" w:color="FFFFFF"/>
              <w:bottom w:val="single" w:sz="8" w:space="0" w:color="FFFFFF"/>
              <w:right w:val="single" w:sz="8" w:space="0" w:color="FFFFFF"/>
            </w:tcBorders>
            <w:shd w:val="clear" w:color="000000" w:fill="F2F2F2"/>
            <w:vAlign w:val="center"/>
            <w:hideMark/>
          </w:tcPr>
          <w:p w14:paraId="6DEF6C06" w14:textId="77777777" w:rsidR="00CB479F" w:rsidRPr="00CB479F" w:rsidRDefault="00CB479F" w:rsidP="00CB479F">
            <w:pPr>
              <w:suppressAutoHyphens w:val="0"/>
              <w:jc w:val="both"/>
              <w:rPr>
                <w:rFonts w:ascii="Verdana" w:hAnsi="Verdana" w:cs="Arial"/>
                <w:sz w:val="16"/>
                <w:szCs w:val="16"/>
                <w:lang w:eastAsia="pt-BR"/>
              </w:rPr>
            </w:pPr>
            <w:r w:rsidRPr="00CB479F">
              <w:rPr>
                <w:rFonts w:ascii="Verdana" w:hAnsi="Verdana" w:cs="Arial"/>
                <w:sz w:val="16"/>
                <w:szCs w:val="16"/>
                <w:lang w:eastAsia="pt-BR"/>
              </w:rPr>
              <w:t>Fundo Sul Inovação</w:t>
            </w:r>
          </w:p>
        </w:tc>
        <w:tc>
          <w:tcPr>
            <w:tcW w:w="1233" w:type="pct"/>
            <w:tcBorders>
              <w:top w:val="nil"/>
              <w:left w:val="nil"/>
              <w:bottom w:val="single" w:sz="8" w:space="0" w:color="FFFFFF"/>
              <w:right w:val="single" w:sz="8" w:space="0" w:color="FFFFFF"/>
            </w:tcBorders>
            <w:shd w:val="clear" w:color="000000" w:fill="F2F2F2"/>
            <w:vAlign w:val="center"/>
            <w:hideMark/>
          </w:tcPr>
          <w:p w14:paraId="151022AF" w14:textId="77777777" w:rsidR="00CB479F" w:rsidRPr="00CB479F" w:rsidRDefault="00CB479F" w:rsidP="00CB479F">
            <w:pPr>
              <w:suppressAutoHyphens w:val="0"/>
              <w:jc w:val="right"/>
              <w:rPr>
                <w:rFonts w:ascii="Verdana" w:hAnsi="Verdana" w:cs="Arial"/>
                <w:sz w:val="16"/>
                <w:szCs w:val="16"/>
                <w:lang w:eastAsia="pt-BR"/>
              </w:rPr>
            </w:pPr>
            <w:r w:rsidRPr="00CB479F">
              <w:rPr>
                <w:rFonts w:ascii="Verdana" w:hAnsi="Verdana" w:cs="Arial"/>
                <w:sz w:val="16"/>
                <w:szCs w:val="16"/>
                <w:lang w:eastAsia="pt-BR"/>
              </w:rPr>
              <w:t>3.000</w:t>
            </w:r>
          </w:p>
        </w:tc>
        <w:tc>
          <w:tcPr>
            <w:tcW w:w="1166" w:type="pct"/>
            <w:tcBorders>
              <w:top w:val="nil"/>
              <w:left w:val="nil"/>
              <w:bottom w:val="single" w:sz="8" w:space="0" w:color="FFFFFF"/>
              <w:right w:val="single" w:sz="8" w:space="0" w:color="FFFFFF"/>
            </w:tcBorders>
            <w:shd w:val="clear" w:color="000000" w:fill="F2F2F2"/>
            <w:vAlign w:val="center"/>
            <w:hideMark/>
          </w:tcPr>
          <w:p w14:paraId="270F5AD5" w14:textId="77777777" w:rsidR="00CB479F" w:rsidRPr="00CB479F" w:rsidRDefault="00CB479F" w:rsidP="00CB479F">
            <w:pPr>
              <w:suppressAutoHyphens w:val="0"/>
              <w:jc w:val="right"/>
              <w:rPr>
                <w:rFonts w:ascii="Verdana" w:hAnsi="Verdana" w:cs="Arial"/>
                <w:sz w:val="16"/>
                <w:szCs w:val="16"/>
                <w:lang w:eastAsia="pt-BR"/>
              </w:rPr>
            </w:pPr>
            <w:r w:rsidRPr="00CB479F">
              <w:rPr>
                <w:rFonts w:ascii="Verdana" w:hAnsi="Verdana" w:cs="Arial"/>
                <w:sz w:val="16"/>
                <w:szCs w:val="16"/>
                <w:lang w:eastAsia="pt-BR"/>
              </w:rPr>
              <w:t>2.868</w:t>
            </w:r>
          </w:p>
        </w:tc>
        <w:tc>
          <w:tcPr>
            <w:tcW w:w="823" w:type="pct"/>
            <w:tcBorders>
              <w:top w:val="nil"/>
              <w:left w:val="nil"/>
              <w:bottom w:val="single" w:sz="8" w:space="0" w:color="FFFFFF"/>
              <w:right w:val="single" w:sz="8" w:space="0" w:color="FFFFFF"/>
            </w:tcBorders>
            <w:shd w:val="clear" w:color="000000" w:fill="F2F2F2"/>
            <w:vAlign w:val="center"/>
            <w:hideMark/>
          </w:tcPr>
          <w:p w14:paraId="131C6D41" w14:textId="77777777" w:rsidR="00CB479F" w:rsidRPr="00CB479F" w:rsidRDefault="00CB479F" w:rsidP="00CB479F">
            <w:pPr>
              <w:suppressAutoHyphens w:val="0"/>
              <w:jc w:val="right"/>
              <w:rPr>
                <w:rFonts w:ascii="Verdana" w:hAnsi="Verdana" w:cs="Arial"/>
                <w:sz w:val="16"/>
                <w:szCs w:val="16"/>
                <w:lang w:eastAsia="pt-BR"/>
              </w:rPr>
            </w:pPr>
            <w:r w:rsidRPr="00CB479F">
              <w:rPr>
                <w:rFonts w:ascii="Verdana" w:hAnsi="Verdana" w:cs="Arial"/>
                <w:sz w:val="16"/>
                <w:szCs w:val="16"/>
                <w:lang w:eastAsia="pt-BR"/>
              </w:rPr>
              <w:t>4.267</w:t>
            </w:r>
          </w:p>
        </w:tc>
      </w:tr>
      <w:tr w:rsidR="00CB479F" w:rsidRPr="00CB479F" w14:paraId="48C8583F" w14:textId="77777777" w:rsidTr="00270EE9">
        <w:trPr>
          <w:trHeight w:val="300"/>
        </w:trPr>
        <w:tc>
          <w:tcPr>
            <w:tcW w:w="1778" w:type="pct"/>
            <w:tcBorders>
              <w:top w:val="nil"/>
              <w:left w:val="single" w:sz="8" w:space="0" w:color="FFFFFF"/>
              <w:bottom w:val="single" w:sz="8" w:space="0" w:color="FFFFFF"/>
              <w:right w:val="single" w:sz="8" w:space="0" w:color="FFFFFF"/>
            </w:tcBorders>
            <w:shd w:val="clear" w:color="000000" w:fill="F2F2F2"/>
            <w:vAlign w:val="center"/>
            <w:hideMark/>
          </w:tcPr>
          <w:p w14:paraId="1B657C63" w14:textId="77777777" w:rsidR="00CB479F" w:rsidRPr="00CB479F" w:rsidRDefault="00CB479F" w:rsidP="00CB479F">
            <w:pPr>
              <w:suppressAutoHyphens w:val="0"/>
              <w:jc w:val="both"/>
              <w:rPr>
                <w:rFonts w:ascii="Verdana" w:hAnsi="Verdana" w:cs="Arial"/>
                <w:sz w:val="16"/>
                <w:szCs w:val="16"/>
                <w:lang w:eastAsia="pt-BR"/>
              </w:rPr>
            </w:pPr>
            <w:r w:rsidRPr="00CB479F">
              <w:rPr>
                <w:rFonts w:ascii="Verdana" w:hAnsi="Verdana" w:cs="Arial"/>
                <w:sz w:val="16"/>
                <w:szCs w:val="16"/>
                <w:lang w:eastAsia="pt-BR"/>
              </w:rPr>
              <w:t>Tm3 Capital Vc4</w:t>
            </w:r>
          </w:p>
        </w:tc>
        <w:tc>
          <w:tcPr>
            <w:tcW w:w="1233" w:type="pct"/>
            <w:tcBorders>
              <w:top w:val="nil"/>
              <w:left w:val="nil"/>
              <w:bottom w:val="single" w:sz="8" w:space="0" w:color="FFFFFF"/>
              <w:right w:val="single" w:sz="8" w:space="0" w:color="FFFFFF"/>
            </w:tcBorders>
            <w:shd w:val="clear" w:color="000000" w:fill="F2F2F2"/>
            <w:vAlign w:val="center"/>
            <w:hideMark/>
          </w:tcPr>
          <w:p w14:paraId="1F61A4BA" w14:textId="77777777" w:rsidR="00CB479F" w:rsidRPr="00CB479F" w:rsidRDefault="00CB479F" w:rsidP="00CB479F">
            <w:pPr>
              <w:suppressAutoHyphens w:val="0"/>
              <w:jc w:val="right"/>
              <w:rPr>
                <w:rFonts w:ascii="Verdana" w:hAnsi="Verdana" w:cs="Arial"/>
                <w:sz w:val="16"/>
                <w:szCs w:val="16"/>
                <w:lang w:eastAsia="pt-BR"/>
              </w:rPr>
            </w:pPr>
            <w:r w:rsidRPr="00CB479F">
              <w:rPr>
                <w:rFonts w:ascii="Verdana" w:hAnsi="Verdana" w:cs="Arial"/>
                <w:sz w:val="16"/>
                <w:szCs w:val="16"/>
                <w:lang w:eastAsia="pt-BR"/>
              </w:rPr>
              <w:t>5.000</w:t>
            </w:r>
          </w:p>
        </w:tc>
        <w:tc>
          <w:tcPr>
            <w:tcW w:w="1166" w:type="pct"/>
            <w:tcBorders>
              <w:top w:val="nil"/>
              <w:left w:val="nil"/>
              <w:bottom w:val="single" w:sz="8" w:space="0" w:color="FFFFFF"/>
              <w:right w:val="single" w:sz="8" w:space="0" w:color="FFFFFF"/>
            </w:tcBorders>
            <w:shd w:val="clear" w:color="000000" w:fill="F2F2F2"/>
            <w:vAlign w:val="center"/>
            <w:hideMark/>
          </w:tcPr>
          <w:p w14:paraId="7FF94756" w14:textId="77777777" w:rsidR="00CB479F" w:rsidRPr="00CB479F" w:rsidRDefault="00CB479F" w:rsidP="00CB479F">
            <w:pPr>
              <w:suppressAutoHyphens w:val="0"/>
              <w:jc w:val="right"/>
              <w:rPr>
                <w:rFonts w:ascii="Verdana" w:hAnsi="Verdana" w:cs="Arial"/>
                <w:sz w:val="16"/>
                <w:szCs w:val="16"/>
                <w:lang w:eastAsia="pt-BR"/>
              </w:rPr>
            </w:pPr>
            <w:r w:rsidRPr="00CB479F">
              <w:rPr>
                <w:rFonts w:ascii="Verdana" w:hAnsi="Verdana" w:cs="Arial"/>
                <w:sz w:val="16"/>
                <w:szCs w:val="16"/>
                <w:lang w:eastAsia="pt-BR"/>
              </w:rPr>
              <w:t>165</w:t>
            </w:r>
          </w:p>
        </w:tc>
        <w:tc>
          <w:tcPr>
            <w:tcW w:w="823" w:type="pct"/>
            <w:tcBorders>
              <w:top w:val="nil"/>
              <w:left w:val="nil"/>
              <w:bottom w:val="single" w:sz="8" w:space="0" w:color="FFFFFF"/>
              <w:right w:val="single" w:sz="8" w:space="0" w:color="FFFFFF"/>
            </w:tcBorders>
            <w:shd w:val="clear" w:color="000000" w:fill="F2F2F2"/>
            <w:vAlign w:val="center"/>
            <w:hideMark/>
          </w:tcPr>
          <w:p w14:paraId="1932B14B" w14:textId="77777777" w:rsidR="00CB479F" w:rsidRPr="00CB479F" w:rsidRDefault="00CB479F" w:rsidP="00CB479F">
            <w:pPr>
              <w:suppressAutoHyphens w:val="0"/>
              <w:jc w:val="right"/>
              <w:rPr>
                <w:rFonts w:ascii="Verdana" w:hAnsi="Verdana" w:cs="Arial"/>
                <w:sz w:val="16"/>
                <w:szCs w:val="16"/>
                <w:lang w:eastAsia="pt-BR"/>
              </w:rPr>
            </w:pPr>
            <w:r w:rsidRPr="00CB479F">
              <w:rPr>
                <w:rFonts w:ascii="Verdana" w:hAnsi="Verdana" w:cs="Arial"/>
                <w:sz w:val="16"/>
                <w:szCs w:val="16"/>
                <w:lang w:eastAsia="pt-BR"/>
              </w:rPr>
              <w:t>319</w:t>
            </w:r>
          </w:p>
        </w:tc>
      </w:tr>
      <w:tr w:rsidR="00CB479F" w:rsidRPr="00CB479F" w14:paraId="563D39E5" w14:textId="77777777" w:rsidTr="00270EE9">
        <w:trPr>
          <w:trHeight w:val="300"/>
        </w:trPr>
        <w:tc>
          <w:tcPr>
            <w:tcW w:w="1778" w:type="pct"/>
            <w:tcBorders>
              <w:top w:val="nil"/>
              <w:left w:val="single" w:sz="8" w:space="0" w:color="FFFFFF"/>
              <w:bottom w:val="single" w:sz="8" w:space="0" w:color="FFFFFF"/>
              <w:right w:val="single" w:sz="8" w:space="0" w:color="FFFFFF"/>
            </w:tcBorders>
            <w:shd w:val="clear" w:color="000000" w:fill="A6A6A6"/>
            <w:vAlign w:val="center"/>
            <w:hideMark/>
          </w:tcPr>
          <w:p w14:paraId="48EE4619" w14:textId="77777777" w:rsidR="00CB479F" w:rsidRPr="00CB479F" w:rsidRDefault="00CB479F" w:rsidP="00CB479F">
            <w:pPr>
              <w:suppressAutoHyphens w:val="0"/>
              <w:jc w:val="both"/>
              <w:rPr>
                <w:rFonts w:ascii="Verdana" w:hAnsi="Verdana" w:cs="Arial"/>
                <w:b/>
                <w:bCs/>
                <w:sz w:val="16"/>
                <w:szCs w:val="16"/>
                <w:lang w:eastAsia="pt-BR"/>
              </w:rPr>
            </w:pPr>
            <w:r w:rsidRPr="00CB479F">
              <w:rPr>
                <w:rFonts w:ascii="Verdana" w:hAnsi="Verdana" w:cs="Arial"/>
                <w:b/>
                <w:bCs/>
                <w:sz w:val="16"/>
                <w:szCs w:val="16"/>
                <w:lang w:eastAsia="pt-BR"/>
              </w:rPr>
              <w:t>Total</w:t>
            </w:r>
          </w:p>
        </w:tc>
        <w:tc>
          <w:tcPr>
            <w:tcW w:w="1233" w:type="pct"/>
            <w:tcBorders>
              <w:top w:val="nil"/>
              <w:left w:val="nil"/>
              <w:bottom w:val="single" w:sz="8" w:space="0" w:color="FFFFFF"/>
              <w:right w:val="single" w:sz="8" w:space="0" w:color="FFFFFF"/>
            </w:tcBorders>
            <w:shd w:val="clear" w:color="000000" w:fill="A6A6A6"/>
            <w:vAlign w:val="center"/>
            <w:hideMark/>
          </w:tcPr>
          <w:p w14:paraId="7804056B" w14:textId="77777777" w:rsidR="00CB479F" w:rsidRPr="00CB479F" w:rsidRDefault="00CB479F" w:rsidP="00CB479F">
            <w:pPr>
              <w:suppressAutoHyphens w:val="0"/>
              <w:jc w:val="right"/>
              <w:rPr>
                <w:rFonts w:ascii="Verdana" w:hAnsi="Verdana" w:cs="Arial"/>
                <w:b/>
                <w:bCs/>
                <w:sz w:val="16"/>
                <w:szCs w:val="16"/>
                <w:lang w:eastAsia="pt-BR"/>
              </w:rPr>
            </w:pPr>
            <w:r w:rsidRPr="00CB479F">
              <w:rPr>
                <w:rFonts w:ascii="Verdana" w:hAnsi="Verdana" w:cs="Arial"/>
                <w:b/>
                <w:bCs/>
                <w:sz w:val="16"/>
                <w:szCs w:val="16"/>
                <w:lang w:eastAsia="pt-BR"/>
              </w:rPr>
              <w:t>9.500</w:t>
            </w:r>
          </w:p>
        </w:tc>
        <w:tc>
          <w:tcPr>
            <w:tcW w:w="1166" w:type="pct"/>
            <w:tcBorders>
              <w:top w:val="nil"/>
              <w:left w:val="nil"/>
              <w:bottom w:val="single" w:sz="8" w:space="0" w:color="FFFFFF"/>
              <w:right w:val="single" w:sz="8" w:space="0" w:color="FFFFFF"/>
            </w:tcBorders>
            <w:shd w:val="clear" w:color="000000" w:fill="A6A6A6"/>
            <w:vAlign w:val="center"/>
            <w:hideMark/>
          </w:tcPr>
          <w:p w14:paraId="4D50DFFE" w14:textId="77777777" w:rsidR="00CB479F" w:rsidRPr="00CB479F" w:rsidRDefault="00CB479F" w:rsidP="00CB479F">
            <w:pPr>
              <w:suppressAutoHyphens w:val="0"/>
              <w:jc w:val="right"/>
              <w:rPr>
                <w:rFonts w:ascii="Verdana" w:hAnsi="Verdana" w:cs="Arial"/>
                <w:b/>
                <w:bCs/>
                <w:sz w:val="16"/>
                <w:szCs w:val="16"/>
                <w:lang w:eastAsia="pt-BR"/>
              </w:rPr>
            </w:pPr>
            <w:r w:rsidRPr="00CB479F">
              <w:rPr>
                <w:rFonts w:ascii="Verdana" w:hAnsi="Verdana" w:cs="Arial"/>
                <w:b/>
                <w:bCs/>
                <w:sz w:val="16"/>
                <w:szCs w:val="16"/>
                <w:lang w:eastAsia="pt-BR"/>
              </w:rPr>
              <w:t>4.234</w:t>
            </w:r>
          </w:p>
        </w:tc>
        <w:tc>
          <w:tcPr>
            <w:tcW w:w="823" w:type="pct"/>
            <w:tcBorders>
              <w:top w:val="nil"/>
              <w:left w:val="nil"/>
              <w:bottom w:val="single" w:sz="8" w:space="0" w:color="FFFFFF"/>
              <w:right w:val="single" w:sz="8" w:space="0" w:color="FFFFFF"/>
            </w:tcBorders>
            <w:shd w:val="clear" w:color="000000" w:fill="A6A6A6"/>
            <w:vAlign w:val="center"/>
            <w:hideMark/>
          </w:tcPr>
          <w:p w14:paraId="32ADF282" w14:textId="77777777" w:rsidR="00CB479F" w:rsidRPr="00CB479F" w:rsidRDefault="00CB479F" w:rsidP="00CB479F">
            <w:pPr>
              <w:suppressAutoHyphens w:val="0"/>
              <w:jc w:val="right"/>
              <w:rPr>
                <w:rFonts w:ascii="Verdana" w:hAnsi="Verdana" w:cs="Arial"/>
                <w:b/>
                <w:bCs/>
                <w:sz w:val="16"/>
                <w:szCs w:val="16"/>
                <w:lang w:eastAsia="pt-BR"/>
              </w:rPr>
            </w:pPr>
            <w:r w:rsidRPr="00CB479F">
              <w:rPr>
                <w:rFonts w:ascii="Verdana" w:hAnsi="Verdana" w:cs="Arial"/>
                <w:b/>
                <w:bCs/>
                <w:sz w:val="16"/>
                <w:szCs w:val="16"/>
                <w:lang w:eastAsia="pt-BR"/>
              </w:rPr>
              <w:t>5.903</w:t>
            </w:r>
          </w:p>
        </w:tc>
      </w:tr>
    </w:tbl>
    <w:p w14:paraId="57A11EC2" w14:textId="14F45FD1" w:rsidR="009428A5" w:rsidRPr="0013392E" w:rsidRDefault="009428A5" w:rsidP="0007302E">
      <w:pPr>
        <w:pStyle w:val="UmPontoNovo9"/>
        <w:numPr>
          <w:ilvl w:val="3"/>
          <w:numId w:val="80"/>
        </w:numPr>
        <w:spacing w:after="120"/>
        <w:ind w:firstLine="0"/>
        <w:jc w:val="both"/>
        <w:rPr>
          <w:rFonts w:ascii="Verdana" w:hAnsi="Verdana" w:cs="Arial"/>
          <w:sz w:val="14"/>
          <w:szCs w:val="14"/>
        </w:rPr>
      </w:pPr>
      <w:r w:rsidRPr="0013392E">
        <w:rPr>
          <w:rFonts w:ascii="Verdana" w:hAnsi="Verdana" w:cs="Arial"/>
          <w:sz w:val="14"/>
          <w:szCs w:val="14"/>
        </w:rPr>
        <w:t>A valori</w:t>
      </w:r>
      <w:r w:rsidR="0044611D" w:rsidRPr="0013392E">
        <w:rPr>
          <w:rFonts w:ascii="Verdana" w:hAnsi="Verdana" w:cs="Arial"/>
          <w:sz w:val="14"/>
          <w:szCs w:val="14"/>
        </w:rPr>
        <w:t xml:space="preserve">zação </w:t>
      </w:r>
      <w:r w:rsidR="005271ED" w:rsidRPr="0013392E">
        <w:rPr>
          <w:rFonts w:ascii="Verdana" w:hAnsi="Verdana" w:cs="Arial"/>
          <w:sz w:val="14"/>
          <w:szCs w:val="14"/>
        </w:rPr>
        <w:t>registrada deve-se</w:t>
      </w:r>
      <w:r w:rsidRPr="0013392E">
        <w:rPr>
          <w:rFonts w:ascii="Verdana" w:hAnsi="Verdana" w:cs="Arial"/>
          <w:sz w:val="14"/>
          <w:szCs w:val="14"/>
        </w:rPr>
        <w:t xml:space="preserve"> a marcação a valor justo dos ativos do Fundo.</w:t>
      </w:r>
    </w:p>
    <w:p w14:paraId="584446A0" w14:textId="5A7B03F9" w:rsidR="001C1706" w:rsidRPr="00B7705F" w:rsidRDefault="001C1706" w:rsidP="00093279">
      <w:pPr>
        <w:tabs>
          <w:tab w:val="left" w:pos="426"/>
        </w:tabs>
        <w:suppressAutoHyphens w:val="0"/>
        <w:jc w:val="both"/>
        <w:rPr>
          <w:rFonts w:ascii="Verdana" w:hAnsi="Verdana" w:cs="Arial"/>
          <w:b/>
          <w:bCs/>
          <w:i/>
          <w:sz w:val="20"/>
          <w:szCs w:val="20"/>
          <w:u w:val="single"/>
          <w:lang w:eastAsia="en-US"/>
        </w:rPr>
      </w:pPr>
      <w:bookmarkStart w:id="64" w:name="_Toc44692486"/>
      <w:r w:rsidRPr="00B7705F">
        <w:rPr>
          <w:rFonts w:ascii="Verdana" w:hAnsi="Verdana" w:cs="Arial"/>
          <w:b/>
          <w:bCs/>
          <w:i/>
          <w:sz w:val="20"/>
          <w:szCs w:val="20"/>
          <w:u w:val="single"/>
          <w:lang w:eastAsia="en-US"/>
        </w:rPr>
        <w:t>a.4 – Títulos públicos vinculados ao Banco Central</w:t>
      </w:r>
    </w:p>
    <w:p w14:paraId="594C397C" w14:textId="3DB13AF7" w:rsidR="001C1706" w:rsidRDefault="001C1706" w:rsidP="001C1706">
      <w:pPr>
        <w:pStyle w:val="UmPontoNovo2"/>
        <w:numPr>
          <w:ilvl w:val="0"/>
          <w:numId w:val="0"/>
        </w:numPr>
        <w:spacing w:after="0"/>
        <w:jc w:val="both"/>
        <w:rPr>
          <w:rFonts w:ascii="Verdana" w:hAnsi="Verdana" w:cs="Arial"/>
          <w:sz w:val="20"/>
          <w:szCs w:val="20"/>
        </w:rPr>
      </w:pPr>
      <w:r w:rsidRPr="00CC0321">
        <w:rPr>
          <w:rFonts w:ascii="Verdana" w:hAnsi="Verdana" w:cs="Arial"/>
          <w:sz w:val="20"/>
          <w:szCs w:val="20"/>
        </w:rPr>
        <w:t>Os títulos públicos federais, vinculados ao Banco Central, correspondem à integralização de capital social, recolhidos até aprovação do processo pelo Banco Central.</w:t>
      </w:r>
    </w:p>
    <w:p w14:paraId="0525B2BB" w14:textId="16612547" w:rsidR="00E216FC" w:rsidRPr="0013392E" w:rsidRDefault="00571EA9" w:rsidP="00AA0A2C">
      <w:pPr>
        <w:pStyle w:val="11Subttulo1nvel"/>
        <w:numPr>
          <w:ilvl w:val="0"/>
          <w:numId w:val="0"/>
        </w:numPr>
        <w:spacing w:before="240"/>
        <w:rPr>
          <w:rFonts w:ascii="Verdana" w:hAnsi="Verdana"/>
          <w:sz w:val="20"/>
          <w:szCs w:val="20"/>
          <w:lang w:val="pt-BR"/>
        </w:rPr>
      </w:pPr>
      <w:bookmarkStart w:id="65" w:name="_Toc111540874"/>
      <w:bookmarkStart w:id="66" w:name="_Toc110950652"/>
      <w:r w:rsidRPr="0013392E">
        <w:rPr>
          <w:rFonts w:ascii="Verdana" w:hAnsi="Verdana"/>
          <w:sz w:val="20"/>
          <w:szCs w:val="20"/>
        </w:rPr>
        <w:t xml:space="preserve">Nota </w:t>
      </w:r>
      <w:r w:rsidR="00975630" w:rsidRPr="0013392E">
        <w:rPr>
          <w:rFonts w:ascii="Verdana" w:hAnsi="Verdana"/>
          <w:sz w:val="20"/>
          <w:szCs w:val="20"/>
        </w:rPr>
        <w:t>6</w:t>
      </w:r>
      <w:r w:rsidRPr="0013392E">
        <w:rPr>
          <w:rFonts w:ascii="Verdana" w:hAnsi="Verdana"/>
          <w:sz w:val="20"/>
          <w:szCs w:val="20"/>
        </w:rPr>
        <w:t xml:space="preserve"> </w:t>
      </w:r>
      <w:r w:rsidR="0064305E" w:rsidRPr="0013392E">
        <w:rPr>
          <w:rFonts w:ascii="Verdana" w:hAnsi="Verdana"/>
          <w:sz w:val="20"/>
          <w:szCs w:val="20"/>
          <w:lang w:val="pt-BR"/>
        </w:rPr>
        <w:t xml:space="preserve">- </w:t>
      </w:r>
      <w:r w:rsidR="00E216FC" w:rsidRPr="0013392E">
        <w:rPr>
          <w:rFonts w:ascii="Verdana" w:hAnsi="Verdana"/>
          <w:sz w:val="20"/>
          <w:szCs w:val="20"/>
          <w:lang w:val="pt-BR"/>
        </w:rPr>
        <w:t>Operações de crédito</w:t>
      </w:r>
      <w:bookmarkEnd w:id="64"/>
      <w:bookmarkEnd w:id="65"/>
      <w:bookmarkEnd w:id="66"/>
      <w:r w:rsidR="00E216FC" w:rsidRPr="0013392E">
        <w:rPr>
          <w:rFonts w:ascii="Verdana" w:hAnsi="Verdana"/>
          <w:sz w:val="20"/>
          <w:szCs w:val="20"/>
          <w:lang w:val="pt-BR"/>
        </w:rPr>
        <w:t xml:space="preserve"> </w:t>
      </w:r>
    </w:p>
    <w:p w14:paraId="6DBD2F78" w14:textId="61C09722" w:rsidR="000C0BA9" w:rsidRPr="00B7705F" w:rsidRDefault="009B0DC4" w:rsidP="00AA0A2C">
      <w:pPr>
        <w:pStyle w:val="PargrafodaLista"/>
        <w:numPr>
          <w:ilvl w:val="1"/>
          <w:numId w:val="81"/>
        </w:numPr>
        <w:spacing w:before="240"/>
        <w:ind w:left="426" w:hanging="426"/>
        <w:jc w:val="both"/>
        <w:rPr>
          <w:rFonts w:ascii="Verdana" w:hAnsi="Verdana"/>
          <w:b/>
          <w:bCs/>
          <w:i/>
          <w:sz w:val="20"/>
          <w:szCs w:val="20"/>
          <w:lang w:eastAsia="en-US"/>
        </w:rPr>
      </w:pPr>
      <w:r w:rsidRPr="0042185B">
        <w:rPr>
          <w:rFonts w:ascii="Verdana" w:hAnsi="Verdana"/>
          <w:b/>
          <w:bCs/>
          <w:i/>
          <w:sz w:val="20"/>
          <w:szCs w:val="20"/>
          <w:lang w:eastAsia="en-US"/>
        </w:rPr>
        <w:t>Carteira</w:t>
      </w:r>
      <w:r w:rsidRPr="00B7705F">
        <w:rPr>
          <w:rFonts w:ascii="Verdana" w:hAnsi="Verdana"/>
          <w:b/>
          <w:bCs/>
          <w:i/>
          <w:sz w:val="20"/>
          <w:szCs w:val="20"/>
          <w:lang w:eastAsia="en-US"/>
        </w:rPr>
        <w:t xml:space="preserve"> por </w:t>
      </w:r>
      <w:r w:rsidR="000C0BA9" w:rsidRPr="00B7705F">
        <w:rPr>
          <w:rFonts w:ascii="Verdana" w:hAnsi="Verdana"/>
          <w:b/>
          <w:bCs/>
          <w:i/>
          <w:sz w:val="20"/>
          <w:szCs w:val="20"/>
          <w:lang w:eastAsia="en-US"/>
        </w:rPr>
        <w:t xml:space="preserve">modalidade </w:t>
      </w:r>
    </w:p>
    <w:tbl>
      <w:tblPr>
        <w:tblW w:w="5000" w:type="pct"/>
        <w:tblCellMar>
          <w:left w:w="70" w:type="dxa"/>
          <w:right w:w="70" w:type="dxa"/>
        </w:tblCellMar>
        <w:tblLook w:val="04A0" w:firstRow="1" w:lastRow="0" w:firstColumn="1" w:lastColumn="0" w:noHBand="0" w:noVBand="1"/>
      </w:tblPr>
      <w:tblGrid>
        <w:gridCol w:w="6878"/>
        <w:gridCol w:w="1725"/>
        <w:gridCol w:w="1725"/>
      </w:tblGrid>
      <w:tr w:rsidR="00392684" w:rsidRPr="00392684" w14:paraId="1D0E6D66" w14:textId="77777777" w:rsidTr="00CC0321">
        <w:trPr>
          <w:trHeight w:val="300"/>
        </w:trPr>
        <w:tc>
          <w:tcPr>
            <w:tcW w:w="333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352EF7A" w14:textId="77777777" w:rsidR="00392684" w:rsidRPr="00392684" w:rsidRDefault="00392684" w:rsidP="00392684">
            <w:pPr>
              <w:suppressAutoHyphens w:val="0"/>
              <w:rPr>
                <w:rFonts w:ascii="Verdana" w:hAnsi="Verdana" w:cs="Arial"/>
                <w:b/>
                <w:bCs/>
                <w:sz w:val="16"/>
                <w:szCs w:val="16"/>
                <w:lang w:eastAsia="pt-BR"/>
              </w:rPr>
            </w:pPr>
            <w:r w:rsidRPr="00392684">
              <w:rPr>
                <w:rFonts w:ascii="Verdana" w:hAnsi="Verdana" w:cs="Arial"/>
                <w:b/>
                <w:bCs/>
                <w:sz w:val="16"/>
                <w:szCs w:val="16"/>
                <w:lang w:eastAsia="pt-BR"/>
              </w:rPr>
              <w:t>Descrição</w:t>
            </w:r>
          </w:p>
        </w:tc>
        <w:tc>
          <w:tcPr>
            <w:tcW w:w="835" w:type="pct"/>
            <w:tcBorders>
              <w:top w:val="single" w:sz="8" w:space="0" w:color="FFFFFF"/>
              <w:left w:val="nil"/>
              <w:bottom w:val="single" w:sz="8" w:space="0" w:color="FFFFFF"/>
              <w:right w:val="single" w:sz="8" w:space="0" w:color="FFFFFF"/>
            </w:tcBorders>
            <w:shd w:val="clear" w:color="000000" w:fill="A6A6A6"/>
            <w:vAlign w:val="center"/>
            <w:hideMark/>
          </w:tcPr>
          <w:p w14:paraId="3FB9DDA2" w14:textId="77777777" w:rsidR="00392684" w:rsidRPr="00392684" w:rsidRDefault="00392684" w:rsidP="00392684">
            <w:pPr>
              <w:suppressAutoHyphens w:val="0"/>
              <w:jc w:val="center"/>
              <w:rPr>
                <w:rFonts w:ascii="Verdana" w:hAnsi="Verdana" w:cs="Arial"/>
                <w:b/>
                <w:bCs/>
                <w:sz w:val="16"/>
                <w:szCs w:val="16"/>
                <w:lang w:eastAsia="pt-BR"/>
              </w:rPr>
            </w:pPr>
            <w:r w:rsidRPr="00392684">
              <w:rPr>
                <w:rFonts w:ascii="Verdana" w:hAnsi="Verdana" w:cs="Arial"/>
                <w:b/>
                <w:bCs/>
                <w:sz w:val="16"/>
                <w:szCs w:val="16"/>
                <w:lang w:eastAsia="pt-BR"/>
              </w:rPr>
              <w:t>30/06/2022</w:t>
            </w:r>
          </w:p>
        </w:tc>
        <w:tc>
          <w:tcPr>
            <w:tcW w:w="835" w:type="pct"/>
            <w:tcBorders>
              <w:top w:val="single" w:sz="8" w:space="0" w:color="FFFFFF"/>
              <w:left w:val="nil"/>
              <w:bottom w:val="single" w:sz="8" w:space="0" w:color="FFFFFF"/>
              <w:right w:val="single" w:sz="8" w:space="0" w:color="FFFFFF"/>
            </w:tcBorders>
            <w:shd w:val="clear" w:color="000000" w:fill="A6A6A6"/>
            <w:vAlign w:val="center"/>
            <w:hideMark/>
          </w:tcPr>
          <w:p w14:paraId="5878602C" w14:textId="77777777" w:rsidR="00392684" w:rsidRPr="00392684" w:rsidRDefault="00392684" w:rsidP="00392684">
            <w:pPr>
              <w:suppressAutoHyphens w:val="0"/>
              <w:jc w:val="center"/>
              <w:rPr>
                <w:rFonts w:ascii="Verdana" w:hAnsi="Verdana" w:cs="Arial"/>
                <w:b/>
                <w:bCs/>
                <w:sz w:val="16"/>
                <w:szCs w:val="16"/>
                <w:lang w:eastAsia="pt-BR"/>
              </w:rPr>
            </w:pPr>
            <w:r w:rsidRPr="00392684">
              <w:rPr>
                <w:rFonts w:ascii="Verdana" w:hAnsi="Verdana" w:cs="Arial"/>
                <w:b/>
                <w:bCs/>
                <w:sz w:val="16"/>
                <w:szCs w:val="16"/>
                <w:lang w:eastAsia="pt-BR"/>
              </w:rPr>
              <w:t>31/12/2021</w:t>
            </w:r>
          </w:p>
        </w:tc>
      </w:tr>
      <w:tr w:rsidR="00392684" w:rsidRPr="00392684" w14:paraId="0F0698C1"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4D87ADBB" w14:textId="77777777" w:rsidR="00392684" w:rsidRPr="00392684" w:rsidRDefault="00392684" w:rsidP="00392684">
            <w:pPr>
              <w:suppressAutoHyphens w:val="0"/>
              <w:jc w:val="both"/>
              <w:rPr>
                <w:rFonts w:ascii="Verdana" w:hAnsi="Verdana" w:cs="Arial"/>
                <w:sz w:val="16"/>
                <w:szCs w:val="16"/>
                <w:lang w:eastAsia="pt-BR"/>
              </w:rPr>
            </w:pPr>
            <w:r w:rsidRPr="00392684">
              <w:rPr>
                <w:rFonts w:ascii="Verdana" w:hAnsi="Verdana" w:cs="Arial"/>
                <w:sz w:val="16"/>
                <w:szCs w:val="16"/>
                <w:lang w:eastAsia="pt-BR"/>
              </w:rPr>
              <w:t>Empréstimos</w:t>
            </w:r>
          </w:p>
        </w:tc>
        <w:tc>
          <w:tcPr>
            <w:tcW w:w="835" w:type="pct"/>
            <w:tcBorders>
              <w:top w:val="nil"/>
              <w:left w:val="nil"/>
              <w:bottom w:val="single" w:sz="8" w:space="0" w:color="FFFFFF"/>
              <w:right w:val="single" w:sz="8" w:space="0" w:color="FFFFFF"/>
            </w:tcBorders>
            <w:shd w:val="clear" w:color="000000" w:fill="F2F2F2"/>
            <w:vAlign w:val="center"/>
            <w:hideMark/>
          </w:tcPr>
          <w:p w14:paraId="6920CA4E"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369.403</w:t>
            </w:r>
          </w:p>
        </w:tc>
        <w:tc>
          <w:tcPr>
            <w:tcW w:w="835" w:type="pct"/>
            <w:tcBorders>
              <w:top w:val="nil"/>
              <w:left w:val="nil"/>
              <w:bottom w:val="single" w:sz="8" w:space="0" w:color="FFFFFF"/>
              <w:right w:val="single" w:sz="8" w:space="0" w:color="FFFFFF"/>
            </w:tcBorders>
            <w:shd w:val="clear" w:color="000000" w:fill="F2F2F2"/>
            <w:vAlign w:val="center"/>
            <w:hideMark/>
          </w:tcPr>
          <w:p w14:paraId="29FDF757"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347.616</w:t>
            </w:r>
          </w:p>
        </w:tc>
      </w:tr>
      <w:tr w:rsidR="00392684" w:rsidRPr="00392684" w14:paraId="4DFB97B9"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0B1ED6EB" w14:textId="77777777" w:rsidR="00392684" w:rsidRPr="00392684" w:rsidRDefault="00392684" w:rsidP="00392684">
            <w:pPr>
              <w:suppressAutoHyphens w:val="0"/>
              <w:jc w:val="both"/>
              <w:rPr>
                <w:rFonts w:ascii="Verdana" w:hAnsi="Verdana" w:cs="Arial"/>
                <w:sz w:val="16"/>
                <w:szCs w:val="16"/>
                <w:lang w:eastAsia="pt-BR"/>
              </w:rPr>
            </w:pPr>
            <w:r w:rsidRPr="00392684">
              <w:rPr>
                <w:rFonts w:ascii="Verdana" w:hAnsi="Verdana" w:cs="Arial"/>
                <w:sz w:val="16"/>
                <w:szCs w:val="16"/>
                <w:lang w:eastAsia="pt-BR"/>
              </w:rPr>
              <w:t>Financiamentos</w:t>
            </w:r>
          </w:p>
        </w:tc>
        <w:tc>
          <w:tcPr>
            <w:tcW w:w="835" w:type="pct"/>
            <w:tcBorders>
              <w:top w:val="nil"/>
              <w:left w:val="nil"/>
              <w:bottom w:val="single" w:sz="8" w:space="0" w:color="FFFFFF"/>
              <w:right w:val="single" w:sz="8" w:space="0" w:color="FFFFFF"/>
            </w:tcBorders>
            <w:shd w:val="clear" w:color="000000" w:fill="F2F2F2"/>
            <w:vAlign w:val="center"/>
            <w:hideMark/>
          </w:tcPr>
          <w:p w14:paraId="3927AEB1"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119.509</w:t>
            </w:r>
          </w:p>
        </w:tc>
        <w:tc>
          <w:tcPr>
            <w:tcW w:w="835" w:type="pct"/>
            <w:tcBorders>
              <w:top w:val="nil"/>
              <w:left w:val="nil"/>
              <w:bottom w:val="single" w:sz="8" w:space="0" w:color="FFFFFF"/>
              <w:right w:val="single" w:sz="8" w:space="0" w:color="FFFFFF"/>
            </w:tcBorders>
            <w:shd w:val="clear" w:color="000000" w:fill="F2F2F2"/>
            <w:vAlign w:val="center"/>
            <w:hideMark/>
          </w:tcPr>
          <w:p w14:paraId="4265946B"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122.555</w:t>
            </w:r>
          </w:p>
        </w:tc>
      </w:tr>
      <w:tr w:rsidR="00392684" w:rsidRPr="00392684" w14:paraId="1EF2617D"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47F87FA7" w14:textId="77777777" w:rsidR="00392684" w:rsidRPr="00392684" w:rsidRDefault="00392684" w:rsidP="00392684">
            <w:pPr>
              <w:suppressAutoHyphens w:val="0"/>
              <w:jc w:val="both"/>
              <w:rPr>
                <w:rFonts w:ascii="Verdana" w:hAnsi="Verdana" w:cs="Arial"/>
                <w:sz w:val="16"/>
                <w:szCs w:val="16"/>
                <w:lang w:eastAsia="pt-BR"/>
              </w:rPr>
            </w:pPr>
            <w:r w:rsidRPr="00392684">
              <w:rPr>
                <w:rFonts w:ascii="Verdana" w:hAnsi="Verdana" w:cs="Arial"/>
                <w:sz w:val="16"/>
                <w:szCs w:val="16"/>
                <w:lang w:eastAsia="pt-BR"/>
              </w:rPr>
              <w:t>Financiamentos de infraestrutura e desenvolvimento</w:t>
            </w:r>
          </w:p>
        </w:tc>
        <w:tc>
          <w:tcPr>
            <w:tcW w:w="835" w:type="pct"/>
            <w:tcBorders>
              <w:top w:val="nil"/>
              <w:left w:val="nil"/>
              <w:bottom w:val="single" w:sz="8" w:space="0" w:color="FFFFFF"/>
              <w:right w:val="single" w:sz="8" w:space="0" w:color="FFFFFF"/>
            </w:tcBorders>
            <w:shd w:val="clear" w:color="000000" w:fill="F2F2F2"/>
            <w:vAlign w:val="center"/>
            <w:hideMark/>
          </w:tcPr>
          <w:p w14:paraId="234615A4"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777.656</w:t>
            </w:r>
          </w:p>
        </w:tc>
        <w:tc>
          <w:tcPr>
            <w:tcW w:w="835" w:type="pct"/>
            <w:tcBorders>
              <w:top w:val="nil"/>
              <w:left w:val="nil"/>
              <w:bottom w:val="single" w:sz="8" w:space="0" w:color="FFFFFF"/>
              <w:right w:val="single" w:sz="8" w:space="0" w:color="FFFFFF"/>
            </w:tcBorders>
            <w:shd w:val="clear" w:color="000000" w:fill="F2F2F2"/>
            <w:vAlign w:val="center"/>
            <w:hideMark/>
          </w:tcPr>
          <w:p w14:paraId="52B9049A"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832.242</w:t>
            </w:r>
          </w:p>
        </w:tc>
      </w:tr>
      <w:tr w:rsidR="00392684" w:rsidRPr="00392684" w14:paraId="44AAA552"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5392AE35" w14:textId="77777777" w:rsidR="00392684" w:rsidRPr="00392684" w:rsidRDefault="00392684" w:rsidP="00392684">
            <w:pPr>
              <w:suppressAutoHyphens w:val="0"/>
              <w:jc w:val="both"/>
              <w:rPr>
                <w:rFonts w:ascii="Verdana" w:hAnsi="Verdana" w:cs="Arial"/>
                <w:b/>
                <w:bCs/>
                <w:sz w:val="16"/>
                <w:szCs w:val="16"/>
                <w:lang w:eastAsia="pt-BR"/>
              </w:rPr>
            </w:pPr>
            <w:r w:rsidRPr="00392684">
              <w:rPr>
                <w:rFonts w:ascii="Verdana" w:hAnsi="Verdana" w:cs="Arial"/>
                <w:b/>
                <w:bCs/>
                <w:sz w:val="16"/>
                <w:szCs w:val="16"/>
                <w:lang w:eastAsia="pt-BR"/>
              </w:rPr>
              <w:t>Carteira bruta</w:t>
            </w:r>
          </w:p>
        </w:tc>
        <w:tc>
          <w:tcPr>
            <w:tcW w:w="835" w:type="pct"/>
            <w:tcBorders>
              <w:top w:val="nil"/>
              <w:left w:val="nil"/>
              <w:bottom w:val="single" w:sz="8" w:space="0" w:color="FFFFFF"/>
              <w:right w:val="single" w:sz="8" w:space="0" w:color="FFFFFF"/>
            </w:tcBorders>
            <w:shd w:val="clear" w:color="000000" w:fill="A6A6A6"/>
            <w:vAlign w:val="center"/>
            <w:hideMark/>
          </w:tcPr>
          <w:p w14:paraId="3D321121"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1.266.568</w:t>
            </w:r>
          </w:p>
        </w:tc>
        <w:tc>
          <w:tcPr>
            <w:tcW w:w="835" w:type="pct"/>
            <w:tcBorders>
              <w:top w:val="nil"/>
              <w:left w:val="nil"/>
              <w:bottom w:val="single" w:sz="8" w:space="0" w:color="FFFFFF"/>
              <w:right w:val="single" w:sz="8" w:space="0" w:color="FFFFFF"/>
            </w:tcBorders>
            <w:shd w:val="clear" w:color="000000" w:fill="A6A6A6"/>
            <w:vAlign w:val="center"/>
            <w:hideMark/>
          </w:tcPr>
          <w:p w14:paraId="44C7EBB7"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1.302.413</w:t>
            </w:r>
          </w:p>
        </w:tc>
      </w:tr>
      <w:tr w:rsidR="00392684" w:rsidRPr="00392684" w14:paraId="5B6944A4"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61950C76" w14:textId="6610F122" w:rsidR="00392684" w:rsidRPr="00392684" w:rsidRDefault="00392684" w:rsidP="00392684">
            <w:pPr>
              <w:suppressAutoHyphens w:val="0"/>
              <w:jc w:val="both"/>
              <w:rPr>
                <w:rFonts w:ascii="Verdana" w:hAnsi="Verdana" w:cs="Arial"/>
                <w:sz w:val="16"/>
                <w:szCs w:val="16"/>
                <w:lang w:eastAsia="pt-BR"/>
              </w:rPr>
            </w:pPr>
            <w:r w:rsidRPr="00392684">
              <w:rPr>
                <w:rFonts w:ascii="Verdana" w:hAnsi="Verdana" w:cs="Arial"/>
                <w:sz w:val="16"/>
                <w:szCs w:val="16"/>
                <w:lang w:eastAsia="pt-BR"/>
              </w:rPr>
              <w:t>(-) Provisão para perdas esperadas associadas ao risco de crédito</w:t>
            </w:r>
          </w:p>
        </w:tc>
        <w:tc>
          <w:tcPr>
            <w:tcW w:w="835" w:type="pct"/>
            <w:tcBorders>
              <w:top w:val="nil"/>
              <w:left w:val="nil"/>
              <w:bottom w:val="single" w:sz="8" w:space="0" w:color="FFFFFF"/>
              <w:right w:val="single" w:sz="8" w:space="0" w:color="FFFFFF"/>
            </w:tcBorders>
            <w:shd w:val="clear" w:color="000000" w:fill="F2F2F2"/>
            <w:vAlign w:val="center"/>
            <w:hideMark/>
          </w:tcPr>
          <w:p w14:paraId="2E0BE442"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(57.533)</w:t>
            </w:r>
          </w:p>
        </w:tc>
        <w:tc>
          <w:tcPr>
            <w:tcW w:w="835" w:type="pct"/>
            <w:tcBorders>
              <w:top w:val="nil"/>
              <w:left w:val="nil"/>
              <w:bottom w:val="single" w:sz="8" w:space="0" w:color="FFFFFF"/>
              <w:right w:val="single" w:sz="8" w:space="0" w:color="FFFFFF"/>
            </w:tcBorders>
            <w:shd w:val="clear" w:color="000000" w:fill="F2F2F2"/>
            <w:vAlign w:val="center"/>
            <w:hideMark/>
          </w:tcPr>
          <w:p w14:paraId="19408634"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(47.897)</w:t>
            </w:r>
          </w:p>
        </w:tc>
      </w:tr>
      <w:tr w:rsidR="00392684" w:rsidRPr="00392684" w14:paraId="005ECCDF"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707B39EB" w14:textId="77777777" w:rsidR="00392684" w:rsidRPr="00392684" w:rsidRDefault="00392684" w:rsidP="00392684">
            <w:pPr>
              <w:suppressAutoHyphens w:val="0"/>
              <w:jc w:val="both"/>
              <w:rPr>
                <w:rFonts w:ascii="Verdana" w:hAnsi="Verdana" w:cs="Arial"/>
                <w:b/>
                <w:bCs/>
                <w:sz w:val="16"/>
                <w:szCs w:val="16"/>
                <w:lang w:eastAsia="pt-BR"/>
              </w:rPr>
            </w:pPr>
            <w:r w:rsidRPr="00392684">
              <w:rPr>
                <w:rFonts w:ascii="Verdana" w:hAnsi="Verdana" w:cs="Arial"/>
                <w:b/>
                <w:bCs/>
                <w:sz w:val="16"/>
                <w:szCs w:val="16"/>
                <w:lang w:eastAsia="pt-BR"/>
              </w:rPr>
              <w:t>Carteira líquida de provisão</w:t>
            </w:r>
          </w:p>
        </w:tc>
        <w:tc>
          <w:tcPr>
            <w:tcW w:w="835" w:type="pct"/>
            <w:tcBorders>
              <w:top w:val="nil"/>
              <w:left w:val="nil"/>
              <w:bottom w:val="single" w:sz="8" w:space="0" w:color="FFFFFF"/>
              <w:right w:val="single" w:sz="8" w:space="0" w:color="FFFFFF"/>
            </w:tcBorders>
            <w:shd w:val="clear" w:color="000000" w:fill="A6A6A6"/>
            <w:vAlign w:val="center"/>
            <w:hideMark/>
          </w:tcPr>
          <w:p w14:paraId="4269CD41"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1.209.035</w:t>
            </w:r>
          </w:p>
        </w:tc>
        <w:tc>
          <w:tcPr>
            <w:tcW w:w="835" w:type="pct"/>
            <w:tcBorders>
              <w:top w:val="nil"/>
              <w:left w:val="nil"/>
              <w:bottom w:val="single" w:sz="8" w:space="0" w:color="FFFFFF"/>
              <w:right w:val="single" w:sz="8" w:space="0" w:color="FFFFFF"/>
            </w:tcBorders>
            <w:shd w:val="clear" w:color="000000" w:fill="A6A6A6"/>
            <w:vAlign w:val="center"/>
            <w:hideMark/>
          </w:tcPr>
          <w:p w14:paraId="6FF40B34"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1.254.516</w:t>
            </w:r>
          </w:p>
        </w:tc>
      </w:tr>
    </w:tbl>
    <w:p w14:paraId="6FFE0382" w14:textId="6BFF0560" w:rsidR="00392684" w:rsidRPr="00B7705F" w:rsidRDefault="00BE7583" w:rsidP="001B64A9">
      <w:pPr>
        <w:pStyle w:val="PargrafodaLista"/>
        <w:numPr>
          <w:ilvl w:val="1"/>
          <w:numId w:val="81"/>
        </w:numPr>
        <w:spacing w:before="240" w:after="240"/>
        <w:ind w:left="426" w:hanging="426"/>
        <w:jc w:val="both"/>
        <w:rPr>
          <w:rFonts w:ascii="Verdana" w:hAnsi="Verdana"/>
          <w:b/>
          <w:bCs/>
          <w:i/>
          <w:sz w:val="20"/>
          <w:szCs w:val="20"/>
          <w:lang w:eastAsia="en-US"/>
        </w:rPr>
      </w:pPr>
      <w:r w:rsidRPr="00B7705F">
        <w:rPr>
          <w:rFonts w:ascii="Verdana" w:hAnsi="Verdana"/>
          <w:b/>
          <w:bCs/>
          <w:i/>
          <w:sz w:val="20"/>
          <w:szCs w:val="20"/>
          <w:lang w:eastAsia="en-US"/>
        </w:rPr>
        <w:t>Composição por setor de atividade econômica</w:t>
      </w:r>
    </w:p>
    <w:tbl>
      <w:tblPr>
        <w:tblW w:w="5000" w:type="pct"/>
        <w:tblCellMar>
          <w:left w:w="70" w:type="dxa"/>
          <w:right w:w="70" w:type="dxa"/>
        </w:tblCellMar>
        <w:tblLook w:val="04A0" w:firstRow="1" w:lastRow="0" w:firstColumn="1" w:lastColumn="0" w:noHBand="0" w:noVBand="1"/>
      </w:tblPr>
      <w:tblGrid>
        <w:gridCol w:w="6878"/>
        <w:gridCol w:w="1725"/>
        <w:gridCol w:w="1725"/>
      </w:tblGrid>
      <w:tr w:rsidR="00392684" w:rsidRPr="00392684" w14:paraId="6284B798" w14:textId="77777777" w:rsidTr="00CC0321">
        <w:trPr>
          <w:trHeight w:val="300"/>
        </w:trPr>
        <w:tc>
          <w:tcPr>
            <w:tcW w:w="333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ED97CFF" w14:textId="77777777" w:rsidR="00392684" w:rsidRPr="00392684" w:rsidRDefault="00392684" w:rsidP="00392684">
            <w:pPr>
              <w:suppressAutoHyphens w:val="0"/>
              <w:rPr>
                <w:rFonts w:ascii="Verdana" w:hAnsi="Verdana" w:cs="Arial"/>
                <w:b/>
                <w:bCs/>
                <w:sz w:val="16"/>
                <w:szCs w:val="16"/>
                <w:lang w:eastAsia="pt-BR"/>
              </w:rPr>
            </w:pPr>
            <w:r w:rsidRPr="00392684">
              <w:rPr>
                <w:rFonts w:ascii="Verdana" w:hAnsi="Verdana" w:cs="Arial"/>
                <w:b/>
                <w:bCs/>
                <w:sz w:val="16"/>
                <w:szCs w:val="16"/>
                <w:lang w:eastAsia="pt-BR"/>
              </w:rPr>
              <w:t>Descrição</w:t>
            </w:r>
          </w:p>
        </w:tc>
        <w:tc>
          <w:tcPr>
            <w:tcW w:w="835" w:type="pct"/>
            <w:tcBorders>
              <w:top w:val="single" w:sz="8" w:space="0" w:color="FFFFFF"/>
              <w:left w:val="nil"/>
              <w:bottom w:val="single" w:sz="8" w:space="0" w:color="FFFFFF"/>
              <w:right w:val="single" w:sz="8" w:space="0" w:color="FFFFFF"/>
            </w:tcBorders>
            <w:shd w:val="clear" w:color="000000" w:fill="A6A6A6"/>
            <w:vAlign w:val="center"/>
            <w:hideMark/>
          </w:tcPr>
          <w:p w14:paraId="789D3CB1" w14:textId="77777777" w:rsidR="00392684" w:rsidRPr="00392684" w:rsidRDefault="00392684" w:rsidP="00392684">
            <w:pPr>
              <w:suppressAutoHyphens w:val="0"/>
              <w:jc w:val="center"/>
              <w:rPr>
                <w:rFonts w:ascii="Verdana" w:hAnsi="Verdana" w:cs="Arial"/>
                <w:b/>
                <w:bCs/>
                <w:sz w:val="16"/>
                <w:szCs w:val="16"/>
                <w:lang w:eastAsia="pt-BR"/>
              </w:rPr>
            </w:pPr>
            <w:r w:rsidRPr="00392684">
              <w:rPr>
                <w:rFonts w:ascii="Verdana" w:hAnsi="Verdana" w:cs="Arial"/>
                <w:b/>
                <w:bCs/>
                <w:sz w:val="16"/>
                <w:szCs w:val="16"/>
                <w:lang w:eastAsia="pt-BR"/>
              </w:rPr>
              <w:t>30/06/2022</w:t>
            </w:r>
          </w:p>
        </w:tc>
        <w:tc>
          <w:tcPr>
            <w:tcW w:w="835" w:type="pct"/>
            <w:tcBorders>
              <w:top w:val="single" w:sz="8" w:space="0" w:color="FFFFFF"/>
              <w:left w:val="nil"/>
              <w:bottom w:val="single" w:sz="8" w:space="0" w:color="FFFFFF"/>
              <w:right w:val="single" w:sz="8" w:space="0" w:color="FFFFFF"/>
            </w:tcBorders>
            <w:shd w:val="clear" w:color="000000" w:fill="A6A6A6"/>
            <w:vAlign w:val="center"/>
            <w:hideMark/>
          </w:tcPr>
          <w:p w14:paraId="432E4E75" w14:textId="77777777" w:rsidR="00392684" w:rsidRPr="00392684" w:rsidRDefault="00392684" w:rsidP="00392684">
            <w:pPr>
              <w:suppressAutoHyphens w:val="0"/>
              <w:jc w:val="center"/>
              <w:rPr>
                <w:rFonts w:ascii="Verdana" w:hAnsi="Verdana" w:cs="Arial"/>
                <w:b/>
                <w:bCs/>
                <w:sz w:val="16"/>
                <w:szCs w:val="16"/>
                <w:lang w:eastAsia="pt-BR"/>
              </w:rPr>
            </w:pPr>
            <w:r w:rsidRPr="00392684">
              <w:rPr>
                <w:rFonts w:ascii="Verdana" w:hAnsi="Verdana" w:cs="Arial"/>
                <w:b/>
                <w:bCs/>
                <w:sz w:val="16"/>
                <w:szCs w:val="16"/>
                <w:lang w:eastAsia="pt-BR"/>
              </w:rPr>
              <w:t>31/12/2021</w:t>
            </w:r>
          </w:p>
        </w:tc>
      </w:tr>
      <w:tr w:rsidR="00392684" w:rsidRPr="00392684" w14:paraId="2991CCDA"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18841AF0" w14:textId="77777777" w:rsidR="00392684" w:rsidRPr="00392684" w:rsidRDefault="00392684" w:rsidP="00392684">
            <w:pPr>
              <w:suppressAutoHyphens w:val="0"/>
              <w:rPr>
                <w:rFonts w:ascii="Verdana" w:hAnsi="Verdana" w:cs="Arial"/>
                <w:b/>
                <w:bCs/>
                <w:sz w:val="16"/>
                <w:szCs w:val="16"/>
                <w:lang w:eastAsia="pt-BR"/>
              </w:rPr>
            </w:pPr>
            <w:r w:rsidRPr="00392684">
              <w:rPr>
                <w:rFonts w:ascii="Verdana" w:hAnsi="Verdana" w:cs="Arial"/>
                <w:b/>
                <w:bCs/>
                <w:sz w:val="16"/>
                <w:szCs w:val="16"/>
                <w:lang w:eastAsia="pt-BR"/>
              </w:rPr>
              <w:t>Setor privado</w:t>
            </w:r>
          </w:p>
        </w:tc>
        <w:tc>
          <w:tcPr>
            <w:tcW w:w="835" w:type="pct"/>
            <w:tcBorders>
              <w:top w:val="nil"/>
              <w:left w:val="nil"/>
              <w:bottom w:val="single" w:sz="8" w:space="0" w:color="FFFFFF"/>
              <w:right w:val="single" w:sz="8" w:space="0" w:color="FFFFFF"/>
            </w:tcBorders>
            <w:shd w:val="clear" w:color="000000" w:fill="A6A6A6"/>
            <w:vAlign w:val="center"/>
            <w:hideMark/>
          </w:tcPr>
          <w:p w14:paraId="1F0A1F10"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433.929</w:t>
            </w:r>
          </w:p>
        </w:tc>
        <w:tc>
          <w:tcPr>
            <w:tcW w:w="835" w:type="pct"/>
            <w:tcBorders>
              <w:top w:val="nil"/>
              <w:left w:val="nil"/>
              <w:bottom w:val="single" w:sz="8" w:space="0" w:color="FFFFFF"/>
              <w:right w:val="single" w:sz="8" w:space="0" w:color="FFFFFF"/>
            </w:tcBorders>
            <w:shd w:val="clear" w:color="000000" w:fill="A6A6A6"/>
            <w:vAlign w:val="center"/>
            <w:hideMark/>
          </w:tcPr>
          <w:p w14:paraId="6256734A"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409.230</w:t>
            </w:r>
          </w:p>
        </w:tc>
      </w:tr>
      <w:tr w:rsidR="00392684" w:rsidRPr="00392684" w14:paraId="2A03F9CB"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596CA168" w14:textId="77777777" w:rsidR="00392684" w:rsidRPr="00392684" w:rsidRDefault="00392684" w:rsidP="00392684">
            <w:pPr>
              <w:suppressAutoHyphens w:val="0"/>
              <w:jc w:val="both"/>
              <w:rPr>
                <w:rFonts w:ascii="Verdana" w:hAnsi="Verdana" w:cs="Arial"/>
                <w:sz w:val="16"/>
                <w:szCs w:val="16"/>
                <w:lang w:eastAsia="pt-BR"/>
              </w:rPr>
            </w:pPr>
            <w:r w:rsidRPr="00392684">
              <w:rPr>
                <w:rFonts w:ascii="Verdana" w:hAnsi="Verdana" w:cs="Arial"/>
                <w:sz w:val="16"/>
                <w:szCs w:val="16"/>
                <w:lang w:eastAsia="pt-BR"/>
              </w:rPr>
              <w:t>Indústria</w:t>
            </w:r>
          </w:p>
        </w:tc>
        <w:tc>
          <w:tcPr>
            <w:tcW w:w="835" w:type="pct"/>
            <w:tcBorders>
              <w:top w:val="nil"/>
              <w:left w:val="nil"/>
              <w:bottom w:val="single" w:sz="8" w:space="0" w:color="FFFFFF"/>
              <w:right w:val="single" w:sz="8" w:space="0" w:color="FFFFFF"/>
            </w:tcBorders>
            <w:shd w:val="clear" w:color="000000" w:fill="F2F2F2"/>
            <w:vAlign w:val="center"/>
            <w:hideMark/>
          </w:tcPr>
          <w:p w14:paraId="3779074C"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64.336</w:t>
            </w:r>
          </w:p>
        </w:tc>
        <w:tc>
          <w:tcPr>
            <w:tcW w:w="835" w:type="pct"/>
            <w:tcBorders>
              <w:top w:val="nil"/>
              <w:left w:val="nil"/>
              <w:bottom w:val="single" w:sz="8" w:space="0" w:color="FFFFFF"/>
              <w:right w:val="single" w:sz="8" w:space="0" w:color="FFFFFF"/>
            </w:tcBorders>
            <w:shd w:val="clear" w:color="000000" w:fill="F2F2F2"/>
            <w:vAlign w:val="center"/>
            <w:hideMark/>
          </w:tcPr>
          <w:p w14:paraId="3919B365"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64.089</w:t>
            </w:r>
          </w:p>
        </w:tc>
      </w:tr>
      <w:tr w:rsidR="00392684" w:rsidRPr="00392684" w14:paraId="225C6AA2"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75929AE3" w14:textId="77777777" w:rsidR="00392684" w:rsidRPr="00392684" w:rsidRDefault="00392684" w:rsidP="00392684">
            <w:pPr>
              <w:suppressAutoHyphens w:val="0"/>
              <w:jc w:val="both"/>
              <w:rPr>
                <w:rFonts w:ascii="Verdana" w:hAnsi="Verdana" w:cs="Arial"/>
                <w:sz w:val="16"/>
                <w:szCs w:val="16"/>
                <w:lang w:eastAsia="pt-BR"/>
              </w:rPr>
            </w:pPr>
            <w:r w:rsidRPr="00392684">
              <w:rPr>
                <w:rFonts w:ascii="Verdana" w:hAnsi="Verdana" w:cs="Arial"/>
                <w:sz w:val="16"/>
                <w:szCs w:val="16"/>
                <w:lang w:eastAsia="pt-BR"/>
              </w:rPr>
              <w:t>Comércio</w:t>
            </w:r>
          </w:p>
        </w:tc>
        <w:tc>
          <w:tcPr>
            <w:tcW w:w="835" w:type="pct"/>
            <w:tcBorders>
              <w:top w:val="nil"/>
              <w:left w:val="nil"/>
              <w:bottom w:val="single" w:sz="8" w:space="0" w:color="FFFFFF"/>
              <w:right w:val="single" w:sz="8" w:space="0" w:color="FFFFFF"/>
            </w:tcBorders>
            <w:shd w:val="clear" w:color="000000" w:fill="F2F2F2"/>
            <w:vAlign w:val="center"/>
            <w:hideMark/>
          </w:tcPr>
          <w:p w14:paraId="144CF4DF" w14:textId="2FFBF195"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162.</w:t>
            </w:r>
            <w:r w:rsidR="004B337D">
              <w:rPr>
                <w:rFonts w:ascii="Verdana" w:hAnsi="Verdana" w:cs="Arial"/>
                <w:sz w:val="16"/>
                <w:szCs w:val="16"/>
                <w:lang w:eastAsia="pt-BR"/>
              </w:rPr>
              <w:t>705</w:t>
            </w:r>
          </w:p>
        </w:tc>
        <w:tc>
          <w:tcPr>
            <w:tcW w:w="835" w:type="pct"/>
            <w:tcBorders>
              <w:top w:val="nil"/>
              <w:left w:val="nil"/>
              <w:bottom w:val="single" w:sz="8" w:space="0" w:color="FFFFFF"/>
              <w:right w:val="single" w:sz="8" w:space="0" w:color="FFFFFF"/>
            </w:tcBorders>
            <w:shd w:val="clear" w:color="000000" w:fill="F2F2F2"/>
            <w:vAlign w:val="center"/>
            <w:hideMark/>
          </w:tcPr>
          <w:p w14:paraId="675AD2F8"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155.414</w:t>
            </w:r>
          </w:p>
        </w:tc>
      </w:tr>
      <w:tr w:rsidR="00392684" w:rsidRPr="00392684" w14:paraId="590D4E25"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4E7389F7" w14:textId="77777777" w:rsidR="00392684" w:rsidRPr="00392684" w:rsidRDefault="00392684" w:rsidP="00392684">
            <w:pPr>
              <w:suppressAutoHyphens w:val="0"/>
              <w:jc w:val="both"/>
              <w:rPr>
                <w:rFonts w:ascii="Verdana" w:hAnsi="Verdana" w:cs="Arial"/>
                <w:sz w:val="16"/>
                <w:szCs w:val="16"/>
                <w:lang w:eastAsia="pt-BR"/>
              </w:rPr>
            </w:pPr>
            <w:r w:rsidRPr="00392684">
              <w:rPr>
                <w:rFonts w:ascii="Verdana" w:hAnsi="Verdana" w:cs="Arial"/>
                <w:sz w:val="16"/>
                <w:szCs w:val="16"/>
                <w:lang w:eastAsia="pt-BR"/>
              </w:rPr>
              <w:t>Serviços</w:t>
            </w:r>
          </w:p>
        </w:tc>
        <w:tc>
          <w:tcPr>
            <w:tcW w:w="835" w:type="pct"/>
            <w:tcBorders>
              <w:top w:val="nil"/>
              <w:left w:val="nil"/>
              <w:bottom w:val="single" w:sz="8" w:space="0" w:color="FFFFFF"/>
              <w:right w:val="single" w:sz="8" w:space="0" w:color="FFFFFF"/>
            </w:tcBorders>
            <w:shd w:val="clear" w:color="000000" w:fill="F2F2F2"/>
            <w:vAlign w:val="center"/>
            <w:hideMark/>
          </w:tcPr>
          <w:p w14:paraId="41809CA6" w14:textId="6F6FA1F1"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19</w:t>
            </w:r>
            <w:r w:rsidR="004B337D">
              <w:rPr>
                <w:rFonts w:ascii="Verdana" w:hAnsi="Verdana" w:cs="Arial"/>
                <w:sz w:val="16"/>
                <w:szCs w:val="16"/>
                <w:lang w:eastAsia="pt-BR"/>
              </w:rPr>
              <w:t>2</w:t>
            </w:r>
            <w:r w:rsidRPr="00392684">
              <w:rPr>
                <w:rFonts w:ascii="Verdana" w:hAnsi="Verdana" w:cs="Arial"/>
                <w:sz w:val="16"/>
                <w:szCs w:val="16"/>
                <w:lang w:eastAsia="pt-BR"/>
              </w:rPr>
              <w:t>.</w:t>
            </w:r>
            <w:r w:rsidR="004B337D">
              <w:rPr>
                <w:rFonts w:ascii="Verdana" w:hAnsi="Verdana" w:cs="Arial"/>
                <w:sz w:val="16"/>
                <w:szCs w:val="16"/>
                <w:lang w:eastAsia="pt-BR"/>
              </w:rPr>
              <w:t>084</w:t>
            </w:r>
          </w:p>
        </w:tc>
        <w:tc>
          <w:tcPr>
            <w:tcW w:w="835" w:type="pct"/>
            <w:tcBorders>
              <w:top w:val="nil"/>
              <w:left w:val="nil"/>
              <w:bottom w:val="single" w:sz="8" w:space="0" w:color="FFFFFF"/>
              <w:right w:val="single" w:sz="8" w:space="0" w:color="FFFFFF"/>
            </w:tcBorders>
            <w:shd w:val="clear" w:color="000000" w:fill="F2F2F2"/>
            <w:vAlign w:val="center"/>
            <w:hideMark/>
          </w:tcPr>
          <w:p w14:paraId="7E0676ED"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175.607</w:t>
            </w:r>
          </w:p>
        </w:tc>
      </w:tr>
      <w:tr w:rsidR="00392684" w:rsidRPr="00392684" w14:paraId="6E8A9C72"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6E7BB895" w14:textId="77777777" w:rsidR="00392684" w:rsidRPr="00392684" w:rsidRDefault="00392684" w:rsidP="00392684">
            <w:pPr>
              <w:suppressAutoHyphens w:val="0"/>
              <w:jc w:val="both"/>
              <w:rPr>
                <w:rFonts w:ascii="Verdana" w:hAnsi="Verdana" w:cs="Arial"/>
                <w:sz w:val="16"/>
                <w:szCs w:val="16"/>
                <w:lang w:eastAsia="pt-BR"/>
              </w:rPr>
            </w:pPr>
            <w:r w:rsidRPr="00392684">
              <w:rPr>
                <w:rFonts w:ascii="Verdana" w:hAnsi="Verdana" w:cs="Arial"/>
                <w:sz w:val="16"/>
                <w:szCs w:val="16"/>
                <w:lang w:eastAsia="pt-BR"/>
              </w:rPr>
              <w:t>Pessoas físicas</w:t>
            </w:r>
          </w:p>
        </w:tc>
        <w:tc>
          <w:tcPr>
            <w:tcW w:w="835" w:type="pct"/>
            <w:tcBorders>
              <w:top w:val="nil"/>
              <w:left w:val="nil"/>
              <w:bottom w:val="single" w:sz="8" w:space="0" w:color="FFFFFF"/>
              <w:right w:val="single" w:sz="8" w:space="0" w:color="FFFFFF"/>
            </w:tcBorders>
            <w:shd w:val="clear" w:color="000000" w:fill="F2F2F2"/>
            <w:vAlign w:val="center"/>
            <w:hideMark/>
          </w:tcPr>
          <w:p w14:paraId="1B650F7D" w14:textId="28A484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14.</w:t>
            </w:r>
            <w:r w:rsidR="004B337D">
              <w:rPr>
                <w:rFonts w:ascii="Verdana" w:hAnsi="Verdana" w:cs="Arial"/>
                <w:sz w:val="16"/>
                <w:szCs w:val="16"/>
                <w:lang w:eastAsia="pt-BR"/>
              </w:rPr>
              <w:t>803</w:t>
            </w:r>
          </w:p>
        </w:tc>
        <w:tc>
          <w:tcPr>
            <w:tcW w:w="835" w:type="pct"/>
            <w:tcBorders>
              <w:top w:val="nil"/>
              <w:left w:val="nil"/>
              <w:bottom w:val="single" w:sz="8" w:space="0" w:color="FFFFFF"/>
              <w:right w:val="single" w:sz="8" w:space="0" w:color="FFFFFF"/>
            </w:tcBorders>
            <w:shd w:val="clear" w:color="000000" w:fill="F2F2F2"/>
            <w:vAlign w:val="center"/>
            <w:hideMark/>
          </w:tcPr>
          <w:p w14:paraId="0F0FDC7F"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14.120</w:t>
            </w:r>
          </w:p>
        </w:tc>
      </w:tr>
      <w:tr w:rsidR="00392684" w:rsidRPr="00392684" w14:paraId="35C060C9"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56A0B6FA" w14:textId="77777777" w:rsidR="00392684" w:rsidRPr="00392684" w:rsidRDefault="00392684" w:rsidP="00392684">
            <w:pPr>
              <w:suppressAutoHyphens w:val="0"/>
              <w:jc w:val="both"/>
              <w:rPr>
                <w:rFonts w:ascii="Verdana" w:hAnsi="Verdana" w:cs="Arial"/>
                <w:b/>
                <w:bCs/>
                <w:sz w:val="16"/>
                <w:szCs w:val="16"/>
                <w:lang w:eastAsia="pt-BR"/>
              </w:rPr>
            </w:pPr>
            <w:r w:rsidRPr="00392684">
              <w:rPr>
                <w:rFonts w:ascii="Verdana" w:hAnsi="Verdana" w:cs="Arial"/>
                <w:b/>
                <w:bCs/>
                <w:sz w:val="16"/>
                <w:szCs w:val="16"/>
                <w:lang w:eastAsia="pt-BR"/>
              </w:rPr>
              <w:t>Setor público</w:t>
            </w:r>
          </w:p>
        </w:tc>
        <w:tc>
          <w:tcPr>
            <w:tcW w:w="835" w:type="pct"/>
            <w:tcBorders>
              <w:top w:val="nil"/>
              <w:left w:val="nil"/>
              <w:bottom w:val="single" w:sz="8" w:space="0" w:color="FFFFFF"/>
              <w:right w:val="single" w:sz="8" w:space="0" w:color="FFFFFF"/>
            </w:tcBorders>
            <w:shd w:val="clear" w:color="000000" w:fill="A6A6A6"/>
            <w:vAlign w:val="center"/>
            <w:hideMark/>
          </w:tcPr>
          <w:p w14:paraId="6E986E82"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832.639</w:t>
            </w:r>
          </w:p>
        </w:tc>
        <w:tc>
          <w:tcPr>
            <w:tcW w:w="835" w:type="pct"/>
            <w:tcBorders>
              <w:top w:val="nil"/>
              <w:left w:val="nil"/>
              <w:bottom w:val="single" w:sz="8" w:space="0" w:color="FFFFFF"/>
              <w:right w:val="single" w:sz="8" w:space="0" w:color="FFFFFF"/>
            </w:tcBorders>
            <w:shd w:val="clear" w:color="000000" w:fill="A6A6A6"/>
            <w:vAlign w:val="center"/>
            <w:hideMark/>
          </w:tcPr>
          <w:p w14:paraId="68D45B53"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893.183</w:t>
            </w:r>
          </w:p>
        </w:tc>
      </w:tr>
      <w:tr w:rsidR="00392684" w:rsidRPr="00392684" w14:paraId="0642A672"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304DCC7F" w14:textId="77777777" w:rsidR="00392684" w:rsidRPr="00392684" w:rsidRDefault="00392684" w:rsidP="00392684">
            <w:pPr>
              <w:suppressAutoHyphens w:val="0"/>
              <w:jc w:val="both"/>
              <w:rPr>
                <w:rFonts w:ascii="Verdana" w:hAnsi="Verdana" w:cs="Arial"/>
                <w:sz w:val="16"/>
                <w:szCs w:val="16"/>
                <w:lang w:eastAsia="pt-BR"/>
              </w:rPr>
            </w:pPr>
            <w:r w:rsidRPr="00392684">
              <w:rPr>
                <w:rFonts w:ascii="Verdana" w:hAnsi="Verdana" w:cs="Arial"/>
                <w:sz w:val="16"/>
                <w:szCs w:val="16"/>
                <w:lang w:eastAsia="pt-BR"/>
              </w:rPr>
              <w:t xml:space="preserve">Administração direta municipal </w:t>
            </w:r>
          </w:p>
        </w:tc>
        <w:tc>
          <w:tcPr>
            <w:tcW w:w="835" w:type="pct"/>
            <w:tcBorders>
              <w:top w:val="nil"/>
              <w:left w:val="nil"/>
              <w:bottom w:val="single" w:sz="8" w:space="0" w:color="FFFFFF"/>
              <w:right w:val="single" w:sz="8" w:space="0" w:color="FFFFFF"/>
            </w:tcBorders>
            <w:shd w:val="clear" w:color="000000" w:fill="F2F2F2"/>
            <w:vAlign w:val="center"/>
            <w:hideMark/>
          </w:tcPr>
          <w:p w14:paraId="33AAF6EF"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832.639</w:t>
            </w:r>
          </w:p>
        </w:tc>
        <w:tc>
          <w:tcPr>
            <w:tcW w:w="835" w:type="pct"/>
            <w:tcBorders>
              <w:top w:val="nil"/>
              <w:left w:val="nil"/>
              <w:bottom w:val="single" w:sz="8" w:space="0" w:color="FFFFFF"/>
              <w:right w:val="single" w:sz="8" w:space="0" w:color="FFFFFF"/>
            </w:tcBorders>
            <w:shd w:val="clear" w:color="000000" w:fill="F2F2F2"/>
            <w:vAlign w:val="center"/>
            <w:hideMark/>
          </w:tcPr>
          <w:p w14:paraId="40CFFDA6"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893.183</w:t>
            </w:r>
          </w:p>
        </w:tc>
      </w:tr>
      <w:tr w:rsidR="00392684" w:rsidRPr="00392684" w14:paraId="1F246725" w14:textId="77777777" w:rsidTr="00CC0321">
        <w:trPr>
          <w:trHeight w:val="300"/>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45F80E6C" w14:textId="77777777" w:rsidR="00392684" w:rsidRPr="00392684" w:rsidRDefault="00392684" w:rsidP="00392684">
            <w:pPr>
              <w:suppressAutoHyphens w:val="0"/>
              <w:jc w:val="both"/>
              <w:rPr>
                <w:rFonts w:ascii="Verdana" w:hAnsi="Verdana" w:cs="Arial"/>
                <w:b/>
                <w:bCs/>
                <w:sz w:val="16"/>
                <w:szCs w:val="16"/>
                <w:lang w:eastAsia="pt-BR"/>
              </w:rPr>
            </w:pPr>
            <w:r w:rsidRPr="00392684">
              <w:rPr>
                <w:rFonts w:ascii="Verdana" w:hAnsi="Verdana" w:cs="Arial"/>
                <w:b/>
                <w:bCs/>
                <w:sz w:val="16"/>
                <w:szCs w:val="16"/>
                <w:lang w:eastAsia="pt-BR"/>
              </w:rPr>
              <w:t>Total da carteira</w:t>
            </w:r>
          </w:p>
        </w:tc>
        <w:tc>
          <w:tcPr>
            <w:tcW w:w="835" w:type="pct"/>
            <w:tcBorders>
              <w:top w:val="nil"/>
              <w:left w:val="nil"/>
              <w:bottom w:val="single" w:sz="8" w:space="0" w:color="FFFFFF"/>
              <w:right w:val="single" w:sz="8" w:space="0" w:color="FFFFFF"/>
            </w:tcBorders>
            <w:shd w:val="clear" w:color="000000" w:fill="A6A6A6"/>
            <w:vAlign w:val="center"/>
            <w:hideMark/>
          </w:tcPr>
          <w:p w14:paraId="584E291D"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1.266.568</w:t>
            </w:r>
          </w:p>
        </w:tc>
        <w:tc>
          <w:tcPr>
            <w:tcW w:w="835" w:type="pct"/>
            <w:tcBorders>
              <w:top w:val="nil"/>
              <w:left w:val="nil"/>
              <w:bottom w:val="single" w:sz="8" w:space="0" w:color="FFFFFF"/>
              <w:right w:val="single" w:sz="8" w:space="0" w:color="FFFFFF"/>
            </w:tcBorders>
            <w:shd w:val="clear" w:color="000000" w:fill="A6A6A6"/>
            <w:vAlign w:val="center"/>
            <w:hideMark/>
          </w:tcPr>
          <w:p w14:paraId="498C1C3F"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1.302.413</w:t>
            </w:r>
          </w:p>
        </w:tc>
      </w:tr>
    </w:tbl>
    <w:p w14:paraId="26ECE418" w14:textId="5FDCCEC4" w:rsidR="00392684" w:rsidRPr="00B7705F" w:rsidRDefault="00E216FC" w:rsidP="001B64A9">
      <w:pPr>
        <w:pStyle w:val="PargrafodaLista"/>
        <w:numPr>
          <w:ilvl w:val="1"/>
          <w:numId w:val="81"/>
        </w:numPr>
        <w:spacing w:before="240" w:after="240"/>
        <w:ind w:left="426" w:hanging="426"/>
        <w:jc w:val="both"/>
        <w:rPr>
          <w:rFonts w:ascii="Verdana" w:hAnsi="Verdana"/>
          <w:b/>
          <w:bCs/>
          <w:i/>
          <w:sz w:val="20"/>
          <w:szCs w:val="20"/>
          <w:lang w:eastAsia="en-US"/>
        </w:rPr>
      </w:pPr>
      <w:r w:rsidRPr="00B7705F">
        <w:rPr>
          <w:rFonts w:ascii="Verdana" w:hAnsi="Verdana"/>
          <w:b/>
          <w:bCs/>
          <w:i/>
          <w:sz w:val="20"/>
          <w:szCs w:val="20"/>
          <w:lang w:eastAsia="en-US"/>
        </w:rPr>
        <w:t>Concentração dos principais devedores de operações de crédito</w:t>
      </w:r>
    </w:p>
    <w:tbl>
      <w:tblPr>
        <w:tblW w:w="5000" w:type="pct"/>
        <w:tblCellMar>
          <w:left w:w="70" w:type="dxa"/>
          <w:right w:w="70" w:type="dxa"/>
        </w:tblCellMar>
        <w:tblLook w:val="04A0" w:firstRow="1" w:lastRow="0" w:firstColumn="1" w:lastColumn="0" w:noHBand="0" w:noVBand="1"/>
      </w:tblPr>
      <w:tblGrid>
        <w:gridCol w:w="5156"/>
        <w:gridCol w:w="1293"/>
        <w:gridCol w:w="1293"/>
        <w:gridCol w:w="1293"/>
        <w:gridCol w:w="1293"/>
      </w:tblGrid>
      <w:tr w:rsidR="00392684" w:rsidRPr="00392684" w14:paraId="632D7335" w14:textId="77777777" w:rsidTr="00CC0321">
        <w:trPr>
          <w:trHeight w:val="300"/>
        </w:trPr>
        <w:tc>
          <w:tcPr>
            <w:tcW w:w="249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8F72B48" w14:textId="77777777" w:rsidR="00392684" w:rsidRPr="00392684" w:rsidRDefault="00392684" w:rsidP="00392684">
            <w:pPr>
              <w:suppressAutoHyphens w:val="0"/>
              <w:rPr>
                <w:rFonts w:ascii="Verdana" w:hAnsi="Verdana" w:cs="Arial"/>
                <w:b/>
                <w:bCs/>
                <w:sz w:val="16"/>
                <w:szCs w:val="16"/>
                <w:lang w:eastAsia="pt-BR"/>
              </w:rPr>
            </w:pPr>
            <w:r w:rsidRPr="00392684">
              <w:rPr>
                <w:rFonts w:ascii="Verdana" w:hAnsi="Verdana" w:cs="Arial"/>
                <w:b/>
                <w:bCs/>
                <w:sz w:val="16"/>
                <w:szCs w:val="16"/>
                <w:lang w:eastAsia="pt-BR"/>
              </w:rPr>
              <w:t>Descrição</w:t>
            </w:r>
          </w:p>
        </w:tc>
        <w:tc>
          <w:tcPr>
            <w:tcW w:w="626" w:type="pct"/>
            <w:tcBorders>
              <w:top w:val="single" w:sz="8" w:space="0" w:color="FFFFFF"/>
              <w:left w:val="nil"/>
              <w:bottom w:val="single" w:sz="8" w:space="0" w:color="FFFFFF"/>
              <w:right w:val="single" w:sz="8" w:space="0" w:color="FFFFFF"/>
            </w:tcBorders>
            <w:shd w:val="clear" w:color="000000" w:fill="A6A6A6"/>
            <w:vAlign w:val="center"/>
            <w:hideMark/>
          </w:tcPr>
          <w:p w14:paraId="6D445CB1" w14:textId="77777777" w:rsidR="00392684" w:rsidRPr="00392684" w:rsidRDefault="00392684" w:rsidP="00392684">
            <w:pPr>
              <w:suppressAutoHyphens w:val="0"/>
              <w:jc w:val="center"/>
              <w:rPr>
                <w:rFonts w:ascii="Verdana" w:hAnsi="Verdana" w:cs="Arial"/>
                <w:b/>
                <w:bCs/>
                <w:sz w:val="16"/>
                <w:szCs w:val="16"/>
                <w:lang w:eastAsia="pt-BR"/>
              </w:rPr>
            </w:pPr>
            <w:r w:rsidRPr="00392684">
              <w:rPr>
                <w:rFonts w:ascii="Verdana" w:hAnsi="Verdana" w:cs="Arial"/>
                <w:b/>
                <w:bCs/>
                <w:sz w:val="16"/>
                <w:szCs w:val="16"/>
                <w:lang w:eastAsia="pt-BR"/>
              </w:rPr>
              <w:t>30/06/2022</w:t>
            </w:r>
          </w:p>
        </w:tc>
        <w:tc>
          <w:tcPr>
            <w:tcW w:w="626" w:type="pct"/>
            <w:tcBorders>
              <w:top w:val="single" w:sz="8" w:space="0" w:color="FFFFFF"/>
              <w:left w:val="nil"/>
              <w:bottom w:val="single" w:sz="8" w:space="0" w:color="FFFFFF"/>
              <w:right w:val="single" w:sz="8" w:space="0" w:color="FFFFFF"/>
            </w:tcBorders>
            <w:shd w:val="clear" w:color="000000" w:fill="A6A6A6"/>
            <w:vAlign w:val="center"/>
            <w:hideMark/>
          </w:tcPr>
          <w:p w14:paraId="72A4F5F2" w14:textId="77777777" w:rsidR="00392684" w:rsidRPr="00392684" w:rsidRDefault="00392684" w:rsidP="00392684">
            <w:pPr>
              <w:suppressAutoHyphens w:val="0"/>
              <w:jc w:val="center"/>
              <w:rPr>
                <w:rFonts w:ascii="Verdana" w:hAnsi="Verdana" w:cs="Arial"/>
                <w:b/>
                <w:bCs/>
                <w:sz w:val="16"/>
                <w:szCs w:val="16"/>
                <w:lang w:eastAsia="pt-BR"/>
              </w:rPr>
            </w:pPr>
            <w:r w:rsidRPr="00392684">
              <w:rPr>
                <w:rFonts w:ascii="Verdana" w:hAnsi="Verdana" w:cs="Arial"/>
                <w:b/>
                <w:bCs/>
                <w:sz w:val="16"/>
                <w:szCs w:val="16"/>
                <w:lang w:eastAsia="pt-BR"/>
              </w:rPr>
              <w:t>% da carteira</w:t>
            </w:r>
          </w:p>
        </w:tc>
        <w:tc>
          <w:tcPr>
            <w:tcW w:w="626" w:type="pct"/>
            <w:tcBorders>
              <w:top w:val="single" w:sz="8" w:space="0" w:color="FFFFFF"/>
              <w:left w:val="nil"/>
              <w:bottom w:val="single" w:sz="8" w:space="0" w:color="FFFFFF"/>
              <w:right w:val="single" w:sz="8" w:space="0" w:color="FFFFFF"/>
            </w:tcBorders>
            <w:shd w:val="clear" w:color="000000" w:fill="A6A6A6"/>
            <w:vAlign w:val="center"/>
            <w:hideMark/>
          </w:tcPr>
          <w:p w14:paraId="3D7C4AA9" w14:textId="77777777" w:rsidR="00392684" w:rsidRPr="00392684" w:rsidRDefault="00392684" w:rsidP="00392684">
            <w:pPr>
              <w:suppressAutoHyphens w:val="0"/>
              <w:jc w:val="center"/>
              <w:rPr>
                <w:rFonts w:ascii="Verdana" w:hAnsi="Verdana" w:cs="Arial"/>
                <w:b/>
                <w:bCs/>
                <w:sz w:val="16"/>
                <w:szCs w:val="16"/>
                <w:lang w:eastAsia="pt-BR"/>
              </w:rPr>
            </w:pPr>
            <w:r w:rsidRPr="00392684">
              <w:rPr>
                <w:rFonts w:ascii="Verdana" w:hAnsi="Verdana" w:cs="Arial"/>
                <w:b/>
                <w:bCs/>
                <w:sz w:val="16"/>
                <w:szCs w:val="16"/>
                <w:lang w:eastAsia="pt-BR"/>
              </w:rPr>
              <w:t>31/12/2021</w:t>
            </w:r>
          </w:p>
        </w:tc>
        <w:tc>
          <w:tcPr>
            <w:tcW w:w="626" w:type="pct"/>
            <w:tcBorders>
              <w:top w:val="single" w:sz="8" w:space="0" w:color="FFFFFF"/>
              <w:left w:val="nil"/>
              <w:bottom w:val="single" w:sz="8" w:space="0" w:color="FFFFFF"/>
              <w:right w:val="single" w:sz="8" w:space="0" w:color="FFFFFF"/>
            </w:tcBorders>
            <w:shd w:val="clear" w:color="000000" w:fill="A6A6A6"/>
            <w:vAlign w:val="center"/>
            <w:hideMark/>
          </w:tcPr>
          <w:p w14:paraId="64491813" w14:textId="77777777" w:rsidR="00392684" w:rsidRPr="00392684" w:rsidRDefault="00392684" w:rsidP="00392684">
            <w:pPr>
              <w:suppressAutoHyphens w:val="0"/>
              <w:jc w:val="center"/>
              <w:rPr>
                <w:rFonts w:ascii="Verdana" w:hAnsi="Verdana" w:cs="Arial"/>
                <w:b/>
                <w:bCs/>
                <w:sz w:val="16"/>
                <w:szCs w:val="16"/>
                <w:lang w:eastAsia="pt-BR"/>
              </w:rPr>
            </w:pPr>
            <w:r w:rsidRPr="00392684">
              <w:rPr>
                <w:rFonts w:ascii="Verdana" w:hAnsi="Verdana" w:cs="Arial"/>
                <w:b/>
                <w:bCs/>
                <w:sz w:val="16"/>
                <w:szCs w:val="16"/>
                <w:lang w:eastAsia="pt-BR"/>
              </w:rPr>
              <w:t>% da carteira</w:t>
            </w:r>
          </w:p>
        </w:tc>
      </w:tr>
      <w:tr w:rsidR="00392684" w:rsidRPr="00392684" w14:paraId="72DBA640" w14:textId="77777777" w:rsidTr="00CC0321">
        <w:trPr>
          <w:trHeight w:val="300"/>
        </w:trPr>
        <w:tc>
          <w:tcPr>
            <w:tcW w:w="2496" w:type="pct"/>
            <w:tcBorders>
              <w:top w:val="nil"/>
              <w:left w:val="single" w:sz="8" w:space="0" w:color="FFFFFF"/>
              <w:bottom w:val="single" w:sz="8" w:space="0" w:color="FFFFFF"/>
              <w:right w:val="single" w:sz="8" w:space="0" w:color="FFFFFF"/>
            </w:tcBorders>
            <w:shd w:val="clear" w:color="000000" w:fill="F2F2F2"/>
            <w:vAlign w:val="center"/>
            <w:hideMark/>
          </w:tcPr>
          <w:p w14:paraId="61A99E14" w14:textId="77777777" w:rsidR="00392684" w:rsidRPr="00392684" w:rsidRDefault="00392684" w:rsidP="00392684">
            <w:pPr>
              <w:suppressAutoHyphens w:val="0"/>
              <w:jc w:val="both"/>
              <w:rPr>
                <w:rFonts w:ascii="Verdana" w:hAnsi="Verdana" w:cs="Arial"/>
                <w:sz w:val="16"/>
                <w:szCs w:val="16"/>
                <w:lang w:eastAsia="pt-BR"/>
              </w:rPr>
            </w:pPr>
            <w:r w:rsidRPr="00392684">
              <w:rPr>
                <w:rFonts w:ascii="Verdana" w:hAnsi="Verdana" w:cs="Arial"/>
                <w:sz w:val="16"/>
                <w:szCs w:val="16"/>
                <w:lang w:eastAsia="pt-BR"/>
              </w:rPr>
              <w:t>Principal devedor</w:t>
            </w:r>
          </w:p>
        </w:tc>
        <w:tc>
          <w:tcPr>
            <w:tcW w:w="626" w:type="pct"/>
            <w:tcBorders>
              <w:top w:val="nil"/>
              <w:left w:val="nil"/>
              <w:bottom w:val="single" w:sz="8" w:space="0" w:color="FFFFFF"/>
              <w:right w:val="single" w:sz="8" w:space="0" w:color="FFFFFF"/>
            </w:tcBorders>
            <w:shd w:val="clear" w:color="000000" w:fill="F2F2F2"/>
            <w:vAlign w:val="center"/>
            <w:hideMark/>
          </w:tcPr>
          <w:p w14:paraId="43225FB3"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69.024</w:t>
            </w:r>
          </w:p>
        </w:tc>
        <w:tc>
          <w:tcPr>
            <w:tcW w:w="626" w:type="pct"/>
            <w:tcBorders>
              <w:top w:val="nil"/>
              <w:left w:val="nil"/>
              <w:bottom w:val="single" w:sz="8" w:space="0" w:color="FFFFFF"/>
              <w:right w:val="single" w:sz="8" w:space="0" w:color="FFFFFF"/>
            </w:tcBorders>
            <w:shd w:val="clear" w:color="000000" w:fill="F2F2F2"/>
            <w:vAlign w:val="center"/>
            <w:hideMark/>
          </w:tcPr>
          <w:p w14:paraId="18BE283A"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5,45%</w:t>
            </w:r>
          </w:p>
        </w:tc>
        <w:tc>
          <w:tcPr>
            <w:tcW w:w="626" w:type="pct"/>
            <w:tcBorders>
              <w:top w:val="nil"/>
              <w:left w:val="nil"/>
              <w:bottom w:val="single" w:sz="8" w:space="0" w:color="FFFFFF"/>
              <w:right w:val="single" w:sz="8" w:space="0" w:color="FFFFFF"/>
            </w:tcBorders>
            <w:shd w:val="clear" w:color="000000" w:fill="F2F2F2"/>
            <w:vAlign w:val="center"/>
            <w:hideMark/>
          </w:tcPr>
          <w:p w14:paraId="5219F683"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75.333</w:t>
            </w:r>
          </w:p>
        </w:tc>
        <w:tc>
          <w:tcPr>
            <w:tcW w:w="626" w:type="pct"/>
            <w:tcBorders>
              <w:top w:val="nil"/>
              <w:left w:val="nil"/>
              <w:bottom w:val="single" w:sz="8" w:space="0" w:color="FFFFFF"/>
              <w:right w:val="single" w:sz="8" w:space="0" w:color="FFFFFF"/>
            </w:tcBorders>
            <w:shd w:val="clear" w:color="000000" w:fill="F2F2F2"/>
            <w:vAlign w:val="center"/>
            <w:hideMark/>
          </w:tcPr>
          <w:p w14:paraId="4912D755"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5,78%</w:t>
            </w:r>
          </w:p>
        </w:tc>
      </w:tr>
      <w:tr w:rsidR="00392684" w:rsidRPr="00392684" w14:paraId="41119D0C" w14:textId="77777777" w:rsidTr="00CC0321">
        <w:trPr>
          <w:trHeight w:val="300"/>
        </w:trPr>
        <w:tc>
          <w:tcPr>
            <w:tcW w:w="2496" w:type="pct"/>
            <w:tcBorders>
              <w:top w:val="nil"/>
              <w:left w:val="single" w:sz="8" w:space="0" w:color="FFFFFF"/>
              <w:bottom w:val="single" w:sz="8" w:space="0" w:color="FFFFFF"/>
              <w:right w:val="single" w:sz="8" w:space="0" w:color="FFFFFF"/>
            </w:tcBorders>
            <w:shd w:val="clear" w:color="000000" w:fill="F2F2F2"/>
            <w:vAlign w:val="center"/>
            <w:hideMark/>
          </w:tcPr>
          <w:p w14:paraId="6F85E54D" w14:textId="77777777" w:rsidR="00392684" w:rsidRPr="00392684" w:rsidRDefault="00392684" w:rsidP="00392684">
            <w:pPr>
              <w:suppressAutoHyphens w:val="0"/>
              <w:jc w:val="both"/>
              <w:rPr>
                <w:rFonts w:ascii="Verdana" w:hAnsi="Verdana" w:cs="Arial"/>
                <w:sz w:val="16"/>
                <w:szCs w:val="16"/>
                <w:lang w:eastAsia="pt-BR"/>
              </w:rPr>
            </w:pPr>
            <w:r w:rsidRPr="00392684">
              <w:rPr>
                <w:rFonts w:ascii="Verdana" w:hAnsi="Verdana" w:cs="Arial"/>
                <w:sz w:val="16"/>
                <w:szCs w:val="16"/>
                <w:lang w:eastAsia="pt-BR"/>
              </w:rPr>
              <w:t>10 maiores devedores</w:t>
            </w:r>
          </w:p>
        </w:tc>
        <w:tc>
          <w:tcPr>
            <w:tcW w:w="626" w:type="pct"/>
            <w:tcBorders>
              <w:top w:val="nil"/>
              <w:left w:val="nil"/>
              <w:bottom w:val="single" w:sz="8" w:space="0" w:color="FFFFFF"/>
              <w:right w:val="single" w:sz="8" w:space="0" w:color="FFFFFF"/>
            </w:tcBorders>
            <w:shd w:val="clear" w:color="000000" w:fill="F2F2F2"/>
            <w:vAlign w:val="center"/>
            <w:hideMark/>
          </w:tcPr>
          <w:p w14:paraId="7EBAA524"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187.621</w:t>
            </w:r>
          </w:p>
        </w:tc>
        <w:tc>
          <w:tcPr>
            <w:tcW w:w="626" w:type="pct"/>
            <w:tcBorders>
              <w:top w:val="nil"/>
              <w:left w:val="nil"/>
              <w:bottom w:val="single" w:sz="8" w:space="0" w:color="FFFFFF"/>
              <w:right w:val="single" w:sz="8" w:space="0" w:color="FFFFFF"/>
            </w:tcBorders>
            <w:shd w:val="clear" w:color="000000" w:fill="F2F2F2"/>
            <w:vAlign w:val="center"/>
            <w:hideMark/>
          </w:tcPr>
          <w:p w14:paraId="595E651D"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14,81%</w:t>
            </w:r>
          </w:p>
        </w:tc>
        <w:tc>
          <w:tcPr>
            <w:tcW w:w="626" w:type="pct"/>
            <w:tcBorders>
              <w:top w:val="nil"/>
              <w:left w:val="nil"/>
              <w:bottom w:val="single" w:sz="8" w:space="0" w:color="FFFFFF"/>
              <w:right w:val="single" w:sz="8" w:space="0" w:color="FFFFFF"/>
            </w:tcBorders>
            <w:shd w:val="clear" w:color="000000" w:fill="F2F2F2"/>
            <w:vAlign w:val="center"/>
            <w:hideMark/>
          </w:tcPr>
          <w:p w14:paraId="155A004D"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209.735</w:t>
            </w:r>
          </w:p>
        </w:tc>
        <w:tc>
          <w:tcPr>
            <w:tcW w:w="626" w:type="pct"/>
            <w:tcBorders>
              <w:top w:val="nil"/>
              <w:left w:val="nil"/>
              <w:bottom w:val="single" w:sz="8" w:space="0" w:color="FFFFFF"/>
              <w:right w:val="single" w:sz="8" w:space="0" w:color="FFFFFF"/>
            </w:tcBorders>
            <w:shd w:val="clear" w:color="000000" w:fill="F2F2F2"/>
            <w:vAlign w:val="center"/>
            <w:hideMark/>
          </w:tcPr>
          <w:p w14:paraId="38CA39A1"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16,10%</w:t>
            </w:r>
          </w:p>
        </w:tc>
      </w:tr>
      <w:tr w:rsidR="00392684" w:rsidRPr="00392684" w14:paraId="1BDE41C4" w14:textId="77777777" w:rsidTr="00CC0321">
        <w:trPr>
          <w:trHeight w:val="300"/>
        </w:trPr>
        <w:tc>
          <w:tcPr>
            <w:tcW w:w="2496" w:type="pct"/>
            <w:tcBorders>
              <w:top w:val="nil"/>
              <w:left w:val="single" w:sz="8" w:space="0" w:color="FFFFFF"/>
              <w:bottom w:val="single" w:sz="8" w:space="0" w:color="FFFFFF"/>
              <w:right w:val="single" w:sz="8" w:space="0" w:color="FFFFFF"/>
            </w:tcBorders>
            <w:shd w:val="clear" w:color="000000" w:fill="F2F2F2"/>
            <w:vAlign w:val="center"/>
            <w:hideMark/>
          </w:tcPr>
          <w:p w14:paraId="5BC29ABE" w14:textId="77777777" w:rsidR="00392684" w:rsidRPr="00392684" w:rsidRDefault="00392684" w:rsidP="00392684">
            <w:pPr>
              <w:suppressAutoHyphens w:val="0"/>
              <w:jc w:val="both"/>
              <w:rPr>
                <w:rFonts w:ascii="Verdana" w:hAnsi="Verdana" w:cs="Arial"/>
                <w:sz w:val="16"/>
                <w:szCs w:val="16"/>
                <w:lang w:eastAsia="pt-BR"/>
              </w:rPr>
            </w:pPr>
            <w:r w:rsidRPr="00392684">
              <w:rPr>
                <w:rFonts w:ascii="Verdana" w:hAnsi="Verdana" w:cs="Arial"/>
                <w:sz w:val="16"/>
                <w:szCs w:val="16"/>
                <w:lang w:eastAsia="pt-BR"/>
              </w:rPr>
              <w:t>50 maiores devedores</w:t>
            </w:r>
          </w:p>
        </w:tc>
        <w:tc>
          <w:tcPr>
            <w:tcW w:w="626" w:type="pct"/>
            <w:tcBorders>
              <w:top w:val="nil"/>
              <w:left w:val="nil"/>
              <w:bottom w:val="single" w:sz="8" w:space="0" w:color="FFFFFF"/>
              <w:right w:val="single" w:sz="8" w:space="0" w:color="FFFFFF"/>
            </w:tcBorders>
            <w:shd w:val="clear" w:color="000000" w:fill="F2F2F2"/>
            <w:vAlign w:val="center"/>
            <w:hideMark/>
          </w:tcPr>
          <w:p w14:paraId="53B74C81"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296.889</w:t>
            </w:r>
          </w:p>
        </w:tc>
        <w:tc>
          <w:tcPr>
            <w:tcW w:w="626" w:type="pct"/>
            <w:tcBorders>
              <w:top w:val="nil"/>
              <w:left w:val="nil"/>
              <w:bottom w:val="single" w:sz="8" w:space="0" w:color="FFFFFF"/>
              <w:right w:val="single" w:sz="8" w:space="0" w:color="FFFFFF"/>
            </w:tcBorders>
            <w:shd w:val="clear" w:color="000000" w:fill="F2F2F2"/>
            <w:vAlign w:val="center"/>
            <w:hideMark/>
          </w:tcPr>
          <w:p w14:paraId="39FED6C4"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23,44%</w:t>
            </w:r>
          </w:p>
        </w:tc>
        <w:tc>
          <w:tcPr>
            <w:tcW w:w="626" w:type="pct"/>
            <w:tcBorders>
              <w:top w:val="nil"/>
              <w:left w:val="nil"/>
              <w:bottom w:val="single" w:sz="8" w:space="0" w:color="FFFFFF"/>
              <w:right w:val="single" w:sz="8" w:space="0" w:color="FFFFFF"/>
            </w:tcBorders>
            <w:shd w:val="clear" w:color="000000" w:fill="F2F2F2"/>
            <w:vAlign w:val="center"/>
            <w:hideMark/>
          </w:tcPr>
          <w:p w14:paraId="0081F83F"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299.984</w:t>
            </w:r>
          </w:p>
        </w:tc>
        <w:tc>
          <w:tcPr>
            <w:tcW w:w="626" w:type="pct"/>
            <w:tcBorders>
              <w:top w:val="nil"/>
              <w:left w:val="nil"/>
              <w:bottom w:val="single" w:sz="8" w:space="0" w:color="FFFFFF"/>
              <w:right w:val="single" w:sz="8" w:space="0" w:color="FFFFFF"/>
            </w:tcBorders>
            <w:shd w:val="clear" w:color="000000" w:fill="F2F2F2"/>
            <w:vAlign w:val="center"/>
            <w:hideMark/>
          </w:tcPr>
          <w:p w14:paraId="151D309A"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23,03%</w:t>
            </w:r>
          </w:p>
        </w:tc>
      </w:tr>
      <w:tr w:rsidR="00392684" w:rsidRPr="00392684" w14:paraId="50D10D59" w14:textId="77777777" w:rsidTr="00CC0321">
        <w:trPr>
          <w:trHeight w:val="300"/>
        </w:trPr>
        <w:tc>
          <w:tcPr>
            <w:tcW w:w="2496" w:type="pct"/>
            <w:tcBorders>
              <w:top w:val="nil"/>
              <w:left w:val="single" w:sz="8" w:space="0" w:color="FFFFFF"/>
              <w:bottom w:val="single" w:sz="8" w:space="0" w:color="FFFFFF"/>
              <w:right w:val="single" w:sz="8" w:space="0" w:color="FFFFFF"/>
            </w:tcBorders>
            <w:shd w:val="clear" w:color="000000" w:fill="F2F2F2"/>
            <w:vAlign w:val="center"/>
            <w:hideMark/>
          </w:tcPr>
          <w:p w14:paraId="388DB590" w14:textId="77777777" w:rsidR="00392684" w:rsidRPr="00392684" w:rsidRDefault="00392684" w:rsidP="00392684">
            <w:pPr>
              <w:suppressAutoHyphens w:val="0"/>
              <w:jc w:val="both"/>
              <w:rPr>
                <w:rFonts w:ascii="Verdana" w:hAnsi="Verdana" w:cs="Arial"/>
                <w:sz w:val="16"/>
                <w:szCs w:val="16"/>
                <w:lang w:eastAsia="pt-BR"/>
              </w:rPr>
            </w:pPr>
            <w:r w:rsidRPr="00392684">
              <w:rPr>
                <w:rFonts w:ascii="Verdana" w:hAnsi="Verdana" w:cs="Arial"/>
                <w:sz w:val="16"/>
                <w:szCs w:val="16"/>
                <w:lang w:eastAsia="pt-BR"/>
              </w:rPr>
              <w:t>Demais devedores</w:t>
            </w:r>
          </w:p>
        </w:tc>
        <w:tc>
          <w:tcPr>
            <w:tcW w:w="626" w:type="pct"/>
            <w:tcBorders>
              <w:top w:val="nil"/>
              <w:left w:val="nil"/>
              <w:bottom w:val="single" w:sz="8" w:space="0" w:color="FFFFFF"/>
              <w:right w:val="single" w:sz="8" w:space="0" w:color="FFFFFF"/>
            </w:tcBorders>
            <w:shd w:val="clear" w:color="000000" w:fill="F2F2F2"/>
            <w:vAlign w:val="center"/>
            <w:hideMark/>
          </w:tcPr>
          <w:p w14:paraId="2F7B1DBB"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713.034</w:t>
            </w:r>
          </w:p>
        </w:tc>
        <w:tc>
          <w:tcPr>
            <w:tcW w:w="626" w:type="pct"/>
            <w:tcBorders>
              <w:top w:val="nil"/>
              <w:left w:val="nil"/>
              <w:bottom w:val="single" w:sz="8" w:space="0" w:color="FFFFFF"/>
              <w:right w:val="single" w:sz="8" w:space="0" w:color="FFFFFF"/>
            </w:tcBorders>
            <w:shd w:val="clear" w:color="000000" w:fill="F2F2F2"/>
            <w:vAlign w:val="center"/>
            <w:hideMark/>
          </w:tcPr>
          <w:p w14:paraId="21306AF3"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56,30%</w:t>
            </w:r>
          </w:p>
        </w:tc>
        <w:tc>
          <w:tcPr>
            <w:tcW w:w="626" w:type="pct"/>
            <w:tcBorders>
              <w:top w:val="nil"/>
              <w:left w:val="nil"/>
              <w:bottom w:val="single" w:sz="8" w:space="0" w:color="FFFFFF"/>
              <w:right w:val="single" w:sz="8" w:space="0" w:color="FFFFFF"/>
            </w:tcBorders>
            <w:shd w:val="clear" w:color="000000" w:fill="F2F2F2"/>
            <w:vAlign w:val="center"/>
            <w:hideMark/>
          </w:tcPr>
          <w:p w14:paraId="5983A1DA"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717.361</w:t>
            </w:r>
          </w:p>
        </w:tc>
        <w:tc>
          <w:tcPr>
            <w:tcW w:w="626" w:type="pct"/>
            <w:tcBorders>
              <w:top w:val="nil"/>
              <w:left w:val="nil"/>
              <w:bottom w:val="single" w:sz="8" w:space="0" w:color="FFFFFF"/>
              <w:right w:val="single" w:sz="8" w:space="0" w:color="FFFFFF"/>
            </w:tcBorders>
            <w:shd w:val="clear" w:color="000000" w:fill="F2F2F2"/>
            <w:vAlign w:val="center"/>
            <w:hideMark/>
          </w:tcPr>
          <w:p w14:paraId="29E4FD2A" w14:textId="77777777" w:rsidR="00392684" w:rsidRPr="00392684" w:rsidRDefault="00392684" w:rsidP="00392684">
            <w:pPr>
              <w:suppressAutoHyphens w:val="0"/>
              <w:jc w:val="right"/>
              <w:rPr>
                <w:rFonts w:ascii="Verdana" w:hAnsi="Verdana" w:cs="Arial"/>
                <w:sz w:val="16"/>
                <w:szCs w:val="16"/>
                <w:lang w:eastAsia="pt-BR"/>
              </w:rPr>
            </w:pPr>
            <w:r w:rsidRPr="00392684">
              <w:rPr>
                <w:rFonts w:ascii="Verdana" w:hAnsi="Verdana" w:cs="Arial"/>
                <w:sz w:val="16"/>
                <w:szCs w:val="16"/>
                <w:lang w:eastAsia="pt-BR"/>
              </w:rPr>
              <w:t>55,09%</w:t>
            </w:r>
          </w:p>
        </w:tc>
      </w:tr>
      <w:tr w:rsidR="00392684" w:rsidRPr="00392684" w14:paraId="5F2B8758" w14:textId="77777777" w:rsidTr="00CC0321">
        <w:trPr>
          <w:trHeight w:val="300"/>
        </w:trPr>
        <w:tc>
          <w:tcPr>
            <w:tcW w:w="2496" w:type="pct"/>
            <w:tcBorders>
              <w:top w:val="nil"/>
              <w:left w:val="single" w:sz="8" w:space="0" w:color="FFFFFF"/>
              <w:bottom w:val="single" w:sz="8" w:space="0" w:color="FFFFFF"/>
              <w:right w:val="single" w:sz="8" w:space="0" w:color="FFFFFF"/>
            </w:tcBorders>
            <w:shd w:val="clear" w:color="000000" w:fill="A6A6A6"/>
            <w:vAlign w:val="center"/>
            <w:hideMark/>
          </w:tcPr>
          <w:p w14:paraId="7EF9E80B" w14:textId="77777777" w:rsidR="00392684" w:rsidRPr="00392684" w:rsidRDefault="00392684" w:rsidP="00392684">
            <w:pPr>
              <w:suppressAutoHyphens w:val="0"/>
              <w:jc w:val="both"/>
              <w:rPr>
                <w:rFonts w:ascii="Verdana" w:hAnsi="Verdana" w:cs="Arial"/>
                <w:b/>
                <w:bCs/>
                <w:sz w:val="16"/>
                <w:szCs w:val="16"/>
                <w:lang w:eastAsia="pt-BR"/>
              </w:rPr>
            </w:pPr>
            <w:r w:rsidRPr="00392684">
              <w:rPr>
                <w:rFonts w:ascii="Verdana" w:hAnsi="Verdana" w:cs="Arial"/>
                <w:b/>
                <w:bCs/>
                <w:sz w:val="16"/>
                <w:szCs w:val="16"/>
                <w:lang w:eastAsia="pt-BR"/>
              </w:rPr>
              <w:t>Total da carteira</w:t>
            </w:r>
          </w:p>
        </w:tc>
        <w:tc>
          <w:tcPr>
            <w:tcW w:w="626" w:type="pct"/>
            <w:tcBorders>
              <w:top w:val="nil"/>
              <w:left w:val="nil"/>
              <w:bottom w:val="single" w:sz="8" w:space="0" w:color="FFFFFF"/>
              <w:right w:val="single" w:sz="8" w:space="0" w:color="FFFFFF"/>
            </w:tcBorders>
            <w:shd w:val="clear" w:color="000000" w:fill="A6A6A6"/>
            <w:vAlign w:val="center"/>
            <w:hideMark/>
          </w:tcPr>
          <w:p w14:paraId="5447F098"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1.266.568</w:t>
            </w:r>
          </w:p>
        </w:tc>
        <w:tc>
          <w:tcPr>
            <w:tcW w:w="626" w:type="pct"/>
            <w:tcBorders>
              <w:top w:val="nil"/>
              <w:left w:val="nil"/>
              <w:bottom w:val="single" w:sz="8" w:space="0" w:color="FFFFFF"/>
              <w:right w:val="single" w:sz="8" w:space="0" w:color="FFFFFF"/>
            </w:tcBorders>
            <w:shd w:val="clear" w:color="000000" w:fill="A6A6A6"/>
            <w:vAlign w:val="center"/>
            <w:hideMark/>
          </w:tcPr>
          <w:p w14:paraId="66E5E822"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100,00%</w:t>
            </w:r>
          </w:p>
        </w:tc>
        <w:tc>
          <w:tcPr>
            <w:tcW w:w="626" w:type="pct"/>
            <w:tcBorders>
              <w:top w:val="nil"/>
              <w:left w:val="nil"/>
              <w:bottom w:val="single" w:sz="8" w:space="0" w:color="FFFFFF"/>
              <w:right w:val="single" w:sz="8" w:space="0" w:color="FFFFFF"/>
            </w:tcBorders>
            <w:shd w:val="clear" w:color="000000" w:fill="A6A6A6"/>
            <w:vAlign w:val="center"/>
            <w:hideMark/>
          </w:tcPr>
          <w:p w14:paraId="1D07564B"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1.302.413</w:t>
            </w:r>
          </w:p>
        </w:tc>
        <w:tc>
          <w:tcPr>
            <w:tcW w:w="626" w:type="pct"/>
            <w:tcBorders>
              <w:top w:val="nil"/>
              <w:left w:val="nil"/>
              <w:bottom w:val="single" w:sz="8" w:space="0" w:color="FFFFFF"/>
              <w:right w:val="single" w:sz="8" w:space="0" w:color="FFFFFF"/>
            </w:tcBorders>
            <w:shd w:val="clear" w:color="000000" w:fill="A6A6A6"/>
            <w:vAlign w:val="center"/>
            <w:hideMark/>
          </w:tcPr>
          <w:p w14:paraId="3D862AFA" w14:textId="77777777" w:rsidR="00392684" w:rsidRPr="00392684" w:rsidRDefault="00392684" w:rsidP="00392684">
            <w:pPr>
              <w:suppressAutoHyphens w:val="0"/>
              <w:jc w:val="right"/>
              <w:rPr>
                <w:rFonts w:ascii="Verdana" w:hAnsi="Verdana" w:cs="Arial"/>
                <w:b/>
                <w:bCs/>
                <w:sz w:val="16"/>
                <w:szCs w:val="16"/>
                <w:lang w:eastAsia="pt-BR"/>
              </w:rPr>
            </w:pPr>
            <w:r w:rsidRPr="00392684">
              <w:rPr>
                <w:rFonts w:ascii="Verdana" w:hAnsi="Verdana" w:cs="Arial"/>
                <w:b/>
                <w:bCs/>
                <w:sz w:val="16"/>
                <w:szCs w:val="16"/>
                <w:lang w:eastAsia="pt-BR"/>
              </w:rPr>
              <w:t>100,00%</w:t>
            </w:r>
          </w:p>
        </w:tc>
      </w:tr>
    </w:tbl>
    <w:p w14:paraId="54D34668" w14:textId="559DEF29" w:rsidR="00A6113F" w:rsidRPr="0013392E" w:rsidRDefault="00A6113F" w:rsidP="00345F3F">
      <w:pPr>
        <w:tabs>
          <w:tab w:val="left" w:pos="426"/>
        </w:tabs>
        <w:suppressAutoHyphens w:val="0"/>
        <w:spacing w:before="120" w:after="120"/>
        <w:jc w:val="both"/>
        <w:rPr>
          <w:rFonts w:ascii="Verdana" w:hAnsi="Verdana" w:cs="Arial"/>
          <w:sz w:val="20"/>
          <w:szCs w:val="20"/>
        </w:rPr>
        <w:sectPr w:rsidR="00A6113F" w:rsidRPr="0013392E" w:rsidSect="00404A3F">
          <w:headerReference w:type="even" r:id="rId42"/>
          <w:headerReference w:type="default" r:id="rId43"/>
          <w:headerReference w:type="first" r:id="rId44"/>
          <w:pgSz w:w="11906" w:h="16838"/>
          <w:pgMar w:top="2101" w:right="707" w:bottom="1728" w:left="851" w:header="1135" w:footer="1008" w:gutter="0"/>
          <w:pgBorders w:offsetFrom="page">
            <w:top w:val="thinThickLargeGap" w:sz="24" w:space="26" w:color="auto" w:frame="1"/>
          </w:pgBorders>
          <w:cols w:space="708"/>
          <w:docGrid w:linePitch="360"/>
        </w:sectPr>
      </w:pPr>
    </w:p>
    <w:p w14:paraId="00D05956" w14:textId="46CC5C60" w:rsidR="00E25179" w:rsidRPr="00AF7EAE" w:rsidRDefault="00E216FC" w:rsidP="001B64A9">
      <w:pPr>
        <w:pStyle w:val="PargrafodaLista"/>
        <w:numPr>
          <w:ilvl w:val="1"/>
          <w:numId w:val="81"/>
        </w:numPr>
        <w:spacing w:before="240" w:after="240"/>
        <w:ind w:left="426" w:hanging="426"/>
        <w:jc w:val="both"/>
        <w:rPr>
          <w:rFonts w:ascii="Verdana" w:hAnsi="Verdana"/>
          <w:b/>
          <w:bCs/>
          <w:i/>
          <w:sz w:val="20"/>
          <w:szCs w:val="20"/>
          <w:lang w:eastAsia="en-US"/>
        </w:rPr>
      </w:pPr>
      <w:r w:rsidRPr="00AF7EAE">
        <w:rPr>
          <w:rFonts w:ascii="Verdana" w:hAnsi="Verdana"/>
          <w:b/>
          <w:bCs/>
          <w:i/>
          <w:sz w:val="20"/>
          <w:szCs w:val="20"/>
          <w:lang w:eastAsia="en-US"/>
        </w:rPr>
        <w:lastRenderedPageBreak/>
        <w:t xml:space="preserve">Composição da carteira por níveis de risco e faixas de vencimento </w:t>
      </w:r>
    </w:p>
    <w:tbl>
      <w:tblPr>
        <w:tblW w:w="13780" w:type="dxa"/>
        <w:tblCellMar>
          <w:left w:w="70" w:type="dxa"/>
          <w:right w:w="70" w:type="dxa"/>
        </w:tblCellMar>
        <w:tblLook w:val="04A0" w:firstRow="1" w:lastRow="0" w:firstColumn="1" w:lastColumn="0" w:noHBand="0" w:noVBand="1"/>
      </w:tblPr>
      <w:tblGrid>
        <w:gridCol w:w="3080"/>
        <w:gridCol w:w="900"/>
        <w:gridCol w:w="900"/>
        <w:gridCol w:w="900"/>
        <w:gridCol w:w="900"/>
        <w:gridCol w:w="900"/>
        <w:gridCol w:w="900"/>
        <w:gridCol w:w="900"/>
        <w:gridCol w:w="900"/>
        <w:gridCol w:w="900"/>
        <w:gridCol w:w="1300"/>
        <w:gridCol w:w="1300"/>
      </w:tblGrid>
      <w:tr w:rsidR="00E907D5" w:rsidRPr="00E907D5" w14:paraId="72ADE8F5" w14:textId="77777777" w:rsidTr="00CC0321">
        <w:trPr>
          <w:trHeight w:val="255"/>
        </w:trPr>
        <w:tc>
          <w:tcPr>
            <w:tcW w:w="13780" w:type="dxa"/>
            <w:gridSpan w:val="12"/>
            <w:tcBorders>
              <w:top w:val="nil"/>
              <w:left w:val="single" w:sz="8" w:space="0" w:color="FFFFFF"/>
              <w:bottom w:val="single" w:sz="8" w:space="0" w:color="FFFFFF"/>
              <w:right w:val="nil"/>
            </w:tcBorders>
            <w:shd w:val="clear" w:color="000000" w:fill="A6A6A6"/>
            <w:vAlign w:val="center"/>
            <w:hideMark/>
          </w:tcPr>
          <w:p w14:paraId="0A5ED213"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Operações em curso normal</w:t>
            </w:r>
          </w:p>
        </w:tc>
      </w:tr>
      <w:tr w:rsidR="00E907D5" w:rsidRPr="00E907D5" w14:paraId="036B4400"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A6A6A6"/>
            <w:vAlign w:val="center"/>
            <w:hideMark/>
          </w:tcPr>
          <w:p w14:paraId="14CEF8D7" w14:textId="77777777" w:rsidR="00E907D5" w:rsidRPr="00E907D5" w:rsidRDefault="00E907D5" w:rsidP="00E907D5">
            <w:pPr>
              <w:suppressAutoHyphens w:val="0"/>
              <w:rPr>
                <w:rFonts w:ascii="Verdana" w:hAnsi="Verdana" w:cs="Arial"/>
                <w:b/>
                <w:bCs/>
                <w:sz w:val="16"/>
                <w:szCs w:val="16"/>
                <w:lang w:eastAsia="pt-BR"/>
              </w:rPr>
            </w:pPr>
            <w:r w:rsidRPr="00E907D5">
              <w:rPr>
                <w:rFonts w:ascii="Verdana" w:hAnsi="Verdana" w:cs="Arial"/>
                <w:b/>
                <w:bCs/>
                <w:sz w:val="16"/>
                <w:szCs w:val="16"/>
                <w:lang w:eastAsia="pt-BR"/>
              </w:rPr>
              <w:t>Níveis de risco</w:t>
            </w:r>
          </w:p>
        </w:tc>
        <w:tc>
          <w:tcPr>
            <w:tcW w:w="900" w:type="dxa"/>
            <w:tcBorders>
              <w:top w:val="nil"/>
              <w:left w:val="nil"/>
              <w:bottom w:val="single" w:sz="8" w:space="0" w:color="FFFFFF"/>
              <w:right w:val="single" w:sz="8" w:space="0" w:color="FFFFFF"/>
            </w:tcBorders>
            <w:shd w:val="clear" w:color="000000" w:fill="A6A6A6"/>
            <w:vAlign w:val="center"/>
            <w:hideMark/>
          </w:tcPr>
          <w:p w14:paraId="632D1111"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AA</w:t>
            </w:r>
          </w:p>
        </w:tc>
        <w:tc>
          <w:tcPr>
            <w:tcW w:w="900" w:type="dxa"/>
            <w:tcBorders>
              <w:top w:val="nil"/>
              <w:left w:val="nil"/>
              <w:bottom w:val="single" w:sz="8" w:space="0" w:color="FFFFFF"/>
              <w:right w:val="single" w:sz="8" w:space="0" w:color="FFFFFF"/>
            </w:tcBorders>
            <w:shd w:val="clear" w:color="000000" w:fill="A6A6A6"/>
            <w:vAlign w:val="center"/>
            <w:hideMark/>
          </w:tcPr>
          <w:p w14:paraId="52F4A585"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A</w:t>
            </w:r>
          </w:p>
        </w:tc>
        <w:tc>
          <w:tcPr>
            <w:tcW w:w="900" w:type="dxa"/>
            <w:tcBorders>
              <w:top w:val="nil"/>
              <w:left w:val="nil"/>
              <w:bottom w:val="single" w:sz="8" w:space="0" w:color="FFFFFF"/>
              <w:right w:val="single" w:sz="8" w:space="0" w:color="FFFFFF"/>
            </w:tcBorders>
            <w:shd w:val="clear" w:color="000000" w:fill="A6A6A6"/>
            <w:vAlign w:val="center"/>
            <w:hideMark/>
          </w:tcPr>
          <w:p w14:paraId="0E7ED22F"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B</w:t>
            </w:r>
          </w:p>
        </w:tc>
        <w:tc>
          <w:tcPr>
            <w:tcW w:w="900" w:type="dxa"/>
            <w:tcBorders>
              <w:top w:val="nil"/>
              <w:left w:val="nil"/>
              <w:bottom w:val="single" w:sz="8" w:space="0" w:color="FFFFFF"/>
              <w:right w:val="single" w:sz="8" w:space="0" w:color="FFFFFF"/>
            </w:tcBorders>
            <w:shd w:val="clear" w:color="000000" w:fill="A6A6A6"/>
            <w:vAlign w:val="center"/>
            <w:hideMark/>
          </w:tcPr>
          <w:p w14:paraId="32521A02"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C</w:t>
            </w:r>
          </w:p>
        </w:tc>
        <w:tc>
          <w:tcPr>
            <w:tcW w:w="900" w:type="dxa"/>
            <w:tcBorders>
              <w:top w:val="nil"/>
              <w:left w:val="nil"/>
              <w:bottom w:val="single" w:sz="8" w:space="0" w:color="FFFFFF"/>
              <w:right w:val="single" w:sz="8" w:space="0" w:color="FFFFFF"/>
            </w:tcBorders>
            <w:shd w:val="clear" w:color="000000" w:fill="A6A6A6"/>
            <w:vAlign w:val="center"/>
            <w:hideMark/>
          </w:tcPr>
          <w:p w14:paraId="12BC9CC4"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D</w:t>
            </w:r>
          </w:p>
        </w:tc>
        <w:tc>
          <w:tcPr>
            <w:tcW w:w="900" w:type="dxa"/>
            <w:tcBorders>
              <w:top w:val="nil"/>
              <w:left w:val="nil"/>
              <w:bottom w:val="single" w:sz="8" w:space="0" w:color="FFFFFF"/>
              <w:right w:val="single" w:sz="8" w:space="0" w:color="FFFFFF"/>
            </w:tcBorders>
            <w:shd w:val="clear" w:color="000000" w:fill="A6A6A6"/>
            <w:vAlign w:val="center"/>
            <w:hideMark/>
          </w:tcPr>
          <w:p w14:paraId="68D6BD1A"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E</w:t>
            </w:r>
          </w:p>
        </w:tc>
        <w:tc>
          <w:tcPr>
            <w:tcW w:w="900" w:type="dxa"/>
            <w:tcBorders>
              <w:top w:val="nil"/>
              <w:left w:val="nil"/>
              <w:bottom w:val="single" w:sz="8" w:space="0" w:color="FFFFFF"/>
              <w:right w:val="single" w:sz="8" w:space="0" w:color="FFFFFF"/>
            </w:tcBorders>
            <w:shd w:val="clear" w:color="000000" w:fill="A6A6A6"/>
            <w:vAlign w:val="center"/>
            <w:hideMark/>
          </w:tcPr>
          <w:p w14:paraId="11218D9A"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F</w:t>
            </w:r>
          </w:p>
        </w:tc>
        <w:tc>
          <w:tcPr>
            <w:tcW w:w="900" w:type="dxa"/>
            <w:tcBorders>
              <w:top w:val="nil"/>
              <w:left w:val="nil"/>
              <w:bottom w:val="single" w:sz="8" w:space="0" w:color="FFFFFF"/>
              <w:right w:val="single" w:sz="8" w:space="0" w:color="FFFFFF"/>
            </w:tcBorders>
            <w:shd w:val="clear" w:color="000000" w:fill="A6A6A6"/>
            <w:vAlign w:val="center"/>
            <w:hideMark/>
          </w:tcPr>
          <w:p w14:paraId="4F4209C9"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G</w:t>
            </w:r>
          </w:p>
        </w:tc>
        <w:tc>
          <w:tcPr>
            <w:tcW w:w="900" w:type="dxa"/>
            <w:tcBorders>
              <w:top w:val="nil"/>
              <w:left w:val="nil"/>
              <w:bottom w:val="single" w:sz="8" w:space="0" w:color="FFFFFF"/>
              <w:right w:val="single" w:sz="8" w:space="0" w:color="FFFFFF"/>
            </w:tcBorders>
            <w:shd w:val="clear" w:color="000000" w:fill="A6A6A6"/>
            <w:vAlign w:val="center"/>
            <w:hideMark/>
          </w:tcPr>
          <w:p w14:paraId="337E50BE"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H</w:t>
            </w:r>
          </w:p>
        </w:tc>
        <w:tc>
          <w:tcPr>
            <w:tcW w:w="1300" w:type="dxa"/>
            <w:tcBorders>
              <w:top w:val="nil"/>
              <w:left w:val="nil"/>
              <w:bottom w:val="single" w:sz="8" w:space="0" w:color="FFFFFF"/>
              <w:right w:val="single" w:sz="8" w:space="0" w:color="FFFFFF"/>
            </w:tcBorders>
            <w:shd w:val="clear" w:color="000000" w:fill="A6A6A6"/>
            <w:vAlign w:val="center"/>
            <w:hideMark/>
          </w:tcPr>
          <w:p w14:paraId="0FEC5202"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30/06/2022</w:t>
            </w:r>
          </w:p>
        </w:tc>
        <w:tc>
          <w:tcPr>
            <w:tcW w:w="1300" w:type="dxa"/>
            <w:tcBorders>
              <w:top w:val="nil"/>
              <w:left w:val="nil"/>
              <w:bottom w:val="single" w:sz="8" w:space="0" w:color="FFFFFF"/>
              <w:right w:val="single" w:sz="8" w:space="0" w:color="FFFFFF"/>
            </w:tcBorders>
            <w:shd w:val="clear" w:color="000000" w:fill="A6A6A6"/>
            <w:vAlign w:val="center"/>
            <w:hideMark/>
          </w:tcPr>
          <w:p w14:paraId="7812C70D" w14:textId="46325FA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31/12/202</w:t>
            </w:r>
            <w:r w:rsidR="00A569E9">
              <w:rPr>
                <w:rFonts w:ascii="Verdana" w:hAnsi="Verdana" w:cs="Arial"/>
                <w:b/>
                <w:bCs/>
                <w:sz w:val="16"/>
                <w:szCs w:val="16"/>
                <w:lang w:eastAsia="pt-BR"/>
              </w:rPr>
              <w:t>1</w:t>
            </w:r>
          </w:p>
        </w:tc>
      </w:tr>
      <w:tr w:rsidR="00A569E9" w:rsidRPr="00E907D5" w14:paraId="0C5B7DF4"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451C544B" w14:textId="77777777" w:rsidR="00A569E9" w:rsidRPr="00E907D5" w:rsidRDefault="00A569E9" w:rsidP="00A569E9">
            <w:pPr>
              <w:suppressAutoHyphens w:val="0"/>
              <w:jc w:val="both"/>
              <w:rPr>
                <w:rFonts w:ascii="Verdana" w:hAnsi="Verdana" w:cs="Arial"/>
                <w:b/>
                <w:bCs/>
                <w:sz w:val="16"/>
                <w:szCs w:val="16"/>
                <w:lang w:eastAsia="pt-BR"/>
              </w:rPr>
            </w:pPr>
            <w:r w:rsidRPr="00E907D5">
              <w:rPr>
                <w:rFonts w:ascii="Verdana" w:hAnsi="Verdana" w:cs="Arial"/>
                <w:b/>
                <w:bCs/>
                <w:sz w:val="16"/>
                <w:szCs w:val="16"/>
                <w:lang w:eastAsia="pt-BR"/>
              </w:rPr>
              <w:t xml:space="preserve">Parcelas vincendas </w:t>
            </w:r>
          </w:p>
        </w:tc>
        <w:tc>
          <w:tcPr>
            <w:tcW w:w="900" w:type="dxa"/>
            <w:tcBorders>
              <w:top w:val="nil"/>
              <w:left w:val="nil"/>
              <w:bottom w:val="single" w:sz="8" w:space="0" w:color="FFFFFF"/>
              <w:right w:val="single" w:sz="8" w:space="0" w:color="FFFFFF"/>
            </w:tcBorders>
            <w:shd w:val="clear" w:color="000000" w:fill="F2F2F2"/>
            <w:vAlign w:val="center"/>
            <w:hideMark/>
          </w:tcPr>
          <w:p w14:paraId="6ADAA619"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151.964</w:t>
            </w:r>
          </w:p>
        </w:tc>
        <w:tc>
          <w:tcPr>
            <w:tcW w:w="900" w:type="dxa"/>
            <w:tcBorders>
              <w:top w:val="nil"/>
              <w:left w:val="nil"/>
              <w:bottom w:val="single" w:sz="8" w:space="0" w:color="FFFFFF"/>
              <w:right w:val="single" w:sz="8" w:space="0" w:color="FFFFFF"/>
            </w:tcBorders>
            <w:shd w:val="clear" w:color="000000" w:fill="F2F2F2"/>
            <w:vAlign w:val="center"/>
            <w:hideMark/>
          </w:tcPr>
          <w:p w14:paraId="6122F9A7"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669.809</w:t>
            </w:r>
          </w:p>
        </w:tc>
        <w:tc>
          <w:tcPr>
            <w:tcW w:w="900" w:type="dxa"/>
            <w:tcBorders>
              <w:top w:val="nil"/>
              <w:left w:val="nil"/>
              <w:bottom w:val="single" w:sz="8" w:space="0" w:color="FFFFFF"/>
              <w:right w:val="single" w:sz="8" w:space="0" w:color="FFFFFF"/>
            </w:tcBorders>
            <w:shd w:val="clear" w:color="000000" w:fill="F2F2F2"/>
            <w:vAlign w:val="center"/>
            <w:hideMark/>
          </w:tcPr>
          <w:p w14:paraId="15D05D27"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263.984</w:t>
            </w:r>
          </w:p>
        </w:tc>
        <w:tc>
          <w:tcPr>
            <w:tcW w:w="900" w:type="dxa"/>
            <w:tcBorders>
              <w:top w:val="nil"/>
              <w:left w:val="nil"/>
              <w:bottom w:val="single" w:sz="8" w:space="0" w:color="FFFFFF"/>
              <w:right w:val="single" w:sz="8" w:space="0" w:color="FFFFFF"/>
            </w:tcBorders>
            <w:shd w:val="clear" w:color="000000" w:fill="F2F2F2"/>
            <w:vAlign w:val="center"/>
            <w:hideMark/>
          </w:tcPr>
          <w:p w14:paraId="759260B4"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76.247</w:t>
            </w:r>
          </w:p>
        </w:tc>
        <w:tc>
          <w:tcPr>
            <w:tcW w:w="900" w:type="dxa"/>
            <w:tcBorders>
              <w:top w:val="nil"/>
              <w:left w:val="nil"/>
              <w:bottom w:val="single" w:sz="8" w:space="0" w:color="FFFFFF"/>
              <w:right w:val="single" w:sz="8" w:space="0" w:color="FFFFFF"/>
            </w:tcBorders>
            <w:shd w:val="clear" w:color="000000" w:fill="F2F2F2"/>
            <w:vAlign w:val="center"/>
            <w:hideMark/>
          </w:tcPr>
          <w:p w14:paraId="0B94DACC"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11.053</w:t>
            </w:r>
          </w:p>
        </w:tc>
        <w:tc>
          <w:tcPr>
            <w:tcW w:w="900" w:type="dxa"/>
            <w:tcBorders>
              <w:top w:val="nil"/>
              <w:left w:val="nil"/>
              <w:bottom w:val="single" w:sz="8" w:space="0" w:color="FFFFFF"/>
              <w:right w:val="single" w:sz="8" w:space="0" w:color="FFFFFF"/>
            </w:tcBorders>
            <w:shd w:val="clear" w:color="000000" w:fill="F2F2F2"/>
            <w:vAlign w:val="center"/>
            <w:hideMark/>
          </w:tcPr>
          <w:p w14:paraId="689A6BE5"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4.223</w:t>
            </w:r>
          </w:p>
        </w:tc>
        <w:tc>
          <w:tcPr>
            <w:tcW w:w="900" w:type="dxa"/>
            <w:tcBorders>
              <w:top w:val="nil"/>
              <w:left w:val="nil"/>
              <w:bottom w:val="single" w:sz="8" w:space="0" w:color="FFFFFF"/>
              <w:right w:val="single" w:sz="8" w:space="0" w:color="FFFFFF"/>
            </w:tcBorders>
            <w:shd w:val="clear" w:color="000000" w:fill="F2F2F2"/>
            <w:vAlign w:val="center"/>
            <w:hideMark/>
          </w:tcPr>
          <w:p w14:paraId="072A1B58"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2.474</w:t>
            </w:r>
          </w:p>
        </w:tc>
        <w:tc>
          <w:tcPr>
            <w:tcW w:w="900" w:type="dxa"/>
            <w:tcBorders>
              <w:top w:val="nil"/>
              <w:left w:val="nil"/>
              <w:bottom w:val="single" w:sz="8" w:space="0" w:color="FFFFFF"/>
              <w:right w:val="single" w:sz="8" w:space="0" w:color="FFFFFF"/>
            </w:tcBorders>
            <w:shd w:val="clear" w:color="000000" w:fill="F2F2F2"/>
            <w:vAlign w:val="center"/>
            <w:hideMark/>
          </w:tcPr>
          <w:p w14:paraId="7567A8B3"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2.312</w:t>
            </w:r>
          </w:p>
        </w:tc>
        <w:tc>
          <w:tcPr>
            <w:tcW w:w="900" w:type="dxa"/>
            <w:tcBorders>
              <w:top w:val="nil"/>
              <w:left w:val="nil"/>
              <w:bottom w:val="single" w:sz="8" w:space="0" w:color="FFFFFF"/>
              <w:right w:val="single" w:sz="8" w:space="0" w:color="FFFFFF"/>
            </w:tcBorders>
            <w:shd w:val="clear" w:color="000000" w:fill="F2F2F2"/>
            <w:vAlign w:val="center"/>
            <w:hideMark/>
          </w:tcPr>
          <w:p w14:paraId="24BFE1E6"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18.534</w:t>
            </w:r>
          </w:p>
        </w:tc>
        <w:tc>
          <w:tcPr>
            <w:tcW w:w="1300" w:type="dxa"/>
            <w:tcBorders>
              <w:top w:val="nil"/>
              <w:left w:val="nil"/>
              <w:bottom w:val="single" w:sz="8" w:space="0" w:color="FFFFFF"/>
              <w:right w:val="single" w:sz="8" w:space="0" w:color="FFFFFF"/>
            </w:tcBorders>
            <w:shd w:val="clear" w:color="000000" w:fill="F2F2F2"/>
            <w:vAlign w:val="center"/>
            <w:hideMark/>
          </w:tcPr>
          <w:p w14:paraId="704A0C98"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1.200.600</w:t>
            </w:r>
          </w:p>
        </w:tc>
        <w:tc>
          <w:tcPr>
            <w:tcW w:w="1300" w:type="dxa"/>
            <w:tcBorders>
              <w:top w:val="nil"/>
              <w:left w:val="nil"/>
              <w:bottom w:val="single" w:sz="8" w:space="0" w:color="FFFFFF"/>
              <w:right w:val="single" w:sz="8" w:space="0" w:color="FFFFFF"/>
            </w:tcBorders>
            <w:shd w:val="clear" w:color="000000" w:fill="F2F2F2"/>
            <w:vAlign w:val="center"/>
            <w:hideMark/>
          </w:tcPr>
          <w:p w14:paraId="63D20D77" w14:textId="5F396EAC" w:rsidR="00A569E9" w:rsidRPr="00E907D5" w:rsidRDefault="00A569E9" w:rsidP="00A569E9">
            <w:pPr>
              <w:suppressAutoHyphens w:val="0"/>
              <w:jc w:val="right"/>
              <w:rPr>
                <w:rFonts w:ascii="Verdana" w:hAnsi="Verdana" w:cs="Arial"/>
                <w:b/>
                <w:bCs/>
                <w:sz w:val="16"/>
                <w:szCs w:val="16"/>
                <w:lang w:eastAsia="pt-BR"/>
              </w:rPr>
            </w:pPr>
            <w:r>
              <w:rPr>
                <w:rFonts w:ascii="Verdana" w:hAnsi="Verdana" w:cs="Arial"/>
                <w:b/>
                <w:bCs/>
                <w:sz w:val="16"/>
                <w:szCs w:val="16"/>
              </w:rPr>
              <w:t>1.244.815</w:t>
            </w:r>
          </w:p>
        </w:tc>
      </w:tr>
      <w:tr w:rsidR="00A569E9" w:rsidRPr="00E907D5" w14:paraId="7C07FDEE"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2CFBA673"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1 a 30 dias </w:t>
            </w:r>
          </w:p>
        </w:tc>
        <w:tc>
          <w:tcPr>
            <w:tcW w:w="900" w:type="dxa"/>
            <w:tcBorders>
              <w:top w:val="nil"/>
              <w:left w:val="nil"/>
              <w:bottom w:val="single" w:sz="8" w:space="0" w:color="FFFFFF"/>
              <w:right w:val="single" w:sz="8" w:space="0" w:color="FFFFFF"/>
            </w:tcBorders>
            <w:shd w:val="clear" w:color="000000" w:fill="F2F2F2"/>
            <w:vAlign w:val="center"/>
            <w:hideMark/>
          </w:tcPr>
          <w:p w14:paraId="4D2D5514"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5.538</w:t>
            </w:r>
          </w:p>
        </w:tc>
        <w:tc>
          <w:tcPr>
            <w:tcW w:w="900" w:type="dxa"/>
            <w:tcBorders>
              <w:top w:val="nil"/>
              <w:left w:val="nil"/>
              <w:bottom w:val="single" w:sz="8" w:space="0" w:color="FFFFFF"/>
              <w:right w:val="single" w:sz="8" w:space="0" w:color="FFFFFF"/>
            </w:tcBorders>
            <w:shd w:val="clear" w:color="000000" w:fill="F2F2F2"/>
            <w:vAlign w:val="center"/>
            <w:hideMark/>
          </w:tcPr>
          <w:p w14:paraId="5F25CF28"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22.930</w:t>
            </w:r>
          </w:p>
        </w:tc>
        <w:tc>
          <w:tcPr>
            <w:tcW w:w="900" w:type="dxa"/>
            <w:tcBorders>
              <w:top w:val="nil"/>
              <w:left w:val="nil"/>
              <w:bottom w:val="single" w:sz="8" w:space="0" w:color="FFFFFF"/>
              <w:right w:val="single" w:sz="8" w:space="0" w:color="FFFFFF"/>
            </w:tcBorders>
            <w:shd w:val="clear" w:color="000000" w:fill="F2F2F2"/>
            <w:vAlign w:val="center"/>
            <w:hideMark/>
          </w:tcPr>
          <w:p w14:paraId="48892B24"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8.496</w:t>
            </w:r>
          </w:p>
        </w:tc>
        <w:tc>
          <w:tcPr>
            <w:tcW w:w="900" w:type="dxa"/>
            <w:tcBorders>
              <w:top w:val="nil"/>
              <w:left w:val="nil"/>
              <w:bottom w:val="single" w:sz="8" w:space="0" w:color="FFFFFF"/>
              <w:right w:val="single" w:sz="8" w:space="0" w:color="FFFFFF"/>
            </w:tcBorders>
            <w:shd w:val="clear" w:color="000000" w:fill="F2F2F2"/>
            <w:vAlign w:val="center"/>
            <w:hideMark/>
          </w:tcPr>
          <w:p w14:paraId="5148D659"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1.619</w:t>
            </w:r>
          </w:p>
        </w:tc>
        <w:tc>
          <w:tcPr>
            <w:tcW w:w="900" w:type="dxa"/>
            <w:tcBorders>
              <w:top w:val="nil"/>
              <w:left w:val="nil"/>
              <w:bottom w:val="single" w:sz="8" w:space="0" w:color="FFFFFF"/>
              <w:right w:val="single" w:sz="8" w:space="0" w:color="FFFFFF"/>
            </w:tcBorders>
            <w:shd w:val="clear" w:color="000000" w:fill="F2F2F2"/>
            <w:vAlign w:val="center"/>
            <w:hideMark/>
          </w:tcPr>
          <w:p w14:paraId="7253FF1A"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320</w:t>
            </w:r>
          </w:p>
        </w:tc>
        <w:tc>
          <w:tcPr>
            <w:tcW w:w="900" w:type="dxa"/>
            <w:tcBorders>
              <w:top w:val="nil"/>
              <w:left w:val="nil"/>
              <w:bottom w:val="single" w:sz="8" w:space="0" w:color="FFFFFF"/>
              <w:right w:val="single" w:sz="8" w:space="0" w:color="FFFFFF"/>
            </w:tcBorders>
            <w:shd w:val="clear" w:color="000000" w:fill="F2F2F2"/>
            <w:vAlign w:val="center"/>
            <w:hideMark/>
          </w:tcPr>
          <w:p w14:paraId="1B6E826E"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93</w:t>
            </w:r>
          </w:p>
        </w:tc>
        <w:tc>
          <w:tcPr>
            <w:tcW w:w="900" w:type="dxa"/>
            <w:tcBorders>
              <w:top w:val="nil"/>
              <w:left w:val="nil"/>
              <w:bottom w:val="single" w:sz="8" w:space="0" w:color="FFFFFF"/>
              <w:right w:val="single" w:sz="8" w:space="0" w:color="FFFFFF"/>
            </w:tcBorders>
            <w:shd w:val="clear" w:color="000000" w:fill="F2F2F2"/>
            <w:vAlign w:val="center"/>
            <w:hideMark/>
          </w:tcPr>
          <w:p w14:paraId="798E84B5"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70</w:t>
            </w:r>
          </w:p>
        </w:tc>
        <w:tc>
          <w:tcPr>
            <w:tcW w:w="900" w:type="dxa"/>
            <w:tcBorders>
              <w:top w:val="nil"/>
              <w:left w:val="nil"/>
              <w:bottom w:val="single" w:sz="8" w:space="0" w:color="FFFFFF"/>
              <w:right w:val="single" w:sz="8" w:space="0" w:color="FFFFFF"/>
            </w:tcBorders>
            <w:shd w:val="clear" w:color="000000" w:fill="F2F2F2"/>
            <w:vAlign w:val="center"/>
            <w:hideMark/>
          </w:tcPr>
          <w:p w14:paraId="6B861048"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51</w:t>
            </w:r>
          </w:p>
        </w:tc>
        <w:tc>
          <w:tcPr>
            <w:tcW w:w="900" w:type="dxa"/>
            <w:tcBorders>
              <w:top w:val="nil"/>
              <w:left w:val="nil"/>
              <w:bottom w:val="single" w:sz="8" w:space="0" w:color="FFFFFF"/>
              <w:right w:val="single" w:sz="8" w:space="0" w:color="FFFFFF"/>
            </w:tcBorders>
            <w:shd w:val="clear" w:color="000000" w:fill="F2F2F2"/>
            <w:vAlign w:val="center"/>
            <w:hideMark/>
          </w:tcPr>
          <w:p w14:paraId="112B962A"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443</w:t>
            </w:r>
          </w:p>
        </w:tc>
        <w:tc>
          <w:tcPr>
            <w:tcW w:w="1300" w:type="dxa"/>
            <w:tcBorders>
              <w:top w:val="nil"/>
              <w:left w:val="nil"/>
              <w:bottom w:val="single" w:sz="8" w:space="0" w:color="FFFFFF"/>
              <w:right w:val="single" w:sz="8" w:space="0" w:color="FFFFFF"/>
            </w:tcBorders>
            <w:shd w:val="clear" w:color="000000" w:fill="F2F2F2"/>
            <w:vAlign w:val="center"/>
            <w:hideMark/>
          </w:tcPr>
          <w:p w14:paraId="502C9469"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39.560</w:t>
            </w:r>
          </w:p>
        </w:tc>
        <w:tc>
          <w:tcPr>
            <w:tcW w:w="1300" w:type="dxa"/>
            <w:tcBorders>
              <w:top w:val="nil"/>
              <w:left w:val="nil"/>
              <w:bottom w:val="single" w:sz="8" w:space="0" w:color="FFFFFF"/>
              <w:right w:val="single" w:sz="8" w:space="0" w:color="FFFFFF"/>
            </w:tcBorders>
            <w:shd w:val="clear" w:color="000000" w:fill="F2F2F2"/>
            <w:vAlign w:val="center"/>
            <w:hideMark/>
          </w:tcPr>
          <w:p w14:paraId="5946611A" w14:textId="73F4945E"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39.991</w:t>
            </w:r>
          </w:p>
        </w:tc>
      </w:tr>
      <w:tr w:rsidR="00A569E9" w:rsidRPr="00E907D5" w14:paraId="6347ABCB"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9A58B58"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3EDFA0C9"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4.284</w:t>
            </w:r>
          </w:p>
        </w:tc>
        <w:tc>
          <w:tcPr>
            <w:tcW w:w="900" w:type="dxa"/>
            <w:tcBorders>
              <w:top w:val="nil"/>
              <w:left w:val="nil"/>
              <w:bottom w:val="single" w:sz="8" w:space="0" w:color="FFFFFF"/>
              <w:right w:val="single" w:sz="8" w:space="0" w:color="FFFFFF"/>
            </w:tcBorders>
            <w:shd w:val="clear" w:color="000000" w:fill="F2F2F2"/>
            <w:vAlign w:val="center"/>
            <w:hideMark/>
          </w:tcPr>
          <w:p w14:paraId="2428157D"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18.731</w:t>
            </w:r>
          </w:p>
        </w:tc>
        <w:tc>
          <w:tcPr>
            <w:tcW w:w="900" w:type="dxa"/>
            <w:tcBorders>
              <w:top w:val="nil"/>
              <w:left w:val="nil"/>
              <w:bottom w:val="single" w:sz="8" w:space="0" w:color="FFFFFF"/>
              <w:right w:val="single" w:sz="8" w:space="0" w:color="FFFFFF"/>
            </w:tcBorders>
            <w:shd w:val="clear" w:color="000000" w:fill="F2F2F2"/>
            <w:vAlign w:val="center"/>
            <w:hideMark/>
          </w:tcPr>
          <w:p w14:paraId="30CD276A"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7.244</w:t>
            </w:r>
          </w:p>
        </w:tc>
        <w:tc>
          <w:tcPr>
            <w:tcW w:w="900" w:type="dxa"/>
            <w:tcBorders>
              <w:top w:val="nil"/>
              <w:left w:val="nil"/>
              <w:bottom w:val="single" w:sz="8" w:space="0" w:color="FFFFFF"/>
              <w:right w:val="single" w:sz="8" w:space="0" w:color="FFFFFF"/>
            </w:tcBorders>
            <w:shd w:val="clear" w:color="000000" w:fill="F2F2F2"/>
            <w:vAlign w:val="center"/>
            <w:hideMark/>
          </w:tcPr>
          <w:p w14:paraId="496DE087"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1.652</w:t>
            </w:r>
          </w:p>
        </w:tc>
        <w:tc>
          <w:tcPr>
            <w:tcW w:w="900" w:type="dxa"/>
            <w:tcBorders>
              <w:top w:val="nil"/>
              <w:left w:val="nil"/>
              <w:bottom w:val="single" w:sz="8" w:space="0" w:color="FFFFFF"/>
              <w:right w:val="single" w:sz="8" w:space="0" w:color="FFFFFF"/>
            </w:tcBorders>
            <w:shd w:val="clear" w:color="000000" w:fill="F2F2F2"/>
            <w:vAlign w:val="center"/>
            <w:hideMark/>
          </w:tcPr>
          <w:p w14:paraId="174B7EC6"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324</w:t>
            </w:r>
          </w:p>
        </w:tc>
        <w:tc>
          <w:tcPr>
            <w:tcW w:w="900" w:type="dxa"/>
            <w:tcBorders>
              <w:top w:val="nil"/>
              <w:left w:val="nil"/>
              <w:bottom w:val="single" w:sz="8" w:space="0" w:color="FFFFFF"/>
              <w:right w:val="single" w:sz="8" w:space="0" w:color="FFFFFF"/>
            </w:tcBorders>
            <w:shd w:val="clear" w:color="000000" w:fill="F2F2F2"/>
            <w:vAlign w:val="center"/>
            <w:hideMark/>
          </w:tcPr>
          <w:p w14:paraId="464B42B4"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93</w:t>
            </w:r>
          </w:p>
        </w:tc>
        <w:tc>
          <w:tcPr>
            <w:tcW w:w="900" w:type="dxa"/>
            <w:tcBorders>
              <w:top w:val="nil"/>
              <w:left w:val="nil"/>
              <w:bottom w:val="single" w:sz="8" w:space="0" w:color="FFFFFF"/>
              <w:right w:val="single" w:sz="8" w:space="0" w:color="FFFFFF"/>
            </w:tcBorders>
            <w:shd w:val="clear" w:color="000000" w:fill="F2F2F2"/>
            <w:vAlign w:val="center"/>
            <w:hideMark/>
          </w:tcPr>
          <w:p w14:paraId="504AC5E3"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73</w:t>
            </w:r>
          </w:p>
        </w:tc>
        <w:tc>
          <w:tcPr>
            <w:tcW w:w="900" w:type="dxa"/>
            <w:tcBorders>
              <w:top w:val="nil"/>
              <w:left w:val="nil"/>
              <w:bottom w:val="single" w:sz="8" w:space="0" w:color="FFFFFF"/>
              <w:right w:val="single" w:sz="8" w:space="0" w:color="FFFFFF"/>
            </w:tcBorders>
            <w:shd w:val="clear" w:color="000000" w:fill="F2F2F2"/>
            <w:vAlign w:val="center"/>
            <w:hideMark/>
          </w:tcPr>
          <w:p w14:paraId="5F966EC7"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52</w:t>
            </w:r>
          </w:p>
        </w:tc>
        <w:tc>
          <w:tcPr>
            <w:tcW w:w="900" w:type="dxa"/>
            <w:tcBorders>
              <w:top w:val="nil"/>
              <w:left w:val="nil"/>
              <w:bottom w:val="single" w:sz="8" w:space="0" w:color="FFFFFF"/>
              <w:right w:val="single" w:sz="8" w:space="0" w:color="FFFFFF"/>
            </w:tcBorders>
            <w:shd w:val="clear" w:color="000000" w:fill="F2F2F2"/>
            <w:vAlign w:val="center"/>
            <w:hideMark/>
          </w:tcPr>
          <w:p w14:paraId="2924B5EA"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463</w:t>
            </w:r>
          </w:p>
        </w:tc>
        <w:tc>
          <w:tcPr>
            <w:tcW w:w="1300" w:type="dxa"/>
            <w:tcBorders>
              <w:top w:val="nil"/>
              <w:left w:val="nil"/>
              <w:bottom w:val="single" w:sz="8" w:space="0" w:color="FFFFFF"/>
              <w:right w:val="single" w:sz="8" w:space="0" w:color="FFFFFF"/>
            </w:tcBorders>
            <w:shd w:val="clear" w:color="000000" w:fill="F2F2F2"/>
            <w:vAlign w:val="center"/>
            <w:hideMark/>
          </w:tcPr>
          <w:p w14:paraId="0063A1E3"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32.916</w:t>
            </w:r>
          </w:p>
        </w:tc>
        <w:tc>
          <w:tcPr>
            <w:tcW w:w="1300" w:type="dxa"/>
            <w:tcBorders>
              <w:top w:val="nil"/>
              <w:left w:val="nil"/>
              <w:bottom w:val="single" w:sz="8" w:space="0" w:color="FFFFFF"/>
              <w:right w:val="single" w:sz="8" w:space="0" w:color="FFFFFF"/>
            </w:tcBorders>
            <w:shd w:val="clear" w:color="000000" w:fill="F2F2F2"/>
            <w:vAlign w:val="center"/>
            <w:hideMark/>
          </w:tcPr>
          <w:p w14:paraId="094626B5" w14:textId="00E6476E"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33.406</w:t>
            </w:r>
          </w:p>
        </w:tc>
      </w:tr>
      <w:tr w:rsidR="00A569E9" w:rsidRPr="00E907D5" w14:paraId="48D32407"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4F96823F"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5C0F90F0"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4.237</w:t>
            </w:r>
          </w:p>
        </w:tc>
        <w:tc>
          <w:tcPr>
            <w:tcW w:w="900" w:type="dxa"/>
            <w:tcBorders>
              <w:top w:val="nil"/>
              <w:left w:val="nil"/>
              <w:bottom w:val="single" w:sz="8" w:space="0" w:color="FFFFFF"/>
              <w:right w:val="single" w:sz="8" w:space="0" w:color="FFFFFF"/>
            </w:tcBorders>
            <w:shd w:val="clear" w:color="000000" w:fill="F2F2F2"/>
            <w:vAlign w:val="center"/>
            <w:hideMark/>
          </w:tcPr>
          <w:p w14:paraId="5C383029"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18.554</w:t>
            </w:r>
          </w:p>
        </w:tc>
        <w:tc>
          <w:tcPr>
            <w:tcW w:w="900" w:type="dxa"/>
            <w:tcBorders>
              <w:top w:val="nil"/>
              <w:left w:val="nil"/>
              <w:bottom w:val="single" w:sz="8" w:space="0" w:color="FFFFFF"/>
              <w:right w:val="single" w:sz="8" w:space="0" w:color="FFFFFF"/>
            </w:tcBorders>
            <w:shd w:val="clear" w:color="000000" w:fill="F2F2F2"/>
            <w:vAlign w:val="center"/>
            <w:hideMark/>
          </w:tcPr>
          <w:p w14:paraId="729C8117"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7.300</w:t>
            </w:r>
          </w:p>
        </w:tc>
        <w:tc>
          <w:tcPr>
            <w:tcW w:w="900" w:type="dxa"/>
            <w:tcBorders>
              <w:top w:val="nil"/>
              <w:left w:val="nil"/>
              <w:bottom w:val="single" w:sz="8" w:space="0" w:color="FFFFFF"/>
              <w:right w:val="single" w:sz="8" w:space="0" w:color="FFFFFF"/>
            </w:tcBorders>
            <w:shd w:val="clear" w:color="000000" w:fill="F2F2F2"/>
            <w:vAlign w:val="center"/>
            <w:hideMark/>
          </w:tcPr>
          <w:p w14:paraId="79113448"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1.693</w:t>
            </w:r>
          </w:p>
        </w:tc>
        <w:tc>
          <w:tcPr>
            <w:tcW w:w="900" w:type="dxa"/>
            <w:tcBorders>
              <w:top w:val="nil"/>
              <w:left w:val="nil"/>
              <w:bottom w:val="single" w:sz="8" w:space="0" w:color="FFFFFF"/>
              <w:right w:val="single" w:sz="8" w:space="0" w:color="FFFFFF"/>
            </w:tcBorders>
            <w:shd w:val="clear" w:color="000000" w:fill="F2F2F2"/>
            <w:vAlign w:val="center"/>
            <w:hideMark/>
          </w:tcPr>
          <w:p w14:paraId="240FA1C6"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322</w:t>
            </w:r>
          </w:p>
        </w:tc>
        <w:tc>
          <w:tcPr>
            <w:tcW w:w="900" w:type="dxa"/>
            <w:tcBorders>
              <w:top w:val="nil"/>
              <w:left w:val="nil"/>
              <w:bottom w:val="single" w:sz="8" w:space="0" w:color="FFFFFF"/>
              <w:right w:val="single" w:sz="8" w:space="0" w:color="FFFFFF"/>
            </w:tcBorders>
            <w:shd w:val="clear" w:color="000000" w:fill="F2F2F2"/>
            <w:vAlign w:val="center"/>
            <w:hideMark/>
          </w:tcPr>
          <w:p w14:paraId="06BDE6E6"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95</w:t>
            </w:r>
          </w:p>
        </w:tc>
        <w:tc>
          <w:tcPr>
            <w:tcW w:w="900" w:type="dxa"/>
            <w:tcBorders>
              <w:top w:val="nil"/>
              <w:left w:val="nil"/>
              <w:bottom w:val="single" w:sz="8" w:space="0" w:color="FFFFFF"/>
              <w:right w:val="single" w:sz="8" w:space="0" w:color="FFFFFF"/>
            </w:tcBorders>
            <w:shd w:val="clear" w:color="000000" w:fill="F2F2F2"/>
            <w:vAlign w:val="center"/>
            <w:hideMark/>
          </w:tcPr>
          <w:p w14:paraId="3E4FC159"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73</w:t>
            </w:r>
          </w:p>
        </w:tc>
        <w:tc>
          <w:tcPr>
            <w:tcW w:w="900" w:type="dxa"/>
            <w:tcBorders>
              <w:top w:val="nil"/>
              <w:left w:val="nil"/>
              <w:bottom w:val="single" w:sz="8" w:space="0" w:color="FFFFFF"/>
              <w:right w:val="single" w:sz="8" w:space="0" w:color="FFFFFF"/>
            </w:tcBorders>
            <w:shd w:val="clear" w:color="000000" w:fill="F2F2F2"/>
            <w:vAlign w:val="center"/>
            <w:hideMark/>
          </w:tcPr>
          <w:p w14:paraId="14B94B3A"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53</w:t>
            </w:r>
          </w:p>
        </w:tc>
        <w:tc>
          <w:tcPr>
            <w:tcW w:w="900" w:type="dxa"/>
            <w:tcBorders>
              <w:top w:val="nil"/>
              <w:left w:val="nil"/>
              <w:bottom w:val="single" w:sz="8" w:space="0" w:color="FFFFFF"/>
              <w:right w:val="single" w:sz="8" w:space="0" w:color="FFFFFF"/>
            </w:tcBorders>
            <w:shd w:val="clear" w:color="000000" w:fill="F2F2F2"/>
            <w:vAlign w:val="center"/>
            <w:hideMark/>
          </w:tcPr>
          <w:p w14:paraId="2387A605"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466</w:t>
            </w:r>
          </w:p>
        </w:tc>
        <w:tc>
          <w:tcPr>
            <w:tcW w:w="1300" w:type="dxa"/>
            <w:tcBorders>
              <w:top w:val="nil"/>
              <w:left w:val="nil"/>
              <w:bottom w:val="single" w:sz="8" w:space="0" w:color="FFFFFF"/>
              <w:right w:val="single" w:sz="8" w:space="0" w:color="FFFFFF"/>
            </w:tcBorders>
            <w:shd w:val="clear" w:color="000000" w:fill="F2F2F2"/>
            <w:vAlign w:val="center"/>
            <w:hideMark/>
          </w:tcPr>
          <w:p w14:paraId="25F8DF44"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32.793</w:t>
            </w:r>
          </w:p>
        </w:tc>
        <w:tc>
          <w:tcPr>
            <w:tcW w:w="1300" w:type="dxa"/>
            <w:tcBorders>
              <w:top w:val="nil"/>
              <w:left w:val="nil"/>
              <w:bottom w:val="single" w:sz="8" w:space="0" w:color="FFFFFF"/>
              <w:right w:val="single" w:sz="8" w:space="0" w:color="FFFFFF"/>
            </w:tcBorders>
            <w:shd w:val="clear" w:color="000000" w:fill="F2F2F2"/>
            <w:vAlign w:val="center"/>
            <w:hideMark/>
          </w:tcPr>
          <w:p w14:paraId="5799F830" w14:textId="79BF4E4C"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33.649</w:t>
            </w:r>
          </w:p>
        </w:tc>
      </w:tr>
      <w:tr w:rsidR="00A569E9" w:rsidRPr="00E907D5" w14:paraId="0A085842"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719EB2B"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685FCD86"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12.423</w:t>
            </w:r>
          </w:p>
        </w:tc>
        <w:tc>
          <w:tcPr>
            <w:tcW w:w="900" w:type="dxa"/>
            <w:tcBorders>
              <w:top w:val="nil"/>
              <w:left w:val="nil"/>
              <w:bottom w:val="single" w:sz="8" w:space="0" w:color="FFFFFF"/>
              <w:right w:val="single" w:sz="8" w:space="0" w:color="FFFFFF"/>
            </w:tcBorders>
            <w:shd w:val="clear" w:color="000000" w:fill="F2F2F2"/>
            <w:vAlign w:val="center"/>
            <w:hideMark/>
          </w:tcPr>
          <w:p w14:paraId="3E5C8604"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54.957</w:t>
            </w:r>
          </w:p>
        </w:tc>
        <w:tc>
          <w:tcPr>
            <w:tcW w:w="900" w:type="dxa"/>
            <w:tcBorders>
              <w:top w:val="nil"/>
              <w:left w:val="nil"/>
              <w:bottom w:val="single" w:sz="8" w:space="0" w:color="FFFFFF"/>
              <w:right w:val="single" w:sz="8" w:space="0" w:color="FFFFFF"/>
            </w:tcBorders>
            <w:shd w:val="clear" w:color="000000" w:fill="F2F2F2"/>
            <w:vAlign w:val="center"/>
            <w:hideMark/>
          </w:tcPr>
          <w:p w14:paraId="7E8E1659"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20.398</w:t>
            </w:r>
          </w:p>
        </w:tc>
        <w:tc>
          <w:tcPr>
            <w:tcW w:w="900" w:type="dxa"/>
            <w:tcBorders>
              <w:top w:val="nil"/>
              <w:left w:val="nil"/>
              <w:bottom w:val="single" w:sz="8" w:space="0" w:color="FFFFFF"/>
              <w:right w:val="single" w:sz="8" w:space="0" w:color="FFFFFF"/>
            </w:tcBorders>
            <w:shd w:val="clear" w:color="000000" w:fill="F2F2F2"/>
            <w:vAlign w:val="center"/>
            <w:hideMark/>
          </w:tcPr>
          <w:p w14:paraId="2BFC5ECD"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5.232</w:t>
            </w:r>
          </w:p>
        </w:tc>
        <w:tc>
          <w:tcPr>
            <w:tcW w:w="900" w:type="dxa"/>
            <w:tcBorders>
              <w:top w:val="nil"/>
              <w:left w:val="nil"/>
              <w:bottom w:val="single" w:sz="8" w:space="0" w:color="FFFFFF"/>
              <w:right w:val="single" w:sz="8" w:space="0" w:color="FFFFFF"/>
            </w:tcBorders>
            <w:shd w:val="clear" w:color="000000" w:fill="F2F2F2"/>
            <w:vAlign w:val="center"/>
            <w:hideMark/>
          </w:tcPr>
          <w:p w14:paraId="0BCDABBA"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949</w:t>
            </w:r>
          </w:p>
        </w:tc>
        <w:tc>
          <w:tcPr>
            <w:tcW w:w="900" w:type="dxa"/>
            <w:tcBorders>
              <w:top w:val="nil"/>
              <w:left w:val="nil"/>
              <w:bottom w:val="single" w:sz="8" w:space="0" w:color="FFFFFF"/>
              <w:right w:val="single" w:sz="8" w:space="0" w:color="FFFFFF"/>
            </w:tcBorders>
            <w:shd w:val="clear" w:color="000000" w:fill="F2F2F2"/>
            <w:vAlign w:val="center"/>
            <w:hideMark/>
          </w:tcPr>
          <w:p w14:paraId="6C41BC75"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283</w:t>
            </w:r>
          </w:p>
        </w:tc>
        <w:tc>
          <w:tcPr>
            <w:tcW w:w="900" w:type="dxa"/>
            <w:tcBorders>
              <w:top w:val="nil"/>
              <w:left w:val="nil"/>
              <w:bottom w:val="single" w:sz="8" w:space="0" w:color="FFFFFF"/>
              <w:right w:val="single" w:sz="8" w:space="0" w:color="FFFFFF"/>
            </w:tcBorders>
            <w:shd w:val="clear" w:color="000000" w:fill="F2F2F2"/>
            <w:vAlign w:val="center"/>
            <w:hideMark/>
          </w:tcPr>
          <w:p w14:paraId="30E7D60E"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217</w:t>
            </w:r>
          </w:p>
        </w:tc>
        <w:tc>
          <w:tcPr>
            <w:tcW w:w="900" w:type="dxa"/>
            <w:tcBorders>
              <w:top w:val="nil"/>
              <w:left w:val="nil"/>
              <w:bottom w:val="single" w:sz="8" w:space="0" w:color="FFFFFF"/>
              <w:right w:val="single" w:sz="8" w:space="0" w:color="FFFFFF"/>
            </w:tcBorders>
            <w:shd w:val="clear" w:color="000000" w:fill="F2F2F2"/>
            <w:vAlign w:val="center"/>
            <w:hideMark/>
          </w:tcPr>
          <w:p w14:paraId="490BB32C"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158</w:t>
            </w:r>
          </w:p>
        </w:tc>
        <w:tc>
          <w:tcPr>
            <w:tcW w:w="900" w:type="dxa"/>
            <w:tcBorders>
              <w:top w:val="nil"/>
              <w:left w:val="nil"/>
              <w:bottom w:val="single" w:sz="8" w:space="0" w:color="FFFFFF"/>
              <w:right w:val="single" w:sz="8" w:space="0" w:color="FFFFFF"/>
            </w:tcBorders>
            <w:shd w:val="clear" w:color="000000" w:fill="F2F2F2"/>
            <w:vAlign w:val="center"/>
            <w:hideMark/>
          </w:tcPr>
          <w:p w14:paraId="60E581E3"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1.368</w:t>
            </w:r>
          </w:p>
        </w:tc>
        <w:tc>
          <w:tcPr>
            <w:tcW w:w="1300" w:type="dxa"/>
            <w:tcBorders>
              <w:top w:val="nil"/>
              <w:left w:val="nil"/>
              <w:bottom w:val="single" w:sz="8" w:space="0" w:color="FFFFFF"/>
              <w:right w:val="single" w:sz="8" w:space="0" w:color="FFFFFF"/>
            </w:tcBorders>
            <w:shd w:val="clear" w:color="000000" w:fill="F2F2F2"/>
            <w:vAlign w:val="center"/>
            <w:hideMark/>
          </w:tcPr>
          <w:p w14:paraId="5FB4D8AD"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95.985</w:t>
            </w:r>
          </w:p>
        </w:tc>
        <w:tc>
          <w:tcPr>
            <w:tcW w:w="1300" w:type="dxa"/>
            <w:tcBorders>
              <w:top w:val="nil"/>
              <w:left w:val="nil"/>
              <w:bottom w:val="single" w:sz="8" w:space="0" w:color="FFFFFF"/>
              <w:right w:val="single" w:sz="8" w:space="0" w:color="FFFFFF"/>
            </w:tcBorders>
            <w:shd w:val="clear" w:color="000000" w:fill="F2F2F2"/>
            <w:vAlign w:val="center"/>
            <w:hideMark/>
          </w:tcPr>
          <w:p w14:paraId="37E93E50" w14:textId="16F028EF"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100.146</w:t>
            </w:r>
          </w:p>
        </w:tc>
      </w:tr>
      <w:tr w:rsidR="00A569E9" w:rsidRPr="00E907D5" w14:paraId="7981F766"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7D2EA39B"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01476407"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22.138</w:t>
            </w:r>
          </w:p>
        </w:tc>
        <w:tc>
          <w:tcPr>
            <w:tcW w:w="900" w:type="dxa"/>
            <w:tcBorders>
              <w:top w:val="nil"/>
              <w:left w:val="nil"/>
              <w:bottom w:val="single" w:sz="8" w:space="0" w:color="FFFFFF"/>
              <w:right w:val="single" w:sz="8" w:space="0" w:color="FFFFFF"/>
            </w:tcBorders>
            <w:shd w:val="clear" w:color="000000" w:fill="F2F2F2"/>
            <w:vAlign w:val="center"/>
            <w:hideMark/>
          </w:tcPr>
          <w:p w14:paraId="2AD5179E"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102.500</w:t>
            </w:r>
          </w:p>
        </w:tc>
        <w:tc>
          <w:tcPr>
            <w:tcW w:w="900" w:type="dxa"/>
            <w:tcBorders>
              <w:top w:val="nil"/>
              <w:left w:val="nil"/>
              <w:bottom w:val="single" w:sz="8" w:space="0" w:color="FFFFFF"/>
              <w:right w:val="single" w:sz="8" w:space="0" w:color="FFFFFF"/>
            </w:tcBorders>
            <w:shd w:val="clear" w:color="000000" w:fill="F2F2F2"/>
            <w:vAlign w:val="center"/>
            <w:hideMark/>
          </w:tcPr>
          <w:p w14:paraId="4BF7CF48"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38.660</w:t>
            </w:r>
          </w:p>
        </w:tc>
        <w:tc>
          <w:tcPr>
            <w:tcW w:w="900" w:type="dxa"/>
            <w:tcBorders>
              <w:top w:val="nil"/>
              <w:left w:val="nil"/>
              <w:bottom w:val="single" w:sz="8" w:space="0" w:color="FFFFFF"/>
              <w:right w:val="single" w:sz="8" w:space="0" w:color="FFFFFF"/>
            </w:tcBorders>
            <w:shd w:val="clear" w:color="000000" w:fill="F2F2F2"/>
            <w:vAlign w:val="center"/>
            <w:hideMark/>
          </w:tcPr>
          <w:p w14:paraId="7CD7DC0D"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10.771</w:t>
            </w:r>
          </w:p>
        </w:tc>
        <w:tc>
          <w:tcPr>
            <w:tcW w:w="900" w:type="dxa"/>
            <w:tcBorders>
              <w:top w:val="nil"/>
              <w:left w:val="nil"/>
              <w:bottom w:val="single" w:sz="8" w:space="0" w:color="FFFFFF"/>
              <w:right w:val="single" w:sz="8" w:space="0" w:color="FFFFFF"/>
            </w:tcBorders>
            <w:shd w:val="clear" w:color="000000" w:fill="F2F2F2"/>
            <w:vAlign w:val="center"/>
            <w:hideMark/>
          </w:tcPr>
          <w:p w14:paraId="0021CD9F"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1.690</w:t>
            </w:r>
          </w:p>
        </w:tc>
        <w:tc>
          <w:tcPr>
            <w:tcW w:w="900" w:type="dxa"/>
            <w:tcBorders>
              <w:top w:val="nil"/>
              <w:left w:val="nil"/>
              <w:bottom w:val="single" w:sz="8" w:space="0" w:color="FFFFFF"/>
              <w:right w:val="single" w:sz="8" w:space="0" w:color="FFFFFF"/>
            </w:tcBorders>
            <w:shd w:val="clear" w:color="000000" w:fill="F2F2F2"/>
            <w:vAlign w:val="center"/>
            <w:hideMark/>
          </w:tcPr>
          <w:p w14:paraId="2BD9F9A5"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944</w:t>
            </w:r>
          </w:p>
        </w:tc>
        <w:tc>
          <w:tcPr>
            <w:tcW w:w="900" w:type="dxa"/>
            <w:tcBorders>
              <w:top w:val="nil"/>
              <w:left w:val="nil"/>
              <w:bottom w:val="single" w:sz="8" w:space="0" w:color="FFFFFF"/>
              <w:right w:val="single" w:sz="8" w:space="0" w:color="FFFFFF"/>
            </w:tcBorders>
            <w:shd w:val="clear" w:color="000000" w:fill="F2F2F2"/>
            <w:vAlign w:val="center"/>
            <w:hideMark/>
          </w:tcPr>
          <w:p w14:paraId="644B0136"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407</w:t>
            </w:r>
          </w:p>
        </w:tc>
        <w:tc>
          <w:tcPr>
            <w:tcW w:w="900" w:type="dxa"/>
            <w:tcBorders>
              <w:top w:val="nil"/>
              <w:left w:val="nil"/>
              <w:bottom w:val="single" w:sz="8" w:space="0" w:color="FFFFFF"/>
              <w:right w:val="single" w:sz="8" w:space="0" w:color="FFFFFF"/>
            </w:tcBorders>
            <w:shd w:val="clear" w:color="000000" w:fill="F2F2F2"/>
            <w:vAlign w:val="center"/>
            <w:hideMark/>
          </w:tcPr>
          <w:p w14:paraId="2C7A6DC7"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284</w:t>
            </w:r>
          </w:p>
        </w:tc>
        <w:tc>
          <w:tcPr>
            <w:tcW w:w="900" w:type="dxa"/>
            <w:tcBorders>
              <w:top w:val="nil"/>
              <w:left w:val="nil"/>
              <w:bottom w:val="single" w:sz="8" w:space="0" w:color="FFFFFF"/>
              <w:right w:val="single" w:sz="8" w:space="0" w:color="FFFFFF"/>
            </w:tcBorders>
            <w:shd w:val="clear" w:color="000000" w:fill="F2F2F2"/>
            <w:vAlign w:val="center"/>
            <w:hideMark/>
          </w:tcPr>
          <w:p w14:paraId="6FD23A1D"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2.545</w:t>
            </w:r>
          </w:p>
        </w:tc>
        <w:tc>
          <w:tcPr>
            <w:tcW w:w="1300" w:type="dxa"/>
            <w:tcBorders>
              <w:top w:val="nil"/>
              <w:left w:val="nil"/>
              <w:bottom w:val="single" w:sz="8" w:space="0" w:color="FFFFFF"/>
              <w:right w:val="single" w:sz="8" w:space="0" w:color="FFFFFF"/>
            </w:tcBorders>
            <w:shd w:val="clear" w:color="000000" w:fill="F2F2F2"/>
            <w:vAlign w:val="center"/>
            <w:hideMark/>
          </w:tcPr>
          <w:p w14:paraId="6F0C6E08"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179.939</w:t>
            </w:r>
          </w:p>
        </w:tc>
        <w:tc>
          <w:tcPr>
            <w:tcW w:w="1300" w:type="dxa"/>
            <w:tcBorders>
              <w:top w:val="nil"/>
              <w:left w:val="nil"/>
              <w:bottom w:val="single" w:sz="8" w:space="0" w:color="FFFFFF"/>
              <w:right w:val="single" w:sz="8" w:space="0" w:color="FFFFFF"/>
            </w:tcBorders>
            <w:shd w:val="clear" w:color="000000" w:fill="F2F2F2"/>
            <w:vAlign w:val="center"/>
            <w:hideMark/>
          </w:tcPr>
          <w:p w14:paraId="4AE620B7" w14:textId="5AEB6F2A"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187.918</w:t>
            </w:r>
          </w:p>
        </w:tc>
      </w:tr>
      <w:tr w:rsidR="00A569E9" w:rsidRPr="00E907D5" w14:paraId="1250C04D"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09FD0BFA"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4BC13C7A"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103.344</w:t>
            </w:r>
          </w:p>
        </w:tc>
        <w:tc>
          <w:tcPr>
            <w:tcW w:w="900" w:type="dxa"/>
            <w:tcBorders>
              <w:top w:val="nil"/>
              <w:left w:val="nil"/>
              <w:bottom w:val="single" w:sz="8" w:space="0" w:color="FFFFFF"/>
              <w:right w:val="single" w:sz="8" w:space="0" w:color="FFFFFF"/>
            </w:tcBorders>
            <w:shd w:val="clear" w:color="000000" w:fill="F2F2F2"/>
            <w:vAlign w:val="center"/>
            <w:hideMark/>
          </w:tcPr>
          <w:p w14:paraId="4F39F92C"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452.137</w:t>
            </w:r>
          </w:p>
        </w:tc>
        <w:tc>
          <w:tcPr>
            <w:tcW w:w="900" w:type="dxa"/>
            <w:tcBorders>
              <w:top w:val="nil"/>
              <w:left w:val="nil"/>
              <w:bottom w:val="single" w:sz="8" w:space="0" w:color="FFFFFF"/>
              <w:right w:val="single" w:sz="8" w:space="0" w:color="FFFFFF"/>
            </w:tcBorders>
            <w:shd w:val="clear" w:color="000000" w:fill="F2F2F2"/>
            <w:vAlign w:val="center"/>
            <w:hideMark/>
          </w:tcPr>
          <w:p w14:paraId="7E18F98D"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181.886</w:t>
            </w:r>
          </w:p>
        </w:tc>
        <w:tc>
          <w:tcPr>
            <w:tcW w:w="900" w:type="dxa"/>
            <w:tcBorders>
              <w:top w:val="nil"/>
              <w:left w:val="nil"/>
              <w:bottom w:val="single" w:sz="8" w:space="0" w:color="FFFFFF"/>
              <w:right w:val="single" w:sz="8" w:space="0" w:color="FFFFFF"/>
            </w:tcBorders>
            <w:shd w:val="clear" w:color="000000" w:fill="F2F2F2"/>
            <w:vAlign w:val="center"/>
            <w:hideMark/>
          </w:tcPr>
          <w:p w14:paraId="1F2A9DFF"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55.280</w:t>
            </w:r>
          </w:p>
        </w:tc>
        <w:tc>
          <w:tcPr>
            <w:tcW w:w="900" w:type="dxa"/>
            <w:tcBorders>
              <w:top w:val="nil"/>
              <w:left w:val="nil"/>
              <w:bottom w:val="single" w:sz="8" w:space="0" w:color="FFFFFF"/>
              <w:right w:val="single" w:sz="8" w:space="0" w:color="FFFFFF"/>
            </w:tcBorders>
            <w:shd w:val="clear" w:color="000000" w:fill="F2F2F2"/>
            <w:vAlign w:val="center"/>
            <w:hideMark/>
          </w:tcPr>
          <w:p w14:paraId="40FBF835"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7.448</w:t>
            </w:r>
          </w:p>
        </w:tc>
        <w:tc>
          <w:tcPr>
            <w:tcW w:w="900" w:type="dxa"/>
            <w:tcBorders>
              <w:top w:val="nil"/>
              <w:left w:val="nil"/>
              <w:bottom w:val="single" w:sz="8" w:space="0" w:color="FFFFFF"/>
              <w:right w:val="single" w:sz="8" w:space="0" w:color="FFFFFF"/>
            </w:tcBorders>
            <w:shd w:val="clear" w:color="000000" w:fill="F2F2F2"/>
            <w:vAlign w:val="center"/>
            <w:hideMark/>
          </w:tcPr>
          <w:p w14:paraId="1D6DE86A"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2.715</w:t>
            </w:r>
          </w:p>
        </w:tc>
        <w:tc>
          <w:tcPr>
            <w:tcW w:w="900" w:type="dxa"/>
            <w:tcBorders>
              <w:top w:val="nil"/>
              <w:left w:val="nil"/>
              <w:bottom w:val="single" w:sz="8" w:space="0" w:color="FFFFFF"/>
              <w:right w:val="single" w:sz="8" w:space="0" w:color="FFFFFF"/>
            </w:tcBorders>
            <w:shd w:val="clear" w:color="000000" w:fill="F2F2F2"/>
            <w:vAlign w:val="center"/>
            <w:hideMark/>
          </w:tcPr>
          <w:p w14:paraId="1C79F836"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1.634</w:t>
            </w:r>
          </w:p>
        </w:tc>
        <w:tc>
          <w:tcPr>
            <w:tcW w:w="900" w:type="dxa"/>
            <w:tcBorders>
              <w:top w:val="nil"/>
              <w:left w:val="nil"/>
              <w:bottom w:val="single" w:sz="8" w:space="0" w:color="FFFFFF"/>
              <w:right w:val="single" w:sz="8" w:space="0" w:color="FFFFFF"/>
            </w:tcBorders>
            <w:shd w:val="clear" w:color="000000" w:fill="F2F2F2"/>
            <w:vAlign w:val="center"/>
            <w:hideMark/>
          </w:tcPr>
          <w:p w14:paraId="0E33F0F5"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1.714</w:t>
            </w:r>
          </w:p>
        </w:tc>
        <w:tc>
          <w:tcPr>
            <w:tcW w:w="900" w:type="dxa"/>
            <w:tcBorders>
              <w:top w:val="nil"/>
              <w:left w:val="nil"/>
              <w:bottom w:val="single" w:sz="8" w:space="0" w:color="FFFFFF"/>
              <w:right w:val="single" w:sz="8" w:space="0" w:color="FFFFFF"/>
            </w:tcBorders>
            <w:shd w:val="clear" w:color="000000" w:fill="F2F2F2"/>
            <w:vAlign w:val="center"/>
            <w:hideMark/>
          </w:tcPr>
          <w:p w14:paraId="79AFA976"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13.249</w:t>
            </w:r>
          </w:p>
        </w:tc>
        <w:tc>
          <w:tcPr>
            <w:tcW w:w="1300" w:type="dxa"/>
            <w:tcBorders>
              <w:top w:val="nil"/>
              <w:left w:val="nil"/>
              <w:bottom w:val="single" w:sz="8" w:space="0" w:color="FFFFFF"/>
              <w:right w:val="single" w:sz="8" w:space="0" w:color="FFFFFF"/>
            </w:tcBorders>
            <w:shd w:val="clear" w:color="000000" w:fill="F2F2F2"/>
            <w:vAlign w:val="center"/>
            <w:hideMark/>
          </w:tcPr>
          <w:p w14:paraId="6305187D"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819.407</w:t>
            </w:r>
          </w:p>
        </w:tc>
        <w:tc>
          <w:tcPr>
            <w:tcW w:w="1300" w:type="dxa"/>
            <w:tcBorders>
              <w:top w:val="nil"/>
              <w:left w:val="nil"/>
              <w:bottom w:val="single" w:sz="8" w:space="0" w:color="FFFFFF"/>
              <w:right w:val="single" w:sz="8" w:space="0" w:color="FFFFFF"/>
            </w:tcBorders>
            <w:shd w:val="clear" w:color="000000" w:fill="F2F2F2"/>
            <w:vAlign w:val="center"/>
            <w:hideMark/>
          </w:tcPr>
          <w:p w14:paraId="558960BB" w14:textId="4F69B092"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849.705</w:t>
            </w:r>
          </w:p>
        </w:tc>
      </w:tr>
      <w:tr w:rsidR="00A569E9" w:rsidRPr="00E907D5" w14:paraId="00E093FF"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3EEDFFB2" w14:textId="77777777" w:rsidR="00A569E9" w:rsidRPr="00E907D5" w:rsidRDefault="00A569E9" w:rsidP="00A569E9">
            <w:pPr>
              <w:suppressAutoHyphens w:val="0"/>
              <w:jc w:val="both"/>
              <w:rPr>
                <w:rFonts w:ascii="Verdana" w:hAnsi="Verdana" w:cs="Arial"/>
                <w:b/>
                <w:bCs/>
                <w:sz w:val="16"/>
                <w:szCs w:val="16"/>
                <w:lang w:eastAsia="pt-BR"/>
              </w:rPr>
            </w:pPr>
            <w:r w:rsidRPr="00E907D5">
              <w:rPr>
                <w:rFonts w:ascii="Verdana" w:hAnsi="Verdana" w:cs="Arial"/>
                <w:b/>
                <w:bCs/>
                <w:sz w:val="16"/>
                <w:szCs w:val="16"/>
                <w:lang w:eastAsia="pt-BR"/>
              </w:rPr>
              <w:t xml:space="preserve">Parcelas vencidas até 14 dias </w:t>
            </w:r>
          </w:p>
        </w:tc>
        <w:tc>
          <w:tcPr>
            <w:tcW w:w="900" w:type="dxa"/>
            <w:tcBorders>
              <w:top w:val="nil"/>
              <w:left w:val="nil"/>
              <w:bottom w:val="single" w:sz="8" w:space="0" w:color="FFFFFF"/>
              <w:right w:val="single" w:sz="8" w:space="0" w:color="FFFFFF"/>
            </w:tcBorders>
            <w:shd w:val="clear" w:color="000000" w:fill="F2F2F2"/>
            <w:vAlign w:val="center"/>
            <w:hideMark/>
          </w:tcPr>
          <w:p w14:paraId="4B773292" w14:textId="321907EF"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36DBDBE3" w14:textId="6F5D5E68"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2B8F6CEE" w14:textId="71BE9A2E"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3852BBA8" w14:textId="30A3681F"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58F5E3A9" w14:textId="6B577C72"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6C2BBD1B" w14:textId="4BBDE648"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6502B888" w14:textId="741193A0"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346E1FD6" w14:textId="2267F5A2"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7FC813D4"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8</w:t>
            </w:r>
          </w:p>
        </w:tc>
        <w:tc>
          <w:tcPr>
            <w:tcW w:w="1300" w:type="dxa"/>
            <w:tcBorders>
              <w:top w:val="nil"/>
              <w:left w:val="nil"/>
              <w:bottom w:val="single" w:sz="8" w:space="0" w:color="FFFFFF"/>
              <w:right w:val="single" w:sz="8" w:space="0" w:color="FFFFFF"/>
            </w:tcBorders>
            <w:shd w:val="clear" w:color="000000" w:fill="F2F2F2"/>
            <w:vAlign w:val="center"/>
            <w:hideMark/>
          </w:tcPr>
          <w:p w14:paraId="39ADA9F9"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8</w:t>
            </w:r>
          </w:p>
        </w:tc>
        <w:tc>
          <w:tcPr>
            <w:tcW w:w="1300" w:type="dxa"/>
            <w:tcBorders>
              <w:top w:val="nil"/>
              <w:left w:val="nil"/>
              <w:bottom w:val="single" w:sz="8" w:space="0" w:color="FFFFFF"/>
              <w:right w:val="single" w:sz="8" w:space="0" w:color="FFFFFF"/>
            </w:tcBorders>
            <w:shd w:val="clear" w:color="000000" w:fill="F2F2F2"/>
            <w:vAlign w:val="center"/>
            <w:hideMark/>
          </w:tcPr>
          <w:p w14:paraId="565E75F8" w14:textId="4EC0B201" w:rsidR="00A569E9" w:rsidRPr="00E907D5" w:rsidRDefault="00A569E9" w:rsidP="00A569E9">
            <w:pPr>
              <w:suppressAutoHyphens w:val="0"/>
              <w:jc w:val="right"/>
              <w:rPr>
                <w:rFonts w:ascii="Verdana" w:hAnsi="Verdana" w:cs="Arial"/>
                <w:b/>
                <w:bCs/>
                <w:sz w:val="16"/>
                <w:szCs w:val="16"/>
                <w:lang w:eastAsia="pt-BR"/>
              </w:rPr>
            </w:pPr>
            <w:r>
              <w:rPr>
                <w:rFonts w:ascii="Verdana" w:hAnsi="Verdana" w:cs="Arial"/>
                <w:b/>
                <w:bCs/>
                <w:sz w:val="16"/>
                <w:szCs w:val="16"/>
              </w:rPr>
              <w:t>7</w:t>
            </w:r>
          </w:p>
        </w:tc>
      </w:tr>
      <w:tr w:rsidR="00E907D5" w:rsidRPr="00E907D5" w14:paraId="36DB838D" w14:textId="77777777" w:rsidTr="00CC0321">
        <w:trPr>
          <w:trHeight w:val="255"/>
        </w:trPr>
        <w:tc>
          <w:tcPr>
            <w:tcW w:w="13780" w:type="dxa"/>
            <w:gridSpan w:val="1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29A5C80"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 xml:space="preserve">Operações em curso anormal </w:t>
            </w:r>
            <w:r w:rsidRPr="00997646">
              <w:rPr>
                <w:rFonts w:ascii="Verdana" w:hAnsi="Verdana" w:cs="Arial"/>
                <w:b/>
                <w:bCs/>
                <w:sz w:val="16"/>
                <w:szCs w:val="16"/>
                <w:vertAlign w:val="superscript"/>
                <w:lang w:eastAsia="pt-BR"/>
              </w:rPr>
              <w:t>(1)</w:t>
            </w:r>
          </w:p>
        </w:tc>
      </w:tr>
      <w:tr w:rsidR="00A569E9" w:rsidRPr="00E907D5" w14:paraId="3DBEC329"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1E52907E" w14:textId="77777777" w:rsidR="00A569E9" w:rsidRPr="00E907D5" w:rsidRDefault="00A569E9" w:rsidP="00A569E9">
            <w:pPr>
              <w:suppressAutoHyphens w:val="0"/>
              <w:jc w:val="both"/>
              <w:rPr>
                <w:rFonts w:ascii="Verdana" w:hAnsi="Verdana" w:cs="Arial"/>
                <w:b/>
                <w:bCs/>
                <w:sz w:val="16"/>
                <w:szCs w:val="16"/>
                <w:lang w:eastAsia="pt-BR"/>
              </w:rPr>
            </w:pPr>
            <w:r w:rsidRPr="00E907D5">
              <w:rPr>
                <w:rFonts w:ascii="Verdana" w:hAnsi="Verdana" w:cs="Arial"/>
                <w:b/>
                <w:bCs/>
                <w:sz w:val="16"/>
                <w:szCs w:val="16"/>
                <w:lang w:eastAsia="pt-BR"/>
              </w:rPr>
              <w:t xml:space="preserve">Parcelas vincendas </w:t>
            </w:r>
          </w:p>
        </w:tc>
        <w:tc>
          <w:tcPr>
            <w:tcW w:w="900" w:type="dxa"/>
            <w:tcBorders>
              <w:top w:val="nil"/>
              <w:left w:val="nil"/>
              <w:bottom w:val="single" w:sz="8" w:space="0" w:color="FFFFFF"/>
              <w:right w:val="single" w:sz="8" w:space="0" w:color="FFFFFF"/>
            </w:tcBorders>
            <w:shd w:val="clear" w:color="000000" w:fill="F2F2F2"/>
            <w:vAlign w:val="center"/>
            <w:hideMark/>
          </w:tcPr>
          <w:p w14:paraId="607DE433" w14:textId="17C37C4F" w:rsidR="00A569E9" w:rsidRPr="00E907D5" w:rsidRDefault="00A569E9" w:rsidP="00A569E9">
            <w:pPr>
              <w:suppressAutoHyphens w:val="0"/>
              <w:jc w:val="right"/>
              <w:rPr>
                <w:rFonts w:ascii="Arial" w:hAnsi="Arial" w:cs="Arial"/>
                <w:sz w:val="20"/>
                <w:szCs w:val="20"/>
                <w:lang w:eastAsia="pt-BR"/>
              </w:rPr>
            </w:pPr>
            <w:r w:rsidRPr="00E907D5">
              <w:rPr>
                <w:rFonts w:ascii="Arial" w:hAnsi="Arial" w:cs="Arial"/>
                <w:sz w:val="20"/>
                <w:szCs w:val="20"/>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58A85BBB"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307</w:t>
            </w:r>
          </w:p>
        </w:tc>
        <w:tc>
          <w:tcPr>
            <w:tcW w:w="900" w:type="dxa"/>
            <w:tcBorders>
              <w:top w:val="nil"/>
              <w:left w:val="nil"/>
              <w:bottom w:val="single" w:sz="8" w:space="0" w:color="FFFFFF"/>
              <w:right w:val="single" w:sz="8" w:space="0" w:color="FFFFFF"/>
            </w:tcBorders>
            <w:shd w:val="clear" w:color="000000" w:fill="F2F2F2"/>
            <w:vAlign w:val="center"/>
            <w:hideMark/>
          </w:tcPr>
          <w:p w14:paraId="4DD401A7"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10.150</w:t>
            </w:r>
          </w:p>
        </w:tc>
        <w:tc>
          <w:tcPr>
            <w:tcW w:w="900" w:type="dxa"/>
            <w:tcBorders>
              <w:top w:val="nil"/>
              <w:left w:val="nil"/>
              <w:bottom w:val="single" w:sz="8" w:space="0" w:color="FFFFFF"/>
              <w:right w:val="single" w:sz="8" w:space="0" w:color="FFFFFF"/>
            </w:tcBorders>
            <w:shd w:val="clear" w:color="000000" w:fill="F2F2F2"/>
            <w:vAlign w:val="center"/>
            <w:hideMark/>
          </w:tcPr>
          <w:p w14:paraId="59505303"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13.289</w:t>
            </w:r>
          </w:p>
        </w:tc>
        <w:tc>
          <w:tcPr>
            <w:tcW w:w="900" w:type="dxa"/>
            <w:tcBorders>
              <w:top w:val="nil"/>
              <w:left w:val="nil"/>
              <w:bottom w:val="single" w:sz="8" w:space="0" w:color="FFFFFF"/>
              <w:right w:val="single" w:sz="8" w:space="0" w:color="FFFFFF"/>
            </w:tcBorders>
            <w:shd w:val="clear" w:color="000000" w:fill="F2F2F2"/>
            <w:vAlign w:val="center"/>
            <w:hideMark/>
          </w:tcPr>
          <w:p w14:paraId="798D70C7"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8.051</w:t>
            </w:r>
          </w:p>
        </w:tc>
        <w:tc>
          <w:tcPr>
            <w:tcW w:w="900" w:type="dxa"/>
            <w:tcBorders>
              <w:top w:val="nil"/>
              <w:left w:val="nil"/>
              <w:bottom w:val="single" w:sz="8" w:space="0" w:color="FFFFFF"/>
              <w:right w:val="single" w:sz="8" w:space="0" w:color="FFFFFF"/>
            </w:tcBorders>
            <w:shd w:val="clear" w:color="000000" w:fill="F2F2F2"/>
            <w:vAlign w:val="center"/>
            <w:hideMark/>
          </w:tcPr>
          <w:p w14:paraId="422C8891"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5.630</w:t>
            </w:r>
          </w:p>
        </w:tc>
        <w:tc>
          <w:tcPr>
            <w:tcW w:w="900" w:type="dxa"/>
            <w:tcBorders>
              <w:top w:val="nil"/>
              <w:left w:val="nil"/>
              <w:bottom w:val="single" w:sz="8" w:space="0" w:color="FFFFFF"/>
              <w:right w:val="single" w:sz="8" w:space="0" w:color="FFFFFF"/>
            </w:tcBorders>
            <w:shd w:val="clear" w:color="000000" w:fill="F2F2F2"/>
            <w:vAlign w:val="center"/>
            <w:hideMark/>
          </w:tcPr>
          <w:p w14:paraId="417FE955"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3.445</w:t>
            </w:r>
          </w:p>
        </w:tc>
        <w:tc>
          <w:tcPr>
            <w:tcW w:w="900" w:type="dxa"/>
            <w:tcBorders>
              <w:top w:val="nil"/>
              <w:left w:val="nil"/>
              <w:bottom w:val="single" w:sz="8" w:space="0" w:color="FFFFFF"/>
              <w:right w:val="single" w:sz="8" w:space="0" w:color="FFFFFF"/>
            </w:tcBorders>
            <w:shd w:val="clear" w:color="000000" w:fill="F2F2F2"/>
            <w:vAlign w:val="center"/>
            <w:hideMark/>
          </w:tcPr>
          <w:p w14:paraId="632746BB"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3.182</w:t>
            </w:r>
          </w:p>
        </w:tc>
        <w:tc>
          <w:tcPr>
            <w:tcW w:w="900" w:type="dxa"/>
            <w:tcBorders>
              <w:top w:val="nil"/>
              <w:left w:val="nil"/>
              <w:bottom w:val="single" w:sz="8" w:space="0" w:color="FFFFFF"/>
              <w:right w:val="single" w:sz="8" w:space="0" w:color="FFFFFF"/>
            </w:tcBorders>
            <w:shd w:val="clear" w:color="000000" w:fill="F2F2F2"/>
            <w:vAlign w:val="center"/>
            <w:hideMark/>
          </w:tcPr>
          <w:p w14:paraId="74D16080"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14.109</w:t>
            </w:r>
          </w:p>
        </w:tc>
        <w:tc>
          <w:tcPr>
            <w:tcW w:w="1300" w:type="dxa"/>
            <w:tcBorders>
              <w:top w:val="nil"/>
              <w:left w:val="nil"/>
              <w:bottom w:val="single" w:sz="8" w:space="0" w:color="FFFFFF"/>
              <w:right w:val="single" w:sz="8" w:space="0" w:color="FFFFFF"/>
            </w:tcBorders>
            <w:shd w:val="clear" w:color="000000" w:fill="F2F2F2"/>
            <w:vAlign w:val="center"/>
            <w:hideMark/>
          </w:tcPr>
          <w:p w14:paraId="1F701646"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58.163</w:t>
            </w:r>
          </w:p>
        </w:tc>
        <w:tc>
          <w:tcPr>
            <w:tcW w:w="1300" w:type="dxa"/>
            <w:tcBorders>
              <w:top w:val="nil"/>
              <w:left w:val="nil"/>
              <w:bottom w:val="single" w:sz="8" w:space="0" w:color="FFFFFF"/>
              <w:right w:val="single" w:sz="8" w:space="0" w:color="FFFFFF"/>
            </w:tcBorders>
            <w:shd w:val="clear" w:color="000000" w:fill="F2F2F2"/>
            <w:vAlign w:val="center"/>
            <w:hideMark/>
          </w:tcPr>
          <w:p w14:paraId="2A133401" w14:textId="6052FAC0" w:rsidR="00A569E9" w:rsidRPr="00E907D5" w:rsidRDefault="00A569E9" w:rsidP="00A569E9">
            <w:pPr>
              <w:suppressAutoHyphens w:val="0"/>
              <w:jc w:val="right"/>
              <w:rPr>
                <w:rFonts w:ascii="Verdana" w:hAnsi="Verdana" w:cs="Arial"/>
                <w:b/>
                <w:bCs/>
                <w:sz w:val="16"/>
                <w:szCs w:val="16"/>
                <w:lang w:eastAsia="pt-BR"/>
              </w:rPr>
            </w:pPr>
            <w:r>
              <w:rPr>
                <w:rFonts w:ascii="Verdana" w:hAnsi="Verdana" w:cs="Arial"/>
                <w:b/>
                <w:bCs/>
                <w:sz w:val="16"/>
                <w:szCs w:val="16"/>
              </w:rPr>
              <w:t>52.032</w:t>
            </w:r>
          </w:p>
        </w:tc>
      </w:tr>
      <w:tr w:rsidR="00A569E9" w:rsidRPr="00E907D5" w14:paraId="7D9F4298"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A51C998"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1 a 30 dias </w:t>
            </w:r>
          </w:p>
        </w:tc>
        <w:tc>
          <w:tcPr>
            <w:tcW w:w="900" w:type="dxa"/>
            <w:tcBorders>
              <w:top w:val="nil"/>
              <w:left w:val="nil"/>
              <w:bottom w:val="single" w:sz="8" w:space="0" w:color="FFFFFF"/>
              <w:right w:val="single" w:sz="8" w:space="0" w:color="FFFFFF"/>
            </w:tcBorders>
            <w:shd w:val="clear" w:color="000000" w:fill="F2F2F2"/>
            <w:vAlign w:val="center"/>
            <w:hideMark/>
          </w:tcPr>
          <w:p w14:paraId="0EAFB3EC" w14:textId="2D6C1A31"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05962733" w14:textId="36730FEC"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w:t>
            </w:r>
          </w:p>
        </w:tc>
        <w:tc>
          <w:tcPr>
            <w:tcW w:w="900" w:type="dxa"/>
            <w:tcBorders>
              <w:top w:val="nil"/>
              <w:left w:val="nil"/>
              <w:bottom w:val="single" w:sz="8" w:space="0" w:color="FFFFFF"/>
              <w:right w:val="single" w:sz="8" w:space="0" w:color="FFFFFF"/>
            </w:tcBorders>
            <w:shd w:val="clear" w:color="000000" w:fill="F2F2F2"/>
            <w:vAlign w:val="center"/>
            <w:hideMark/>
          </w:tcPr>
          <w:p w14:paraId="6C6A876C" w14:textId="5BE3D81F"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309</w:t>
            </w:r>
          </w:p>
        </w:tc>
        <w:tc>
          <w:tcPr>
            <w:tcW w:w="900" w:type="dxa"/>
            <w:tcBorders>
              <w:top w:val="nil"/>
              <w:left w:val="nil"/>
              <w:bottom w:val="single" w:sz="8" w:space="0" w:color="FFFFFF"/>
              <w:right w:val="single" w:sz="8" w:space="0" w:color="FFFFFF"/>
            </w:tcBorders>
            <w:shd w:val="clear" w:color="000000" w:fill="F2F2F2"/>
            <w:vAlign w:val="center"/>
            <w:hideMark/>
          </w:tcPr>
          <w:p w14:paraId="4DDA2768" w14:textId="2360F8CB"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467</w:t>
            </w:r>
          </w:p>
        </w:tc>
        <w:tc>
          <w:tcPr>
            <w:tcW w:w="900" w:type="dxa"/>
            <w:tcBorders>
              <w:top w:val="nil"/>
              <w:left w:val="nil"/>
              <w:bottom w:val="single" w:sz="8" w:space="0" w:color="FFFFFF"/>
              <w:right w:val="single" w:sz="8" w:space="0" w:color="FFFFFF"/>
            </w:tcBorders>
            <w:shd w:val="clear" w:color="000000" w:fill="F2F2F2"/>
            <w:vAlign w:val="center"/>
            <w:hideMark/>
          </w:tcPr>
          <w:p w14:paraId="45268D48" w14:textId="5DCE9A3E"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258</w:t>
            </w:r>
          </w:p>
        </w:tc>
        <w:tc>
          <w:tcPr>
            <w:tcW w:w="900" w:type="dxa"/>
            <w:tcBorders>
              <w:top w:val="nil"/>
              <w:left w:val="nil"/>
              <w:bottom w:val="single" w:sz="8" w:space="0" w:color="FFFFFF"/>
              <w:right w:val="single" w:sz="8" w:space="0" w:color="FFFFFF"/>
            </w:tcBorders>
            <w:shd w:val="clear" w:color="000000" w:fill="F2F2F2"/>
            <w:vAlign w:val="center"/>
            <w:hideMark/>
          </w:tcPr>
          <w:p w14:paraId="7306EE73" w14:textId="04C20920"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170</w:t>
            </w:r>
          </w:p>
        </w:tc>
        <w:tc>
          <w:tcPr>
            <w:tcW w:w="900" w:type="dxa"/>
            <w:tcBorders>
              <w:top w:val="nil"/>
              <w:left w:val="nil"/>
              <w:bottom w:val="single" w:sz="8" w:space="0" w:color="FFFFFF"/>
              <w:right w:val="single" w:sz="8" w:space="0" w:color="FFFFFF"/>
            </w:tcBorders>
            <w:shd w:val="clear" w:color="000000" w:fill="F2F2F2"/>
            <w:vAlign w:val="center"/>
            <w:hideMark/>
          </w:tcPr>
          <w:p w14:paraId="6BF6B62C" w14:textId="5F67B53C"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104</w:t>
            </w:r>
          </w:p>
        </w:tc>
        <w:tc>
          <w:tcPr>
            <w:tcW w:w="900" w:type="dxa"/>
            <w:tcBorders>
              <w:top w:val="nil"/>
              <w:left w:val="nil"/>
              <w:bottom w:val="single" w:sz="8" w:space="0" w:color="FFFFFF"/>
              <w:right w:val="single" w:sz="8" w:space="0" w:color="FFFFFF"/>
            </w:tcBorders>
            <w:shd w:val="clear" w:color="000000" w:fill="F2F2F2"/>
            <w:vAlign w:val="center"/>
            <w:hideMark/>
          </w:tcPr>
          <w:p w14:paraId="72B7B4AF" w14:textId="3E597066"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119</w:t>
            </w:r>
          </w:p>
        </w:tc>
        <w:tc>
          <w:tcPr>
            <w:tcW w:w="900" w:type="dxa"/>
            <w:tcBorders>
              <w:top w:val="nil"/>
              <w:left w:val="nil"/>
              <w:bottom w:val="single" w:sz="8" w:space="0" w:color="FFFFFF"/>
              <w:right w:val="single" w:sz="8" w:space="0" w:color="FFFFFF"/>
            </w:tcBorders>
            <w:shd w:val="clear" w:color="000000" w:fill="F2F2F2"/>
            <w:vAlign w:val="center"/>
            <w:hideMark/>
          </w:tcPr>
          <w:p w14:paraId="0C9BA3C6" w14:textId="3CAE8E5E"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453</w:t>
            </w:r>
          </w:p>
        </w:tc>
        <w:tc>
          <w:tcPr>
            <w:tcW w:w="1300" w:type="dxa"/>
            <w:tcBorders>
              <w:top w:val="nil"/>
              <w:left w:val="nil"/>
              <w:bottom w:val="single" w:sz="8" w:space="0" w:color="FFFFFF"/>
              <w:right w:val="single" w:sz="8" w:space="0" w:color="FFFFFF"/>
            </w:tcBorders>
            <w:shd w:val="clear" w:color="000000" w:fill="F2F2F2"/>
            <w:vAlign w:val="center"/>
            <w:hideMark/>
          </w:tcPr>
          <w:p w14:paraId="49E6A2B2"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1.884</w:t>
            </w:r>
          </w:p>
        </w:tc>
        <w:tc>
          <w:tcPr>
            <w:tcW w:w="1300" w:type="dxa"/>
            <w:tcBorders>
              <w:top w:val="nil"/>
              <w:left w:val="nil"/>
              <w:bottom w:val="single" w:sz="8" w:space="0" w:color="FFFFFF"/>
              <w:right w:val="single" w:sz="8" w:space="0" w:color="FFFFFF"/>
            </w:tcBorders>
            <w:shd w:val="clear" w:color="000000" w:fill="F2F2F2"/>
            <w:vAlign w:val="center"/>
            <w:hideMark/>
          </w:tcPr>
          <w:p w14:paraId="2FFC503F" w14:textId="121B6DF1"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1.463</w:t>
            </w:r>
          </w:p>
        </w:tc>
      </w:tr>
      <w:tr w:rsidR="00A569E9" w:rsidRPr="00E907D5" w14:paraId="6D8DD3FB"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1CACCE2"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3C22EA1F" w14:textId="256C7CF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227C6FF2" w14:textId="1F94647C"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w:t>
            </w:r>
          </w:p>
        </w:tc>
        <w:tc>
          <w:tcPr>
            <w:tcW w:w="900" w:type="dxa"/>
            <w:tcBorders>
              <w:top w:val="nil"/>
              <w:left w:val="nil"/>
              <w:bottom w:val="single" w:sz="8" w:space="0" w:color="FFFFFF"/>
              <w:right w:val="single" w:sz="8" w:space="0" w:color="FFFFFF"/>
            </w:tcBorders>
            <w:shd w:val="clear" w:color="000000" w:fill="F2F2F2"/>
            <w:vAlign w:val="center"/>
            <w:hideMark/>
          </w:tcPr>
          <w:p w14:paraId="1ADF51BC" w14:textId="495BF52B"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314</w:t>
            </w:r>
          </w:p>
        </w:tc>
        <w:tc>
          <w:tcPr>
            <w:tcW w:w="900" w:type="dxa"/>
            <w:tcBorders>
              <w:top w:val="nil"/>
              <w:left w:val="nil"/>
              <w:bottom w:val="single" w:sz="8" w:space="0" w:color="FFFFFF"/>
              <w:right w:val="single" w:sz="8" w:space="0" w:color="FFFFFF"/>
            </w:tcBorders>
            <w:shd w:val="clear" w:color="000000" w:fill="F2F2F2"/>
            <w:vAlign w:val="center"/>
            <w:hideMark/>
          </w:tcPr>
          <w:p w14:paraId="044F6354" w14:textId="05AA3DDB"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512</w:t>
            </w:r>
          </w:p>
        </w:tc>
        <w:tc>
          <w:tcPr>
            <w:tcW w:w="900" w:type="dxa"/>
            <w:tcBorders>
              <w:top w:val="nil"/>
              <w:left w:val="nil"/>
              <w:bottom w:val="single" w:sz="8" w:space="0" w:color="FFFFFF"/>
              <w:right w:val="single" w:sz="8" w:space="0" w:color="FFFFFF"/>
            </w:tcBorders>
            <w:shd w:val="clear" w:color="000000" w:fill="F2F2F2"/>
            <w:vAlign w:val="center"/>
            <w:hideMark/>
          </w:tcPr>
          <w:p w14:paraId="74A252AC" w14:textId="2EBB1FA3"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255</w:t>
            </w:r>
          </w:p>
        </w:tc>
        <w:tc>
          <w:tcPr>
            <w:tcW w:w="900" w:type="dxa"/>
            <w:tcBorders>
              <w:top w:val="nil"/>
              <w:left w:val="nil"/>
              <w:bottom w:val="single" w:sz="8" w:space="0" w:color="FFFFFF"/>
              <w:right w:val="single" w:sz="8" w:space="0" w:color="FFFFFF"/>
            </w:tcBorders>
            <w:shd w:val="clear" w:color="000000" w:fill="F2F2F2"/>
            <w:vAlign w:val="center"/>
            <w:hideMark/>
          </w:tcPr>
          <w:p w14:paraId="124A836D" w14:textId="232F263B"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170</w:t>
            </w:r>
          </w:p>
        </w:tc>
        <w:tc>
          <w:tcPr>
            <w:tcW w:w="900" w:type="dxa"/>
            <w:tcBorders>
              <w:top w:val="nil"/>
              <w:left w:val="nil"/>
              <w:bottom w:val="single" w:sz="8" w:space="0" w:color="FFFFFF"/>
              <w:right w:val="single" w:sz="8" w:space="0" w:color="FFFFFF"/>
            </w:tcBorders>
            <w:shd w:val="clear" w:color="000000" w:fill="F2F2F2"/>
            <w:vAlign w:val="center"/>
            <w:hideMark/>
          </w:tcPr>
          <w:p w14:paraId="4FA0B8A6" w14:textId="05250DA4"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105</w:t>
            </w:r>
          </w:p>
        </w:tc>
        <w:tc>
          <w:tcPr>
            <w:tcW w:w="900" w:type="dxa"/>
            <w:tcBorders>
              <w:top w:val="nil"/>
              <w:left w:val="nil"/>
              <w:bottom w:val="single" w:sz="8" w:space="0" w:color="FFFFFF"/>
              <w:right w:val="single" w:sz="8" w:space="0" w:color="FFFFFF"/>
            </w:tcBorders>
            <w:shd w:val="clear" w:color="000000" w:fill="F2F2F2"/>
            <w:vAlign w:val="center"/>
            <w:hideMark/>
          </w:tcPr>
          <w:p w14:paraId="63D8A027" w14:textId="1086AE28"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120</w:t>
            </w:r>
          </w:p>
        </w:tc>
        <w:tc>
          <w:tcPr>
            <w:tcW w:w="900" w:type="dxa"/>
            <w:tcBorders>
              <w:top w:val="nil"/>
              <w:left w:val="nil"/>
              <w:bottom w:val="single" w:sz="8" w:space="0" w:color="FFFFFF"/>
              <w:right w:val="single" w:sz="8" w:space="0" w:color="FFFFFF"/>
            </w:tcBorders>
            <w:shd w:val="clear" w:color="000000" w:fill="F2F2F2"/>
            <w:vAlign w:val="center"/>
            <w:hideMark/>
          </w:tcPr>
          <w:p w14:paraId="0884EEEF" w14:textId="16DF88A2"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455</w:t>
            </w:r>
          </w:p>
        </w:tc>
        <w:tc>
          <w:tcPr>
            <w:tcW w:w="1300" w:type="dxa"/>
            <w:tcBorders>
              <w:top w:val="nil"/>
              <w:left w:val="nil"/>
              <w:bottom w:val="single" w:sz="8" w:space="0" w:color="FFFFFF"/>
              <w:right w:val="single" w:sz="8" w:space="0" w:color="FFFFFF"/>
            </w:tcBorders>
            <w:shd w:val="clear" w:color="000000" w:fill="F2F2F2"/>
            <w:vAlign w:val="center"/>
            <w:hideMark/>
          </w:tcPr>
          <w:p w14:paraId="6ECEF67A"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1.935</w:t>
            </w:r>
          </w:p>
        </w:tc>
        <w:tc>
          <w:tcPr>
            <w:tcW w:w="1300" w:type="dxa"/>
            <w:tcBorders>
              <w:top w:val="nil"/>
              <w:left w:val="nil"/>
              <w:bottom w:val="single" w:sz="8" w:space="0" w:color="FFFFFF"/>
              <w:right w:val="single" w:sz="8" w:space="0" w:color="FFFFFF"/>
            </w:tcBorders>
            <w:shd w:val="clear" w:color="000000" w:fill="F2F2F2"/>
            <w:vAlign w:val="center"/>
            <w:hideMark/>
          </w:tcPr>
          <w:p w14:paraId="14D2943E" w14:textId="06FF0721"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1.458</w:t>
            </w:r>
          </w:p>
        </w:tc>
      </w:tr>
      <w:tr w:rsidR="00A569E9" w:rsidRPr="00E907D5" w14:paraId="2D5E6021"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750A2CA1"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225F24C9" w14:textId="695CBF26"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3712F615" w14:textId="00E3FBAC"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w:t>
            </w:r>
          </w:p>
        </w:tc>
        <w:tc>
          <w:tcPr>
            <w:tcW w:w="900" w:type="dxa"/>
            <w:tcBorders>
              <w:top w:val="nil"/>
              <w:left w:val="nil"/>
              <w:bottom w:val="single" w:sz="8" w:space="0" w:color="FFFFFF"/>
              <w:right w:val="single" w:sz="8" w:space="0" w:color="FFFFFF"/>
            </w:tcBorders>
            <w:shd w:val="clear" w:color="000000" w:fill="F2F2F2"/>
            <w:vAlign w:val="center"/>
            <w:hideMark/>
          </w:tcPr>
          <w:p w14:paraId="6D774CE8" w14:textId="4F695E69"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315</w:t>
            </w:r>
          </w:p>
        </w:tc>
        <w:tc>
          <w:tcPr>
            <w:tcW w:w="900" w:type="dxa"/>
            <w:tcBorders>
              <w:top w:val="nil"/>
              <w:left w:val="nil"/>
              <w:bottom w:val="single" w:sz="8" w:space="0" w:color="FFFFFF"/>
              <w:right w:val="single" w:sz="8" w:space="0" w:color="FFFFFF"/>
            </w:tcBorders>
            <w:shd w:val="clear" w:color="000000" w:fill="F2F2F2"/>
            <w:vAlign w:val="center"/>
            <w:hideMark/>
          </w:tcPr>
          <w:p w14:paraId="14CE52D9" w14:textId="455EC64F"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511</w:t>
            </w:r>
          </w:p>
        </w:tc>
        <w:tc>
          <w:tcPr>
            <w:tcW w:w="900" w:type="dxa"/>
            <w:tcBorders>
              <w:top w:val="nil"/>
              <w:left w:val="nil"/>
              <w:bottom w:val="single" w:sz="8" w:space="0" w:color="FFFFFF"/>
              <w:right w:val="single" w:sz="8" w:space="0" w:color="FFFFFF"/>
            </w:tcBorders>
            <w:shd w:val="clear" w:color="000000" w:fill="F2F2F2"/>
            <w:vAlign w:val="center"/>
            <w:hideMark/>
          </w:tcPr>
          <w:p w14:paraId="4A4D1E55" w14:textId="333E0CED"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254</w:t>
            </w:r>
          </w:p>
        </w:tc>
        <w:tc>
          <w:tcPr>
            <w:tcW w:w="900" w:type="dxa"/>
            <w:tcBorders>
              <w:top w:val="nil"/>
              <w:left w:val="nil"/>
              <w:bottom w:val="single" w:sz="8" w:space="0" w:color="FFFFFF"/>
              <w:right w:val="single" w:sz="8" w:space="0" w:color="FFFFFF"/>
            </w:tcBorders>
            <w:shd w:val="clear" w:color="000000" w:fill="F2F2F2"/>
            <w:vAlign w:val="center"/>
            <w:hideMark/>
          </w:tcPr>
          <w:p w14:paraId="0B917202" w14:textId="6715B799"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170</w:t>
            </w:r>
          </w:p>
        </w:tc>
        <w:tc>
          <w:tcPr>
            <w:tcW w:w="900" w:type="dxa"/>
            <w:tcBorders>
              <w:top w:val="nil"/>
              <w:left w:val="nil"/>
              <w:bottom w:val="single" w:sz="8" w:space="0" w:color="FFFFFF"/>
              <w:right w:val="single" w:sz="8" w:space="0" w:color="FFFFFF"/>
            </w:tcBorders>
            <w:shd w:val="clear" w:color="000000" w:fill="F2F2F2"/>
            <w:vAlign w:val="center"/>
            <w:hideMark/>
          </w:tcPr>
          <w:p w14:paraId="65CF6302" w14:textId="679AC814"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105</w:t>
            </w:r>
          </w:p>
        </w:tc>
        <w:tc>
          <w:tcPr>
            <w:tcW w:w="900" w:type="dxa"/>
            <w:tcBorders>
              <w:top w:val="nil"/>
              <w:left w:val="nil"/>
              <w:bottom w:val="single" w:sz="8" w:space="0" w:color="FFFFFF"/>
              <w:right w:val="single" w:sz="8" w:space="0" w:color="FFFFFF"/>
            </w:tcBorders>
            <w:shd w:val="clear" w:color="000000" w:fill="F2F2F2"/>
            <w:vAlign w:val="center"/>
            <w:hideMark/>
          </w:tcPr>
          <w:p w14:paraId="60162AFA" w14:textId="07BCA871"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119</w:t>
            </w:r>
          </w:p>
        </w:tc>
        <w:tc>
          <w:tcPr>
            <w:tcW w:w="900" w:type="dxa"/>
            <w:tcBorders>
              <w:top w:val="nil"/>
              <w:left w:val="nil"/>
              <w:bottom w:val="single" w:sz="8" w:space="0" w:color="FFFFFF"/>
              <w:right w:val="single" w:sz="8" w:space="0" w:color="FFFFFF"/>
            </w:tcBorders>
            <w:shd w:val="clear" w:color="000000" w:fill="F2F2F2"/>
            <w:vAlign w:val="center"/>
            <w:hideMark/>
          </w:tcPr>
          <w:p w14:paraId="4D7B9E33" w14:textId="456E25FC"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454</w:t>
            </w:r>
          </w:p>
        </w:tc>
        <w:tc>
          <w:tcPr>
            <w:tcW w:w="1300" w:type="dxa"/>
            <w:tcBorders>
              <w:top w:val="nil"/>
              <w:left w:val="nil"/>
              <w:bottom w:val="single" w:sz="8" w:space="0" w:color="FFFFFF"/>
              <w:right w:val="single" w:sz="8" w:space="0" w:color="FFFFFF"/>
            </w:tcBorders>
            <w:shd w:val="clear" w:color="000000" w:fill="F2F2F2"/>
            <w:vAlign w:val="center"/>
            <w:hideMark/>
          </w:tcPr>
          <w:p w14:paraId="1A70DB27"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1.932</w:t>
            </w:r>
          </w:p>
        </w:tc>
        <w:tc>
          <w:tcPr>
            <w:tcW w:w="1300" w:type="dxa"/>
            <w:tcBorders>
              <w:top w:val="nil"/>
              <w:left w:val="nil"/>
              <w:bottom w:val="single" w:sz="8" w:space="0" w:color="FFFFFF"/>
              <w:right w:val="single" w:sz="8" w:space="0" w:color="FFFFFF"/>
            </w:tcBorders>
            <w:shd w:val="clear" w:color="000000" w:fill="F2F2F2"/>
            <w:vAlign w:val="center"/>
            <w:hideMark/>
          </w:tcPr>
          <w:p w14:paraId="76942BB9" w14:textId="0F478D14"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1.456</w:t>
            </w:r>
          </w:p>
        </w:tc>
      </w:tr>
      <w:tr w:rsidR="00A569E9" w:rsidRPr="00E907D5" w14:paraId="2537DD73"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189A98A6"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7DDED6CB" w14:textId="238E179E"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68E31651" w14:textId="71F1FBF3"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13</w:t>
            </w:r>
          </w:p>
        </w:tc>
        <w:tc>
          <w:tcPr>
            <w:tcW w:w="900" w:type="dxa"/>
            <w:tcBorders>
              <w:top w:val="nil"/>
              <w:left w:val="nil"/>
              <w:bottom w:val="single" w:sz="8" w:space="0" w:color="FFFFFF"/>
              <w:right w:val="single" w:sz="8" w:space="0" w:color="FFFFFF"/>
            </w:tcBorders>
            <w:shd w:val="clear" w:color="000000" w:fill="F2F2F2"/>
            <w:vAlign w:val="center"/>
            <w:hideMark/>
          </w:tcPr>
          <w:p w14:paraId="6ADC02E8" w14:textId="2FAC1240"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974</w:t>
            </w:r>
          </w:p>
        </w:tc>
        <w:tc>
          <w:tcPr>
            <w:tcW w:w="900" w:type="dxa"/>
            <w:tcBorders>
              <w:top w:val="nil"/>
              <w:left w:val="nil"/>
              <w:bottom w:val="single" w:sz="8" w:space="0" w:color="FFFFFF"/>
              <w:right w:val="single" w:sz="8" w:space="0" w:color="FFFFFF"/>
            </w:tcBorders>
            <w:shd w:val="clear" w:color="000000" w:fill="F2F2F2"/>
            <w:vAlign w:val="center"/>
            <w:hideMark/>
          </w:tcPr>
          <w:p w14:paraId="15686430" w14:textId="779B01E5"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1.533</w:t>
            </w:r>
          </w:p>
        </w:tc>
        <w:tc>
          <w:tcPr>
            <w:tcW w:w="900" w:type="dxa"/>
            <w:tcBorders>
              <w:top w:val="nil"/>
              <w:left w:val="nil"/>
              <w:bottom w:val="single" w:sz="8" w:space="0" w:color="FFFFFF"/>
              <w:right w:val="single" w:sz="8" w:space="0" w:color="FFFFFF"/>
            </w:tcBorders>
            <w:shd w:val="clear" w:color="000000" w:fill="F2F2F2"/>
            <w:vAlign w:val="center"/>
            <w:hideMark/>
          </w:tcPr>
          <w:p w14:paraId="60D83A1C" w14:textId="0B7E21DF"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758</w:t>
            </w:r>
          </w:p>
        </w:tc>
        <w:tc>
          <w:tcPr>
            <w:tcW w:w="900" w:type="dxa"/>
            <w:tcBorders>
              <w:top w:val="nil"/>
              <w:left w:val="nil"/>
              <w:bottom w:val="single" w:sz="8" w:space="0" w:color="FFFFFF"/>
              <w:right w:val="single" w:sz="8" w:space="0" w:color="FFFFFF"/>
            </w:tcBorders>
            <w:shd w:val="clear" w:color="000000" w:fill="F2F2F2"/>
            <w:vAlign w:val="center"/>
            <w:hideMark/>
          </w:tcPr>
          <w:p w14:paraId="623A389C" w14:textId="0EEAA7EE"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508</w:t>
            </w:r>
          </w:p>
        </w:tc>
        <w:tc>
          <w:tcPr>
            <w:tcW w:w="900" w:type="dxa"/>
            <w:tcBorders>
              <w:top w:val="nil"/>
              <w:left w:val="nil"/>
              <w:bottom w:val="single" w:sz="8" w:space="0" w:color="FFFFFF"/>
              <w:right w:val="single" w:sz="8" w:space="0" w:color="FFFFFF"/>
            </w:tcBorders>
            <w:shd w:val="clear" w:color="000000" w:fill="F2F2F2"/>
            <w:vAlign w:val="center"/>
            <w:hideMark/>
          </w:tcPr>
          <w:p w14:paraId="6E9A9CD9" w14:textId="49DDAC2D"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316</w:t>
            </w:r>
          </w:p>
        </w:tc>
        <w:tc>
          <w:tcPr>
            <w:tcW w:w="900" w:type="dxa"/>
            <w:tcBorders>
              <w:top w:val="nil"/>
              <w:left w:val="nil"/>
              <w:bottom w:val="single" w:sz="8" w:space="0" w:color="FFFFFF"/>
              <w:right w:val="single" w:sz="8" w:space="0" w:color="FFFFFF"/>
            </w:tcBorders>
            <w:shd w:val="clear" w:color="000000" w:fill="F2F2F2"/>
            <w:vAlign w:val="center"/>
            <w:hideMark/>
          </w:tcPr>
          <w:p w14:paraId="3C802B6A" w14:textId="2208AE88"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345</w:t>
            </w:r>
          </w:p>
        </w:tc>
        <w:tc>
          <w:tcPr>
            <w:tcW w:w="900" w:type="dxa"/>
            <w:tcBorders>
              <w:top w:val="nil"/>
              <w:left w:val="nil"/>
              <w:bottom w:val="single" w:sz="8" w:space="0" w:color="FFFFFF"/>
              <w:right w:val="single" w:sz="8" w:space="0" w:color="FFFFFF"/>
            </w:tcBorders>
            <w:shd w:val="clear" w:color="000000" w:fill="F2F2F2"/>
            <w:vAlign w:val="center"/>
            <w:hideMark/>
          </w:tcPr>
          <w:p w14:paraId="1C0E61A5" w14:textId="642E3750"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1.340</w:t>
            </w:r>
          </w:p>
        </w:tc>
        <w:tc>
          <w:tcPr>
            <w:tcW w:w="1300" w:type="dxa"/>
            <w:tcBorders>
              <w:top w:val="nil"/>
              <w:left w:val="nil"/>
              <w:bottom w:val="single" w:sz="8" w:space="0" w:color="FFFFFF"/>
              <w:right w:val="single" w:sz="8" w:space="0" w:color="FFFFFF"/>
            </w:tcBorders>
            <w:shd w:val="clear" w:color="000000" w:fill="F2F2F2"/>
            <w:vAlign w:val="center"/>
            <w:hideMark/>
          </w:tcPr>
          <w:p w14:paraId="6EC4AC23"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5.787</w:t>
            </w:r>
          </w:p>
        </w:tc>
        <w:tc>
          <w:tcPr>
            <w:tcW w:w="1300" w:type="dxa"/>
            <w:tcBorders>
              <w:top w:val="nil"/>
              <w:left w:val="nil"/>
              <w:bottom w:val="single" w:sz="8" w:space="0" w:color="FFFFFF"/>
              <w:right w:val="single" w:sz="8" w:space="0" w:color="FFFFFF"/>
            </w:tcBorders>
            <w:shd w:val="clear" w:color="000000" w:fill="F2F2F2"/>
            <w:vAlign w:val="center"/>
            <w:hideMark/>
          </w:tcPr>
          <w:p w14:paraId="0A0CB992" w14:textId="488D00D6"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4.359</w:t>
            </w:r>
          </w:p>
        </w:tc>
      </w:tr>
      <w:tr w:rsidR="00A569E9" w:rsidRPr="00E907D5" w14:paraId="29212BDB"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B373C39"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410E406E" w14:textId="1627325A"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5ACAA130" w14:textId="4192E04E"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38</w:t>
            </w:r>
          </w:p>
        </w:tc>
        <w:tc>
          <w:tcPr>
            <w:tcW w:w="900" w:type="dxa"/>
            <w:tcBorders>
              <w:top w:val="nil"/>
              <w:left w:val="nil"/>
              <w:bottom w:val="single" w:sz="8" w:space="0" w:color="FFFFFF"/>
              <w:right w:val="single" w:sz="8" w:space="0" w:color="FFFFFF"/>
            </w:tcBorders>
            <w:shd w:val="clear" w:color="000000" w:fill="F2F2F2"/>
            <w:vAlign w:val="center"/>
            <w:hideMark/>
          </w:tcPr>
          <w:p w14:paraId="2A96977D" w14:textId="0E6DE10F"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1.936</w:t>
            </w:r>
          </w:p>
        </w:tc>
        <w:tc>
          <w:tcPr>
            <w:tcW w:w="900" w:type="dxa"/>
            <w:tcBorders>
              <w:top w:val="nil"/>
              <w:left w:val="nil"/>
              <w:bottom w:val="single" w:sz="8" w:space="0" w:color="FFFFFF"/>
              <w:right w:val="single" w:sz="8" w:space="0" w:color="FFFFFF"/>
            </w:tcBorders>
            <w:shd w:val="clear" w:color="000000" w:fill="F2F2F2"/>
            <w:vAlign w:val="center"/>
            <w:hideMark/>
          </w:tcPr>
          <w:p w14:paraId="6E3E6336" w14:textId="3BBA72D1"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2.198</w:t>
            </w:r>
          </w:p>
        </w:tc>
        <w:tc>
          <w:tcPr>
            <w:tcW w:w="900" w:type="dxa"/>
            <w:tcBorders>
              <w:top w:val="nil"/>
              <w:left w:val="nil"/>
              <w:bottom w:val="single" w:sz="8" w:space="0" w:color="FFFFFF"/>
              <w:right w:val="single" w:sz="8" w:space="0" w:color="FFFFFF"/>
            </w:tcBorders>
            <w:shd w:val="clear" w:color="000000" w:fill="F2F2F2"/>
            <w:vAlign w:val="center"/>
            <w:hideMark/>
          </w:tcPr>
          <w:p w14:paraId="6A70EF6C" w14:textId="412DA971"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1.432</w:t>
            </w:r>
          </w:p>
        </w:tc>
        <w:tc>
          <w:tcPr>
            <w:tcW w:w="900" w:type="dxa"/>
            <w:tcBorders>
              <w:top w:val="nil"/>
              <w:left w:val="nil"/>
              <w:bottom w:val="single" w:sz="8" w:space="0" w:color="FFFFFF"/>
              <w:right w:val="single" w:sz="8" w:space="0" w:color="FFFFFF"/>
            </w:tcBorders>
            <w:shd w:val="clear" w:color="000000" w:fill="F2F2F2"/>
            <w:vAlign w:val="center"/>
            <w:hideMark/>
          </w:tcPr>
          <w:p w14:paraId="099DF627" w14:textId="2656BC80"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977</w:t>
            </w:r>
          </w:p>
        </w:tc>
        <w:tc>
          <w:tcPr>
            <w:tcW w:w="900" w:type="dxa"/>
            <w:tcBorders>
              <w:top w:val="nil"/>
              <w:left w:val="nil"/>
              <w:bottom w:val="single" w:sz="8" w:space="0" w:color="FFFFFF"/>
              <w:right w:val="single" w:sz="8" w:space="0" w:color="FFFFFF"/>
            </w:tcBorders>
            <w:shd w:val="clear" w:color="000000" w:fill="F2F2F2"/>
            <w:vAlign w:val="center"/>
            <w:hideMark/>
          </w:tcPr>
          <w:p w14:paraId="0BF8E993" w14:textId="35A55226"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610</w:t>
            </w:r>
          </w:p>
        </w:tc>
        <w:tc>
          <w:tcPr>
            <w:tcW w:w="900" w:type="dxa"/>
            <w:tcBorders>
              <w:top w:val="nil"/>
              <w:left w:val="nil"/>
              <w:bottom w:val="single" w:sz="8" w:space="0" w:color="FFFFFF"/>
              <w:right w:val="single" w:sz="8" w:space="0" w:color="FFFFFF"/>
            </w:tcBorders>
            <w:shd w:val="clear" w:color="000000" w:fill="F2F2F2"/>
            <w:vAlign w:val="center"/>
            <w:hideMark/>
          </w:tcPr>
          <w:p w14:paraId="672550BE" w14:textId="4B4035B5"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646</w:t>
            </w:r>
          </w:p>
        </w:tc>
        <w:tc>
          <w:tcPr>
            <w:tcW w:w="900" w:type="dxa"/>
            <w:tcBorders>
              <w:top w:val="nil"/>
              <w:left w:val="nil"/>
              <w:bottom w:val="single" w:sz="8" w:space="0" w:color="FFFFFF"/>
              <w:right w:val="single" w:sz="8" w:space="0" w:color="FFFFFF"/>
            </w:tcBorders>
            <w:shd w:val="clear" w:color="000000" w:fill="F2F2F2"/>
            <w:vAlign w:val="center"/>
            <w:hideMark/>
          </w:tcPr>
          <w:p w14:paraId="1D976689" w14:textId="247ECEA6"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2.585</w:t>
            </w:r>
          </w:p>
        </w:tc>
        <w:tc>
          <w:tcPr>
            <w:tcW w:w="1300" w:type="dxa"/>
            <w:tcBorders>
              <w:top w:val="nil"/>
              <w:left w:val="nil"/>
              <w:bottom w:val="single" w:sz="8" w:space="0" w:color="FFFFFF"/>
              <w:right w:val="single" w:sz="8" w:space="0" w:color="FFFFFF"/>
            </w:tcBorders>
            <w:shd w:val="clear" w:color="000000" w:fill="F2F2F2"/>
            <w:vAlign w:val="center"/>
            <w:hideMark/>
          </w:tcPr>
          <w:p w14:paraId="5445639E"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10.422</w:t>
            </w:r>
          </w:p>
        </w:tc>
        <w:tc>
          <w:tcPr>
            <w:tcW w:w="1300" w:type="dxa"/>
            <w:tcBorders>
              <w:top w:val="nil"/>
              <w:left w:val="nil"/>
              <w:bottom w:val="single" w:sz="8" w:space="0" w:color="FFFFFF"/>
              <w:right w:val="single" w:sz="8" w:space="0" w:color="FFFFFF"/>
            </w:tcBorders>
            <w:shd w:val="clear" w:color="000000" w:fill="F2F2F2"/>
            <w:vAlign w:val="center"/>
            <w:hideMark/>
          </w:tcPr>
          <w:p w14:paraId="050B9A0A" w14:textId="35422258"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8.417</w:t>
            </w:r>
          </w:p>
        </w:tc>
      </w:tr>
      <w:tr w:rsidR="00A569E9" w:rsidRPr="00E907D5" w14:paraId="21D5A053"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789C2934"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19E59605" w14:textId="3116F8F1"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17B90779" w14:textId="4B9B04F5"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244</w:t>
            </w:r>
          </w:p>
        </w:tc>
        <w:tc>
          <w:tcPr>
            <w:tcW w:w="900" w:type="dxa"/>
            <w:tcBorders>
              <w:top w:val="nil"/>
              <w:left w:val="nil"/>
              <w:bottom w:val="single" w:sz="8" w:space="0" w:color="FFFFFF"/>
              <w:right w:val="single" w:sz="8" w:space="0" w:color="FFFFFF"/>
            </w:tcBorders>
            <w:shd w:val="clear" w:color="000000" w:fill="F2F2F2"/>
            <w:vAlign w:val="center"/>
            <w:hideMark/>
          </w:tcPr>
          <w:p w14:paraId="306075A4" w14:textId="6EF2790D"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6.302</w:t>
            </w:r>
          </w:p>
        </w:tc>
        <w:tc>
          <w:tcPr>
            <w:tcW w:w="900" w:type="dxa"/>
            <w:tcBorders>
              <w:top w:val="nil"/>
              <w:left w:val="nil"/>
              <w:bottom w:val="single" w:sz="8" w:space="0" w:color="FFFFFF"/>
              <w:right w:val="single" w:sz="8" w:space="0" w:color="FFFFFF"/>
            </w:tcBorders>
            <w:shd w:val="clear" w:color="000000" w:fill="F2F2F2"/>
            <w:vAlign w:val="center"/>
            <w:hideMark/>
          </w:tcPr>
          <w:p w14:paraId="7F8DCF65" w14:textId="38D97C14"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8.068</w:t>
            </w:r>
          </w:p>
        </w:tc>
        <w:tc>
          <w:tcPr>
            <w:tcW w:w="900" w:type="dxa"/>
            <w:tcBorders>
              <w:top w:val="nil"/>
              <w:left w:val="nil"/>
              <w:bottom w:val="single" w:sz="8" w:space="0" w:color="FFFFFF"/>
              <w:right w:val="single" w:sz="8" w:space="0" w:color="FFFFFF"/>
            </w:tcBorders>
            <w:shd w:val="clear" w:color="000000" w:fill="F2F2F2"/>
            <w:vAlign w:val="center"/>
            <w:hideMark/>
          </w:tcPr>
          <w:p w14:paraId="7E5A4615" w14:textId="4251FCFA"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5.094</w:t>
            </w:r>
          </w:p>
        </w:tc>
        <w:tc>
          <w:tcPr>
            <w:tcW w:w="900" w:type="dxa"/>
            <w:tcBorders>
              <w:top w:val="nil"/>
              <w:left w:val="nil"/>
              <w:bottom w:val="single" w:sz="8" w:space="0" w:color="FFFFFF"/>
              <w:right w:val="single" w:sz="8" w:space="0" w:color="FFFFFF"/>
            </w:tcBorders>
            <w:shd w:val="clear" w:color="000000" w:fill="F2F2F2"/>
            <w:vAlign w:val="center"/>
            <w:hideMark/>
          </w:tcPr>
          <w:p w14:paraId="683F7F26" w14:textId="1B9CB3FE"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3.635</w:t>
            </w:r>
          </w:p>
        </w:tc>
        <w:tc>
          <w:tcPr>
            <w:tcW w:w="900" w:type="dxa"/>
            <w:tcBorders>
              <w:top w:val="nil"/>
              <w:left w:val="nil"/>
              <w:bottom w:val="single" w:sz="8" w:space="0" w:color="FFFFFF"/>
              <w:right w:val="single" w:sz="8" w:space="0" w:color="FFFFFF"/>
            </w:tcBorders>
            <w:shd w:val="clear" w:color="000000" w:fill="F2F2F2"/>
            <w:vAlign w:val="center"/>
            <w:hideMark/>
          </w:tcPr>
          <w:p w14:paraId="66FDC7D1" w14:textId="239CFE51"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2.205</w:t>
            </w:r>
          </w:p>
        </w:tc>
        <w:tc>
          <w:tcPr>
            <w:tcW w:w="900" w:type="dxa"/>
            <w:tcBorders>
              <w:top w:val="nil"/>
              <w:left w:val="nil"/>
              <w:bottom w:val="single" w:sz="8" w:space="0" w:color="FFFFFF"/>
              <w:right w:val="single" w:sz="8" w:space="0" w:color="FFFFFF"/>
            </w:tcBorders>
            <w:shd w:val="clear" w:color="000000" w:fill="F2F2F2"/>
            <w:vAlign w:val="center"/>
            <w:hideMark/>
          </w:tcPr>
          <w:p w14:paraId="30E79629" w14:textId="724E5AE5"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1.833</w:t>
            </w:r>
          </w:p>
        </w:tc>
        <w:tc>
          <w:tcPr>
            <w:tcW w:w="900" w:type="dxa"/>
            <w:tcBorders>
              <w:top w:val="nil"/>
              <w:left w:val="nil"/>
              <w:bottom w:val="single" w:sz="8" w:space="0" w:color="FFFFFF"/>
              <w:right w:val="single" w:sz="8" w:space="0" w:color="FFFFFF"/>
            </w:tcBorders>
            <w:shd w:val="clear" w:color="000000" w:fill="F2F2F2"/>
            <w:vAlign w:val="center"/>
            <w:hideMark/>
          </w:tcPr>
          <w:p w14:paraId="3F7878B0" w14:textId="332E703C"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8.822</w:t>
            </w:r>
          </w:p>
        </w:tc>
        <w:tc>
          <w:tcPr>
            <w:tcW w:w="1300" w:type="dxa"/>
            <w:tcBorders>
              <w:top w:val="nil"/>
              <w:left w:val="nil"/>
              <w:bottom w:val="single" w:sz="8" w:space="0" w:color="FFFFFF"/>
              <w:right w:val="single" w:sz="8" w:space="0" w:color="FFFFFF"/>
            </w:tcBorders>
            <w:shd w:val="clear" w:color="000000" w:fill="F2F2F2"/>
            <w:vAlign w:val="center"/>
            <w:hideMark/>
          </w:tcPr>
          <w:p w14:paraId="0BBAD0F5"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36.203</w:t>
            </w:r>
          </w:p>
        </w:tc>
        <w:tc>
          <w:tcPr>
            <w:tcW w:w="1300" w:type="dxa"/>
            <w:tcBorders>
              <w:top w:val="nil"/>
              <w:left w:val="nil"/>
              <w:bottom w:val="single" w:sz="8" w:space="0" w:color="FFFFFF"/>
              <w:right w:val="single" w:sz="8" w:space="0" w:color="FFFFFF"/>
            </w:tcBorders>
            <w:shd w:val="clear" w:color="000000" w:fill="F2F2F2"/>
            <w:vAlign w:val="center"/>
            <w:hideMark/>
          </w:tcPr>
          <w:p w14:paraId="18EEF264" w14:textId="52B0315D"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34.879</w:t>
            </w:r>
          </w:p>
        </w:tc>
      </w:tr>
      <w:tr w:rsidR="00A569E9" w:rsidRPr="00E907D5" w14:paraId="6722BA59"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1B745A42" w14:textId="77777777" w:rsidR="00A569E9" w:rsidRPr="00E907D5" w:rsidRDefault="00A569E9" w:rsidP="00A569E9">
            <w:pPr>
              <w:suppressAutoHyphens w:val="0"/>
              <w:jc w:val="both"/>
              <w:rPr>
                <w:rFonts w:ascii="Verdana" w:hAnsi="Verdana" w:cs="Arial"/>
                <w:b/>
                <w:bCs/>
                <w:sz w:val="16"/>
                <w:szCs w:val="16"/>
                <w:lang w:eastAsia="pt-BR"/>
              </w:rPr>
            </w:pPr>
            <w:r w:rsidRPr="00E907D5">
              <w:rPr>
                <w:rFonts w:ascii="Verdana" w:hAnsi="Verdana" w:cs="Arial"/>
                <w:b/>
                <w:bCs/>
                <w:sz w:val="16"/>
                <w:szCs w:val="16"/>
                <w:lang w:eastAsia="pt-BR"/>
              </w:rPr>
              <w:t>Parcelas vencidas</w:t>
            </w:r>
          </w:p>
        </w:tc>
        <w:tc>
          <w:tcPr>
            <w:tcW w:w="900" w:type="dxa"/>
            <w:tcBorders>
              <w:top w:val="nil"/>
              <w:left w:val="nil"/>
              <w:bottom w:val="single" w:sz="8" w:space="0" w:color="FFFFFF"/>
              <w:right w:val="single" w:sz="8" w:space="0" w:color="FFFFFF"/>
            </w:tcBorders>
            <w:shd w:val="clear" w:color="000000" w:fill="F2F2F2"/>
            <w:vAlign w:val="center"/>
            <w:hideMark/>
          </w:tcPr>
          <w:p w14:paraId="59B7621A" w14:textId="63D5D0A4"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6B3B6E43"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10</w:t>
            </w:r>
          </w:p>
        </w:tc>
        <w:tc>
          <w:tcPr>
            <w:tcW w:w="900" w:type="dxa"/>
            <w:tcBorders>
              <w:top w:val="nil"/>
              <w:left w:val="nil"/>
              <w:bottom w:val="single" w:sz="8" w:space="0" w:color="FFFFFF"/>
              <w:right w:val="single" w:sz="8" w:space="0" w:color="FFFFFF"/>
            </w:tcBorders>
            <w:shd w:val="clear" w:color="000000" w:fill="F2F2F2"/>
            <w:vAlign w:val="center"/>
            <w:hideMark/>
          </w:tcPr>
          <w:p w14:paraId="6201F2FA"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508</w:t>
            </w:r>
          </w:p>
        </w:tc>
        <w:tc>
          <w:tcPr>
            <w:tcW w:w="900" w:type="dxa"/>
            <w:tcBorders>
              <w:top w:val="nil"/>
              <w:left w:val="nil"/>
              <w:bottom w:val="single" w:sz="8" w:space="0" w:color="FFFFFF"/>
              <w:right w:val="single" w:sz="8" w:space="0" w:color="FFFFFF"/>
            </w:tcBorders>
            <w:shd w:val="clear" w:color="000000" w:fill="F2F2F2"/>
            <w:vAlign w:val="center"/>
            <w:hideMark/>
          </w:tcPr>
          <w:p w14:paraId="7FD35DB9"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1.073</w:t>
            </w:r>
          </w:p>
        </w:tc>
        <w:tc>
          <w:tcPr>
            <w:tcW w:w="900" w:type="dxa"/>
            <w:tcBorders>
              <w:top w:val="nil"/>
              <w:left w:val="nil"/>
              <w:bottom w:val="single" w:sz="8" w:space="0" w:color="FFFFFF"/>
              <w:right w:val="single" w:sz="8" w:space="0" w:color="FFFFFF"/>
            </w:tcBorders>
            <w:shd w:val="clear" w:color="000000" w:fill="F2F2F2"/>
            <w:vAlign w:val="center"/>
            <w:hideMark/>
          </w:tcPr>
          <w:p w14:paraId="6ABF7A8A"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846</w:t>
            </w:r>
          </w:p>
        </w:tc>
        <w:tc>
          <w:tcPr>
            <w:tcW w:w="900" w:type="dxa"/>
            <w:tcBorders>
              <w:top w:val="nil"/>
              <w:left w:val="nil"/>
              <w:bottom w:val="single" w:sz="8" w:space="0" w:color="FFFFFF"/>
              <w:right w:val="single" w:sz="8" w:space="0" w:color="FFFFFF"/>
            </w:tcBorders>
            <w:shd w:val="clear" w:color="000000" w:fill="F2F2F2"/>
            <w:vAlign w:val="center"/>
            <w:hideMark/>
          </w:tcPr>
          <w:p w14:paraId="4ECCF58B"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797</w:t>
            </w:r>
          </w:p>
        </w:tc>
        <w:tc>
          <w:tcPr>
            <w:tcW w:w="900" w:type="dxa"/>
            <w:tcBorders>
              <w:top w:val="nil"/>
              <w:left w:val="nil"/>
              <w:bottom w:val="single" w:sz="8" w:space="0" w:color="FFFFFF"/>
              <w:right w:val="single" w:sz="8" w:space="0" w:color="FFFFFF"/>
            </w:tcBorders>
            <w:shd w:val="clear" w:color="000000" w:fill="F2F2F2"/>
            <w:vAlign w:val="center"/>
            <w:hideMark/>
          </w:tcPr>
          <w:p w14:paraId="27F4C78A"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538</w:t>
            </w:r>
          </w:p>
        </w:tc>
        <w:tc>
          <w:tcPr>
            <w:tcW w:w="900" w:type="dxa"/>
            <w:tcBorders>
              <w:top w:val="nil"/>
              <w:left w:val="nil"/>
              <w:bottom w:val="single" w:sz="8" w:space="0" w:color="FFFFFF"/>
              <w:right w:val="single" w:sz="8" w:space="0" w:color="FFFFFF"/>
            </w:tcBorders>
            <w:shd w:val="clear" w:color="000000" w:fill="F2F2F2"/>
            <w:vAlign w:val="center"/>
            <w:hideMark/>
          </w:tcPr>
          <w:p w14:paraId="7497BE24"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740</w:t>
            </w:r>
          </w:p>
        </w:tc>
        <w:tc>
          <w:tcPr>
            <w:tcW w:w="900" w:type="dxa"/>
            <w:tcBorders>
              <w:top w:val="nil"/>
              <w:left w:val="nil"/>
              <w:bottom w:val="single" w:sz="8" w:space="0" w:color="FFFFFF"/>
              <w:right w:val="single" w:sz="8" w:space="0" w:color="FFFFFF"/>
            </w:tcBorders>
            <w:shd w:val="clear" w:color="000000" w:fill="F2F2F2"/>
            <w:vAlign w:val="center"/>
            <w:hideMark/>
          </w:tcPr>
          <w:p w14:paraId="7C665014"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3.285</w:t>
            </w:r>
          </w:p>
        </w:tc>
        <w:tc>
          <w:tcPr>
            <w:tcW w:w="1300" w:type="dxa"/>
            <w:tcBorders>
              <w:top w:val="nil"/>
              <w:left w:val="nil"/>
              <w:bottom w:val="single" w:sz="8" w:space="0" w:color="FFFFFF"/>
              <w:right w:val="single" w:sz="8" w:space="0" w:color="FFFFFF"/>
            </w:tcBorders>
            <w:shd w:val="clear" w:color="000000" w:fill="F2F2F2"/>
            <w:vAlign w:val="center"/>
            <w:hideMark/>
          </w:tcPr>
          <w:p w14:paraId="7C1B09C5" w14:textId="77777777" w:rsidR="00A569E9" w:rsidRPr="00E907D5" w:rsidRDefault="00A569E9" w:rsidP="00A569E9">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7.797</w:t>
            </w:r>
          </w:p>
        </w:tc>
        <w:tc>
          <w:tcPr>
            <w:tcW w:w="1300" w:type="dxa"/>
            <w:tcBorders>
              <w:top w:val="nil"/>
              <w:left w:val="nil"/>
              <w:bottom w:val="single" w:sz="8" w:space="0" w:color="FFFFFF"/>
              <w:right w:val="single" w:sz="8" w:space="0" w:color="FFFFFF"/>
            </w:tcBorders>
            <w:shd w:val="clear" w:color="000000" w:fill="F2F2F2"/>
            <w:vAlign w:val="center"/>
            <w:hideMark/>
          </w:tcPr>
          <w:p w14:paraId="3452CA2C" w14:textId="7C95712A" w:rsidR="00A569E9" w:rsidRPr="00E907D5" w:rsidRDefault="00A569E9" w:rsidP="00A569E9">
            <w:pPr>
              <w:suppressAutoHyphens w:val="0"/>
              <w:jc w:val="right"/>
              <w:rPr>
                <w:rFonts w:ascii="Verdana" w:hAnsi="Verdana" w:cs="Arial"/>
                <w:b/>
                <w:bCs/>
                <w:sz w:val="16"/>
                <w:szCs w:val="16"/>
                <w:lang w:eastAsia="pt-BR"/>
              </w:rPr>
            </w:pPr>
            <w:r>
              <w:rPr>
                <w:rFonts w:ascii="Verdana" w:hAnsi="Verdana" w:cs="Arial"/>
                <w:b/>
                <w:bCs/>
                <w:sz w:val="16"/>
                <w:szCs w:val="16"/>
              </w:rPr>
              <w:t>5.559</w:t>
            </w:r>
          </w:p>
        </w:tc>
      </w:tr>
      <w:tr w:rsidR="00A569E9" w:rsidRPr="00E907D5" w14:paraId="34A937A8"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3A53C34C"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1 a 14 dias </w:t>
            </w:r>
          </w:p>
        </w:tc>
        <w:tc>
          <w:tcPr>
            <w:tcW w:w="900" w:type="dxa"/>
            <w:tcBorders>
              <w:top w:val="nil"/>
              <w:left w:val="nil"/>
              <w:bottom w:val="single" w:sz="8" w:space="0" w:color="FFFFFF"/>
              <w:right w:val="single" w:sz="8" w:space="0" w:color="FFFFFF"/>
            </w:tcBorders>
            <w:shd w:val="clear" w:color="000000" w:fill="F2F2F2"/>
            <w:vAlign w:val="center"/>
            <w:hideMark/>
          </w:tcPr>
          <w:p w14:paraId="3A7801B8" w14:textId="4A6F6D00"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28E6B1C8" w14:textId="14079F3F"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353F1981" w14:textId="54408F41"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50C22727" w14:textId="010AC0AB"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4364F356" w14:textId="2C2886CC"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12D800DD" w14:textId="461AB100"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03A5D0DE" w14:textId="6984C231"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0B4A7911" w14:textId="58D84A95"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43133F4B" w14:textId="41B6129A"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7</w:t>
            </w:r>
          </w:p>
        </w:tc>
        <w:tc>
          <w:tcPr>
            <w:tcW w:w="1300" w:type="dxa"/>
            <w:tcBorders>
              <w:top w:val="nil"/>
              <w:left w:val="nil"/>
              <w:bottom w:val="single" w:sz="8" w:space="0" w:color="FFFFFF"/>
              <w:right w:val="single" w:sz="8" w:space="0" w:color="FFFFFF"/>
            </w:tcBorders>
            <w:shd w:val="clear" w:color="000000" w:fill="F2F2F2"/>
            <w:vAlign w:val="center"/>
            <w:hideMark/>
          </w:tcPr>
          <w:p w14:paraId="546FE9FA"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7</w:t>
            </w:r>
          </w:p>
        </w:tc>
        <w:tc>
          <w:tcPr>
            <w:tcW w:w="1300" w:type="dxa"/>
            <w:tcBorders>
              <w:top w:val="nil"/>
              <w:left w:val="nil"/>
              <w:bottom w:val="nil"/>
              <w:right w:val="nil"/>
            </w:tcBorders>
            <w:shd w:val="clear" w:color="000000" w:fill="F2F2F2"/>
            <w:vAlign w:val="center"/>
            <w:hideMark/>
          </w:tcPr>
          <w:p w14:paraId="646FEB78" w14:textId="43A9512B"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6</w:t>
            </w:r>
          </w:p>
        </w:tc>
      </w:tr>
      <w:tr w:rsidR="00A569E9" w:rsidRPr="00E907D5" w14:paraId="53F2DF1C"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AC8F26F"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15 a 30 dias </w:t>
            </w:r>
          </w:p>
        </w:tc>
        <w:tc>
          <w:tcPr>
            <w:tcW w:w="900" w:type="dxa"/>
            <w:tcBorders>
              <w:top w:val="nil"/>
              <w:left w:val="nil"/>
              <w:bottom w:val="single" w:sz="8" w:space="0" w:color="FFFFFF"/>
              <w:right w:val="single" w:sz="8" w:space="0" w:color="FFFFFF"/>
            </w:tcBorders>
            <w:shd w:val="clear" w:color="000000" w:fill="F2F2F2"/>
            <w:vAlign w:val="center"/>
            <w:hideMark/>
          </w:tcPr>
          <w:p w14:paraId="6A097453" w14:textId="710636C9"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07C0727E" w14:textId="226DF0FB"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10</w:t>
            </w:r>
          </w:p>
        </w:tc>
        <w:tc>
          <w:tcPr>
            <w:tcW w:w="900" w:type="dxa"/>
            <w:tcBorders>
              <w:top w:val="nil"/>
              <w:left w:val="nil"/>
              <w:bottom w:val="single" w:sz="8" w:space="0" w:color="FFFFFF"/>
              <w:right w:val="single" w:sz="8" w:space="0" w:color="FFFFFF"/>
            </w:tcBorders>
            <w:shd w:val="clear" w:color="000000" w:fill="F2F2F2"/>
            <w:vAlign w:val="center"/>
            <w:hideMark/>
          </w:tcPr>
          <w:p w14:paraId="7CF4F32F" w14:textId="57533BDA"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486</w:t>
            </w:r>
          </w:p>
        </w:tc>
        <w:tc>
          <w:tcPr>
            <w:tcW w:w="900" w:type="dxa"/>
            <w:tcBorders>
              <w:top w:val="nil"/>
              <w:left w:val="nil"/>
              <w:bottom w:val="single" w:sz="8" w:space="0" w:color="FFFFFF"/>
              <w:right w:val="single" w:sz="8" w:space="0" w:color="FFFFFF"/>
            </w:tcBorders>
            <w:shd w:val="clear" w:color="000000" w:fill="F2F2F2"/>
            <w:vAlign w:val="center"/>
            <w:hideMark/>
          </w:tcPr>
          <w:p w14:paraId="5C2240BE" w14:textId="24977E25"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672</w:t>
            </w:r>
          </w:p>
        </w:tc>
        <w:tc>
          <w:tcPr>
            <w:tcW w:w="900" w:type="dxa"/>
            <w:tcBorders>
              <w:top w:val="nil"/>
              <w:left w:val="nil"/>
              <w:bottom w:val="single" w:sz="8" w:space="0" w:color="FFFFFF"/>
              <w:right w:val="single" w:sz="8" w:space="0" w:color="FFFFFF"/>
            </w:tcBorders>
            <w:shd w:val="clear" w:color="000000" w:fill="F2F2F2"/>
            <w:vAlign w:val="center"/>
            <w:hideMark/>
          </w:tcPr>
          <w:p w14:paraId="291A9DCE" w14:textId="2263838A"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321</w:t>
            </w:r>
          </w:p>
        </w:tc>
        <w:tc>
          <w:tcPr>
            <w:tcW w:w="900" w:type="dxa"/>
            <w:tcBorders>
              <w:top w:val="nil"/>
              <w:left w:val="nil"/>
              <w:bottom w:val="single" w:sz="8" w:space="0" w:color="FFFFFF"/>
              <w:right w:val="single" w:sz="8" w:space="0" w:color="FFFFFF"/>
            </w:tcBorders>
            <w:shd w:val="clear" w:color="000000" w:fill="F2F2F2"/>
            <w:vAlign w:val="center"/>
            <w:hideMark/>
          </w:tcPr>
          <w:p w14:paraId="7D24A712" w14:textId="0C18D648"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197</w:t>
            </w:r>
          </w:p>
        </w:tc>
        <w:tc>
          <w:tcPr>
            <w:tcW w:w="900" w:type="dxa"/>
            <w:tcBorders>
              <w:top w:val="nil"/>
              <w:left w:val="nil"/>
              <w:bottom w:val="single" w:sz="8" w:space="0" w:color="FFFFFF"/>
              <w:right w:val="single" w:sz="8" w:space="0" w:color="FFFFFF"/>
            </w:tcBorders>
            <w:shd w:val="clear" w:color="000000" w:fill="F2F2F2"/>
            <w:vAlign w:val="center"/>
            <w:hideMark/>
          </w:tcPr>
          <w:p w14:paraId="022A696F" w14:textId="7DCE082B"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128</w:t>
            </w:r>
          </w:p>
        </w:tc>
        <w:tc>
          <w:tcPr>
            <w:tcW w:w="900" w:type="dxa"/>
            <w:tcBorders>
              <w:top w:val="nil"/>
              <w:left w:val="nil"/>
              <w:bottom w:val="single" w:sz="8" w:space="0" w:color="FFFFFF"/>
              <w:right w:val="single" w:sz="8" w:space="0" w:color="FFFFFF"/>
            </w:tcBorders>
            <w:shd w:val="clear" w:color="000000" w:fill="F2F2F2"/>
            <w:vAlign w:val="center"/>
            <w:hideMark/>
          </w:tcPr>
          <w:p w14:paraId="301B7F99" w14:textId="0132345F"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125</w:t>
            </w:r>
          </w:p>
        </w:tc>
        <w:tc>
          <w:tcPr>
            <w:tcW w:w="900" w:type="dxa"/>
            <w:tcBorders>
              <w:top w:val="nil"/>
              <w:left w:val="nil"/>
              <w:bottom w:val="single" w:sz="8" w:space="0" w:color="FFFFFF"/>
              <w:right w:val="single" w:sz="8" w:space="0" w:color="FFFFFF"/>
            </w:tcBorders>
            <w:shd w:val="clear" w:color="000000" w:fill="F2F2F2"/>
            <w:vAlign w:val="center"/>
            <w:hideMark/>
          </w:tcPr>
          <w:p w14:paraId="29FAD3DF" w14:textId="58070CDC"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496</w:t>
            </w:r>
          </w:p>
        </w:tc>
        <w:tc>
          <w:tcPr>
            <w:tcW w:w="1300" w:type="dxa"/>
            <w:tcBorders>
              <w:top w:val="nil"/>
              <w:left w:val="nil"/>
              <w:bottom w:val="single" w:sz="8" w:space="0" w:color="FFFFFF"/>
              <w:right w:val="single" w:sz="8" w:space="0" w:color="FFFFFF"/>
            </w:tcBorders>
            <w:shd w:val="clear" w:color="000000" w:fill="F2F2F2"/>
            <w:vAlign w:val="center"/>
            <w:hideMark/>
          </w:tcPr>
          <w:p w14:paraId="169EE0D7"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2.435</w:t>
            </w:r>
          </w:p>
        </w:tc>
        <w:tc>
          <w:tcPr>
            <w:tcW w:w="1300" w:type="dxa"/>
            <w:tcBorders>
              <w:top w:val="nil"/>
              <w:left w:val="nil"/>
              <w:bottom w:val="nil"/>
              <w:right w:val="nil"/>
            </w:tcBorders>
            <w:shd w:val="clear" w:color="000000" w:fill="F2F2F2"/>
            <w:vAlign w:val="center"/>
            <w:hideMark/>
          </w:tcPr>
          <w:p w14:paraId="68244EE0" w14:textId="5D3A0176"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1.951</w:t>
            </w:r>
          </w:p>
        </w:tc>
      </w:tr>
      <w:tr w:rsidR="00A569E9" w:rsidRPr="00E907D5" w14:paraId="174902F0"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2766190E"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12DBE66F" w14:textId="1D00A476"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1923FA95" w14:textId="2F98D969"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1450D9D5" w14:textId="7872B3F3"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22</w:t>
            </w:r>
          </w:p>
        </w:tc>
        <w:tc>
          <w:tcPr>
            <w:tcW w:w="900" w:type="dxa"/>
            <w:tcBorders>
              <w:top w:val="nil"/>
              <w:left w:val="nil"/>
              <w:bottom w:val="single" w:sz="8" w:space="0" w:color="FFFFFF"/>
              <w:right w:val="single" w:sz="8" w:space="0" w:color="FFFFFF"/>
            </w:tcBorders>
            <w:shd w:val="clear" w:color="000000" w:fill="F2F2F2"/>
            <w:vAlign w:val="center"/>
            <w:hideMark/>
          </w:tcPr>
          <w:p w14:paraId="7CC18097" w14:textId="695F7CB9"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301</w:t>
            </w:r>
          </w:p>
        </w:tc>
        <w:tc>
          <w:tcPr>
            <w:tcW w:w="900" w:type="dxa"/>
            <w:tcBorders>
              <w:top w:val="nil"/>
              <w:left w:val="nil"/>
              <w:bottom w:val="single" w:sz="8" w:space="0" w:color="FFFFFF"/>
              <w:right w:val="single" w:sz="8" w:space="0" w:color="FFFFFF"/>
            </w:tcBorders>
            <w:shd w:val="clear" w:color="000000" w:fill="F2F2F2"/>
            <w:vAlign w:val="center"/>
            <w:hideMark/>
          </w:tcPr>
          <w:p w14:paraId="266F143F" w14:textId="511B6F33"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213</w:t>
            </w:r>
          </w:p>
        </w:tc>
        <w:tc>
          <w:tcPr>
            <w:tcW w:w="900" w:type="dxa"/>
            <w:tcBorders>
              <w:top w:val="nil"/>
              <w:left w:val="nil"/>
              <w:bottom w:val="single" w:sz="8" w:space="0" w:color="FFFFFF"/>
              <w:right w:val="single" w:sz="8" w:space="0" w:color="FFFFFF"/>
            </w:tcBorders>
            <w:shd w:val="clear" w:color="000000" w:fill="F2F2F2"/>
            <w:vAlign w:val="center"/>
            <w:hideMark/>
          </w:tcPr>
          <w:p w14:paraId="0E68843D" w14:textId="6171C9BC"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133</w:t>
            </w:r>
          </w:p>
        </w:tc>
        <w:tc>
          <w:tcPr>
            <w:tcW w:w="900" w:type="dxa"/>
            <w:tcBorders>
              <w:top w:val="nil"/>
              <w:left w:val="nil"/>
              <w:bottom w:val="single" w:sz="8" w:space="0" w:color="FFFFFF"/>
              <w:right w:val="single" w:sz="8" w:space="0" w:color="FFFFFF"/>
            </w:tcBorders>
            <w:shd w:val="clear" w:color="000000" w:fill="F2F2F2"/>
            <w:vAlign w:val="center"/>
            <w:hideMark/>
          </w:tcPr>
          <w:p w14:paraId="5AA5D959" w14:textId="4551744C"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87</w:t>
            </w:r>
          </w:p>
        </w:tc>
        <w:tc>
          <w:tcPr>
            <w:tcW w:w="900" w:type="dxa"/>
            <w:tcBorders>
              <w:top w:val="nil"/>
              <w:left w:val="nil"/>
              <w:bottom w:val="single" w:sz="8" w:space="0" w:color="FFFFFF"/>
              <w:right w:val="single" w:sz="8" w:space="0" w:color="FFFFFF"/>
            </w:tcBorders>
            <w:shd w:val="clear" w:color="000000" w:fill="F2F2F2"/>
            <w:vAlign w:val="center"/>
            <w:hideMark/>
          </w:tcPr>
          <w:p w14:paraId="27900639" w14:textId="79B70738"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106</w:t>
            </w:r>
          </w:p>
        </w:tc>
        <w:tc>
          <w:tcPr>
            <w:tcW w:w="900" w:type="dxa"/>
            <w:tcBorders>
              <w:top w:val="nil"/>
              <w:left w:val="nil"/>
              <w:bottom w:val="single" w:sz="8" w:space="0" w:color="FFFFFF"/>
              <w:right w:val="single" w:sz="8" w:space="0" w:color="FFFFFF"/>
            </w:tcBorders>
            <w:shd w:val="clear" w:color="000000" w:fill="F2F2F2"/>
            <w:vAlign w:val="center"/>
            <w:hideMark/>
          </w:tcPr>
          <w:p w14:paraId="5B4B78D8" w14:textId="50AF7392"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406</w:t>
            </w:r>
          </w:p>
        </w:tc>
        <w:tc>
          <w:tcPr>
            <w:tcW w:w="1300" w:type="dxa"/>
            <w:tcBorders>
              <w:top w:val="nil"/>
              <w:left w:val="nil"/>
              <w:bottom w:val="single" w:sz="8" w:space="0" w:color="FFFFFF"/>
              <w:right w:val="single" w:sz="8" w:space="0" w:color="FFFFFF"/>
            </w:tcBorders>
            <w:shd w:val="clear" w:color="000000" w:fill="F2F2F2"/>
            <w:vAlign w:val="center"/>
            <w:hideMark/>
          </w:tcPr>
          <w:p w14:paraId="7967E2E3"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1.268</w:t>
            </w:r>
          </w:p>
        </w:tc>
        <w:tc>
          <w:tcPr>
            <w:tcW w:w="1300" w:type="dxa"/>
            <w:tcBorders>
              <w:top w:val="nil"/>
              <w:left w:val="nil"/>
              <w:bottom w:val="nil"/>
              <w:right w:val="nil"/>
            </w:tcBorders>
            <w:shd w:val="clear" w:color="000000" w:fill="F2F2F2"/>
            <w:vAlign w:val="center"/>
            <w:hideMark/>
          </w:tcPr>
          <w:p w14:paraId="2178184D" w14:textId="440467EA"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1.230</w:t>
            </w:r>
          </w:p>
        </w:tc>
      </w:tr>
      <w:tr w:rsidR="00A569E9" w:rsidRPr="00E907D5" w14:paraId="61263F6F"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702772B"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64A29F7C" w14:textId="16D46B71"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4DCD4358" w14:textId="4F112A31"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569D6501" w14:textId="36BBC74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6F38AFA0" w14:textId="453E1B14"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73</w:t>
            </w:r>
          </w:p>
        </w:tc>
        <w:tc>
          <w:tcPr>
            <w:tcW w:w="900" w:type="dxa"/>
            <w:tcBorders>
              <w:top w:val="nil"/>
              <w:left w:val="nil"/>
              <w:bottom w:val="single" w:sz="8" w:space="0" w:color="FFFFFF"/>
              <w:right w:val="single" w:sz="8" w:space="0" w:color="FFFFFF"/>
            </w:tcBorders>
            <w:shd w:val="clear" w:color="000000" w:fill="F2F2F2"/>
            <w:vAlign w:val="center"/>
            <w:hideMark/>
          </w:tcPr>
          <w:p w14:paraId="6CB68C47" w14:textId="7174FC48"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205</w:t>
            </w:r>
          </w:p>
        </w:tc>
        <w:tc>
          <w:tcPr>
            <w:tcW w:w="900" w:type="dxa"/>
            <w:tcBorders>
              <w:top w:val="nil"/>
              <w:left w:val="nil"/>
              <w:bottom w:val="single" w:sz="8" w:space="0" w:color="FFFFFF"/>
              <w:right w:val="single" w:sz="8" w:space="0" w:color="FFFFFF"/>
            </w:tcBorders>
            <w:shd w:val="clear" w:color="000000" w:fill="F2F2F2"/>
            <w:vAlign w:val="center"/>
            <w:hideMark/>
          </w:tcPr>
          <w:p w14:paraId="32306313" w14:textId="54D400E4"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137</w:t>
            </w:r>
          </w:p>
        </w:tc>
        <w:tc>
          <w:tcPr>
            <w:tcW w:w="900" w:type="dxa"/>
            <w:tcBorders>
              <w:top w:val="nil"/>
              <w:left w:val="nil"/>
              <w:bottom w:val="single" w:sz="8" w:space="0" w:color="FFFFFF"/>
              <w:right w:val="single" w:sz="8" w:space="0" w:color="FFFFFF"/>
            </w:tcBorders>
            <w:shd w:val="clear" w:color="000000" w:fill="F2F2F2"/>
            <w:vAlign w:val="center"/>
            <w:hideMark/>
          </w:tcPr>
          <w:p w14:paraId="05559D4F" w14:textId="2E5772DC"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92</w:t>
            </w:r>
          </w:p>
        </w:tc>
        <w:tc>
          <w:tcPr>
            <w:tcW w:w="900" w:type="dxa"/>
            <w:tcBorders>
              <w:top w:val="nil"/>
              <w:left w:val="nil"/>
              <w:bottom w:val="single" w:sz="8" w:space="0" w:color="FFFFFF"/>
              <w:right w:val="single" w:sz="8" w:space="0" w:color="FFFFFF"/>
            </w:tcBorders>
            <w:shd w:val="clear" w:color="000000" w:fill="F2F2F2"/>
            <w:vAlign w:val="center"/>
            <w:hideMark/>
          </w:tcPr>
          <w:p w14:paraId="4080852A" w14:textId="74922859"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101</w:t>
            </w:r>
          </w:p>
        </w:tc>
        <w:tc>
          <w:tcPr>
            <w:tcW w:w="900" w:type="dxa"/>
            <w:tcBorders>
              <w:top w:val="nil"/>
              <w:left w:val="nil"/>
              <w:bottom w:val="single" w:sz="8" w:space="0" w:color="FFFFFF"/>
              <w:right w:val="single" w:sz="8" w:space="0" w:color="FFFFFF"/>
            </w:tcBorders>
            <w:shd w:val="clear" w:color="000000" w:fill="F2F2F2"/>
            <w:vAlign w:val="center"/>
            <w:hideMark/>
          </w:tcPr>
          <w:p w14:paraId="1D816F35" w14:textId="0C2C6AB8"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378</w:t>
            </w:r>
          </w:p>
        </w:tc>
        <w:tc>
          <w:tcPr>
            <w:tcW w:w="1300" w:type="dxa"/>
            <w:tcBorders>
              <w:top w:val="nil"/>
              <w:left w:val="nil"/>
              <w:bottom w:val="single" w:sz="8" w:space="0" w:color="FFFFFF"/>
              <w:right w:val="single" w:sz="8" w:space="0" w:color="FFFFFF"/>
            </w:tcBorders>
            <w:shd w:val="clear" w:color="000000" w:fill="F2F2F2"/>
            <w:vAlign w:val="center"/>
            <w:hideMark/>
          </w:tcPr>
          <w:p w14:paraId="0993FAA8"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986</w:t>
            </w:r>
          </w:p>
        </w:tc>
        <w:tc>
          <w:tcPr>
            <w:tcW w:w="1300" w:type="dxa"/>
            <w:tcBorders>
              <w:top w:val="nil"/>
              <w:left w:val="nil"/>
              <w:bottom w:val="nil"/>
              <w:right w:val="nil"/>
            </w:tcBorders>
            <w:shd w:val="clear" w:color="000000" w:fill="F2F2F2"/>
            <w:vAlign w:val="center"/>
            <w:hideMark/>
          </w:tcPr>
          <w:p w14:paraId="0D03AD91" w14:textId="18A059B5"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693</w:t>
            </w:r>
          </w:p>
        </w:tc>
      </w:tr>
      <w:tr w:rsidR="00A569E9" w:rsidRPr="00E907D5" w14:paraId="7D63BE4A"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135C622A"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5A2E9AC1" w14:textId="67F0C7C6"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48F3D27A" w14:textId="0CC45265"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4CDE6F88" w14:textId="07C7DDFC"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0C698CC0" w14:textId="72BDA869"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27</w:t>
            </w:r>
          </w:p>
        </w:tc>
        <w:tc>
          <w:tcPr>
            <w:tcW w:w="900" w:type="dxa"/>
            <w:tcBorders>
              <w:top w:val="nil"/>
              <w:left w:val="nil"/>
              <w:bottom w:val="single" w:sz="8" w:space="0" w:color="FFFFFF"/>
              <w:right w:val="single" w:sz="8" w:space="0" w:color="FFFFFF"/>
            </w:tcBorders>
            <w:shd w:val="clear" w:color="000000" w:fill="F2F2F2"/>
            <w:vAlign w:val="center"/>
            <w:hideMark/>
          </w:tcPr>
          <w:p w14:paraId="48495B25" w14:textId="45B739DD"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107</w:t>
            </w:r>
          </w:p>
        </w:tc>
        <w:tc>
          <w:tcPr>
            <w:tcW w:w="900" w:type="dxa"/>
            <w:tcBorders>
              <w:top w:val="nil"/>
              <w:left w:val="nil"/>
              <w:bottom w:val="single" w:sz="8" w:space="0" w:color="FFFFFF"/>
              <w:right w:val="single" w:sz="8" w:space="0" w:color="FFFFFF"/>
            </w:tcBorders>
            <w:shd w:val="clear" w:color="000000" w:fill="F2F2F2"/>
            <w:vAlign w:val="center"/>
            <w:hideMark/>
          </w:tcPr>
          <w:p w14:paraId="413A7987" w14:textId="3663B7AC"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240</w:t>
            </w:r>
          </w:p>
        </w:tc>
        <w:tc>
          <w:tcPr>
            <w:tcW w:w="900" w:type="dxa"/>
            <w:tcBorders>
              <w:top w:val="nil"/>
              <w:left w:val="nil"/>
              <w:bottom w:val="single" w:sz="8" w:space="0" w:color="FFFFFF"/>
              <w:right w:val="single" w:sz="8" w:space="0" w:color="FFFFFF"/>
            </w:tcBorders>
            <w:shd w:val="clear" w:color="000000" w:fill="F2F2F2"/>
            <w:vAlign w:val="center"/>
            <w:hideMark/>
          </w:tcPr>
          <w:p w14:paraId="7B54F6C6" w14:textId="4123420F"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183</w:t>
            </w:r>
          </w:p>
        </w:tc>
        <w:tc>
          <w:tcPr>
            <w:tcW w:w="900" w:type="dxa"/>
            <w:tcBorders>
              <w:top w:val="nil"/>
              <w:left w:val="nil"/>
              <w:bottom w:val="single" w:sz="8" w:space="0" w:color="FFFFFF"/>
              <w:right w:val="single" w:sz="8" w:space="0" w:color="FFFFFF"/>
            </w:tcBorders>
            <w:shd w:val="clear" w:color="000000" w:fill="F2F2F2"/>
            <w:vAlign w:val="center"/>
            <w:hideMark/>
          </w:tcPr>
          <w:p w14:paraId="058BF5C1" w14:textId="51E6AAE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384</w:t>
            </w:r>
          </w:p>
        </w:tc>
        <w:tc>
          <w:tcPr>
            <w:tcW w:w="900" w:type="dxa"/>
            <w:tcBorders>
              <w:top w:val="nil"/>
              <w:left w:val="nil"/>
              <w:bottom w:val="single" w:sz="8" w:space="0" w:color="FFFFFF"/>
              <w:right w:val="single" w:sz="8" w:space="0" w:color="FFFFFF"/>
            </w:tcBorders>
            <w:shd w:val="clear" w:color="000000" w:fill="F2F2F2"/>
            <w:vAlign w:val="center"/>
            <w:hideMark/>
          </w:tcPr>
          <w:p w14:paraId="655FAF46" w14:textId="289B9119"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1.045</w:t>
            </w:r>
          </w:p>
        </w:tc>
        <w:tc>
          <w:tcPr>
            <w:tcW w:w="1300" w:type="dxa"/>
            <w:tcBorders>
              <w:top w:val="nil"/>
              <w:left w:val="nil"/>
              <w:bottom w:val="single" w:sz="8" w:space="0" w:color="FFFFFF"/>
              <w:right w:val="single" w:sz="8" w:space="0" w:color="FFFFFF"/>
            </w:tcBorders>
            <w:shd w:val="clear" w:color="000000" w:fill="F2F2F2"/>
            <w:vAlign w:val="center"/>
            <w:hideMark/>
          </w:tcPr>
          <w:p w14:paraId="22D3F92E"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1.986</w:t>
            </w:r>
          </w:p>
        </w:tc>
        <w:tc>
          <w:tcPr>
            <w:tcW w:w="1300" w:type="dxa"/>
            <w:tcBorders>
              <w:top w:val="nil"/>
              <w:left w:val="nil"/>
              <w:bottom w:val="nil"/>
              <w:right w:val="nil"/>
            </w:tcBorders>
            <w:shd w:val="clear" w:color="000000" w:fill="F2F2F2"/>
            <w:vAlign w:val="center"/>
            <w:hideMark/>
          </w:tcPr>
          <w:p w14:paraId="390B3101" w14:textId="7F6BFD42"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865</w:t>
            </w:r>
          </w:p>
        </w:tc>
      </w:tr>
      <w:tr w:rsidR="00A569E9" w:rsidRPr="00E907D5" w14:paraId="056D0DD5"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76880F4C"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5CBFBE89" w14:textId="5C064F32"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42FD6536" w14:textId="485DF33B"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0E20A17C" w14:textId="3B3E67AA"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14DFD5DC" w14:textId="52126E26"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6A1C1B28" w14:textId="3BE64E23"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534ABD40" w14:textId="27AE7EB5"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90</w:t>
            </w:r>
          </w:p>
        </w:tc>
        <w:tc>
          <w:tcPr>
            <w:tcW w:w="900" w:type="dxa"/>
            <w:tcBorders>
              <w:top w:val="nil"/>
              <w:left w:val="nil"/>
              <w:bottom w:val="single" w:sz="8" w:space="0" w:color="FFFFFF"/>
              <w:right w:val="single" w:sz="8" w:space="0" w:color="FFFFFF"/>
            </w:tcBorders>
            <w:shd w:val="clear" w:color="000000" w:fill="F2F2F2"/>
            <w:vAlign w:val="center"/>
            <w:hideMark/>
          </w:tcPr>
          <w:p w14:paraId="754B136B" w14:textId="335864B0"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48</w:t>
            </w:r>
          </w:p>
        </w:tc>
        <w:tc>
          <w:tcPr>
            <w:tcW w:w="900" w:type="dxa"/>
            <w:tcBorders>
              <w:top w:val="nil"/>
              <w:left w:val="nil"/>
              <w:bottom w:val="single" w:sz="8" w:space="0" w:color="FFFFFF"/>
              <w:right w:val="single" w:sz="8" w:space="0" w:color="FFFFFF"/>
            </w:tcBorders>
            <w:shd w:val="clear" w:color="000000" w:fill="F2F2F2"/>
            <w:vAlign w:val="center"/>
            <w:hideMark/>
          </w:tcPr>
          <w:p w14:paraId="5C34E189" w14:textId="5A45BDA6"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24</w:t>
            </w:r>
          </w:p>
        </w:tc>
        <w:tc>
          <w:tcPr>
            <w:tcW w:w="900" w:type="dxa"/>
            <w:tcBorders>
              <w:top w:val="nil"/>
              <w:left w:val="nil"/>
              <w:bottom w:val="single" w:sz="8" w:space="0" w:color="FFFFFF"/>
              <w:right w:val="single" w:sz="8" w:space="0" w:color="FFFFFF"/>
            </w:tcBorders>
            <w:shd w:val="clear" w:color="000000" w:fill="F2F2F2"/>
            <w:vAlign w:val="center"/>
            <w:hideMark/>
          </w:tcPr>
          <w:p w14:paraId="73BD33BC" w14:textId="6F31A756"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902</w:t>
            </w:r>
          </w:p>
        </w:tc>
        <w:tc>
          <w:tcPr>
            <w:tcW w:w="1300" w:type="dxa"/>
            <w:tcBorders>
              <w:top w:val="nil"/>
              <w:left w:val="nil"/>
              <w:bottom w:val="single" w:sz="8" w:space="0" w:color="FFFFFF"/>
              <w:right w:val="single" w:sz="8" w:space="0" w:color="FFFFFF"/>
            </w:tcBorders>
            <w:shd w:val="clear" w:color="000000" w:fill="F2F2F2"/>
            <w:vAlign w:val="center"/>
            <w:hideMark/>
          </w:tcPr>
          <w:p w14:paraId="3C76B3E0"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1.064</w:t>
            </w:r>
          </w:p>
        </w:tc>
        <w:tc>
          <w:tcPr>
            <w:tcW w:w="1300" w:type="dxa"/>
            <w:tcBorders>
              <w:top w:val="nil"/>
              <w:left w:val="nil"/>
              <w:bottom w:val="nil"/>
              <w:right w:val="nil"/>
            </w:tcBorders>
            <w:shd w:val="clear" w:color="000000" w:fill="F2F2F2"/>
            <w:vAlign w:val="center"/>
            <w:hideMark/>
          </w:tcPr>
          <w:p w14:paraId="30DF6687" w14:textId="614DA9C4"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751</w:t>
            </w:r>
          </w:p>
        </w:tc>
      </w:tr>
      <w:tr w:rsidR="00A569E9" w:rsidRPr="00E907D5" w14:paraId="072C3CF8"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43B84E1D" w14:textId="77777777" w:rsidR="00A569E9" w:rsidRPr="00E907D5" w:rsidRDefault="00A569E9" w:rsidP="00A569E9">
            <w:pPr>
              <w:suppressAutoHyphens w:val="0"/>
              <w:jc w:val="both"/>
              <w:rPr>
                <w:rFonts w:ascii="Verdana" w:hAnsi="Verdana" w:cs="Arial"/>
                <w:sz w:val="16"/>
                <w:szCs w:val="16"/>
                <w:lang w:eastAsia="pt-BR"/>
              </w:rPr>
            </w:pPr>
            <w:r w:rsidRPr="00E907D5">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10998F0C" w14:textId="3363A79D"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6E117109" w14:textId="10311EA2"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2E2A5085" w14:textId="38340DC4"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285FC7AC" w14:textId="44FF2D78"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7D7BE4A7" w14:textId="31C6E920"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14FFCC56" w14:textId="39E173B0"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344EC7D9" w14:textId="1FB6CAC3"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4D55AA0C" w14:textId="7F768B80"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6A695C82" w14:textId="6AD0998A"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51</w:t>
            </w:r>
          </w:p>
        </w:tc>
        <w:tc>
          <w:tcPr>
            <w:tcW w:w="1300" w:type="dxa"/>
            <w:tcBorders>
              <w:top w:val="nil"/>
              <w:left w:val="nil"/>
              <w:bottom w:val="single" w:sz="8" w:space="0" w:color="FFFFFF"/>
              <w:right w:val="single" w:sz="8" w:space="0" w:color="FFFFFF"/>
            </w:tcBorders>
            <w:shd w:val="clear" w:color="000000" w:fill="F2F2F2"/>
            <w:vAlign w:val="center"/>
            <w:hideMark/>
          </w:tcPr>
          <w:p w14:paraId="670ED25F" w14:textId="77777777" w:rsidR="00A569E9" w:rsidRPr="00E907D5" w:rsidRDefault="00A569E9" w:rsidP="00A569E9">
            <w:pPr>
              <w:suppressAutoHyphens w:val="0"/>
              <w:jc w:val="right"/>
              <w:rPr>
                <w:rFonts w:ascii="Verdana" w:hAnsi="Verdana" w:cs="Arial"/>
                <w:sz w:val="16"/>
                <w:szCs w:val="16"/>
                <w:lang w:eastAsia="pt-BR"/>
              </w:rPr>
            </w:pPr>
            <w:r w:rsidRPr="00E907D5">
              <w:rPr>
                <w:rFonts w:ascii="Verdana" w:hAnsi="Verdana" w:cs="Arial"/>
                <w:sz w:val="16"/>
                <w:szCs w:val="16"/>
                <w:lang w:eastAsia="pt-BR"/>
              </w:rPr>
              <w:t>51</w:t>
            </w:r>
          </w:p>
        </w:tc>
        <w:tc>
          <w:tcPr>
            <w:tcW w:w="1300" w:type="dxa"/>
            <w:tcBorders>
              <w:top w:val="nil"/>
              <w:left w:val="nil"/>
              <w:bottom w:val="nil"/>
              <w:right w:val="nil"/>
            </w:tcBorders>
            <w:shd w:val="clear" w:color="000000" w:fill="F2F2F2"/>
            <w:vAlign w:val="center"/>
            <w:hideMark/>
          </w:tcPr>
          <w:p w14:paraId="3EA97CF9" w14:textId="1329402F" w:rsidR="00A569E9" w:rsidRPr="00E907D5" w:rsidRDefault="00A569E9" w:rsidP="00A569E9">
            <w:pPr>
              <w:suppressAutoHyphens w:val="0"/>
              <w:jc w:val="right"/>
              <w:rPr>
                <w:rFonts w:ascii="Verdana" w:hAnsi="Verdana" w:cs="Arial"/>
                <w:sz w:val="16"/>
                <w:szCs w:val="16"/>
                <w:lang w:eastAsia="pt-BR"/>
              </w:rPr>
            </w:pPr>
            <w:r>
              <w:rPr>
                <w:rFonts w:ascii="Verdana" w:hAnsi="Verdana" w:cs="Arial"/>
                <w:sz w:val="16"/>
                <w:szCs w:val="16"/>
              </w:rPr>
              <w:t>63</w:t>
            </w:r>
          </w:p>
        </w:tc>
      </w:tr>
      <w:tr w:rsidR="00E907D5" w:rsidRPr="00E907D5" w14:paraId="25013DE1"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A6A6A6"/>
            <w:vAlign w:val="center"/>
            <w:hideMark/>
          </w:tcPr>
          <w:p w14:paraId="472BA7C5" w14:textId="77777777" w:rsidR="00E907D5" w:rsidRPr="00E907D5" w:rsidRDefault="00E907D5" w:rsidP="00E907D5">
            <w:pPr>
              <w:suppressAutoHyphens w:val="0"/>
              <w:rPr>
                <w:rFonts w:ascii="Verdana" w:hAnsi="Verdana" w:cs="Arial"/>
                <w:b/>
                <w:bCs/>
                <w:sz w:val="16"/>
                <w:szCs w:val="16"/>
                <w:lang w:eastAsia="pt-BR"/>
              </w:rPr>
            </w:pPr>
            <w:r w:rsidRPr="00E907D5">
              <w:rPr>
                <w:rFonts w:ascii="Verdana" w:hAnsi="Verdana" w:cs="Arial"/>
                <w:b/>
                <w:bCs/>
                <w:sz w:val="16"/>
                <w:szCs w:val="16"/>
                <w:lang w:eastAsia="pt-BR"/>
              </w:rPr>
              <w:t>Total geral em 30/06/2022</w:t>
            </w:r>
          </w:p>
        </w:tc>
        <w:tc>
          <w:tcPr>
            <w:tcW w:w="900" w:type="dxa"/>
            <w:tcBorders>
              <w:top w:val="nil"/>
              <w:left w:val="nil"/>
              <w:bottom w:val="single" w:sz="8" w:space="0" w:color="FFFFFF"/>
              <w:right w:val="single" w:sz="8" w:space="0" w:color="FFFFFF"/>
            </w:tcBorders>
            <w:shd w:val="clear" w:color="000000" w:fill="A6A6A6"/>
            <w:vAlign w:val="center"/>
            <w:hideMark/>
          </w:tcPr>
          <w:p w14:paraId="70D01AD0"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151.964</w:t>
            </w:r>
          </w:p>
        </w:tc>
        <w:tc>
          <w:tcPr>
            <w:tcW w:w="900" w:type="dxa"/>
            <w:tcBorders>
              <w:top w:val="nil"/>
              <w:left w:val="nil"/>
              <w:bottom w:val="single" w:sz="8" w:space="0" w:color="FFFFFF"/>
              <w:right w:val="single" w:sz="8" w:space="0" w:color="FFFFFF"/>
            </w:tcBorders>
            <w:shd w:val="clear" w:color="000000" w:fill="A6A6A6"/>
            <w:vAlign w:val="center"/>
            <w:hideMark/>
          </w:tcPr>
          <w:p w14:paraId="7AA18D21"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670.126</w:t>
            </w:r>
          </w:p>
        </w:tc>
        <w:tc>
          <w:tcPr>
            <w:tcW w:w="900" w:type="dxa"/>
            <w:tcBorders>
              <w:top w:val="nil"/>
              <w:left w:val="nil"/>
              <w:bottom w:val="single" w:sz="8" w:space="0" w:color="FFFFFF"/>
              <w:right w:val="single" w:sz="8" w:space="0" w:color="FFFFFF"/>
            </w:tcBorders>
            <w:shd w:val="clear" w:color="000000" w:fill="A6A6A6"/>
            <w:vAlign w:val="center"/>
            <w:hideMark/>
          </w:tcPr>
          <w:p w14:paraId="22B016AA"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274.642</w:t>
            </w:r>
          </w:p>
        </w:tc>
        <w:tc>
          <w:tcPr>
            <w:tcW w:w="900" w:type="dxa"/>
            <w:tcBorders>
              <w:top w:val="nil"/>
              <w:left w:val="nil"/>
              <w:bottom w:val="single" w:sz="8" w:space="0" w:color="FFFFFF"/>
              <w:right w:val="single" w:sz="8" w:space="0" w:color="FFFFFF"/>
            </w:tcBorders>
            <w:shd w:val="clear" w:color="000000" w:fill="A6A6A6"/>
            <w:vAlign w:val="center"/>
            <w:hideMark/>
          </w:tcPr>
          <w:p w14:paraId="58622BFB"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90.609</w:t>
            </w:r>
          </w:p>
        </w:tc>
        <w:tc>
          <w:tcPr>
            <w:tcW w:w="900" w:type="dxa"/>
            <w:tcBorders>
              <w:top w:val="nil"/>
              <w:left w:val="nil"/>
              <w:bottom w:val="single" w:sz="8" w:space="0" w:color="FFFFFF"/>
              <w:right w:val="single" w:sz="8" w:space="0" w:color="FFFFFF"/>
            </w:tcBorders>
            <w:shd w:val="clear" w:color="000000" w:fill="A6A6A6"/>
            <w:vAlign w:val="center"/>
            <w:hideMark/>
          </w:tcPr>
          <w:p w14:paraId="493E2D2D"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19.950</w:t>
            </w:r>
          </w:p>
        </w:tc>
        <w:tc>
          <w:tcPr>
            <w:tcW w:w="900" w:type="dxa"/>
            <w:tcBorders>
              <w:top w:val="nil"/>
              <w:left w:val="nil"/>
              <w:bottom w:val="single" w:sz="8" w:space="0" w:color="FFFFFF"/>
              <w:right w:val="single" w:sz="8" w:space="0" w:color="FFFFFF"/>
            </w:tcBorders>
            <w:shd w:val="clear" w:color="000000" w:fill="A6A6A6"/>
            <w:vAlign w:val="center"/>
            <w:hideMark/>
          </w:tcPr>
          <w:p w14:paraId="7157EDE3"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10.650</w:t>
            </w:r>
          </w:p>
        </w:tc>
        <w:tc>
          <w:tcPr>
            <w:tcW w:w="900" w:type="dxa"/>
            <w:tcBorders>
              <w:top w:val="nil"/>
              <w:left w:val="nil"/>
              <w:bottom w:val="single" w:sz="8" w:space="0" w:color="FFFFFF"/>
              <w:right w:val="single" w:sz="8" w:space="0" w:color="FFFFFF"/>
            </w:tcBorders>
            <w:shd w:val="clear" w:color="000000" w:fill="A6A6A6"/>
            <w:vAlign w:val="center"/>
            <w:hideMark/>
          </w:tcPr>
          <w:p w14:paraId="554E15CC"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6.457</w:t>
            </w:r>
          </w:p>
        </w:tc>
        <w:tc>
          <w:tcPr>
            <w:tcW w:w="900" w:type="dxa"/>
            <w:tcBorders>
              <w:top w:val="nil"/>
              <w:left w:val="nil"/>
              <w:bottom w:val="single" w:sz="8" w:space="0" w:color="FFFFFF"/>
              <w:right w:val="single" w:sz="8" w:space="0" w:color="FFFFFF"/>
            </w:tcBorders>
            <w:shd w:val="clear" w:color="000000" w:fill="A6A6A6"/>
            <w:vAlign w:val="center"/>
            <w:hideMark/>
          </w:tcPr>
          <w:p w14:paraId="2FA72886"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6.234</w:t>
            </w:r>
          </w:p>
        </w:tc>
        <w:tc>
          <w:tcPr>
            <w:tcW w:w="900" w:type="dxa"/>
            <w:tcBorders>
              <w:top w:val="nil"/>
              <w:left w:val="nil"/>
              <w:bottom w:val="single" w:sz="8" w:space="0" w:color="FFFFFF"/>
              <w:right w:val="single" w:sz="8" w:space="0" w:color="FFFFFF"/>
            </w:tcBorders>
            <w:shd w:val="clear" w:color="000000" w:fill="A6A6A6"/>
            <w:vAlign w:val="center"/>
            <w:hideMark/>
          </w:tcPr>
          <w:p w14:paraId="3ACA685C"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35.936</w:t>
            </w:r>
          </w:p>
        </w:tc>
        <w:tc>
          <w:tcPr>
            <w:tcW w:w="1300" w:type="dxa"/>
            <w:tcBorders>
              <w:top w:val="nil"/>
              <w:left w:val="nil"/>
              <w:bottom w:val="single" w:sz="8" w:space="0" w:color="FFFFFF"/>
              <w:right w:val="single" w:sz="8" w:space="0" w:color="FFFFFF"/>
            </w:tcBorders>
            <w:shd w:val="clear" w:color="000000" w:fill="A6A6A6"/>
            <w:vAlign w:val="center"/>
            <w:hideMark/>
          </w:tcPr>
          <w:p w14:paraId="0212566F"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1.266.568</w:t>
            </w:r>
          </w:p>
        </w:tc>
        <w:tc>
          <w:tcPr>
            <w:tcW w:w="1300" w:type="dxa"/>
            <w:tcBorders>
              <w:top w:val="single" w:sz="8" w:space="0" w:color="FFFFFF"/>
              <w:left w:val="nil"/>
              <w:bottom w:val="single" w:sz="8" w:space="0" w:color="FFFFFF"/>
              <w:right w:val="single" w:sz="8" w:space="0" w:color="FFFFFF"/>
            </w:tcBorders>
            <w:shd w:val="clear" w:color="000000" w:fill="A6A6A6"/>
            <w:vAlign w:val="center"/>
            <w:hideMark/>
          </w:tcPr>
          <w:p w14:paraId="148A9EF8" w14:textId="5F9F3CE4" w:rsidR="00E907D5" w:rsidRPr="00E907D5" w:rsidRDefault="00E907D5" w:rsidP="00E907D5">
            <w:pPr>
              <w:suppressAutoHyphens w:val="0"/>
              <w:jc w:val="right"/>
              <w:rPr>
                <w:rFonts w:ascii="Verdana" w:hAnsi="Verdana" w:cs="Arial"/>
                <w:b/>
                <w:bCs/>
                <w:sz w:val="16"/>
                <w:szCs w:val="16"/>
                <w:lang w:eastAsia="pt-BR"/>
              </w:rPr>
            </w:pPr>
          </w:p>
        </w:tc>
      </w:tr>
      <w:tr w:rsidR="00E907D5" w:rsidRPr="00E907D5" w14:paraId="2F175BAB" w14:textId="77777777" w:rsidTr="00CC0321">
        <w:trPr>
          <w:trHeight w:val="255"/>
        </w:trPr>
        <w:tc>
          <w:tcPr>
            <w:tcW w:w="3080" w:type="dxa"/>
            <w:tcBorders>
              <w:top w:val="nil"/>
              <w:left w:val="single" w:sz="8" w:space="0" w:color="FFFFFF"/>
              <w:bottom w:val="single" w:sz="8" w:space="0" w:color="FFFFFF"/>
              <w:right w:val="single" w:sz="8" w:space="0" w:color="FFFFFF"/>
            </w:tcBorders>
            <w:shd w:val="clear" w:color="000000" w:fill="A6A6A6"/>
            <w:vAlign w:val="center"/>
            <w:hideMark/>
          </w:tcPr>
          <w:p w14:paraId="3BAFAA8B" w14:textId="77777777" w:rsidR="00E907D5" w:rsidRPr="00E907D5" w:rsidRDefault="00E907D5" w:rsidP="00E907D5">
            <w:pPr>
              <w:suppressAutoHyphens w:val="0"/>
              <w:rPr>
                <w:rFonts w:ascii="Verdana" w:hAnsi="Verdana" w:cs="Arial"/>
                <w:b/>
                <w:bCs/>
                <w:sz w:val="16"/>
                <w:szCs w:val="16"/>
                <w:lang w:eastAsia="pt-BR"/>
              </w:rPr>
            </w:pPr>
            <w:r w:rsidRPr="00E907D5">
              <w:rPr>
                <w:rFonts w:ascii="Verdana" w:hAnsi="Verdana" w:cs="Arial"/>
                <w:b/>
                <w:bCs/>
                <w:sz w:val="16"/>
                <w:szCs w:val="16"/>
                <w:lang w:eastAsia="pt-BR"/>
              </w:rPr>
              <w:t>Total geral em 31/12/2021</w:t>
            </w:r>
          </w:p>
        </w:tc>
        <w:tc>
          <w:tcPr>
            <w:tcW w:w="900" w:type="dxa"/>
            <w:tcBorders>
              <w:top w:val="nil"/>
              <w:left w:val="nil"/>
              <w:bottom w:val="single" w:sz="8" w:space="0" w:color="FFFFFF"/>
              <w:right w:val="single" w:sz="8" w:space="0" w:color="FFFFFF"/>
            </w:tcBorders>
            <w:shd w:val="clear" w:color="000000" w:fill="A6A6A6"/>
            <w:vAlign w:val="center"/>
            <w:hideMark/>
          </w:tcPr>
          <w:p w14:paraId="5D2E6D1D"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159.186</w:t>
            </w:r>
          </w:p>
        </w:tc>
        <w:tc>
          <w:tcPr>
            <w:tcW w:w="900" w:type="dxa"/>
            <w:tcBorders>
              <w:top w:val="nil"/>
              <w:left w:val="nil"/>
              <w:bottom w:val="single" w:sz="8" w:space="0" w:color="FFFFFF"/>
              <w:right w:val="single" w:sz="8" w:space="0" w:color="FFFFFF"/>
            </w:tcBorders>
            <w:shd w:val="clear" w:color="000000" w:fill="A6A6A6"/>
            <w:vAlign w:val="center"/>
            <w:hideMark/>
          </w:tcPr>
          <w:p w14:paraId="591CCA79"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691.771</w:t>
            </w:r>
          </w:p>
        </w:tc>
        <w:tc>
          <w:tcPr>
            <w:tcW w:w="900" w:type="dxa"/>
            <w:tcBorders>
              <w:top w:val="nil"/>
              <w:left w:val="nil"/>
              <w:bottom w:val="single" w:sz="8" w:space="0" w:color="FFFFFF"/>
              <w:right w:val="single" w:sz="8" w:space="0" w:color="FFFFFF"/>
            </w:tcBorders>
            <w:shd w:val="clear" w:color="000000" w:fill="A6A6A6"/>
            <w:vAlign w:val="center"/>
            <w:hideMark/>
          </w:tcPr>
          <w:p w14:paraId="40907519"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292.011</w:t>
            </w:r>
          </w:p>
        </w:tc>
        <w:tc>
          <w:tcPr>
            <w:tcW w:w="900" w:type="dxa"/>
            <w:tcBorders>
              <w:top w:val="nil"/>
              <w:left w:val="nil"/>
              <w:bottom w:val="single" w:sz="8" w:space="0" w:color="FFFFFF"/>
              <w:right w:val="single" w:sz="8" w:space="0" w:color="FFFFFF"/>
            </w:tcBorders>
            <w:shd w:val="clear" w:color="000000" w:fill="A6A6A6"/>
            <w:vAlign w:val="center"/>
            <w:hideMark/>
          </w:tcPr>
          <w:p w14:paraId="00E92491"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92.602</w:t>
            </w:r>
          </w:p>
        </w:tc>
        <w:tc>
          <w:tcPr>
            <w:tcW w:w="900" w:type="dxa"/>
            <w:tcBorders>
              <w:top w:val="nil"/>
              <w:left w:val="nil"/>
              <w:bottom w:val="single" w:sz="8" w:space="0" w:color="FFFFFF"/>
              <w:right w:val="single" w:sz="8" w:space="0" w:color="FFFFFF"/>
            </w:tcBorders>
            <w:shd w:val="clear" w:color="000000" w:fill="A6A6A6"/>
            <w:vAlign w:val="center"/>
            <w:hideMark/>
          </w:tcPr>
          <w:p w14:paraId="0B2C720C"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21.143</w:t>
            </w:r>
          </w:p>
        </w:tc>
        <w:tc>
          <w:tcPr>
            <w:tcW w:w="900" w:type="dxa"/>
            <w:tcBorders>
              <w:top w:val="nil"/>
              <w:left w:val="nil"/>
              <w:bottom w:val="single" w:sz="8" w:space="0" w:color="FFFFFF"/>
              <w:right w:val="single" w:sz="8" w:space="0" w:color="FFFFFF"/>
            </w:tcBorders>
            <w:shd w:val="clear" w:color="000000" w:fill="A6A6A6"/>
            <w:vAlign w:val="center"/>
            <w:hideMark/>
          </w:tcPr>
          <w:p w14:paraId="431FDFA5"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6.968</w:t>
            </w:r>
          </w:p>
        </w:tc>
        <w:tc>
          <w:tcPr>
            <w:tcW w:w="900" w:type="dxa"/>
            <w:tcBorders>
              <w:top w:val="nil"/>
              <w:left w:val="nil"/>
              <w:bottom w:val="single" w:sz="8" w:space="0" w:color="FFFFFF"/>
              <w:right w:val="single" w:sz="8" w:space="0" w:color="FFFFFF"/>
            </w:tcBorders>
            <w:shd w:val="clear" w:color="000000" w:fill="A6A6A6"/>
            <w:vAlign w:val="center"/>
            <w:hideMark/>
          </w:tcPr>
          <w:p w14:paraId="38D3A581"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5.492</w:t>
            </w:r>
          </w:p>
        </w:tc>
        <w:tc>
          <w:tcPr>
            <w:tcW w:w="900" w:type="dxa"/>
            <w:tcBorders>
              <w:top w:val="nil"/>
              <w:left w:val="nil"/>
              <w:bottom w:val="single" w:sz="8" w:space="0" w:color="FFFFFF"/>
              <w:right w:val="single" w:sz="8" w:space="0" w:color="FFFFFF"/>
            </w:tcBorders>
            <w:shd w:val="clear" w:color="000000" w:fill="A6A6A6"/>
            <w:vAlign w:val="center"/>
            <w:hideMark/>
          </w:tcPr>
          <w:p w14:paraId="2A811EE1"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4.834</w:t>
            </w:r>
          </w:p>
        </w:tc>
        <w:tc>
          <w:tcPr>
            <w:tcW w:w="900" w:type="dxa"/>
            <w:tcBorders>
              <w:top w:val="nil"/>
              <w:left w:val="nil"/>
              <w:bottom w:val="single" w:sz="8" w:space="0" w:color="FFFFFF"/>
              <w:right w:val="single" w:sz="8" w:space="0" w:color="FFFFFF"/>
            </w:tcBorders>
            <w:shd w:val="clear" w:color="000000" w:fill="A6A6A6"/>
            <w:vAlign w:val="center"/>
            <w:hideMark/>
          </w:tcPr>
          <w:p w14:paraId="368A6F7C"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28.406</w:t>
            </w:r>
          </w:p>
        </w:tc>
        <w:tc>
          <w:tcPr>
            <w:tcW w:w="1300" w:type="dxa"/>
            <w:tcBorders>
              <w:top w:val="nil"/>
              <w:left w:val="nil"/>
              <w:bottom w:val="single" w:sz="8" w:space="0" w:color="FFFFFF"/>
              <w:right w:val="single" w:sz="8" w:space="0" w:color="FFFFFF"/>
            </w:tcBorders>
            <w:shd w:val="clear" w:color="000000" w:fill="A6A6A6"/>
            <w:vAlign w:val="center"/>
            <w:hideMark/>
          </w:tcPr>
          <w:p w14:paraId="77E3C867" w14:textId="7AEFD71C" w:rsidR="00E907D5" w:rsidRPr="00E907D5" w:rsidRDefault="00E907D5" w:rsidP="00E907D5">
            <w:pPr>
              <w:suppressAutoHyphens w:val="0"/>
              <w:jc w:val="right"/>
              <w:rPr>
                <w:rFonts w:ascii="Verdana" w:hAnsi="Verdana" w:cs="Arial"/>
                <w:b/>
                <w:bCs/>
                <w:sz w:val="16"/>
                <w:szCs w:val="16"/>
                <w:lang w:eastAsia="pt-BR"/>
              </w:rPr>
            </w:pPr>
          </w:p>
        </w:tc>
        <w:tc>
          <w:tcPr>
            <w:tcW w:w="1300" w:type="dxa"/>
            <w:tcBorders>
              <w:top w:val="nil"/>
              <w:left w:val="nil"/>
              <w:bottom w:val="single" w:sz="8" w:space="0" w:color="FFFFFF"/>
              <w:right w:val="single" w:sz="8" w:space="0" w:color="FFFFFF"/>
            </w:tcBorders>
            <w:shd w:val="clear" w:color="000000" w:fill="A6A6A6"/>
            <w:vAlign w:val="center"/>
            <w:hideMark/>
          </w:tcPr>
          <w:p w14:paraId="788C07E2"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1.302.413</w:t>
            </w:r>
          </w:p>
        </w:tc>
      </w:tr>
    </w:tbl>
    <w:p w14:paraId="390976B0" w14:textId="5EEE3DE7" w:rsidR="00492CFB" w:rsidRPr="0013392E" w:rsidRDefault="00B12C8E" w:rsidP="0053691A">
      <w:pPr>
        <w:pStyle w:val="UmPontoNovo9"/>
        <w:numPr>
          <w:ilvl w:val="3"/>
          <w:numId w:val="65"/>
        </w:numPr>
        <w:spacing w:after="120"/>
        <w:ind w:left="426"/>
        <w:jc w:val="both"/>
        <w:rPr>
          <w:rFonts w:ascii="Verdana" w:hAnsi="Verdana" w:cs="Arial"/>
          <w:sz w:val="14"/>
          <w:szCs w:val="14"/>
        </w:rPr>
      </w:pPr>
      <w:r w:rsidRPr="0013392E">
        <w:rPr>
          <w:rFonts w:ascii="Verdana" w:hAnsi="Verdana" w:cs="Arial"/>
          <w:sz w:val="14"/>
          <w:szCs w:val="14"/>
        </w:rPr>
        <w:t>Para as operações com parcelas vencidas há mais de 14 dias ou empresas que apresentem eventos falimentares, recuperação judicial e reestruturação de dívidas.</w:t>
      </w:r>
    </w:p>
    <w:p w14:paraId="451B07DD" w14:textId="77777777" w:rsidR="00492CFB" w:rsidRPr="0013392E" w:rsidRDefault="00492CFB" w:rsidP="0053691A">
      <w:pPr>
        <w:pStyle w:val="UmPontoNovo9"/>
        <w:numPr>
          <w:ilvl w:val="3"/>
          <w:numId w:val="54"/>
        </w:numPr>
        <w:spacing w:after="120"/>
        <w:ind w:left="567" w:hanging="141"/>
        <w:jc w:val="both"/>
        <w:rPr>
          <w:rFonts w:ascii="Verdana" w:hAnsi="Verdana" w:cs="Arial"/>
          <w:sz w:val="14"/>
          <w:szCs w:val="14"/>
        </w:rPr>
        <w:sectPr w:rsidR="00492CFB" w:rsidRPr="0013392E" w:rsidSect="00492CFB">
          <w:headerReference w:type="even" r:id="rId45"/>
          <w:headerReference w:type="default" r:id="rId46"/>
          <w:headerReference w:type="first" r:id="rId47"/>
          <w:pgSz w:w="16838" w:h="11906" w:orient="landscape"/>
          <w:pgMar w:top="851" w:right="1387" w:bottom="707" w:left="1728" w:header="864" w:footer="611" w:gutter="0"/>
          <w:pgBorders w:offsetFrom="page">
            <w:top w:val="thinThickLargeGap" w:sz="24" w:space="26" w:color="auto" w:frame="1"/>
          </w:pgBorders>
          <w:cols w:space="708"/>
          <w:docGrid w:linePitch="360"/>
        </w:sectPr>
      </w:pPr>
    </w:p>
    <w:p w14:paraId="4F7AF410" w14:textId="77777777" w:rsidR="00E907D5" w:rsidRPr="00AF7EAE" w:rsidRDefault="00E216FC" w:rsidP="001B64A9">
      <w:pPr>
        <w:pStyle w:val="PargrafodaLista"/>
        <w:numPr>
          <w:ilvl w:val="1"/>
          <w:numId w:val="81"/>
        </w:numPr>
        <w:spacing w:before="240" w:after="240"/>
        <w:ind w:left="426" w:hanging="426"/>
        <w:jc w:val="both"/>
        <w:rPr>
          <w:rFonts w:ascii="Verdana" w:hAnsi="Verdana"/>
          <w:b/>
          <w:bCs/>
          <w:i/>
          <w:sz w:val="20"/>
          <w:szCs w:val="20"/>
          <w:lang w:eastAsia="en-US"/>
        </w:rPr>
      </w:pPr>
      <w:r w:rsidRPr="00AF7EAE">
        <w:rPr>
          <w:rFonts w:ascii="Verdana" w:hAnsi="Verdana"/>
          <w:b/>
          <w:bCs/>
          <w:i/>
          <w:sz w:val="20"/>
          <w:szCs w:val="20"/>
          <w:lang w:eastAsia="en-US"/>
        </w:rPr>
        <w:lastRenderedPageBreak/>
        <w:t xml:space="preserve">Composição </w:t>
      </w:r>
      <w:r w:rsidR="004B6A95" w:rsidRPr="00AF7EAE">
        <w:rPr>
          <w:rFonts w:ascii="Verdana" w:hAnsi="Verdana"/>
          <w:b/>
          <w:bCs/>
          <w:i/>
          <w:sz w:val="20"/>
          <w:szCs w:val="20"/>
          <w:lang w:eastAsia="en-US"/>
        </w:rPr>
        <w:t>d</w:t>
      </w:r>
      <w:r w:rsidR="00B40E24" w:rsidRPr="00AF7EAE">
        <w:rPr>
          <w:rFonts w:ascii="Verdana" w:hAnsi="Verdana"/>
          <w:b/>
          <w:bCs/>
          <w:i/>
          <w:sz w:val="20"/>
          <w:szCs w:val="20"/>
          <w:lang w:eastAsia="en-US"/>
        </w:rPr>
        <w:t xml:space="preserve">a </w:t>
      </w:r>
      <w:r w:rsidR="006C6915" w:rsidRPr="00AF7EAE">
        <w:rPr>
          <w:rFonts w:ascii="Verdana" w:hAnsi="Verdana"/>
          <w:b/>
          <w:bCs/>
          <w:i/>
          <w:sz w:val="20"/>
          <w:szCs w:val="20"/>
          <w:lang w:eastAsia="en-US"/>
        </w:rPr>
        <w:t>provisão esperada por perdas associadas ao risco de crédito</w:t>
      </w:r>
    </w:p>
    <w:tbl>
      <w:tblPr>
        <w:tblW w:w="5000" w:type="pct"/>
        <w:tblCellMar>
          <w:left w:w="70" w:type="dxa"/>
          <w:right w:w="70" w:type="dxa"/>
        </w:tblCellMar>
        <w:tblLook w:val="04A0" w:firstRow="1" w:lastRow="0" w:firstColumn="1" w:lastColumn="0" w:noHBand="0" w:noVBand="1"/>
      </w:tblPr>
      <w:tblGrid>
        <w:gridCol w:w="1680"/>
        <w:gridCol w:w="1689"/>
        <w:gridCol w:w="1749"/>
        <w:gridCol w:w="1263"/>
        <w:gridCol w:w="1310"/>
        <w:gridCol w:w="2352"/>
      </w:tblGrid>
      <w:tr w:rsidR="00050B0A" w:rsidRPr="00E907D5" w14:paraId="4C75E239" w14:textId="77777777" w:rsidTr="00AA0A2C">
        <w:trPr>
          <w:trHeight w:val="300"/>
        </w:trPr>
        <w:tc>
          <w:tcPr>
            <w:tcW w:w="836"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8036A68"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Classificação de risco</w:t>
            </w:r>
          </w:p>
        </w:tc>
        <w:tc>
          <w:tcPr>
            <w:tcW w:w="841"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6161F41"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Total da carteira</w:t>
            </w:r>
          </w:p>
        </w:tc>
        <w:tc>
          <w:tcPr>
            <w:tcW w:w="871"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9B9C3AE"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 participação</w:t>
            </w:r>
          </w:p>
        </w:tc>
        <w:tc>
          <w:tcPr>
            <w:tcW w:w="128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36948D21"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30/06/2022</w:t>
            </w:r>
          </w:p>
        </w:tc>
        <w:tc>
          <w:tcPr>
            <w:tcW w:w="1172" w:type="pct"/>
            <w:tcBorders>
              <w:top w:val="single" w:sz="8" w:space="0" w:color="FFFFFF"/>
              <w:left w:val="nil"/>
              <w:bottom w:val="single" w:sz="8" w:space="0" w:color="FFFFFF"/>
              <w:right w:val="single" w:sz="8" w:space="0" w:color="FFFFFF"/>
            </w:tcBorders>
            <w:shd w:val="clear" w:color="000000" w:fill="A6A6A6"/>
            <w:vAlign w:val="center"/>
            <w:hideMark/>
          </w:tcPr>
          <w:p w14:paraId="7BF6F730" w14:textId="309011BC" w:rsidR="00E907D5" w:rsidRPr="00E907D5" w:rsidRDefault="009C65EC" w:rsidP="00E907D5">
            <w:pPr>
              <w:suppressAutoHyphens w:val="0"/>
              <w:jc w:val="center"/>
              <w:rPr>
                <w:rFonts w:ascii="Verdana" w:hAnsi="Verdana" w:cs="Arial"/>
                <w:b/>
                <w:bCs/>
                <w:sz w:val="16"/>
                <w:szCs w:val="16"/>
                <w:lang w:eastAsia="pt-BR"/>
              </w:rPr>
            </w:pPr>
            <w:r>
              <w:rPr>
                <w:rFonts w:ascii="Verdana" w:hAnsi="Verdana" w:cs="Arial"/>
                <w:b/>
                <w:bCs/>
                <w:sz w:val="16"/>
                <w:szCs w:val="16"/>
                <w:lang w:eastAsia="pt-BR"/>
              </w:rPr>
              <w:t>31</w:t>
            </w:r>
            <w:r w:rsidRPr="00E907D5">
              <w:rPr>
                <w:rFonts w:ascii="Verdana" w:hAnsi="Verdana" w:cs="Arial"/>
                <w:b/>
                <w:bCs/>
                <w:sz w:val="16"/>
                <w:szCs w:val="16"/>
                <w:lang w:eastAsia="pt-BR"/>
              </w:rPr>
              <w:t>/</w:t>
            </w:r>
            <w:r>
              <w:rPr>
                <w:rFonts w:ascii="Verdana" w:hAnsi="Verdana" w:cs="Arial"/>
                <w:b/>
                <w:bCs/>
                <w:sz w:val="16"/>
                <w:szCs w:val="16"/>
                <w:lang w:eastAsia="pt-BR"/>
              </w:rPr>
              <w:t>12</w:t>
            </w:r>
            <w:r w:rsidRPr="00E907D5">
              <w:rPr>
                <w:rFonts w:ascii="Verdana" w:hAnsi="Verdana" w:cs="Arial"/>
                <w:b/>
                <w:bCs/>
                <w:sz w:val="16"/>
                <w:szCs w:val="16"/>
                <w:lang w:eastAsia="pt-BR"/>
              </w:rPr>
              <w:t>/202</w:t>
            </w:r>
            <w:r w:rsidR="00A569E9">
              <w:rPr>
                <w:rFonts w:ascii="Verdana" w:hAnsi="Verdana" w:cs="Arial"/>
                <w:b/>
                <w:bCs/>
                <w:sz w:val="16"/>
                <w:szCs w:val="16"/>
                <w:lang w:eastAsia="pt-BR"/>
              </w:rPr>
              <w:t>1</w:t>
            </w:r>
          </w:p>
        </w:tc>
      </w:tr>
      <w:tr w:rsidR="00050B0A" w:rsidRPr="00E907D5" w14:paraId="408C0ECB" w14:textId="77777777" w:rsidTr="00AA0A2C">
        <w:trPr>
          <w:trHeight w:val="225"/>
        </w:trPr>
        <w:tc>
          <w:tcPr>
            <w:tcW w:w="836" w:type="pct"/>
            <w:vMerge/>
            <w:tcBorders>
              <w:top w:val="single" w:sz="8" w:space="0" w:color="FFFFFF"/>
              <w:left w:val="single" w:sz="8" w:space="0" w:color="FFFFFF"/>
              <w:bottom w:val="single" w:sz="8" w:space="0" w:color="FFFFFF"/>
              <w:right w:val="single" w:sz="8" w:space="0" w:color="FFFFFF"/>
            </w:tcBorders>
            <w:vAlign w:val="center"/>
            <w:hideMark/>
          </w:tcPr>
          <w:p w14:paraId="61749339" w14:textId="77777777" w:rsidR="00153C64" w:rsidRPr="00E907D5" w:rsidRDefault="00153C64" w:rsidP="00E907D5">
            <w:pPr>
              <w:suppressAutoHyphens w:val="0"/>
              <w:rPr>
                <w:rFonts w:ascii="Verdana" w:hAnsi="Verdana" w:cs="Arial"/>
                <w:b/>
                <w:bCs/>
                <w:sz w:val="16"/>
                <w:szCs w:val="16"/>
                <w:lang w:eastAsia="pt-BR"/>
              </w:rPr>
            </w:pPr>
          </w:p>
        </w:tc>
        <w:tc>
          <w:tcPr>
            <w:tcW w:w="841" w:type="pct"/>
            <w:vMerge/>
            <w:tcBorders>
              <w:top w:val="single" w:sz="8" w:space="0" w:color="FFFFFF"/>
              <w:left w:val="single" w:sz="8" w:space="0" w:color="FFFFFF"/>
              <w:bottom w:val="single" w:sz="8" w:space="0" w:color="FFFFFF"/>
              <w:right w:val="single" w:sz="8" w:space="0" w:color="FFFFFF"/>
            </w:tcBorders>
            <w:vAlign w:val="center"/>
            <w:hideMark/>
          </w:tcPr>
          <w:p w14:paraId="5040EED6" w14:textId="77777777" w:rsidR="00153C64" w:rsidRPr="00E907D5" w:rsidRDefault="00153C64" w:rsidP="00E907D5">
            <w:pPr>
              <w:suppressAutoHyphens w:val="0"/>
              <w:rPr>
                <w:rFonts w:ascii="Verdana" w:hAnsi="Verdana" w:cs="Arial"/>
                <w:b/>
                <w:bCs/>
                <w:sz w:val="16"/>
                <w:szCs w:val="16"/>
                <w:lang w:eastAsia="pt-BR"/>
              </w:rPr>
            </w:pPr>
          </w:p>
        </w:tc>
        <w:tc>
          <w:tcPr>
            <w:tcW w:w="871" w:type="pct"/>
            <w:vMerge/>
            <w:tcBorders>
              <w:top w:val="single" w:sz="8" w:space="0" w:color="FFFFFF"/>
              <w:left w:val="single" w:sz="8" w:space="0" w:color="FFFFFF"/>
              <w:bottom w:val="single" w:sz="8" w:space="0" w:color="FFFFFF"/>
              <w:right w:val="single" w:sz="8" w:space="0" w:color="FFFFFF"/>
            </w:tcBorders>
            <w:vAlign w:val="center"/>
            <w:hideMark/>
          </w:tcPr>
          <w:p w14:paraId="66176E9E" w14:textId="77777777" w:rsidR="00153C64" w:rsidRPr="00E907D5" w:rsidRDefault="00153C64" w:rsidP="00E907D5">
            <w:pPr>
              <w:suppressAutoHyphens w:val="0"/>
              <w:rPr>
                <w:rFonts w:ascii="Verdana" w:hAnsi="Verdana" w:cs="Arial"/>
                <w:b/>
                <w:bCs/>
                <w:sz w:val="16"/>
                <w:szCs w:val="16"/>
                <w:lang w:eastAsia="pt-BR"/>
              </w:rPr>
            </w:pPr>
          </w:p>
        </w:tc>
        <w:tc>
          <w:tcPr>
            <w:tcW w:w="128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2BFB8C4D" w14:textId="69F2A8F6" w:rsidR="00153C64" w:rsidRPr="00E907D5" w:rsidRDefault="00153C64" w:rsidP="00153C64">
            <w:pPr>
              <w:suppressAutoHyphens w:val="0"/>
              <w:jc w:val="center"/>
              <w:rPr>
                <w:rFonts w:ascii="Verdana" w:hAnsi="Verdana" w:cs="Arial"/>
                <w:b/>
                <w:bCs/>
                <w:sz w:val="16"/>
                <w:szCs w:val="16"/>
                <w:lang w:eastAsia="pt-BR"/>
              </w:rPr>
            </w:pPr>
            <w:r w:rsidRPr="00153C64">
              <w:rPr>
                <w:rFonts w:ascii="Verdana" w:hAnsi="Verdana" w:cs="Arial"/>
                <w:b/>
                <w:bCs/>
                <w:sz w:val="16"/>
                <w:szCs w:val="16"/>
                <w:lang w:eastAsia="pt-BR"/>
              </w:rPr>
              <w:t>Provisão</w:t>
            </w:r>
            <w:r>
              <w:rPr>
                <w:rFonts w:ascii="Verdana" w:hAnsi="Verdana" w:cs="Arial"/>
                <w:b/>
                <w:bCs/>
                <w:sz w:val="16"/>
                <w:szCs w:val="16"/>
                <w:lang w:eastAsia="pt-BR"/>
              </w:rPr>
              <w:t xml:space="preserve"> </w:t>
            </w:r>
            <w:r w:rsidRPr="00153C64">
              <w:rPr>
                <w:rFonts w:ascii="Verdana" w:hAnsi="Verdana" w:cs="Arial"/>
                <w:b/>
                <w:bCs/>
                <w:sz w:val="16"/>
                <w:szCs w:val="16"/>
                <w:lang w:eastAsia="pt-BR"/>
              </w:rPr>
              <w:t>mínima</w:t>
            </w:r>
            <w:r>
              <w:rPr>
                <w:rFonts w:ascii="Verdana" w:hAnsi="Verdana" w:cs="Arial"/>
                <w:b/>
                <w:bCs/>
                <w:sz w:val="16"/>
                <w:szCs w:val="16"/>
                <w:lang w:eastAsia="pt-BR"/>
              </w:rPr>
              <w:t xml:space="preserve"> </w:t>
            </w:r>
            <w:r w:rsidRPr="00153C64">
              <w:rPr>
                <w:rFonts w:ascii="Verdana" w:hAnsi="Verdana" w:cs="Arial"/>
                <w:b/>
                <w:bCs/>
                <w:sz w:val="16"/>
                <w:szCs w:val="16"/>
                <w:lang w:eastAsia="pt-BR"/>
              </w:rPr>
              <w:t>requerida</w:t>
            </w:r>
          </w:p>
        </w:tc>
        <w:tc>
          <w:tcPr>
            <w:tcW w:w="1172" w:type="pct"/>
            <w:vMerge w:val="restart"/>
            <w:tcBorders>
              <w:top w:val="nil"/>
              <w:left w:val="single" w:sz="8" w:space="0" w:color="FFFFFF"/>
              <w:right w:val="single" w:sz="8" w:space="0" w:color="FFFFFF"/>
            </w:tcBorders>
            <w:shd w:val="clear" w:color="000000" w:fill="A6A6A6"/>
            <w:vAlign w:val="center"/>
            <w:hideMark/>
          </w:tcPr>
          <w:p w14:paraId="6C4224D6" w14:textId="5DA38765" w:rsidR="00153C64" w:rsidRPr="00E907D5" w:rsidRDefault="00153C64" w:rsidP="00153C64">
            <w:pPr>
              <w:suppressAutoHyphens w:val="0"/>
              <w:jc w:val="center"/>
              <w:rPr>
                <w:rFonts w:ascii="Verdana" w:hAnsi="Verdana" w:cs="Arial"/>
                <w:b/>
                <w:bCs/>
                <w:sz w:val="16"/>
                <w:szCs w:val="16"/>
                <w:lang w:eastAsia="pt-BR"/>
              </w:rPr>
            </w:pPr>
            <w:r w:rsidRPr="00153C64">
              <w:rPr>
                <w:rFonts w:ascii="Verdana" w:hAnsi="Verdana" w:cs="Arial"/>
                <w:b/>
                <w:bCs/>
                <w:sz w:val="16"/>
                <w:szCs w:val="16"/>
                <w:lang w:eastAsia="pt-BR"/>
              </w:rPr>
              <w:t>Provisão</w:t>
            </w:r>
            <w:r>
              <w:rPr>
                <w:rFonts w:ascii="Verdana" w:hAnsi="Verdana" w:cs="Arial"/>
                <w:b/>
                <w:bCs/>
                <w:sz w:val="16"/>
                <w:szCs w:val="16"/>
                <w:lang w:eastAsia="pt-BR"/>
              </w:rPr>
              <w:t xml:space="preserve"> </w:t>
            </w:r>
            <w:r w:rsidRPr="00153C64">
              <w:rPr>
                <w:rFonts w:ascii="Verdana" w:hAnsi="Verdana" w:cs="Arial"/>
                <w:b/>
                <w:bCs/>
                <w:sz w:val="16"/>
                <w:szCs w:val="16"/>
                <w:lang w:eastAsia="pt-BR"/>
              </w:rPr>
              <w:t>mínima</w:t>
            </w:r>
            <w:r>
              <w:rPr>
                <w:rFonts w:ascii="Verdana" w:hAnsi="Verdana" w:cs="Arial"/>
                <w:b/>
                <w:bCs/>
                <w:sz w:val="16"/>
                <w:szCs w:val="16"/>
                <w:lang w:eastAsia="pt-BR"/>
              </w:rPr>
              <w:t xml:space="preserve"> </w:t>
            </w:r>
            <w:r w:rsidRPr="00153C64">
              <w:rPr>
                <w:rFonts w:ascii="Verdana" w:hAnsi="Verdana" w:cs="Arial"/>
                <w:b/>
                <w:bCs/>
                <w:sz w:val="16"/>
                <w:szCs w:val="16"/>
                <w:lang w:eastAsia="pt-BR"/>
              </w:rPr>
              <w:t>requerida</w:t>
            </w:r>
          </w:p>
        </w:tc>
      </w:tr>
      <w:tr w:rsidR="00050B0A" w:rsidRPr="00E907D5" w14:paraId="7C62BF79" w14:textId="77777777" w:rsidTr="00AA0A2C">
        <w:trPr>
          <w:trHeight w:val="300"/>
        </w:trPr>
        <w:tc>
          <w:tcPr>
            <w:tcW w:w="836" w:type="pct"/>
            <w:vMerge/>
            <w:tcBorders>
              <w:top w:val="single" w:sz="8" w:space="0" w:color="FFFFFF"/>
              <w:left w:val="single" w:sz="8" w:space="0" w:color="FFFFFF"/>
              <w:bottom w:val="single" w:sz="8" w:space="0" w:color="FFFFFF"/>
              <w:right w:val="single" w:sz="8" w:space="0" w:color="FFFFFF"/>
            </w:tcBorders>
            <w:vAlign w:val="center"/>
            <w:hideMark/>
          </w:tcPr>
          <w:p w14:paraId="58204EB2" w14:textId="77777777" w:rsidR="00153C64" w:rsidRPr="00E907D5" w:rsidRDefault="00153C64" w:rsidP="00E907D5">
            <w:pPr>
              <w:suppressAutoHyphens w:val="0"/>
              <w:rPr>
                <w:rFonts w:ascii="Verdana" w:hAnsi="Verdana" w:cs="Arial"/>
                <w:b/>
                <w:bCs/>
                <w:sz w:val="16"/>
                <w:szCs w:val="16"/>
                <w:lang w:eastAsia="pt-BR"/>
              </w:rPr>
            </w:pPr>
          </w:p>
        </w:tc>
        <w:tc>
          <w:tcPr>
            <w:tcW w:w="841" w:type="pct"/>
            <w:vMerge/>
            <w:tcBorders>
              <w:top w:val="single" w:sz="8" w:space="0" w:color="FFFFFF"/>
              <w:left w:val="single" w:sz="8" w:space="0" w:color="FFFFFF"/>
              <w:bottom w:val="single" w:sz="8" w:space="0" w:color="FFFFFF"/>
              <w:right w:val="single" w:sz="8" w:space="0" w:color="FFFFFF"/>
            </w:tcBorders>
            <w:vAlign w:val="center"/>
            <w:hideMark/>
          </w:tcPr>
          <w:p w14:paraId="6A77F168" w14:textId="77777777" w:rsidR="00153C64" w:rsidRPr="00E907D5" w:rsidRDefault="00153C64" w:rsidP="00E907D5">
            <w:pPr>
              <w:suppressAutoHyphens w:val="0"/>
              <w:rPr>
                <w:rFonts w:ascii="Verdana" w:hAnsi="Verdana" w:cs="Arial"/>
                <w:b/>
                <w:bCs/>
                <w:sz w:val="16"/>
                <w:szCs w:val="16"/>
                <w:lang w:eastAsia="pt-BR"/>
              </w:rPr>
            </w:pPr>
          </w:p>
        </w:tc>
        <w:tc>
          <w:tcPr>
            <w:tcW w:w="871" w:type="pct"/>
            <w:vMerge/>
            <w:tcBorders>
              <w:top w:val="single" w:sz="8" w:space="0" w:color="FFFFFF"/>
              <w:left w:val="single" w:sz="8" w:space="0" w:color="FFFFFF"/>
              <w:bottom w:val="single" w:sz="8" w:space="0" w:color="FFFFFF"/>
              <w:right w:val="single" w:sz="8" w:space="0" w:color="FFFFFF"/>
            </w:tcBorders>
            <w:vAlign w:val="center"/>
            <w:hideMark/>
          </w:tcPr>
          <w:p w14:paraId="16750E75" w14:textId="77777777" w:rsidR="00153C64" w:rsidRPr="00E907D5" w:rsidRDefault="00153C64" w:rsidP="00E907D5">
            <w:pPr>
              <w:suppressAutoHyphens w:val="0"/>
              <w:rPr>
                <w:rFonts w:ascii="Verdana" w:hAnsi="Verdana" w:cs="Arial"/>
                <w:b/>
                <w:bCs/>
                <w:sz w:val="16"/>
                <w:szCs w:val="16"/>
                <w:lang w:eastAsia="pt-BR"/>
              </w:rPr>
            </w:pPr>
          </w:p>
        </w:tc>
        <w:tc>
          <w:tcPr>
            <w:tcW w:w="629" w:type="pct"/>
            <w:tcBorders>
              <w:top w:val="nil"/>
              <w:left w:val="nil"/>
              <w:bottom w:val="single" w:sz="8" w:space="0" w:color="FFFFFF"/>
              <w:right w:val="single" w:sz="8" w:space="0" w:color="FFFFFF"/>
            </w:tcBorders>
            <w:shd w:val="clear" w:color="000000" w:fill="A6A6A6"/>
            <w:vAlign w:val="center"/>
            <w:hideMark/>
          </w:tcPr>
          <w:p w14:paraId="23B852A8" w14:textId="77777777" w:rsidR="00153C64" w:rsidRPr="00E907D5" w:rsidRDefault="00153C64"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w:t>
            </w:r>
          </w:p>
        </w:tc>
        <w:tc>
          <w:tcPr>
            <w:tcW w:w="652" w:type="pct"/>
            <w:tcBorders>
              <w:top w:val="nil"/>
              <w:left w:val="nil"/>
              <w:bottom w:val="single" w:sz="8" w:space="0" w:color="FFFFFF"/>
              <w:right w:val="single" w:sz="8" w:space="0" w:color="FFFFFF"/>
            </w:tcBorders>
            <w:shd w:val="clear" w:color="000000" w:fill="A6A6A6"/>
            <w:vAlign w:val="center"/>
            <w:hideMark/>
          </w:tcPr>
          <w:p w14:paraId="7147BAB0" w14:textId="77777777" w:rsidR="00153C64" w:rsidRPr="00E907D5" w:rsidRDefault="00153C64"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Valor</w:t>
            </w:r>
          </w:p>
        </w:tc>
        <w:tc>
          <w:tcPr>
            <w:tcW w:w="1172" w:type="pct"/>
            <w:vMerge/>
            <w:tcBorders>
              <w:left w:val="single" w:sz="8" w:space="0" w:color="FFFFFF"/>
              <w:bottom w:val="single" w:sz="8" w:space="0" w:color="FFFFFF"/>
              <w:right w:val="single" w:sz="8" w:space="0" w:color="FFFFFF"/>
            </w:tcBorders>
            <w:vAlign w:val="center"/>
            <w:hideMark/>
          </w:tcPr>
          <w:p w14:paraId="67D1F2F6" w14:textId="77777777" w:rsidR="00153C64" w:rsidRPr="00E907D5" w:rsidRDefault="00153C64" w:rsidP="00E907D5">
            <w:pPr>
              <w:suppressAutoHyphens w:val="0"/>
              <w:rPr>
                <w:rFonts w:ascii="Verdana" w:hAnsi="Verdana" w:cs="Arial"/>
                <w:b/>
                <w:bCs/>
                <w:sz w:val="16"/>
                <w:szCs w:val="16"/>
                <w:lang w:eastAsia="pt-BR"/>
              </w:rPr>
            </w:pPr>
          </w:p>
        </w:tc>
      </w:tr>
      <w:tr w:rsidR="00E907D5" w:rsidRPr="00E907D5" w14:paraId="217103DF" w14:textId="77777777" w:rsidTr="00AA0A2C">
        <w:trPr>
          <w:trHeight w:val="300"/>
        </w:trPr>
        <w:tc>
          <w:tcPr>
            <w:tcW w:w="836" w:type="pct"/>
            <w:tcBorders>
              <w:top w:val="nil"/>
              <w:left w:val="single" w:sz="8" w:space="0" w:color="FFFFFF"/>
              <w:bottom w:val="single" w:sz="8" w:space="0" w:color="FFFFFF"/>
              <w:right w:val="single" w:sz="8" w:space="0" w:color="FFFFFF"/>
            </w:tcBorders>
            <w:shd w:val="clear" w:color="000000" w:fill="F2F2F2"/>
            <w:vAlign w:val="center"/>
            <w:hideMark/>
          </w:tcPr>
          <w:p w14:paraId="73588BAD" w14:textId="77777777" w:rsidR="00E907D5" w:rsidRPr="00E907D5" w:rsidRDefault="00E907D5" w:rsidP="00E907D5">
            <w:pPr>
              <w:suppressAutoHyphens w:val="0"/>
              <w:jc w:val="center"/>
              <w:rPr>
                <w:rFonts w:ascii="Verdana" w:hAnsi="Verdana" w:cs="Arial"/>
                <w:sz w:val="16"/>
                <w:szCs w:val="16"/>
                <w:lang w:eastAsia="pt-BR"/>
              </w:rPr>
            </w:pPr>
            <w:r w:rsidRPr="00E907D5">
              <w:rPr>
                <w:rFonts w:ascii="Verdana" w:hAnsi="Verdana" w:cs="Arial"/>
                <w:sz w:val="16"/>
                <w:szCs w:val="16"/>
                <w:lang w:eastAsia="pt-BR"/>
              </w:rPr>
              <w:t>AA</w:t>
            </w:r>
          </w:p>
        </w:tc>
        <w:tc>
          <w:tcPr>
            <w:tcW w:w="841" w:type="pct"/>
            <w:tcBorders>
              <w:top w:val="nil"/>
              <w:left w:val="nil"/>
              <w:bottom w:val="single" w:sz="8" w:space="0" w:color="FFFFFF"/>
              <w:right w:val="single" w:sz="8" w:space="0" w:color="FFFFFF"/>
            </w:tcBorders>
            <w:shd w:val="clear" w:color="000000" w:fill="F2F2F2"/>
            <w:vAlign w:val="center"/>
            <w:hideMark/>
          </w:tcPr>
          <w:p w14:paraId="26F35C77"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151.964</w:t>
            </w:r>
          </w:p>
        </w:tc>
        <w:tc>
          <w:tcPr>
            <w:tcW w:w="871" w:type="pct"/>
            <w:tcBorders>
              <w:top w:val="nil"/>
              <w:left w:val="nil"/>
              <w:bottom w:val="single" w:sz="8" w:space="0" w:color="FFFFFF"/>
              <w:right w:val="single" w:sz="8" w:space="0" w:color="FFFFFF"/>
            </w:tcBorders>
            <w:shd w:val="clear" w:color="000000" w:fill="F2F2F2"/>
            <w:vAlign w:val="center"/>
            <w:hideMark/>
          </w:tcPr>
          <w:p w14:paraId="612F1B5E"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12,00</w:t>
            </w:r>
          </w:p>
        </w:tc>
        <w:tc>
          <w:tcPr>
            <w:tcW w:w="629" w:type="pct"/>
            <w:tcBorders>
              <w:top w:val="nil"/>
              <w:left w:val="nil"/>
              <w:bottom w:val="single" w:sz="8" w:space="0" w:color="FFFFFF"/>
              <w:right w:val="single" w:sz="8" w:space="0" w:color="FFFFFF"/>
            </w:tcBorders>
            <w:shd w:val="clear" w:color="000000" w:fill="F2F2F2"/>
            <w:vAlign w:val="center"/>
            <w:hideMark/>
          </w:tcPr>
          <w:p w14:paraId="6739D2B1"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652" w:type="pct"/>
            <w:tcBorders>
              <w:top w:val="nil"/>
              <w:left w:val="nil"/>
              <w:bottom w:val="single" w:sz="8" w:space="0" w:color="FFFFFF"/>
              <w:right w:val="single" w:sz="8" w:space="0" w:color="FFFFFF"/>
            </w:tcBorders>
            <w:shd w:val="clear" w:color="000000" w:fill="F2F2F2"/>
            <w:vAlign w:val="center"/>
            <w:hideMark/>
          </w:tcPr>
          <w:p w14:paraId="3054BF92"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c>
          <w:tcPr>
            <w:tcW w:w="1172" w:type="pct"/>
            <w:tcBorders>
              <w:top w:val="nil"/>
              <w:left w:val="nil"/>
              <w:bottom w:val="single" w:sz="8" w:space="0" w:color="FFFFFF"/>
              <w:right w:val="single" w:sz="8" w:space="0" w:color="FFFFFF"/>
            </w:tcBorders>
            <w:shd w:val="clear" w:color="000000" w:fill="F2F2F2"/>
            <w:vAlign w:val="center"/>
            <w:hideMark/>
          </w:tcPr>
          <w:p w14:paraId="3E4613C3"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w:t>
            </w:r>
          </w:p>
        </w:tc>
      </w:tr>
      <w:tr w:rsidR="00E907D5" w:rsidRPr="00E907D5" w14:paraId="78DBA21C" w14:textId="77777777" w:rsidTr="00AA0A2C">
        <w:trPr>
          <w:trHeight w:val="300"/>
        </w:trPr>
        <w:tc>
          <w:tcPr>
            <w:tcW w:w="836" w:type="pct"/>
            <w:tcBorders>
              <w:top w:val="nil"/>
              <w:left w:val="single" w:sz="8" w:space="0" w:color="FFFFFF"/>
              <w:bottom w:val="single" w:sz="8" w:space="0" w:color="FFFFFF"/>
              <w:right w:val="single" w:sz="8" w:space="0" w:color="FFFFFF"/>
            </w:tcBorders>
            <w:shd w:val="clear" w:color="000000" w:fill="F2F2F2"/>
            <w:vAlign w:val="center"/>
            <w:hideMark/>
          </w:tcPr>
          <w:p w14:paraId="07AE484C" w14:textId="77777777" w:rsidR="00E907D5" w:rsidRPr="00E907D5" w:rsidRDefault="00E907D5" w:rsidP="00E907D5">
            <w:pPr>
              <w:suppressAutoHyphens w:val="0"/>
              <w:jc w:val="center"/>
              <w:rPr>
                <w:rFonts w:ascii="Verdana" w:hAnsi="Verdana" w:cs="Arial"/>
                <w:sz w:val="16"/>
                <w:szCs w:val="16"/>
                <w:lang w:eastAsia="pt-BR"/>
              </w:rPr>
            </w:pPr>
            <w:r w:rsidRPr="00E907D5">
              <w:rPr>
                <w:rFonts w:ascii="Verdana" w:hAnsi="Verdana" w:cs="Arial"/>
                <w:sz w:val="16"/>
                <w:szCs w:val="16"/>
                <w:lang w:eastAsia="pt-BR"/>
              </w:rPr>
              <w:t>A</w:t>
            </w:r>
          </w:p>
        </w:tc>
        <w:tc>
          <w:tcPr>
            <w:tcW w:w="841" w:type="pct"/>
            <w:tcBorders>
              <w:top w:val="nil"/>
              <w:left w:val="nil"/>
              <w:bottom w:val="single" w:sz="8" w:space="0" w:color="FFFFFF"/>
              <w:right w:val="single" w:sz="8" w:space="0" w:color="FFFFFF"/>
            </w:tcBorders>
            <w:shd w:val="clear" w:color="000000" w:fill="F2F2F2"/>
            <w:vAlign w:val="center"/>
            <w:hideMark/>
          </w:tcPr>
          <w:p w14:paraId="44184D9F"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670.126</w:t>
            </w:r>
          </w:p>
        </w:tc>
        <w:tc>
          <w:tcPr>
            <w:tcW w:w="871" w:type="pct"/>
            <w:tcBorders>
              <w:top w:val="nil"/>
              <w:left w:val="nil"/>
              <w:bottom w:val="single" w:sz="8" w:space="0" w:color="FFFFFF"/>
              <w:right w:val="single" w:sz="8" w:space="0" w:color="FFFFFF"/>
            </w:tcBorders>
            <w:shd w:val="clear" w:color="000000" w:fill="F2F2F2"/>
            <w:vAlign w:val="center"/>
            <w:hideMark/>
          </w:tcPr>
          <w:p w14:paraId="7366A792" w14:textId="3634B862"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52,9</w:t>
            </w:r>
            <w:r w:rsidR="008C0988">
              <w:rPr>
                <w:rFonts w:ascii="Verdana" w:hAnsi="Verdana" w:cs="Arial"/>
                <w:sz w:val="16"/>
                <w:szCs w:val="16"/>
                <w:lang w:eastAsia="pt-BR"/>
              </w:rPr>
              <w:t>1</w:t>
            </w:r>
          </w:p>
        </w:tc>
        <w:tc>
          <w:tcPr>
            <w:tcW w:w="629" w:type="pct"/>
            <w:tcBorders>
              <w:top w:val="nil"/>
              <w:left w:val="nil"/>
              <w:bottom w:val="single" w:sz="8" w:space="0" w:color="FFFFFF"/>
              <w:right w:val="single" w:sz="8" w:space="0" w:color="FFFFFF"/>
            </w:tcBorders>
            <w:shd w:val="clear" w:color="000000" w:fill="F2F2F2"/>
            <w:vAlign w:val="center"/>
            <w:hideMark/>
          </w:tcPr>
          <w:p w14:paraId="443791F0"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0,50</w:t>
            </w:r>
          </w:p>
        </w:tc>
        <w:tc>
          <w:tcPr>
            <w:tcW w:w="652" w:type="pct"/>
            <w:tcBorders>
              <w:top w:val="nil"/>
              <w:left w:val="nil"/>
              <w:bottom w:val="single" w:sz="8" w:space="0" w:color="FFFFFF"/>
              <w:right w:val="single" w:sz="8" w:space="0" w:color="FFFFFF"/>
            </w:tcBorders>
            <w:shd w:val="clear" w:color="000000" w:fill="F2F2F2"/>
            <w:vAlign w:val="center"/>
            <w:hideMark/>
          </w:tcPr>
          <w:p w14:paraId="22E66E72"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3.351</w:t>
            </w:r>
          </w:p>
        </w:tc>
        <w:tc>
          <w:tcPr>
            <w:tcW w:w="1172" w:type="pct"/>
            <w:tcBorders>
              <w:top w:val="nil"/>
              <w:left w:val="nil"/>
              <w:bottom w:val="single" w:sz="8" w:space="0" w:color="FFFFFF"/>
              <w:right w:val="single" w:sz="8" w:space="0" w:color="FFFFFF"/>
            </w:tcBorders>
            <w:shd w:val="clear" w:color="000000" w:fill="F2F2F2"/>
            <w:vAlign w:val="center"/>
            <w:hideMark/>
          </w:tcPr>
          <w:p w14:paraId="7D27BF1C"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3.459</w:t>
            </w:r>
          </w:p>
        </w:tc>
      </w:tr>
      <w:tr w:rsidR="00E907D5" w:rsidRPr="00E907D5" w14:paraId="2136502A" w14:textId="77777777" w:rsidTr="00AA0A2C">
        <w:trPr>
          <w:trHeight w:val="300"/>
        </w:trPr>
        <w:tc>
          <w:tcPr>
            <w:tcW w:w="836" w:type="pct"/>
            <w:tcBorders>
              <w:top w:val="nil"/>
              <w:left w:val="single" w:sz="8" w:space="0" w:color="FFFFFF"/>
              <w:bottom w:val="single" w:sz="8" w:space="0" w:color="FFFFFF"/>
              <w:right w:val="single" w:sz="8" w:space="0" w:color="FFFFFF"/>
            </w:tcBorders>
            <w:shd w:val="clear" w:color="000000" w:fill="F2F2F2"/>
            <w:vAlign w:val="center"/>
            <w:hideMark/>
          </w:tcPr>
          <w:p w14:paraId="1CE6FFA4" w14:textId="77777777" w:rsidR="00E907D5" w:rsidRPr="00E907D5" w:rsidRDefault="00E907D5" w:rsidP="00E907D5">
            <w:pPr>
              <w:suppressAutoHyphens w:val="0"/>
              <w:jc w:val="center"/>
              <w:rPr>
                <w:rFonts w:ascii="Verdana" w:hAnsi="Verdana" w:cs="Arial"/>
                <w:sz w:val="16"/>
                <w:szCs w:val="16"/>
                <w:lang w:eastAsia="pt-BR"/>
              </w:rPr>
            </w:pPr>
            <w:r w:rsidRPr="00E907D5">
              <w:rPr>
                <w:rFonts w:ascii="Verdana" w:hAnsi="Verdana" w:cs="Arial"/>
                <w:sz w:val="16"/>
                <w:szCs w:val="16"/>
                <w:lang w:eastAsia="pt-BR"/>
              </w:rPr>
              <w:t>B</w:t>
            </w:r>
          </w:p>
        </w:tc>
        <w:tc>
          <w:tcPr>
            <w:tcW w:w="841" w:type="pct"/>
            <w:tcBorders>
              <w:top w:val="nil"/>
              <w:left w:val="nil"/>
              <w:bottom w:val="single" w:sz="8" w:space="0" w:color="FFFFFF"/>
              <w:right w:val="single" w:sz="8" w:space="0" w:color="FFFFFF"/>
            </w:tcBorders>
            <w:shd w:val="clear" w:color="000000" w:fill="F2F2F2"/>
            <w:vAlign w:val="center"/>
            <w:hideMark/>
          </w:tcPr>
          <w:p w14:paraId="64E9E69B"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274.642</w:t>
            </w:r>
          </w:p>
        </w:tc>
        <w:tc>
          <w:tcPr>
            <w:tcW w:w="871" w:type="pct"/>
            <w:tcBorders>
              <w:top w:val="nil"/>
              <w:left w:val="nil"/>
              <w:bottom w:val="single" w:sz="8" w:space="0" w:color="FFFFFF"/>
              <w:right w:val="single" w:sz="8" w:space="0" w:color="FFFFFF"/>
            </w:tcBorders>
            <w:shd w:val="clear" w:color="000000" w:fill="F2F2F2"/>
            <w:vAlign w:val="center"/>
            <w:hideMark/>
          </w:tcPr>
          <w:p w14:paraId="7C40B2B4"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21,68</w:t>
            </w:r>
          </w:p>
        </w:tc>
        <w:tc>
          <w:tcPr>
            <w:tcW w:w="629" w:type="pct"/>
            <w:tcBorders>
              <w:top w:val="nil"/>
              <w:left w:val="nil"/>
              <w:bottom w:val="single" w:sz="8" w:space="0" w:color="FFFFFF"/>
              <w:right w:val="single" w:sz="8" w:space="0" w:color="FFFFFF"/>
            </w:tcBorders>
            <w:shd w:val="clear" w:color="000000" w:fill="F2F2F2"/>
            <w:vAlign w:val="center"/>
            <w:hideMark/>
          </w:tcPr>
          <w:p w14:paraId="5914A0E5"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1,00</w:t>
            </w:r>
          </w:p>
        </w:tc>
        <w:tc>
          <w:tcPr>
            <w:tcW w:w="652" w:type="pct"/>
            <w:tcBorders>
              <w:top w:val="nil"/>
              <w:left w:val="nil"/>
              <w:bottom w:val="single" w:sz="8" w:space="0" w:color="FFFFFF"/>
              <w:right w:val="single" w:sz="8" w:space="0" w:color="FFFFFF"/>
            </w:tcBorders>
            <w:shd w:val="clear" w:color="000000" w:fill="F2F2F2"/>
            <w:vAlign w:val="center"/>
            <w:hideMark/>
          </w:tcPr>
          <w:p w14:paraId="076D54A0"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2.746</w:t>
            </w:r>
          </w:p>
        </w:tc>
        <w:tc>
          <w:tcPr>
            <w:tcW w:w="1172" w:type="pct"/>
            <w:tcBorders>
              <w:top w:val="nil"/>
              <w:left w:val="nil"/>
              <w:bottom w:val="single" w:sz="8" w:space="0" w:color="FFFFFF"/>
              <w:right w:val="single" w:sz="8" w:space="0" w:color="FFFFFF"/>
            </w:tcBorders>
            <w:shd w:val="clear" w:color="000000" w:fill="F2F2F2"/>
            <w:vAlign w:val="center"/>
            <w:hideMark/>
          </w:tcPr>
          <w:p w14:paraId="08543307"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2.920</w:t>
            </w:r>
          </w:p>
        </w:tc>
      </w:tr>
      <w:tr w:rsidR="00E907D5" w:rsidRPr="00E907D5" w14:paraId="6846F46F" w14:textId="77777777" w:rsidTr="00AA0A2C">
        <w:trPr>
          <w:trHeight w:val="300"/>
        </w:trPr>
        <w:tc>
          <w:tcPr>
            <w:tcW w:w="836" w:type="pct"/>
            <w:tcBorders>
              <w:top w:val="nil"/>
              <w:left w:val="single" w:sz="8" w:space="0" w:color="FFFFFF"/>
              <w:bottom w:val="single" w:sz="8" w:space="0" w:color="FFFFFF"/>
              <w:right w:val="single" w:sz="8" w:space="0" w:color="FFFFFF"/>
            </w:tcBorders>
            <w:shd w:val="clear" w:color="000000" w:fill="F2F2F2"/>
            <w:vAlign w:val="center"/>
            <w:hideMark/>
          </w:tcPr>
          <w:p w14:paraId="3BAE0CB6" w14:textId="77777777" w:rsidR="00E907D5" w:rsidRPr="00E907D5" w:rsidRDefault="00E907D5" w:rsidP="00E907D5">
            <w:pPr>
              <w:suppressAutoHyphens w:val="0"/>
              <w:jc w:val="center"/>
              <w:rPr>
                <w:rFonts w:ascii="Verdana" w:hAnsi="Verdana" w:cs="Arial"/>
                <w:sz w:val="16"/>
                <w:szCs w:val="16"/>
                <w:lang w:eastAsia="pt-BR"/>
              </w:rPr>
            </w:pPr>
            <w:r w:rsidRPr="00E907D5">
              <w:rPr>
                <w:rFonts w:ascii="Verdana" w:hAnsi="Verdana" w:cs="Arial"/>
                <w:sz w:val="16"/>
                <w:szCs w:val="16"/>
                <w:lang w:eastAsia="pt-BR"/>
              </w:rPr>
              <w:t>C</w:t>
            </w:r>
          </w:p>
        </w:tc>
        <w:tc>
          <w:tcPr>
            <w:tcW w:w="841" w:type="pct"/>
            <w:tcBorders>
              <w:top w:val="nil"/>
              <w:left w:val="nil"/>
              <w:bottom w:val="single" w:sz="8" w:space="0" w:color="FFFFFF"/>
              <w:right w:val="single" w:sz="8" w:space="0" w:color="FFFFFF"/>
            </w:tcBorders>
            <w:shd w:val="clear" w:color="000000" w:fill="F2F2F2"/>
            <w:vAlign w:val="center"/>
            <w:hideMark/>
          </w:tcPr>
          <w:p w14:paraId="1F2A7776"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90.609</w:t>
            </w:r>
          </w:p>
        </w:tc>
        <w:tc>
          <w:tcPr>
            <w:tcW w:w="871" w:type="pct"/>
            <w:tcBorders>
              <w:top w:val="nil"/>
              <w:left w:val="nil"/>
              <w:bottom w:val="single" w:sz="8" w:space="0" w:color="FFFFFF"/>
              <w:right w:val="single" w:sz="8" w:space="0" w:color="FFFFFF"/>
            </w:tcBorders>
            <w:shd w:val="clear" w:color="000000" w:fill="F2F2F2"/>
            <w:vAlign w:val="center"/>
            <w:hideMark/>
          </w:tcPr>
          <w:p w14:paraId="3B35BF70"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7,15</w:t>
            </w:r>
          </w:p>
        </w:tc>
        <w:tc>
          <w:tcPr>
            <w:tcW w:w="629" w:type="pct"/>
            <w:tcBorders>
              <w:top w:val="nil"/>
              <w:left w:val="nil"/>
              <w:bottom w:val="single" w:sz="8" w:space="0" w:color="FFFFFF"/>
              <w:right w:val="single" w:sz="8" w:space="0" w:color="FFFFFF"/>
            </w:tcBorders>
            <w:shd w:val="clear" w:color="000000" w:fill="F2F2F2"/>
            <w:vAlign w:val="center"/>
            <w:hideMark/>
          </w:tcPr>
          <w:p w14:paraId="17FDEFCD"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3,00</w:t>
            </w:r>
          </w:p>
        </w:tc>
        <w:tc>
          <w:tcPr>
            <w:tcW w:w="652" w:type="pct"/>
            <w:tcBorders>
              <w:top w:val="nil"/>
              <w:left w:val="nil"/>
              <w:bottom w:val="single" w:sz="8" w:space="0" w:color="FFFFFF"/>
              <w:right w:val="single" w:sz="8" w:space="0" w:color="FFFFFF"/>
            </w:tcBorders>
            <w:shd w:val="clear" w:color="000000" w:fill="F2F2F2"/>
            <w:vAlign w:val="center"/>
            <w:hideMark/>
          </w:tcPr>
          <w:p w14:paraId="03E54339"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2.718</w:t>
            </w:r>
          </w:p>
        </w:tc>
        <w:tc>
          <w:tcPr>
            <w:tcW w:w="1172" w:type="pct"/>
            <w:tcBorders>
              <w:top w:val="nil"/>
              <w:left w:val="nil"/>
              <w:bottom w:val="single" w:sz="8" w:space="0" w:color="FFFFFF"/>
              <w:right w:val="single" w:sz="8" w:space="0" w:color="FFFFFF"/>
            </w:tcBorders>
            <w:shd w:val="clear" w:color="000000" w:fill="F2F2F2"/>
            <w:vAlign w:val="center"/>
            <w:hideMark/>
          </w:tcPr>
          <w:p w14:paraId="0D509A95"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2.778</w:t>
            </w:r>
          </w:p>
        </w:tc>
      </w:tr>
      <w:tr w:rsidR="00E907D5" w:rsidRPr="00E907D5" w14:paraId="109CB436" w14:textId="77777777" w:rsidTr="00AA0A2C">
        <w:trPr>
          <w:trHeight w:val="300"/>
        </w:trPr>
        <w:tc>
          <w:tcPr>
            <w:tcW w:w="836" w:type="pct"/>
            <w:tcBorders>
              <w:top w:val="nil"/>
              <w:left w:val="single" w:sz="8" w:space="0" w:color="FFFFFF"/>
              <w:bottom w:val="single" w:sz="8" w:space="0" w:color="FFFFFF"/>
              <w:right w:val="single" w:sz="8" w:space="0" w:color="FFFFFF"/>
            </w:tcBorders>
            <w:shd w:val="clear" w:color="000000" w:fill="F2F2F2"/>
            <w:vAlign w:val="center"/>
            <w:hideMark/>
          </w:tcPr>
          <w:p w14:paraId="051C29E8" w14:textId="77777777" w:rsidR="00E907D5" w:rsidRPr="00E907D5" w:rsidRDefault="00E907D5" w:rsidP="00E907D5">
            <w:pPr>
              <w:suppressAutoHyphens w:val="0"/>
              <w:jc w:val="center"/>
              <w:rPr>
                <w:rFonts w:ascii="Verdana" w:hAnsi="Verdana" w:cs="Arial"/>
                <w:sz w:val="16"/>
                <w:szCs w:val="16"/>
                <w:lang w:eastAsia="pt-BR"/>
              </w:rPr>
            </w:pPr>
            <w:r w:rsidRPr="00E907D5">
              <w:rPr>
                <w:rFonts w:ascii="Verdana" w:hAnsi="Verdana" w:cs="Arial"/>
                <w:sz w:val="16"/>
                <w:szCs w:val="16"/>
                <w:lang w:eastAsia="pt-BR"/>
              </w:rPr>
              <w:t>D</w:t>
            </w:r>
          </w:p>
        </w:tc>
        <w:tc>
          <w:tcPr>
            <w:tcW w:w="841" w:type="pct"/>
            <w:tcBorders>
              <w:top w:val="nil"/>
              <w:left w:val="nil"/>
              <w:bottom w:val="single" w:sz="8" w:space="0" w:color="FFFFFF"/>
              <w:right w:val="single" w:sz="8" w:space="0" w:color="FFFFFF"/>
            </w:tcBorders>
            <w:shd w:val="clear" w:color="000000" w:fill="F2F2F2"/>
            <w:vAlign w:val="center"/>
            <w:hideMark/>
          </w:tcPr>
          <w:p w14:paraId="24806C1F"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19.950</w:t>
            </w:r>
          </w:p>
        </w:tc>
        <w:tc>
          <w:tcPr>
            <w:tcW w:w="871" w:type="pct"/>
            <w:tcBorders>
              <w:top w:val="nil"/>
              <w:left w:val="nil"/>
              <w:bottom w:val="single" w:sz="8" w:space="0" w:color="FFFFFF"/>
              <w:right w:val="single" w:sz="8" w:space="0" w:color="FFFFFF"/>
            </w:tcBorders>
            <w:shd w:val="clear" w:color="000000" w:fill="F2F2F2"/>
            <w:vAlign w:val="center"/>
            <w:hideMark/>
          </w:tcPr>
          <w:p w14:paraId="6DC095A2"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1,58</w:t>
            </w:r>
          </w:p>
        </w:tc>
        <w:tc>
          <w:tcPr>
            <w:tcW w:w="629" w:type="pct"/>
            <w:tcBorders>
              <w:top w:val="nil"/>
              <w:left w:val="nil"/>
              <w:bottom w:val="single" w:sz="8" w:space="0" w:color="FFFFFF"/>
              <w:right w:val="single" w:sz="8" w:space="0" w:color="FFFFFF"/>
            </w:tcBorders>
            <w:shd w:val="clear" w:color="000000" w:fill="F2F2F2"/>
            <w:vAlign w:val="center"/>
            <w:hideMark/>
          </w:tcPr>
          <w:p w14:paraId="103966C9"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10,00</w:t>
            </w:r>
          </w:p>
        </w:tc>
        <w:tc>
          <w:tcPr>
            <w:tcW w:w="652" w:type="pct"/>
            <w:tcBorders>
              <w:top w:val="nil"/>
              <w:left w:val="nil"/>
              <w:bottom w:val="single" w:sz="8" w:space="0" w:color="FFFFFF"/>
              <w:right w:val="single" w:sz="8" w:space="0" w:color="FFFFFF"/>
            </w:tcBorders>
            <w:shd w:val="clear" w:color="000000" w:fill="F2F2F2"/>
            <w:vAlign w:val="center"/>
            <w:hideMark/>
          </w:tcPr>
          <w:p w14:paraId="0528D51C"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1.995</w:t>
            </w:r>
          </w:p>
        </w:tc>
        <w:tc>
          <w:tcPr>
            <w:tcW w:w="1172" w:type="pct"/>
            <w:tcBorders>
              <w:top w:val="nil"/>
              <w:left w:val="nil"/>
              <w:bottom w:val="single" w:sz="8" w:space="0" w:color="FFFFFF"/>
              <w:right w:val="single" w:sz="8" w:space="0" w:color="FFFFFF"/>
            </w:tcBorders>
            <w:shd w:val="clear" w:color="000000" w:fill="F2F2F2"/>
            <w:vAlign w:val="center"/>
            <w:hideMark/>
          </w:tcPr>
          <w:p w14:paraId="0A844D78"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2.114</w:t>
            </w:r>
          </w:p>
        </w:tc>
      </w:tr>
      <w:tr w:rsidR="00E907D5" w:rsidRPr="00E907D5" w14:paraId="7D056AB8" w14:textId="77777777" w:rsidTr="00AA0A2C">
        <w:trPr>
          <w:trHeight w:val="300"/>
        </w:trPr>
        <w:tc>
          <w:tcPr>
            <w:tcW w:w="836" w:type="pct"/>
            <w:tcBorders>
              <w:top w:val="nil"/>
              <w:left w:val="single" w:sz="8" w:space="0" w:color="FFFFFF"/>
              <w:bottom w:val="single" w:sz="8" w:space="0" w:color="FFFFFF"/>
              <w:right w:val="single" w:sz="8" w:space="0" w:color="FFFFFF"/>
            </w:tcBorders>
            <w:shd w:val="clear" w:color="000000" w:fill="F2F2F2"/>
            <w:vAlign w:val="center"/>
            <w:hideMark/>
          </w:tcPr>
          <w:p w14:paraId="66BA3742" w14:textId="77777777" w:rsidR="00E907D5" w:rsidRPr="00E907D5" w:rsidRDefault="00E907D5" w:rsidP="00E907D5">
            <w:pPr>
              <w:suppressAutoHyphens w:val="0"/>
              <w:jc w:val="center"/>
              <w:rPr>
                <w:rFonts w:ascii="Verdana" w:hAnsi="Verdana" w:cs="Arial"/>
                <w:sz w:val="16"/>
                <w:szCs w:val="16"/>
                <w:lang w:eastAsia="pt-BR"/>
              </w:rPr>
            </w:pPr>
            <w:r w:rsidRPr="00E907D5">
              <w:rPr>
                <w:rFonts w:ascii="Verdana" w:hAnsi="Verdana" w:cs="Arial"/>
                <w:sz w:val="16"/>
                <w:szCs w:val="16"/>
                <w:lang w:eastAsia="pt-BR"/>
              </w:rPr>
              <w:t>E</w:t>
            </w:r>
          </w:p>
        </w:tc>
        <w:tc>
          <w:tcPr>
            <w:tcW w:w="841" w:type="pct"/>
            <w:tcBorders>
              <w:top w:val="nil"/>
              <w:left w:val="nil"/>
              <w:bottom w:val="single" w:sz="8" w:space="0" w:color="FFFFFF"/>
              <w:right w:val="single" w:sz="8" w:space="0" w:color="FFFFFF"/>
            </w:tcBorders>
            <w:shd w:val="clear" w:color="000000" w:fill="F2F2F2"/>
            <w:vAlign w:val="center"/>
            <w:hideMark/>
          </w:tcPr>
          <w:p w14:paraId="10E6CF4C"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10.650</w:t>
            </w:r>
          </w:p>
        </w:tc>
        <w:tc>
          <w:tcPr>
            <w:tcW w:w="871" w:type="pct"/>
            <w:tcBorders>
              <w:top w:val="nil"/>
              <w:left w:val="nil"/>
              <w:bottom w:val="single" w:sz="8" w:space="0" w:color="FFFFFF"/>
              <w:right w:val="single" w:sz="8" w:space="0" w:color="FFFFFF"/>
            </w:tcBorders>
            <w:shd w:val="clear" w:color="000000" w:fill="F2F2F2"/>
            <w:vAlign w:val="center"/>
            <w:hideMark/>
          </w:tcPr>
          <w:p w14:paraId="01AB54CE"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0,84</w:t>
            </w:r>
          </w:p>
        </w:tc>
        <w:tc>
          <w:tcPr>
            <w:tcW w:w="629" w:type="pct"/>
            <w:tcBorders>
              <w:top w:val="nil"/>
              <w:left w:val="nil"/>
              <w:bottom w:val="single" w:sz="8" w:space="0" w:color="FFFFFF"/>
              <w:right w:val="single" w:sz="8" w:space="0" w:color="FFFFFF"/>
            </w:tcBorders>
            <w:shd w:val="clear" w:color="000000" w:fill="F2F2F2"/>
            <w:vAlign w:val="center"/>
            <w:hideMark/>
          </w:tcPr>
          <w:p w14:paraId="24E10D2C"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30,00</w:t>
            </w:r>
          </w:p>
        </w:tc>
        <w:tc>
          <w:tcPr>
            <w:tcW w:w="652" w:type="pct"/>
            <w:tcBorders>
              <w:top w:val="nil"/>
              <w:left w:val="nil"/>
              <w:bottom w:val="single" w:sz="8" w:space="0" w:color="FFFFFF"/>
              <w:right w:val="single" w:sz="8" w:space="0" w:color="FFFFFF"/>
            </w:tcBorders>
            <w:shd w:val="clear" w:color="000000" w:fill="F2F2F2"/>
            <w:vAlign w:val="center"/>
            <w:hideMark/>
          </w:tcPr>
          <w:p w14:paraId="68C31C83"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3.195</w:t>
            </w:r>
          </w:p>
        </w:tc>
        <w:tc>
          <w:tcPr>
            <w:tcW w:w="1172" w:type="pct"/>
            <w:tcBorders>
              <w:top w:val="nil"/>
              <w:left w:val="nil"/>
              <w:bottom w:val="single" w:sz="8" w:space="0" w:color="FFFFFF"/>
              <w:right w:val="single" w:sz="8" w:space="0" w:color="FFFFFF"/>
            </w:tcBorders>
            <w:shd w:val="clear" w:color="000000" w:fill="F2F2F2"/>
            <w:vAlign w:val="center"/>
            <w:hideMark/>
          </w:tcPr>
          <w:p w14:paraId="2029C208"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2.090</w:t>
            </w:r>
          </w:p>
        </w:tc>
      </w:tr>
      <w:tr w:rsidR="00E907D5" w:rsidRPr="00E907D5" w14:paraId="1D928AE9" w14:textId="77777777" w:rsidTr="00AA0A2C">
        <w:trPr>
          <w:trHeight w:val="300"/>
        </w:trPr>
        <w:tc>
          <w:tcPr>
            <w:tcW w:w="836" w:type="pct"/>
            <w:tcBorders>
              <w:top w:val="nil"/>
              <w:left w:val="single" w:sz="8" w:space="0" w:color="FFFFFF"/>
              <w:bottom w:val="single" w:sz="8" w:space="0" w:color="FFFFFF"/>
              <w:right w:val="single" w:sz="8" w:space="0" w:color="FFFFFF"/>
            </w:tcBorders>
            <w:shd w:val="clear" w:color="000000" w:fill="F2F2F2"/>
            <w:vAlign w:val="center"/>
            <w:hideMark/>
          </w:tcPr>
          <w:p w14:paraId="53DC0F6D" w14:textId="77777777" w:rsidR="00E907D5" w:rsidRPr="00E907D5" w:rsidRDefault="00E907D5" w:rsidP="00E907D5">
            <w:pPr>
              <w:suppressAutoHyphens w:val="0"/>
              <w:jc w:val="center"/>
              <w:rPr>
                <w:rFonts w:ascii="Verdana" w:hAnsi="Verdana" w:cs="Arial"/>
                <w:sz w:val="16"/>
                <w:szCs w:val="16"/>
                <w:lang w:eastAsia="pt-BR"/>
              </w:rPr>
            </w:pPr>
            <w:r w:rsidRPr="00E907D5">
              <w:rPr>
                <w:rFonts w:ascii="Verdana" w:hAnsi="Verdana" w:cs="Arial"/>
                <w:sz w:val="16"/>
                <w:szCs w:val="16"/>
                <w:lang w:eastAsia="pt-BR"/>
              </w:rPr>
              <w:t>F</w:t>
            </w:r>
          </w:p>
        </w:tc>
        <w:tc>
          <w:tcPr>
            <w:tcW w:w="841" w:type="pct"/>
            <w:tcBorders>
              <w:top w:val="nil"/>
              <w:left w:val="nil"/>
              <w:bottom w:val="single" w:sz="8" w:space="0" w:color="FFFFFF"/>
              <w:right w:val="single" w:sz="8" w:space="0" w:color="FFFFFF"/>
            </w:tcBorders>
            <w:shd w:val="clear" w:color="000000" w:fill="F2F2F2"/>
            <w:vAlign w:val="center"/>
            <w:hideMark/>
          </w:tcPr>
          <w:p w14:paraId="3C48A8BB"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6.457</w:t>
            </w:r>
          </w:p>
        </w:tc>
        <w:tc>
          <w:tcPr>
            <w:tcW w:w="871" w:type="pct"/>
            <w:tcBorders>
              <w:top w:val="nil"/>
              <w:left w:val="nil"/>
              <w:bottom w:val="single" w:sz="8" w:space="0" w:color="FFFFFF"/>
              <w:right w:val="single" w:sz="8" w:space="0" w:color="FFFFFF"/>
            </w:tcBorders>
            <w:shd w:val="clear" w:color="000000" w:fill="F2F2F2"/>
            <w:vAlign w:val="center"/>
            <w:hideMark/>
          </w:tcPr>
          <w:p w14:paraId="4A7DE97F"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0,51</w:t>
            </w:r>
          </w:p>
        </w:tc>
        <w:tc>
          <w:tcPr>
            <w:tcW w:w="629" w:type="pct"/>
            <w:tcBorders>
              <w:top w:val="nil"/>
              <w:left w:val="nil"/>
              <w:bottom w:val="single" w:sz="8" w:space="0" w:color="FFFFFF"/>
              <w:right w:val="single" w:sz="8" w:space="0" w:color="FFFFFF"/>
            </w:tcBorders>
            <w:shd w:val="clear" w:color="000000" w:fill="F2F2F2"/>
            <w:vAlign w:val="center"/>
            <w:hideMark/>
          </w:tcPr>
          <w:p w14:paraId="5B7385A0"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50,00</w:t>
            </w:r>
          </w:p>
        </w:tc>
        <w:tc>
          <w:tcPr>
            <w:tcW w:w="652" w:type="pct"/>
            <w:tcBorders>
              <w:top w:val="nil"/>
              <w:left w:val="nil"/>
              <w:bottom w:val="single" w:sz="8" w:space="0" w:color="FFFFFF"/>
              <w:right w:val="single" w:sz="8" w:space="0" w:color="FFFFFF"/>
            </w:tcBorders>
            <w:shd w:val="clear" w:color="000000" w:fill="F2F2F2"/>
            <w:vAlign w:val="center"/>
            <w:hideMark/>
          </w:tcPr>
          <w:p w14:paraId="79DA38D1"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3.228</w:t>
            </w:r>
          </w:p>
        </w:tc>
        <w:tc>
          <w:tcPr>
            <w:tcW w:w="1172" w:type="pct"/>
            <w:tcBorders>
              <w:top w:val="nil"/>
              <w:left w:val="nil"/>
              <w:bottom w:val="single" w:sz="8" w:space="0" w:color="FFFFFF"/>
              <w:right w:val="single" w:sz="8" w:space="0" w:color="FFFFFF"/>
            </w:tcBorders>
            <w:shd w:val="clear" w:color="000000" w:fill="F2F2F2"/>
            <w:vAlign w:val="center"/>
            <w:hideMark/>
          </w:tcPr>
          <w:p w14:paraId="43C2A722"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2.746</w:t>
            </w:r>
          </w:p>
        </w:tc>
      </w:tr>
      <w:tr w:rsidR="00E907D5" w:rsidRPr="00E907D5" w14:paraId="6C086030" w14:textId="77777777" w:rsidTr="00AA0A2C">
        <w:trPr>
          <w:trHeight w:val="300"/>
        </w:trPr>
        <w:tc>
          <w:tcPr>
            <w:tcW w:w="836" w:type="pct"/>
            <w:tcBorders>
              <w:top w:val="nil"/>
              <w:left w:val="single" w:sz="8" w:space="0" w:color="FFFFFF"/>
              <w:bottom w:val="single" w:sz="8" w:space="0" w:color="FFFFFF"/>
              <w:right w:val="single" w:sz="8" w:space="0" w:color="FFFFFF"/>
            </w:tcBorders>
            <w:shd w:val="clear" w:color="000000" w:fill="F2F2F2"/>
            <w:vAlign w:val="center"/>
            <w:hideMark/>
          </w:tcPr>
          <w:p w14:paraId="19E7D208" w14:textId="77777777" w:rsidR="00E907D5" w:rsidRPr="00E907D5" w:rsidRDefault="00E907D5" w:rsidP="00E907D5">
            <w:pPr>
              <w:suppressAutoHyphens w:val="0"/>
              <w:jc w:val="center"/>
              <w:rPr>
                <w:rFonts w:ascii="Verdana" w:hAnsi="Verdana" w:cs="Arial"/>
                <w:sz w:val="16"/>
                <w:szCs w:val="16"/>
                <w:lang w:eastAsia="pt-BR"/>
              </w:rPr>
            </w:pPr>
            <w:r w:rsidRPr="00E907D5">
              <w:rPr>
                <w:rFonts w:ascii="Verdana" w:hAnsi="Verdana" w:cs="Arial"/>
                <w:sz w:val="16"/>
                <w:szCs w:val="16"/>
                <w:lang w:eastAsia="pt-BR"/>
              </w:rPr>
              <w:t>G</w:t>
            </w:r>
          </w:p>
        </w:tc>
        <w:tc>
          <w:tcPr>
            <w:tcW w:w="841" w:type="pct"/>
            <w:tcBorders>
              <w:top w:val="nil"/>
              <w:left w:val="nil"/>
              <w:bottom w:val="single" w:sz="8" w:space="0" w:color="FFFFFF"/>
              <w:right w:val="single" w:sz="8" w:space="0" w:color="FFFFFF"/>
            </w:tcBorders>
            <w:shd w:val="clear" w:color="000000" w:fill="F2F2F2"/>
            <w:vAlign w:val="center"/>
            <w:hideMark/>
          </w:tcPr>
          <w:p w14:paraId="6D713806"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6.234</w:t>
            </w:r>
          </w:p>
        </w:tc>
        <w:tc>
          <w:tcPr>
            <w:tcW w:w="871" w:type="pct"/>
            <w:tcBorders>
              <w:top w:val="nil"/>
              <w:left w:val="nil"/>
              <w:bottom w:val="single" w:sz="8" w:space="0" w:color="FFFFFF"/>
              <w:right w:val="single" w:sz="8" w:space="0" w:color="FFFFFF"/>
            </w:tcBorders>
            <w:shd w:val="clear" w:color="000000" w:fill="F2F2F2"/>
            <w:vAlign w:val="center"/>
            <w:hideMark/>
          </w:tcPr>
          <w:p w14:paraId="2B7F2415"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0,49</w:t>
            </w:r>
          </w:p>
        </w:tc>
        <w:tc>
          <w:tcPr>
            <w:tcW w:w="629" w:type="pct"/>
            <w:tcBorders>
              <w:top w:val="nil"/>
              <w:left w:val="nil"/>
              <w:bottom w:val="single" w:sz="8" w:space="0" w:color="FFFFFF"/>
              <w:right w:val="single" w:sz="8" w:space="0" w:color="FFFFFF"/>
            </w:tcBorders>
            <w:shd w:val="clear" w:color="000000" w:fill="F2F2F2"/>
            <w:vAlign w:val="center"/>
            <w:hideMark/>
          </w:tcPr>
          <w:p w14:paraId="479814AB"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70,00</w:t>
            </w:r>
          </w:p>
        </w:tc>
        <w:tc>
          <w:tcPr>
            <w:tcW w:w="652" w:type="pct"/>
            <w:tcBorders>
              <w:top w:val="nil"/>
              <w:left w:val="nil"/>
              <w:bottom w:val="single" w:sz="8" w:space="0" w:color="FFFFFF"/>
              <w:right w:val="single" w:sz="8" w:space="0" w:color="FFFFFF"/>
            </w:tcBorders>
            <w:shd w:val="clear" w:color="000000" w:fill="F2F2F2"/>
            <w:vAlign w:val="center"/>
            <w:hideMark/>
          </w:tcPr>
          <w:p w14:paraId="305DB233"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4.364</w:t>
            </w:r>
          </w:p>
        </w:tc>
        <w:tc>
          <w:tcPr>
            <w:tcW w:w="1172" w:type="pct"/>
            <w:tcBorders>
              <w:top w:val="nil"/>
              <w:left w:val="nil"/>
              <w:bottom w:val="single" w:sz="8" w:space="0" w:color="FFFFFF"/>
              <w:right w:val="single" w:sz="8" w:space="0" w:color="FFFFFF"/>
            </w:tcBorders>
            <w:shd w:val="clear" w:color="000000" w:fill="F2F2F2"/>
            <w:vAlign w:val="center"/>
            <w:hideMark/>
          </w:tcPr>
          <w:p w14:paraId="158A0C59"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3.384</w:t>
            </w:r>
          </w:p>
        </w:tc>
      </w:tr>
      <w:tr w:rsidR="00E907D5" w:rsidRPr="00E907D5" w14:paraId="275A0210" w14:textId="77777777" w:rsidTr="00AA0A2C">
        <w:trPr>
          <w:trHeight w:val="300"/>
        </w:trPr>
        <w:tc>
          <w:tcPr>
            <w:tcW w:w="836" w:type="pct"/>
            <w:tcBorders>
              <w:top w:val="nil"/>
              <w:left w:val="single" w:sz="8" w:space="0" w:color="FFFFFF"/>
              <w:bottom w:val="single" w:sz="8" w:space="0" w:color="FFFFFF"/>
              <w:right w:val="single" w:sz="8" w:space="0" w:color="FFFFFF"/>
            </w:tcBorders>
            <w:shd w:val="clear" w:color="000000" w:fill="F2F2F2"/>
            <w:vAlign w:val="center"/>
            <w:hideMark/>
          </w:tcPr>
          <w:p w14:paraId="185EF193" w14:textId="77777777" w:rsidR="00E907D5" w:rsidRPr="00E907D5" w:rsidRDefault="00E907D5" w:rsidP="00E907D5">
            <w:pPr>
              <w:suppressAutoHyphens w:val="0"/>
              <w:jc w:val="center"/>
              <w:rPr>
                <w:rFonts w:ascii="Verdana" w:hAnsi="Verdana" w:cs="Arial"/>
                <w:sz w:val="16"/>
                <w:szCs w:val="16"/>
                <w:lang w:eastAsia="pt-BR"/>
              </w:rPr>
            </w:pPr>
            <w:r w:rsidRPr="00E907D5">
              <w:rPr>
                <w:rFonts w:ascii="Verdana" w:hAnsi="Verdana" w:cs="Arial"/>
                <w:sz w:val="16"/>
                <w:szCs w:val="16"/>
                <w:lang w:eastAsia="pt-BR"/>
              </w:rPr>
              <w:t>H</w:t>
            </w:r>
          </w:p>
        </w:tc>
        <w:tc>
          <w:tcPr>
            <w:tcW w:w="841" w:type="pct"/>
            <w:tcBorders>
              <w:top w:val="nil"/>
              <w:left w:val="nil"/>
              <w:bottom w:val="single" w:sz="8" w:space="0" w:color="FFFFFF"/>
              <w:right w:val="single" w:sz="8" w:space="0" w:color="FFFFFF"/>
            </w:tcBorders>
            <w:shd w:val="clear" w:color="000000" w:fill="F2F2F2"/>
            <w:vAlign w:val="center"/>
            <w:hideMark/>
          </w:tcPr>
          <w:p w14:paraId="0D6649AE"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35.936</w:t>
            </w:r>
          </w:p>
        </w:tc>
        <w:tc>
          <w:tcPr>
            <w:tcW w:w="871" w:type="pct"/>
            <w:tcBorders>
              <w:top w:val="nil"/>
              <w:left w:val="nil"/>
              <w:bottom w:val="single" w:sz="8" w:space="0" w:color="FFFFFF"/>
              <w:right w:val="single" w:sz="8" w:space="0" w:color="FFFFFF"/>
            </w:tcBorders>
            <w:shd w:val="clear" w:color="000000" w:fill="F2F2F2"/>
            <w:vAlign w:val="center"/>
            <w:hideMark/>
          </w:tcPr>
          <w:p w14:paraId="2825514F"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2,84</w:t>
            </w:r>
          </w:p>
        </w:tc>
        <w:tc>
          <w:tcPr>
            <w:tcW w:w="629" w:type="pct"/>
            <w:tcBorders>
              <w:top w:val="nil"/>
              <w:left w:val="nil"/>
              <w:bottom w:val="single" w:sz="8" w:space="0" w:color="FFFFFF"/>
              <w:right w:val="single" w:sz="8" w:space="0" w:color="FFFFFF"/>
            </w:tcBorders>
            <w:shd w:val="clear" w:color="000000" w:fill="F2F2F2"/>
            <w:vAlign w:val="center"/>
            <w:hideMark/>
          </w:tcPr>
          <w:p w14:paraId="3AAD06E9"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100,00</w:t>
            </w:r>
          </w:p>
        </w:tc>
        <w:tc>
          <w:tcPr>
            <w:tcW w:w="652" w:type="pct"/>
            <w:tcBorders>
              <w:top w:val="nil"/>
              <w:left w:val="nil"/>
              <w:bottom w:val="single" w:sz="8" w:space="0" w:color="FFFFFF"/>
              <w:right w:val="single" w:sz="8" w:space="0" w:color="FFFFFF"/>
            </w:tcBorders>
            <w:shd w:val="clear" w:color="000000" w:fill="F2F2F2"/>
            <w:vAlign w:val="center"/>
            <w:hideMark/>
          </w:tcPr>
          <w:p w14:paraId="1AEEEFDD"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35.936</w:t>
            </w:r>
          </w:p>
        </w:tc>
        <w:tc>
          <w:tcPr>
            <w:tcW w:w="1172" w:type="pct"/>
            <w:tcBorders>
              <w:top w:val="nil"/>
              <w:left w:val="nil"/>
              <w:bottom w:val="single" w:sz="8" w:space="0" w:color="FFFFFF"/>
              <w:right w:val="single" w:sz="8" w:space="0" w:color="FFFFFF"/>
            </w:tcBorders>
            <w:shd w:val="clear" w:color="000000" w:fill="F2F2F2"/>
            <w:vAlign w:val="center"/>
            <w:hideMark/>
          </w:tcPr>
          <w:p w14:paraId="5B74B53E" w14:textId="77777777" w:rsidR="00E907D5" w:rsidRPr="00E907D5" w:rsidRDefault="00E907D5" w:rsidP="00E907D5">
            <w:pPr>
              <w:suppressAutoHyphens w:val="0"/>
              <w:jc w:val="right"/>
              <w:rPr>
                <w:rFonts w:ascii="Verdana" w:hAnsi="Verdana" w:cs="Arial"/>
                <w:sz w:val="16"/>
                <w:szCs w:val="16"/>
                <w:lang w:eastAsia="pt-BR"/>
              </w:rPr>
            </w:pPr>
            <w:r w:rsidRPr="00E907D5">
              <w:rPr>
                <w:rFonts w:ascii="Verdana" w:hAnsi="Verdana" w:cs="Arial"/>
                <w:sz w:val="16"/>
                <w:szCs w:val="16"/>
                <w:lang w:eastAsia="pt-BR"/>
              </w:rPr>
              <w:t>28.406</w:t>
            </w:r>
          </w:p>
        </w:tc>
      </w:tr>
      <w:tr w:rsidR="00E907D5" w:rsidRPr="00E907D5" w14:paraId="320B6696" w14:textId="77777777" w:rsidTr="00AA0A2C">
        <w:trPr>
          <w:trHeight w:val="300"/>
        </w:trPr>
        <w:tc>
          <w:tcPr>
            <w:tcW w:w="836" w:type="pct"/>
            <w:tcBorders>
              <w:top w:val="nil"/>
              <w:left w:val="single" w:sz="8" w:space="0" w:color="FFFFFF"/>
              <w:bottom w:val="single" w:sz="8" w:space="0" w:color="FFFFFF"/>
              <w:right w:val="single" w:sz="8" w:space="0" w:color="FFFFFF"/>
            </w:tcBorders>
            <w:shd w:val="clear" w:color="000000" w:fill="A6A6A6"/>
            <w:vAlign w:val="center"/>
            <w:hideMark/>
          </w:tcPr>
          <w:p w14:paraId="430DE0ED" w14:textId="77777777" w:rsidR="00E907D5" w:rsidRPr="00E907D5" w:rsidRDefault="00E907D5" w:rsidP="00E907D5">
            <w:pPr>
              <w:suppressAutoHyphens w:val="0"/>
              <w:jc w:val="center"/>
              <w:rPr>
                <w:rFonts w:ascii="Verdana" w:hAnsi="Verdana" w:cs="Arial"/>
                <w:b/>
                <w:bCs/>
                <w:sz w:val="16"/>
                <w:szCs w:val="16"/>
                <w:lang w:eastAsia="pt-BR"/>
              </w:rPr>
            </w:pPr>
            <w:r w:rsidRPr="00E907D5">
              <w:rPr>
                <w:rFonts w:ascii="Verdana" w:hAnsi="Verdana" w:cs="Arial"/>
                <w:b/>
                <w:bCs/>
                <w:sz w:val="16"/>
                <w:szCs w:val="16"/>
                <w:lang w:eastAsia="pt-BR"/>
              </w:rPr>
              <w:t>Total</w:t>
            </w:r>
          </w:p>
        </w:tc>
        <w:tc>
          <w:tcPr>
            <w:tcW w:w="841" w:type="pct"/>
            <w:tcBorders>
              <w:top w:val="nil"/>
              <w:left w:val="nil"/>
              <w:bottom w:val="single" w:sz="8" w:space="0" w:color="FFFFFF"/>
              <w:right w:val="single" w:sz="8" w:space="0" w:color="FFFFFF"/>
            </w:tcBorders>
            <w:shd w:val="clear" w:color="000000" w:fill="A6A6A6"/>
            <w:vAlign w:val="center"/>
            <w:hideMark/>
          </w:tcPr>
          <w:p w14:paraId="067AB805"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1.266.568</w:t>
            </w:r>
          </w:p>
        </w:tc>
        <w:tc>
          <w:tcPr>
            <w:tcW w:w="871" w:type="pct"/>
            <w:tcBorders>
              <w:top w:val="nil"/>
              <w:left w:val="nil"/>
              <w:bottom w:val="single" w:sz="8" w:space="0" w:color="FFFFFF"/>
              <w:right w:val="single" w:sz="8" w:space="0" w:color="FFFFFF"/>
            </w:tcBorders>
            <w:shd w:val="clear" w:color="000000" w:fill="A6A6A6"/>
            <w:vAlign w:val="center"/>
            <w:hideMark/>
          </w:tcPr>
          <w:p w14:paraId="2CF25C14" w14:textId="459A17CE"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100,0</w:t>
            </w:r>
            <w:r w:rsidR="008C0988">
              <w:rPr>
                <w:rFonts w:ascii="Verdana" w:hAnsi="Verdana" w:cs="Arial"/>
                <w:b/>
                <w:bCs/>
                <w:sz w:val="16"/>
                <w:szCs w:val="16"/>
                <w:lang w:eastAsia="pt-BR"/>
              </w:rPr>
              <w:t>0</w:t>
            </w:r>
          </w:p>
        </w:tc>
        <w:tc>
          <w:tcPr>
            <w:tcW w:w="629" w:type="pct"/>
            <w:tcBorders>
              <w:top w:val="nil"/>
              <w:left w:val="nil"/>
              <w:bottom w:val="single" w:sz="8" w:space="0" w:color="FFFFFF"/>
              <w:right w:val="single" w:sz="8" w:space="0" w:color="FFFFFF"/>
            </w:tcBorders>
            <w:shd w:val="clear" w:color="000000" w:fill="A6A6A6"/>
            <w:vAlign w:val="center"/>
            <w:hideMark/>
          </w:tcPr>
          <w:p w14:paraId="68C330F2" w14:textId="7EE8ABFD" w:rsidR="00E907D5" w:rsidRPr="00E907D5" w:rsidRDefault="00E907D5" w:rsidP="00E907D5">
            <w:pPr>
              <w:suppressAutoHyphens w:val="0"/>
              <w:jc w:val="right"/>
              <w:rPr>
                <w:rFonts w:ascii="Verdana" w:hAnsi="Verdana" w:cs="Arial"/>
                <w:b/>
                <w:bCs/>
                <w:sz w:val="16"/>
                <w:szCs w:val="16"/>
                <w:lang w:eastAsia="pt-BR"/>
              </w:rPr>
            </w:pPr>
          </w:p>
        </w:tc>
        <w:tc>
          <w:tcPr>
            <w:tcW w:w="652" w:type="pct"/>
            <w:tcBorders>
              <w:top w:val="nil"/>
              <w:left w:val="nil"/>
              <w:bottom w:val="single" w:sz="8" w:space="0" w:color="FFFFFF"/>
              <w:right w:val="single" w:sz="8" w:space="0" w:color="FFFFFF"/>
            </w:tcBorders>
            <w:shd w:val="clear" w:color="000000" w:fill="A6A6A6"/>
            <w:vAlign w:val="center"/>
            <w:hideMark/>
          </w:tcPr>
          <w:p w14:paraId="2339B145"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57.533</w:t>
            </w:r>
          </w:p>
        </w:tc>
        <w:tc>
          <w:tcPr>
            <w:tcW w:w="1172" w:type="pct"/>
            <w:tcBorders>
              <w:top w:val="nil"/>
              <w:left w:val="nil"/>
              <w:bottom w:val="single" w:sz="8" w:space="0" w:color="FFFFFF"/>
              <w:right w:val="single" w:sz="8" w:space="0" w:color="FFFFFF"/>
            </w:tcBorders>
            <w:shd w:val="clear" w:color="000000" w:fill="A6A6A6"/>
            <w:vAlign w:val="center"/>
            <w:hideMark/>
          </w:tcPr>
          <w:p w14:paraId="7752797B" w14:textId="77777777" w:rsidR="00E907D5" w:rsidRPr="00E907D5" w:rsidRDefault="00E907D5" w:rsidP="00E907D5">
            <w:pPr>
              <w:suppressAutoHyphens w:val="0"/>
              <w:jc w:val="right"/>
              <w:rPr>
                <w:rFonts w:ascii="Verdana" w:hAnsi="Verdana" w:cs="Arial"/>
                <w:b/>
                <w:bCs/>
                <w:sz w:val="16"/>
                <w:szCs w:val="16"/>
                <w:lang w:eastAsia="pt-BR"/>
              </w:rPr>
            </w:pPr>
            <w:r w:rsidRPr="00E907D5">
              <w:rPr>
                <w:rFonts w:ascii="Verdana" w:hAnsi="Verdana" w:cs="Arial"/>
                <w:b/>
                <w:bCs/>
                <w:sz w:val="16"/>
                <w:szCs w:val="16"/>
                <w:lang w:eastAsia="pt-BR"/>
              </w:rPr>
              <w:t>47.897</w:t>
            </w:r>
          </w:p>
        </w:tc>
      </w:tr>
    </w:tbl>
    <w:p w14:paraId="1C516E51" w14:textId="77777777" w:rsidR="002A2983" w:rsidRPr="00AF7EAE" w:rsidRDefault="00E216FC" w:rsidP="001B64A9">
      <w:pPr>
        <w:pStyle w:val="PargrafodaLista"/>
        <w:numPr>
          <w:ilvl w:val="1"/>
          <w:numId w:val="81"/>
        </w:numPr>
        <w:spacing w:before="240" w:after="240"/>
        <w:ind w:left="426" w:hanging="426"/>
        <w:jc w:val="both"/>
        <w:rPr>
          <w:rFonts w:ascii="Verdana" w:hAnsi="Verdana"/>
          <w:b/>
          <w:bCs/>
          <w:i/>
          <w:sz w:val="20"/>
          <w:szCs w:val="20"/>
          <w:lang w:eastAsia="en-US"/>
        </w:rPr>
      </w:pPr>
      <w:r w:rsidRPr="00AF7EAE">
        <w:rPr>
          <w:rFonts w:ascii="Verdana" w:hAnsi="Verdana"/>
          <w:b/>
          <w:bCs/>
          <w:i/>
          <w:sz w:val="20"/>
          <w:szCs w:val="20"/>
          <w:lang w:eastAsia="en-US"/>
        </w:rPr>
        <w:t xml:space="preserve">Movimentação da </w:t>
      </w:r>
      <w:r w:rsidR="006C6915" w:rsidRPr="00AF7EAE">
        <w:rPr>
          <w:rFonts w:ascii="Verdana" w:hAnsi="Verdana"/>
          <w:b/>
          <w:bCs/>
          <w:i/>
          <w:sz w:val="20"/>
          <w:szCs w:val="20"/>
          <w:lang w:eastAsia="en-US"/>
        </w:rPr>
        <w:t>provisão esperada por perdas associadas ao risco de crédito</w:t>
      </w:r>
      <w:r w:rsidR="006C6915" w:rsidRPr="00AF7EAE" w:rsidDel="006C6915">
        <w:rPr>
          <w:rFonts w:ascii="Verdana" w:hAnsi="Verdana"/>
          <w:b/>
          <w:bCs/>
          <w:i/>
          <w:sz w:val="20"/>
          <w:szCs w:val="20"/>
          <w:lang w:eastAsia="en-US"/>
        </w:rPr>
        <w:t xml:space="preserve"> </w:t>
      </w:r>
    </w:p>
    <w:tbl>
      <w:tblPr>
        <w:tblW w:w="5000" w:type="pct"/>
        <w:tblBorders>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5088"/>
        <w:gridCol w:w="2549"/>
        <w:gridCol w:w="2406"/>
      </w:tblGrid>
      <w:tr w:rsidR="00757F54" w:rsidRPr="005B4F22" w14:paraId="26D41650" w14:textId="77777777" w:rsidTr="00E82C35">
        <w:trPr>
          <w:trHeight w:val="281"/>
        </w:trPr>
        <w:tc>
          <w:tcPr>
            <w:tcW w:w="2533" w:type="pct"/>
            <w:vMerge w:val="restart"/>
            <w:tcBorders>
              <w:top w:val="nil"/>
            </w:tcBorders>
            <w:shd w:val="clear" w:color="000000" w:fill="A6A6A6"/>
            <w:vAlign w:val="center"/>
            <w:hideMark/>
          </w:tcPr>
          <w:p w14:paraId="1E46F5B7" w14:textId="77777777" w:rsidR="00757F54" w:rsidRPr="005B4F22" w:rsidRDefault="00757F54" w:rsidP="002A2983">
            <w:pPr>
              <w:suppressAutoHyphens w:val="0"/>
              <w:jc w:val="center"/>
              <w:rPr>
                <w:rFonts w:ascii="Verdana" w:hAnsi="Verdana" w:cs="Arial"/>
                <w:b/>
                <w:bCs/>
                <w:sz w:val="16"/>
                <w:szCs w:val="16"/>
                <w:lang w:eastAsia="pt-BR"/>
              </w:rPr>
            </w:pPr>
            <w:r w:rsidRPr="005B4F22">
              <w:rPr>
                <w:rFonts w:ascii="Verdana" w:hAnsi="Verdana" w:cs="Arial"/>
                <w:b/>
                <w:bCs/>
                <w:sz w:val="16"/>
                <w:szCs w:val="16"/>
                <w:lang w:eastAsia="pt-BR"/>
              </w:rPr>
              <w:t> </w:t>
            </w:r>
          </w:p>
        </w:tc>
        <w:tc>
          <w:tcPr>
            <w:tcW w:w="2467" w:type="pct"/>
            <w:gridSpan w:val="2"/>
            <w:tcBorders>
              <w:top w:val="nil"/>
            </w:tcBorders>
            <w:shd w:val="clear" w:color="000000" w:fill="A6A6A6"/>
            <w:vAlign w:val="center"/>
            <w:hideMark/>
          </w:tcPr>
          <w:p w14:paraId="6C644E1A" w14:textId="4E45699A" w:rsidR="00757F54" w:rsidRPr="005B4F22" w:rsidRDefault="00757F54" w:rsidP="002A2983">
            <w:pPr>
              <w:suppressAutoHyphens w:val="0"/>
              <w:jc w:val="center"/>
              <w:rPr>
                <w:rFonts w:ascii="Verdana" w:hAnsi="Verdana" w:cs="Arial"/>
                <w:b/>
                <w:bCs/>
                <w:sz w:val="16"/>
                <w:szCs w:val="16"/>
                <w:lang w:eastAsia="pt-BR"/>
              </w:rPr>
            </w:pPr>
          </w:p>
          <w:p w14:paraId="643D82E9" w14:textId="59307ABF" w:rsidR="00757F54" w:rsidRPr="005B4F22" w:rsidRDefault="00757F54" w:rsidP="00757F54">
            <w:pPr>
              <w:suppressAutoHyphens w:val="0"/>
              <w:jc w:val="center"/>
              <w:rPr>
                <w:rFonts w:ascii="Verdana" w:hAnsi="Verdana" w:cs="Arial"/>
                <w:b/>
                <w:bCs/>
                <w:sz w:val="16"/>
                <w:szCs w:val="16"/>
                <w:lang w:eastAsia="pt-BR"/>
              </w:rPr>
            </w:pPr>
            <w:r>
              <w:rPr>
                <w:rFonts w:ascii="Verdana" w:hAnsi="Verdana" w:cs="Arial"/>
                <w:b/>
                <w:bCs/>
                <w:sz w:val="16"/>
                <w:szCs w:val="16"/>
                <w:lang w:eastAsia="pt-BR"/>
              </w:rPr>
              <w:t>Acumulado em</w:t>
            </w:r>
          </w:p>
        </w:tc>
      </w:tr>
      <w:tr w:rsidR="00050B0A" w:rsidRPr="005B4F22" w14:paraId="006DA789" w14:textId="77777777" w:rsidTr="00AA0A2C">
        <w:trPr>
          <w:trHeight w:val="281"/>
        </w:trPr>
        <w:tc>
          <w:tcPr>
            <w:tcW w:w="2533" w:type="pct"/>
            <w:vMerge/>
            <w:shd w:val="clear" w:color="000000" w:fill="A6A6A6"/>
            <w:vAlign w:val="center"/>
          </w:tcPr>
          <w:p w14:paraId="54C2AF8C" w14:textId="77777777" w:rsidR="00757F54" w:rsidRPr="005B4F22" w:rsidRDefault="00757F54" w:rsidP="00AA0A2C">
            <w:pPr>
              <w:suppressAutoHyphens w:val="0"/>
              <w:rPr>
                <w:rFonts w:ascii="Verdana" w:hAnsi="Verdana" w:cs="Arial"/>
                <w:b/>
                <w:bCs/>
                <w:sz w:val="16"/>
                <w:szCs w:val="16"/>
                <w:lang w:eastAsia="pt-BR"/>
              </w:rPr>
            </w:pPr>
          </w:p>
        </w:tc>
        <w:tc>
          <w:tcPr>
            <w:tcW w:w="1269" w:type="pct"/>
            <w:tcBorders>
              <w:top w:val="nil"/>
            </w:tcBorders>
            <w:shd w:val="clear" w:color="000000" w:fill="A6A6A6"/>
            <w:vAlign w:val="center"/>
          </w:tcPr>
          <w:p w14:paraId="4BD57137" w14:textId="7F0929E1" w:rsidR="00757F54" w:rsidRPr="005B4F22" w:rsidRDefault="00757F54" w:rsidP="002A2983">
            <w:pPr>
              <w:suppressAutoHyphens w:val="0"/>
              <w:jc w:val="center"/>
              <w:rPr>
                <w:rFonts w:ascii="Verdana" w:hAnsi="Verdana" w:cs="Arial"/>
                <w:b/>
                <w:bCs/>
                <w:sz w:val="16"/>
                <w:szCs w:val="16"/>
                <w:lang w:eastAsia="pt-BR"/>
              </w:rPr>
            </w:pPr>
            <w:r>
              <w:rPr>
                <w:rFonts w:ascii="Verdana" w:hAnsi="Verdana" w:cs="Arial"/>
                <w:b/>
                <w:bCs/>
                <w:sz w:val="16"/>
                <w:szCs w:val="16"/>
                <w:lang w:eastAsia="pt-BR"/>
              </w:rPr>
              <w:t>30/06/2022</w:t>
            </w:r>
          </w:p>
        </w:tc>
        <w:tc>
          <w:tcPr>
            <w:tcW w:w="1198" w:type="pct"/>
            <w:tcBorders>
              <w:top w:val="nil"/>
            </w:tcBorders>
            <w:shd w:val="clear" w:color="000000" w:fill="A6A6A6"/>
            <w:vAlign w:val="center"/>
          </w:tcPr>
          <w:p w14:paraId="56651F46" w14:textId="0F1DD9DB" w:rsidR="00757F54" w:rsidRPr="005B4F22" w:rsidRDefault="00757F54" w:rsidP="002A2983">
            <w:pPr>
              <w:suppressAutoHyphens w:val="0"/>
              <w:jc w:val="center"/>
              <w:rPr>
                <w:rFonts w:ascii="Verdana" w:hAnsi="Verdana" w:cs="Arial"/>
                <w:b/>
                <w:bCs/>
                <w:sz w:val="16"/>
                <w:szCs w:val="16"/>
                <w:lang w:eastAsia="pt-BR"/>
              </w:rPr>
            </w:pPr>
            <w:r>
              <w:rPr>
                <w:rFonts w:ascii="Verdana" w:hAnsi="Verdana" w:cs="Arial"/>
                <w:b/>
                <w:bCs/>
                <w:sz w:val="16"/>
                <w:szCs w:val="16"/>
                <w:lang w:eastAsia="pt-BR"/>
              </w:rPr>
              <w:t>30/06/2021</w:t>
            </w:r>
          </w:p>
        </w:tc>
      </w:tr>
      <w:tr w:rsidR="00D5484A" w:rsidRPr="005B4F22" w14:paraId="08167D47" w14:textId="77777777" w:rsidTr="00AA0A2C">
        <w:trPr>
          <w:trHeight w:val="300"/>
        </w:trPr>
        <w:tc>
          <w:tcPr>
            <w:tcW w:w="2533" w:type="pct"/>
            <w:tcBorders>
              <w:top w:val="single" w:sz="8" w:space="0" w:color="FFFFFF" w:themeColor="background1"/>
            </w:tcBorders>
            <w:shd w:val="clear" w:color="000000" w:fill="A6A6A6"/>
            <w:vAlign w:val="center"/>
            <w:hideMark/>
          </w:tcPr>
          <w:p w14:paraId="3168C398" w14:textId="326EBEA1" w:rsidR="002A2983" w:rsidRPr="005B4F22" w:rsidRDefault="002A2983" w:rsidP="002A2983">
            <w:pPr>
              <w:suppressAutoHyphens w:val="0"/>
              <w:jc w:val="both"/>
              <w:rPr>
                <w:rFonts w:ascii="Verdana" w:hAnsi="Verdana" w:cs="Arial"/>
                <w:b/>
                <w:bCs/>
                <w:sz w:val="16"/>
                <w:szCs w:val="16"/>
                <w:lang w:eastAsia="pt-BR"/>
              </w:rPr>
            </w:pPr>
            <w:r w:rsidRPr="005B4F22">
              <w:rPr>
                <w:rFonts w:ascii="Verdana" w:hAnsi="Verdana" w:cs="Arial"/>
                <w:b/>
                <w:bCs/>
                <w:sz w:val="16"/>
                <w:szCs w:val="16"/>
                <w:lang w:eastAsia="pt-BR"/>
              </w:rPr>
              <w:t>Saldo inicial</w:t>
            </w:r>
            <w:r w:rsidR="00E6278A">
              <w:rPr>
                <w:rFonts w:ascii="Verdana" w:hAnsi="Verdana" w:cs="Arial"/>
                <w:b/>
                <w:bCs/>
                <w:sz w:val="16"/>
                <w:szCs w:val="16"/>
                <w:lang w:eastAsia="pt-BR"/>
              </w:rPr>
              <w:t xml:space="preserve"> do semestre</w:t>
            </w:r>
          </w:p>
        </w:tc>
        <w:tc>
          <w:tcPr>
            <w:tcW w:w="1269" w:type="pct"/>
            <w:tcBorders>
              <w:top w:val="single" w:sz="8" w:space="0" w:color="FFFFFF" w:themeColor="background1"/>
            </w:tcBorders>
            <w:shd w:val="clear" w:color="000000" w:fill="A6A6A6"/>
            <w:vAlign w:val="center"/>
            <w:hideMark/>
          </w:tcPr>
          <w:p w14:paraId="1B247177" w14:textId="18B97B6E" w:rsidR="002A2983" w:rsidRPr="005B4F22" w:rsidRDefault="002A2983" w:rsidP="002A2983">
            <w:pPr>
              <w:suppressAutoHyphens w:val="0"/>
              <w:jc w:val="right"/>
              <w:rPr>
                <w:rFonts w:ascii="Verdana" w:hAnsi="Verdana" w:cs="Arial"/>
                <w:b/>
                <w:bCs/>
                <w:sz w:val="16"/>
                <w:szCs w:val="16"/>
                <w:lang w:eastAsia="pt-BR"/>
              </w:rPr>
            </w:pPr>
            <w:r w:rsidRPr="005B4F22">
              <w:rPr>
                <w:rFonts w:ascii="Verdana" w:hAnsi="Verdana" w:cs="Arial"/>
                <w:b/>
                <w:bCs/>
                <w:sz w:val="16"/>
                <w:szCs w:val="16"/>
                <w:lang w:eastAsia="pt-BR"/>
              </w:rPr>
              <w:t>47.89</w:t>
            </w:r>
            <w:r w:rsidR="00612644">
              <w:rPr>
                <w:rFonts w:ascii="Verdana" w:hAnsi="Verdana" w:cs="Arial"/>
                <w:b/>
                <w:bCs/>
                <w:sz w:val="16"/>
                <w:szCs w:val="16"/>
                <w:lang w:eastAsia="pt-BR"/>
              </w:rPr>
              <w:t>7</w:t>
            </w:r>
          </w:p>
        </w:tc>
        <w:tc>
          <w:tcPr>
            <w:tcW w:w="1198" w:type="pct"/>
            <w:tcBorders>
              <w:top w:val="single" w:sz="8" w:space="0" w:color="FFFFFF" w:themeColor="background1"/>
            </w:tcBorders>
            <w:shd w:val="clear" w:color="000000" w:fill="A6A6A6"/>
            <w:vAlign w:val="center"/>
            <w:hideMark/>
          </w:tcPr>
          <w:p w14:paraId="6021B480" w14:textId="77777777" w:rsidR="002A2983" w:rsidRPr="005B4F22" w:rsidRDefault="002A2983" w:rsidP="002A2983">
            <w:pPr>
              <w:suppressAutoHyphens w:val="0"/>
              <w:jc w:val="right"/>
              <w:rPr>
                <w:rFonts w:ascii="Verdana" w:hAnsi="Verdana" w:cs="Arial"/>
                <w:b/>
                <w:bCs/>
                <w:sz w:val="16"/>
                <w:szCs w:val="16"/>
                <w:lang w:eastAsia="pt-BR"/>
              </w:rPr>
            </w:pPr>
            <w:r w:rsidRPr="005B4F22">
              <w:rPr>
                <w:rFonts w:ascii="Verdana" w:hAnsi="Verdana" w:cs="Arial"/>
                <w:b/>
                <w:bCs/>
                <w:sz w:val="16"/>
                <w:szCs w:val="16"/>
                <w:lang w:eastAsia="pt-BR"/>
              </w:rPr>
              <w:t>42.700</w:t>
            </w:r>
          </w:p>
        </w:tc>
      </w:tr>
      <w:tr w:rsidR="00D5484A" w:rsidRPr="005B4F22" w14:paraId="7897E41D" w14:textId="77777777" w:rsidTr="00AA0A2C">
        <w:trPr>
          <w:trHeight w:val="300"/>
        </w:trPr>
        <w:tc>
          <w:tcPr>
            <w:tcW w:w="2533" w:type="pct"/>
            <w:shd w:val="clear" w:color="000000" w:fill="F2F2F2"/>
            <w:vAlign w:val="center"/>
            <w:hideMark/>
          </w:tcPr>
          <w:p w14:paraId="61D0BA0C" w14:textId="77777777" w:rsidR="002A2983" w:rsidRPr="005B4F22" w:rsidRDefault="002A2983" w:rsidP="002A2983">
            <w:pPr>
              <w:suppressAutoHyphens w:val="0"/>
              <w:jc w:val="both"/>
              <w:rPr>
                <w:rFonts w:ascii="Verdana" w:hAnsi="Verdana" w:cs="Arial"/>
                <w:sz w:val="16"/>
                <w:szCs w:val="16"/>
                <w:lang w:eastAsia="pt-BR"/>
              </w:rPr>
            </w:pPr>
            <w:r w:rsidRPr="005B4F22">
              <w:rPr>
                <w:rFonts w:ascii="Verdana" w:hAnsi="Verdana" w:cs="Arial"/>
                <w:sz w:val="16"/>
                <w:szCs w:val="16"/>
                <w:lang w:eastAsia="pt-BR"/>
              </w:rPr>
              <w:t xml:space="preserve">Provisão constituída </w:t>
            </w:r>
          </w:p>
        </w:tc>
        <w:tc>
          <w:tcPr>
            <w:tcW w:w="1269" w:type="pct"/>
            <w:shd w:val="clear" w:color="000000" w:fill="F2F2F2"/>
            <w:vAlign w:val="center"/>
            <w:hideMark/>
          </w:tcPr>
          <w:p w14:paraId="1F7E5379" w14:textId="77777777" w:rsidR="002A2983" w:rsidRPr="005B4F22" w:rsidRDefault="002A2983" w:rsidP="002A2983">
            <w:pPr>
              <w:suppressAutoHyphens w:val="0"/>
              <w:jc w:val="right"/>
              <w:rPr>
                <w:rFonts w:ascii="Verdana" w:hAnsi="Verdana" w:cs="Arial"/>
                <w:sz w:val="16"/>
                <w:szCs w:val="16"/>
                <w:lang w:eastAsia="pt-BR"/>
              </w:rPr>
            </w:pPr>
            <w:r w:rsidRPr="005B4F22">
              <w:rPr>
                <w:rFonts w:ascii="Verdana" w:hAnsi="Verdana" w:cs="Arial"/>
                <w:sz w:val="16"/>
                <w:szCs w:val="16"/>
                <w:lang w:eastAsia="pt-BR"/>
              </w:rPr>
              <w:t>25.686</w:t>
            </w:r>
          </w:p>
        </w:tc>
        <w:tc>
          <w:tcPr>
            <w:tcW w:w="1198" w:type="pct"/>
            <w:shd w:val="clear" w:color="000000" w:fill="F2F2F2"/>
            <w:vAlign w:val="center"/>
            <w:hideMark/>
          </w:tcPr>
          <w:p w14:paraId="4C551F20" w14:textId="77777777" w:rsidR="002A2983" w:rsidRPr="005B4F22" w:rsidRDefault="002A2983" w:rsidP="002A2983">
            <w:pPr>
              <w:suppressAutoHyphens w:val="0"/>
              <w:jc w:val="right"/>
              <w:rPr>
                <w:rFonts w:ascii="Verdana" w:hAnsi="Verdana" w:cs="Arial"/>
                <w:sz w:val="16"/>
                <w:szCs w:val="16"/>
                <w:lang w:eastAsia="pt-BR"/>
              </w:rPr>
            </w:pPr>
            <w:r w:rsidRPr="005B4F22">
              <w:rPr>
                <w:rFonts w:ascii="Verdana" w:hAnsi="Verdana" w:cs="Arial"/>
                <w:sz w:val="16"/>
                <w:szCs w:val="16"/>
                <w:lang w:eastAsia="pt-BR"/>
              </w:rPr>
              <w:t>24.236</w:t>
            </w:r>
          </w:p>
        </w:tc>
      </w:tr>
      <w:tr w:rsidR="00D5484A" w:rsidRPr="005B4F22" w14:paraId="24D30D65" w14:textId="77777777" w:rsidTr="00AA0A2C">
        <w:trPr>
          <w:trHeight w:val="300"/>
        </w:trPr>
        <w:tc>
          <w:tcPr>
            <w:tcW w:w="2533" w:type="pct"/>
            <w:shd w:val="clear" w:color="000000" w:fill="F2F2F2"/>
            <w:vAlign w:val="center"/>
            <w:hideMark/>
          </w:tcPr>
          <w:p w14:paraId="76173666" w14:textId="77777777" w:rsidR="002A2983" w:rsidRPr="005B4F22" w:rsidRDefault="002A2983" w:rsidP="002A2983">
            <w:pPr>
              <w:suppressAutoHyphens w:val="0"/>
              <w:jc w:val="both"/>
              <w:rPr>
                <w:rFonts w:ascii="Verdana" w:hAnsi="Verdana" w:cs="Arial"/>
                <w:sz w:val="16"/>
                <w:szCs w:val="16"/>
                <w:lang w:eastAsia="pt-BR"/>
              </w:rPr>
            </w:pPr>
            <w:r w:rsidRPr="005B4F22">
              <w:rPr>
                <w:rFonts w:ascii="Verdana" w:hAnsi="Verdana" w:cs="Arial"/>
                <w:sz w:val="16"/>
                <w:szCs w:val="16"/>
                <w:lang w:eastAsia="pt-BR"/>
              </w:rPr>
              <w:t>Reversão de provisão</w:t>
            </w:r>
          </w:p>
        </w:tc>
        <w:tc>
          <w:tcPr>
            <w:tcW w:w="1269" w:type="pct"/>
            <w:shd w:val="clear" w:color="000000" w:fill="F2F2F2"/>
            <w:vAlign w:val="center"/>
            <w:hideMark/>
          </w:tcPr>
          <w:p w14:paraId="738EEFA5" w14:textId="77777777" w:rsidR="002A2983" w:rsidRPr="005B4F22" w:rsidRDefault="002A2983" w:rsidP="002A2983">
            <w:pPr>
              <w:suppressAutoHyphens w:val="0"/>
              <w:jc w:val="right"/>
              <w:rPr>
                <w:rFonts w:ascii="Verdana" w:hAnsi="Verdana" w:cs="Arial"/>
                <w:sz w:val="16"/>
                <w:szCs w:val="16"/>
                <w:lang w:eastAsia="pt-BR"/>
              </w:rPr>
            </w:pPr>
            <w:r w:rsidRPr="005B4F22">
              <w:rPr>
                <w:rFonts w:ascii="Verdana" w:hAnsi="Verdana" w:cs="Arial"/>
                <w:sz w:val="16"/>
                <w:szCs w:val="16"/>
                <w:lang w:eastAsia="pt-BR"/>
              </w:rPr>
              <w:t>(8.630)</w:t>
            </w:r>
          </w:p>
        </w:tc>
        <w:tc>
          <w:tcPr>
            <w:tcW w:w="1198" w:type="pct"/>
            <w:shd w:val="clear" w:color="000000" w:fill="F2F2F2"/>
            <w:vAlign w:val="center"/>
            <w:hideMark/>
          </w:tcPr>
          <w:p w14:paraId="4D8C923D" w14:textId="77777777" w:rsidR="002A2983" w:rsidRPr="005B4F22" w:rsidRDefault="002A2983" w:rsidP="002A2983">
            <w:pPr>
              <w:suppressAutoHyphens w:val="0"/>
              <w:jc w:val="right"/>
              <w:rPr>
                <w:rFonts w:ascii="Verdana" w:hAnsi="Verdana" w:cs="Arial"/>
                <w:sz w:val="16"/>
                <w:szCs w:val="16"/>
                <w:lang w:eastAsia="pt-BR"/>
              </w:rPr>
            </w:pPr>
            <w:r w:rsidRPr="005B4F22">
              <w:rPr>
                <w:rFonts w:ascii="Verdana" w:hAnsi="Verdana" w:cs="Arial"/>
                <w:sz w:val="16"/>
                <w:szCs w:val="16"/>
                <w:lang w:eastAsia="pt-BR"/>
              </w:rPr>
              <w:t>(7.689)</w:t>
            </w:r>
          </w:p>
        </w:tc>
      </w:tr>
      <w:tr w:rsidR="00D5484A" w:rsidRPr="005B4F22" w14:paraId="76126943" w14:textId="77777777" w:rsidTr="00AA0A2C">
        <w:trPr>
          <w:trHeight w:val="300"/>
        </w:trPr>
        <w:tc>
          <w:tcPr>
            <w:tcW w:w="2533" w:type="pct"/>
            <w:shd w:val="clear" w:color="000000" w:fill="A6A6A6"/>
            <w:vAlign w:val="center"/>
            <w:hideMark/>
          </w:tcPr>
          <w:p w14:paraId="4FB5B05C" w14:textId="77777777" w:rsidR="002A2983" w:rsidRPr="005B4F22" w:rsidRDefault="002A2983" w:rsidP="002A2983">
            <w:pPr>
              <w:suppressAutoHyphens w:val="0"/>
              <w:jc w:val="both"/>
              <w:rPr>
                <w:rFonts w:ascii="Verdana" w:hAnsi="Verdana" w:cs="Arial"/>
                <w:b/>
                <w:bCs/>
                <w:sz w:val="16"/>
                <w:szCs w:val="16"/>
                <w:lang w:eastAsia="pt-BR"/>
              </w:rPr>
            </w:pPr>
            <w:r w:rsidRPr="005B4F22">
              <w:rPr>
                <w:rFonts w:ascii="Verdana" w:hAnsi="Verdana" w:cs="Arial"/>
                <w:b/>
                <w:bCs/>
                <w:sz w:val="16"/>
                <w:szCs w:val="16"/>
                <w:lang w:eastAsia="pt-BR"/>
              </w:rPr>
              <w:t>Efeito no resultado</w:t>
            </w:r>
          </w:p>
        </w:tc>
        <w:tc>
          <w:tcPr>
            <w:tcW w:w="1269" w:type="pct"/>
            <w:shd w:val="clear" w:color="000000" w:fill="A6A6A6"/>
            <w:vAlign w:val="center"/>
            <w:hideMark/>
          </w:tcPr>
          <w:p w14:paraId="083B9D01" w14:textId="77777777" w:rsidR="002A2983" w:rsidRPr="005B4F22" w:rsidRDefault="002A2983" w:rsidP="002A2983">
            <w:pPr>
              <w:suppressAutoHyphens w:val="0"/>
              <w:jc w:val="right"/>
              <w:rPr>
                <w:rFonts w:ascii="Verdana" w:hAnsi="Verdana" w:cs="Arial"/>
                <w:b/>
                <w:bCs/>
                <w:sz w:val="16"/>
                <w:szCs w:val="16"/>
                <w:lang w:eastAsia="pt-BR"/>
              </w:rPr>
            </w:pPr>
            <w:r w:rsidRPr="005B4F22">
              <w:rPr>
                <w:rFonts w:ascii="Verdana" w:hAnsi="Verdana" w:cs="Arial"/>
                <w:b/>
                <w:bCs/>
                <w:sz w:val="16"/>
                <w:szCs w:val="16"/>
                <w:lang w:eastAsia="pt-BR"/>
              </w:rPr>
              <w:t>17.056</w:t>
            </w:r>
          </w:p>
        </w:tc>
        <w:tc>
          <w:tcPr>
            <w:tcW w:w="1198" w:type="pct"/>
            <w:shd w:val="clear" w:color="000000" w:fill="A6A6A6"/>
            <w:vAlign w:val="center"/>
            <w:hideMark/>
          </w:tcPr>
          <w:p w14:paraId="7202F232" w14:textId="77777777" w:rsidR="002A2983" w:rsidRPr="005B4F22" w:rsidRDefault="002A2983" w:rsidP="002A2983">
            <w:pPr>
              <w:suppressAutoHyphens w:val="0"/>
              <w:jc w:val="right"/>
              <w:rPr>
                <w:rFonts w:ascii="Verdana" w:hAnsi="Verdana" w:cs="Arial"/>
                <w:b/>
                <w:bCs/>
                <w:sz w:val="16"/>
                <w:szCs w:val="16"/>
                <w:lang w:eastAsia="pt-BR"/>
              </w:rPr>
            </w:pPr>
            <w:r w:rsidRPr="005B4F22">
              <w:rPr>
                <w:rFonts w:ascii="Verdana" w:hAnsi="Verdana" w:cs="Arial"/>
                <w:b/>
                <w:bCs/>
                <w:sz w:val="16"/>
                <w:szCs w:val="16"/>
                <w:lang w:eastAsia="pt-BR"/>
              </w:rPr>
              <w:t>16.547</w:t>
            </w:r>
          </w:p>
        </w:tc>
      </w:tr>
      <w:tr w:rsidR="00D5484A" w:rsidRPr="005B4F22" w14:paraId="393627F7" w14:textId="77777777" w:rsidTr="00AA0A2C">
        <w:trPr>
          <w:trHeight w:val="300"/>
        </w:trPr>
        <w:tc>
          <w:tcPr>
            <w:tcW w:w="2533" w:type="pct"/>
            <w:shd w:val="clear" w:color="000000" w:fill="F2F2F2"/>
            <w:vAlign w:val="center"/>
            <w:hideMark/>
          </w:tcPr>
          <w:p w14:paraId="3B5D2E58" w14:textId="77777777" w:rsidR="002A2983" w:rsidRPr="005B4F22" w:rsidRDefault="002A2983" w:rsidP="002A2983">
            <w:pPr>
              <w:suppressAutoHyphens w:val="0"/>
              <w:jc w:val="both"/>
              <w:rPr>
                <w:rFonts w:ascii="Verdana" w:hAnsi="Verdana" w:cs="Arial"/>
                <w:sz w:val="16"/>
                <w:szCs w:val="16"/>
                <w:lang w:eastAsia="pt-BR"/>
              </w:rPr>
            </w:pPr>
            <w:r w:rsidRPr="005B4F22">
              <w:rPr>
                <w:rFonts w:ascii="Verdana" w:hAnsi="Verdana" w:cs="Arial"/>
                <w:sz w:val="16"/>
                <w:szCs w:val="16"/>
                <w:lang w:eastAsia="pt-BR"/>
              </w:rPr>
              <w:t>Créditos baixados para prejuízo</w:t>
            </w:r>
          </w:p>
        </w:tc>
        <w:tc>
          <w:tcPr>
            <w:tcW w:w="1269" w:type="pct"/>
            <w:shd w:val="clear" w:color="000000" w:fill="F2F2F2"/>
            <w:vAlign w:val="center"/>
            <w:hideMark/>
          </w:tcPr>
          <w:p w14:paraId="00C7BB51" w14:textId="77777777" w:rsidR="002A2983" w:rsidRPr="005B4F22" w:rsidRDefault="002A2983" w:rsidP="002A2983">
            <w:pPr>
              <w:suppressAutoHyphens w:val="0"/>
              <w:jc w:val="right"/>
              <w:rPr>
                <w:rFonts w:ascii="Verdana" w:hAnsi="Verdana" w:cs="Arial"/>
                <w:sz w:val="16"/>
                <w:szCs w:val="16"/>
                <w:lang w:eastAsia="pt-BR"/>
              </w:rPr>
            </w:pPr>
            <w:r w:rsidRPr="005B4F22">
              <w:rPr>
                <w:rFonts w:ascii="Verdana" w:hAnsi="Verdana" w:cs="Arial"/>
                <w:sz w:val="16"/>
                <w:szCs w:val="16"/>
                <w:lang w:eastAsia="pt-BR"/>
              </w:rPr>
              <w:t>(7.420)</w:t>
            </w:r>
          </w:p>
        </w:tc>
        <w:tc>
          <w:tcPr>
            <w:tcW w:w="1198" w:type="pct"/>
            <w:shd w:val="clear" w:color="000000" w:fill="F2F2F2"/>
            <w:vAlign w:val="center"/>
            <w:hideMark/>
          </w:tcPr>
          <w:p w14:paraId="0969C1A2" w14:textId="77777777" w:rsidR="002A2983" w:rsidRPr="005B4F22" w:rsidRDefault="002A2983" w:rsidP="002A2983">
            <w:pPr>
              <w:suppressAutoHyphens w:val="0"/>
              <w:jc w:val="right"/>
              <w:rPr>
                <w:rFonts w:ascii="Verdana" w:hAnsi="Verdana" w:cs="Arial"/>
                <w:sz w:val="16"/>
                <w:szCs w:val="16"/>
                <w:lang w:eastAsia="pt-BR"/>
              </w:rPr>
            </w:pPr>
            <w:r w:rsidRPr="005B4F22">
              <w:rPr>
                <w:rFonts w:ascii="Verdana" w:hAnsi="Verdana" w:cs="Arial"/>
                <w:sz w:val="16"/>
                <w:szCs w:val="16"/>
                <w:lang w:eastAsia="pt-BR"/>
              </w:rPr>
              <w:t>(9.663)</w:t>
            </w:r>
          </w:p>
        </w:tc>
      </w:tr>
      <w:tr w:rsidR="00D5484A" w:rsidRPr="005B4F22" w14:paraId="4FFF8C1D" w14:textId="77777777" w:rsidTr="00AA0A2C">
        <w:trPr>
          <w:trHeight w:val="300"/>
        </w:trPr>
        <w:tc>
          <w:tcPr>
            <w:tcW w:w="2533" w:type="pct"/>
            <w:shd w:val="clear" w:color="000000" w:fill="A6A6A6"/>
            <w:vAlign w:val="center"/>
            <w:hideMark/>
          </w:tcPr>
          <w:p w14:paraId="6DA7F1FA" w14:textId="47A37060" w:rsidR="002A2983" w:rsidRPr="005B4F22" w:rsidRDefault="002A2983" w:rsidP="002A2983">
            <w:pPr>
              <w:suppressAutoHyphens w:val="0"/>
              <w:jc w:val="both"/>
              <w:rPr>
                <w:rFonts w:ascii="Verdana" w:hAnsi="Verdana" w:cs="Arial"/>
                <w:b/>
                <w:bCs/>
                <w:sz w:val="16"/>
                <w:szCs w:val="16"/>
                <w:lang w:eastAsia="pt-BR"/>
              </w:rPr>
            </w:pPr>
            <w:r w:rsidRPr="005B4F22">
              <w:rPr>
                <w:rFonts w:ascii="Verdana" w:hAnsi="Verdana" w:cs="Arial"/>
                <w:b/>
                <w:bCs/>
                <w:sz w:val="16"/>
                <w:szCs w:val="16"/>
                <w:lang w:eastAsia="pt-BR"/>
              </w:rPr>
              <w:t>Saldo final</w:t>
            </w:r>
            <w:r w:rsidR="00E6278A">
              <w:rPr>
                <w:rFonts w:ascii="Verdana" w:hAnsi="Verdana" w:cs="Arial"/>
                <w:b/>
                <w:bCs/>
                <w:sz w:val="16"/>
                <w:szCs w:val="16"/>
                <w:lang w:eastAsia="pt-BR"/>
              </w:rPr>
              <w:t xml:space="preserve"> do semestre</w:t>
            </w:r>
          </w:p>
        </w:tc>
        <w:tc>
          <w:tcPr>
            <w:tcW w:w="1269" w:type="pct"/>
            <w:shd w:val="clear" w:color="000000" w:fill="A6A6A6"/>
            <w:vAlign w:val="center"/>
            <w:hideMark/>
          </w:tcPr>
          <w:p w14:paraId="5EFAF1AA" w14:textId="6997EF8B" w:rsidR="002A2983" w:rsidRPr="005B4F22" w:rsidRDefault="002A2983" w:rsidP="002A2983">
            <w:pPr>
              <w:suppressAutoHyphens w:val="0"/>
              <w:jc w:val="right"/>
              <w:rPr>
                <w:rFonts w:ascii="Verdana" w:hAnsi="Verdana" w:cs="Arial"/>
                <w:b/>
                <w:bCs/>
                <w:sz w:val="16"/>
                <w:szCs w:val="16"/>
                <w:lang w:eastAsia="pt-BR"/>
              </w:rPr>
            </w:pPr>
            <w:r w:rsidRPr="005B4F22">
              <w:rPr>
                <w:rFonts w:ascii="Verdana" w:hAnsi="Verdana" w:cs="Arial"/>
                <w:b/>
                <w:bCs/>
                <w:sz w:val="16"/>
                <w:szCs w:val="16"/>
                <w:lang w:eastAsia="pt-BR"/>
              </w:rPr>
              <w:t>57.53</w:t>
            </w:r>
            <w:r w:rsidR="00612644">
              <w:rPr>
                <w:rFonts w:ascii="Verdana" w:hAnsi="Verdana" w:cs="Arial"/>
                <w:b/>
                <w:bCs/>
                <w:sz w:val="16"/>
                <w:szCs w:val="16"/>
                <w:lang w:eastAsia="pt-BR"/>
              </w:rPr>
              <w:t>3</w:t>
            </w:r>
          </w:p>
        </w:tc>
        <w:tc>
          <w:tcPr>
            <w:tcW w:w="1198" w:type="pct"/>
            <w:shd w:val="clear" w:color="000000" w:fill="A6A6A6"/>
            <w:vAlign w:val="center"/>
            <w:hideMark/>
          </w:tcPr>
          <w:p w14:paraId="5C15EBAF" w14:textId="77777777" w:rsidR="002A2983" w:rsidRPr="005B4F22" w:rsidRDefault="002A2983" w:rsidP="002A2983">
            <w:pPr>
              <w:suppressAutoHyphens w:val="0"/>
              <w:jc w:val="right"/>
              <w:rPr>
                <w:rFonts w:ascii="Verdana" w:hAnsi="Verdana" w:cs="Arial"/>
                <w:b/>
                <w:bCs/>
                <w:sz w:val="16"/>
                <w:szCs w:val="16"/>
                <w:lang w:eastAsia="pt-BR"/>
              </w:rPr>
            </w:pPr>
            <w:r w:rsidRPr="005B4F22">
              <w:rPr>
                <w:rFonts w:ascii="Verdana" w:hAnsi="Verdana" w:cs="Arial"/>
                <w:b/>
                <w:bCs/>
                <w:sz w:val="16"/>
                <w:szCs w:val="16"/>
                <w:lang w:eastAsia="pt-BR"/>
              </w:rPr>
              <w:t>49.584</w:t>
            </w:r>
          </w:p>
        </w:tc>
      </w:tr>
      <w:tr w:rsidR="00D5484A" w:rsidRPr="005B4F22" w14:paraId="0AA9ECE2" w14:textId="77777777" w:rsidTr="00AA0A2C">
        <w:trPr>
          <w:trHeight w:val="300"/>
        </w:trPr>
        <w:tc>
          <w:tcPr>
            <w:tcW w:w="2533" w:type="pct"/>
            <w:shd w:val="clear" w:color="000000" w:fill="F2F2F2"/>
            <w:vAlign w:val="center"/>
            <w:hideMark/>
          </w:tcPr>
          <w:p w14:paraId="19AF11D3" w14:textId="60EDDE77" w:rsidR="002A2983" w:rsidRPr="005B4F22" w:rsidRDefault="002A2983" w:rsidP="002A2983">
            <w:pPr>
              <w:suppressAutoHyphens w:val="0"/>
              <w:jc w:val="both"/>
              <w:rPr>
                <w:rFonts w:ascii="Verdana" w:hAnsi="Verdana" w:cs="Arial"/>
                <w:sz w:val="16"/>
                <w:szCs w:val="16"/>
                <w:lang w:eastAsia="pt-BR"/>
              </w:rPr>
            </w:pPr>
            <w:r w:rsidRPr="005B4F22">
              <w:rPr>
                <w:rFonts w:ascii="Verdana" w:hAnsi="Verdana" w:cs="Arial"/>
                <w:sz w:val="16"/>
                <w:szCs w:val="16"/>
                <w:lang w:eastAsia="pt-BR"/>
              </w:rPr>
              <w:t xml:space="preserve">Créditos recuperados do </w:t>
            </w:r>
            <w:r w:rsidR="005B4F22" w:rsidRPr="005B4F22">
              <w:rPr>
                <w:rFonts w:ascii="Verdana" w:hAnsi="Verdana" w:cs="Arial"/>
                <w:sz w:val="16"/>
                <w:szCs w:val="16"/>
                <w:lang w:eastAsia="pt-BR"/>
              </w:rPr>
              <w:t>prejuízo</w:t>
            </w:r>
            <w:r w:rsidR="005B4F22" w:rsidRPr="005B4F22">
              <w:rPr>
                <w:rFonts w:ascii="Verdana" w:hAnsi="Verdana" w:cs="Arial"/>
                <w:sz w:val="16"/>
                <w:szCs w:val="16"/>
                <w:vertAlign w:val="superscript"/>
                <w:lang w:eastAsia="pt-BR"/>
              </w:rPr>
              <w:t xml:space="preserve"> (</w:t>
            </w:r>
            <w:r w:rsidRPr="005B4F22">
              <w:rPr>
                <w:rFonts w:ascii="Verdana" w:hAnsi="Verdana" w:cs="Arial"/>
                <w:sz w:val="16"/>
                <w:szCs w:val="16"/>
                <w:vertAlign w:val="superscript"/>
                <w:lang w:eastAsia="pt-BR"/>
              </w:rPr>
              <w:t>1)</w:t>
            </w:r>
          </w:p>
        </w:tc>
        <w:tc>
          <w:tcPr>
            <w:tcW w:w="1269" w:type="pct"/>
            <w:shd w:val="clear" w:color="000000" w:fill="F2F2F2"/>
            <w:vAlign w:val="center"/>
            <w:hideMark/>
          </w:tcPr>
          <w:p w14:paraId="6C4B8498" w14:textId="3C8D5D87" w:rsidR="002A2983" w:rsidRPr="005B4F22" w:rsidRDefault="002A2983" w:rsidP="002A2983">
            <w:pPr>
              <w:suppressAutoHyphens w:val="0"/>
              <w:jc w:val="right"/>
              <w:rPr>
                <w:rFonts w:ascii="Verdana" w:hAnsi="Verdana" w:cs="Arial"/>
                <w:sz w:val="16"/>
                <w:szCs w:val="16"/>
                <w:lang w:eastAsia="pt-BR"/>
              </w:rPr>
            </w:pPr>
            <w:r w:rsidRPr="005B4F22">
              <w:rPr>
                <w:rFonts w:ascii="Verdana" w:hAnsi="Verdana" w:cs="Arial"/>
                <w:sz w:val="16"/>
                <w:szCs w:val="16"/>
                <w:lang w:eastAsia="pt-BR"/>
              </w:rPr>
              <w:t>10.737</w:t>
            </w:r>
          </w:p>
        </w:tc>
        <w:tc>
          <w:tcPr>
            <w:tcW w:w="1198" w:type="pct"/>
            <w:shd w:val="clear" w:color="000000" w:fill="F2F2F2"/>
            <w:vAlign w:val="center"/>
            <w:hideMark/>
          </w:tcPr>
          <w:p w14:paraId="282ABD39" w14:textId="77777777" w:rsidR="002A2983" w:rsidRPr="005B4F22" w:rsidRDefault="002A2983" w:rsidP="002A2983">
            <w:pPr>
              <w:suppressAutoHyphens w:val="0"/>
              <w:jc w:val="right"/>
              <w:rPr>
                <w:rFonts w:ascii="Verdana" w:hAnsi="Verdana" w:cs="Arial"/>
                <w:sz w:val="16"/>
                <w:szCs w:val="16"/>
                <w:lang w:eastAsia="pt-BR"/>
              </w:rPr>
            </w:pPr>
            <w:r w:rsidRPr="005B4F22">
              <w:rPr>
                <w:rFonts w:ascii="Verdana" w:hAnsi="Verdana" w:cs="Arial"/>
                <w:sz w:val="16"/>
                <w:szCs w:val="16"/>
                <w:lang w:eastAsia="pt-BR"/>
              </w:rPr>
              <w:t>6.944</w:t>
            </w:r>
          </w:p>
        </w:tc>
      </w:tr>
    </w:tbl>
    <w:p w14:paraId="3B483905" w14:textId="4EB75A4F" w:rsidR="00C61741" w:rsidRPr="005B4F22" w:rsidRDefault="00C61741" w:rsidP="0053691A">
      <w:pPr>
        <w:pStyle w:val="UmPontoNovo9"/>
        <w:numPr>
          <w:ilvl w:val="3"/>
          <w:numId w:val="55"/>
        </w:numPr>
        <w:spacing w:after="120"/>
        <w:ind w:left="284" w:hanging="284"/>
        <w:jc w:val="both"/>
        <w:rPr>
          <w:rFonts w:ascii="Verdana" w:hAnsi="Verdana" w:cs="Arial"/>
          <w:sz w:val="14"/>
          <w:szCs w:val="14"/>
        </w:rPr>
      </w:pPr>
      <w:r w:rsidRPr="005B4F22">
        <w:rPr>
          <w:rFonts w:ascii="Verdana" w:hAnsi="Verdana" w:cs="Arial"/>
          <w:sz w:val="14"/>
          <w:szCs w:val="14"/>
        </w:rPr>
        <w:t xml:space="preserve">Corresponde aos créditos recuperados anteriormente baixados contra a provisão para perdas no montante de R$ </w:t>
      </w:r>
      <w:r w:rsidR="007E4261" w:rsidRPr="005B4F22">
        <w:rPr>
          <w:rFonts w:ascii="Verdana" w:hAnsi="Verdana" w:cs="Arial"/>
          <w:sz w:val="14"/>
          <w:szCs w:val="14"/>
        </w:rPr>
        <w:t>10.737</w:t>
      </w:r>
      <w:r w:rsidRPr="005B4F22">
        <w:rPr>
          <w:rFonts w:ascii="Verdana" w:hAnsi="Verdana" w:cs="Arial"/>
          <w:sz w:val="14"/>
          <w:szCs w:val="14"/>
        </w:rPr>
        <w:t xml:space="preserve"> mil, sendo R$ </w:t>
      </w:r>
      <w:r w:rsidR="00E1133E">
        <w:rPr>
          <w:rFonts w:ascii="Verdana" w:hAnsi="Verdana" w:cs="Arial"/>
          <w:sz w:val="14"/>
          <w:szCs w:val="14"/>
        </w:rPr>
        <w:t>6.630</w:t>
      </w:r>
      <w:r w:rsidRPr="005B4F22">
        <w:rPr>
          <w:rFonts w:ascii="Verdana" w:hAnsi="Verdana" w:cs="Arial"/>
          <w:sz w:val="14"/>
          <w:szCs w:val="14"/>
        </w:rPr>
        <w:t xml:space="preserve"> mil oriundas de renegociações e R$ </w:t>
      </w:r>
      <w:r w:rsidR="00E1133E">
        <w:rPr>
          <w:rFonts w:ascii="Verdana" w:hAnsi="Verdana" w:cs="Arial"/>
          <w:sz w:val="14"/>
          <w:szCs w:val="14"/>
        </w:rPr>
        <w:t xml:space="preserve">4.107 </w:t>
      </w:r>
      <w:r w:rsidRPr="005B4F22">
        <w:rPr>
          <w:rFonts w:ascii="Verdana" w:hAnsi="Verdana" w:cs="Arial"/>
          <w:sz w:val="14"/>
          <w:szCs w:val="14"/>
        </w:rPr>
        <w:t>mil de recebimentos dos clientes, em espécie ou bens.</w:t>
      </w:r>
    </w:p>
    <w:p w14:paraId="50F9B617" w14:textId="79652D4A" w:rsidR="009218F1" w:rsidRPr="00AF7EAE" w:rsidRDefault="00335F0C" w:rsidP="00E04F40">
      <w:pPr>
        <w:pStyle w:val="PargrafodaLista"/>
        <w:numPr>
          <w:ilvl w:val="1"/>
          <w:numId w:val="81"/>
        </w:numPr>
        <w:spacing w:before="240" w:after="120"/>
        <w:ind w:left="425" w:hanging="425"/>
        <w:jc w:val="both"/>
        <w:rPr>
          <w:rFonts w:ascii="Verdana" w:hAnsi="Verdana"/>
          <w:b/>
          <w:bCs/>
          <w:i/>
          <w:sz w:val="20"/>
          <w:szCs w:val="20"/>
          <w:lang w:eastAsia="en-US"/>
        </w:rPr>
      </w:pPr>
      <w:r w:rsidRPr="00AF7EAE">
        <w:rPr>
          <w:rFonts w:ascii="Verdana" w:hAnsi="Verdana"/>
          <w:b/>
          <w:bCs/>
          <w:i/>
          <w:sz w:val="20"/>
          <w:szCs w:val="20"/>
          <w:lang w:eastAsia="en-US"/>
        </w:rPr>
        <w:t xml:space="preserve">Renegociação </w:t>
      </w:r>
    </w:p>
    <w:tbl>
      <w:tblPr>
        <w:tblW w:w="5000" w:type="pct"/>
        <w:tblCellMar>
          <w:left w:w="70" w:type="dxa"/>
          <w:right w:w="70" w:type="dxa"/>
        </w:tblCellMar>
        <w:tblLook w:val="04A0" w:firstRow="1" w:lastRow="0" w:firstColumn="1" w:lastColumn="0" w:noHBand="0" w:noVBand="1"/>
      </w:tblPr>
      <w:tblGrid>
        <w:gridCol w:w="5088"/>
        <w:gridCol w:w="2834"/>
        <w:gridCol w:w="2121"/>
      </w:tblGrid>
      <w:tr w:rsidR="009218F1" w:rsidRPr="009218F1" w14:paraId="5B74BC30" w14:textId="77777777" w:rsidTr="00AA0A2C">
        <w:trPr>
          <w:trHeight w:val="353"/>
        </w:trPr>
        <w:tc>
          <w:tcPr>
            <w:tcW w:w="2533" w:type="pct"/>
            <w:tcBorders>
              <w:top w:val="single" w:sz="8" w:space="0" w:color="FFFFFF"/>
              <w:left w:val="single" w:sz="8" w:space="0" w:color="FFFFFF"/>
              <w:bottom w:val="nil"/>
              <w:right w:val="single" w:sz="8" w:space="0" w:color="FFFFFF"/>
            </w:tcBorders>
            <w:shd w:val="clear" w:color="000000" w:fill="A6A6A6"/>
            <w:vAlign w:val="center"/>
            <w:hideMark/>
          </w:tcPr>
          <w:p w14:paraId="16CB5ED0" w14:textId="77777777" w:rsidR="009218F1" w:rsidRPr="009218F1" w:rsidRDefault="009218F1" w:rsidP="009218F1">
            <w:pPr>
              <w:suppressAutoHyphens w:val="0"/>
              <w:rPr>
                <w:rFonts w:ascii="Verdana" w:hAnsi="Verdana" w:cs="Arial"/>
                <w:b/>
                <w:bCs/>
                <w:sz w:val="16"/>
                <w:szCs w:val="16"/>
                <w:lang w:eastAsia="pt-BR"/>
              </w:rPr>
            </w:pPr>
            <w:r w:rsidRPr="009218F1">
              <w:rPr>
                <w:rFonts w:ascii="Verdana" w:hAnsi="Verdana" w:cs="Arial"/>
                <w:b/>
                <w:bCs/>
                <w:sz w:val="16"/>
                <w:szCs w:val="16"/>
                <w:lang w:eastAsia="pt-BR"/>
              </w:rPr>
              <w:t>Discriminação</w:t>
            </w:r>
          </w:p>
        </w:tc>
        <w:tc>
          <w:tcPr>
            <w:tcW w:w="1411" w:type="pct"/>
            <w:tcBorders>
              <w:top w:val="single" w:sz="8" w:space="0" w:color="FFFFFF"/>
              <w:left w:val="nil"/>
              <w:bottom w:val="nil"/>
              <w:right w:val="single" w:sz="8" w:space="0" w:color="FFFFFF"/>
            </w:tcBorders>
            <w:shd w:val="clear" w:color="000000" w:fill="A6A6A6"/>
            <w:vAlign w:val="center"/>
            <w:hideMark/>
          </w:tcPr>
          <w:p w14:paraId="1300FC80" w14:textId="77777777" w:rsidR="009218F1" w:rsidRPr="009218F1" w:rsidRDefault="009218F1" w:rsidP="009218F1">
            <w:pPr>
              <w:suppressAutoHyphens w:val="0"/>
              <w:jc w:val="center"/>
              <w:rPr>
                <w:rFonts w:ascii="Verdana" w:hAnsi="Verdana" w:cs="Arial"/>
                <w:b/>
                <w:bCs/>
                <w:sz w:val="16"/>
                <w:szCs w:val="16"/>
                <w:lang w:eastAsia="pt-BR"/>
              </w:rPr>
            </w:pPr>
            <w:r w:rsidRPr="009218F1">
              <w:rPr>
                <w:rFonts w:ascii="Verdana" w:hAnsi="Verdana" w:cs="Arial"/>
                <w:b/>
                <w:bCs/>
                <w:sz w:val="16"/>
                <w:szCs w:val="16"/>
                <w:lang w:eastAsia="pt-BR"/>
              </w:rPr>
              <w:t>30/06/2022</w:t>
            </w:r>
          </w:p>
        </w:tc>
        <w:tc>
          <w:tcPr>
            <w:tcW w:w="1056" w:type="pct"/>
            <w:tcBorders>
              <w:top w:val="single" w:sz="8" w:space="0" w:color="FFFFFF"/>
              <w:left w:val="nil"/>
              <w:bottom w:val="nil"/>
              <w:right w:val="single" w:sz="8" w:space="0" w:color="FFFFFF"/>
            </w:tcBorders>
            <w:shd w:val="clear" w:color="000000" w:fill="A6A6A6"/>
            <w:vAlign w:val="center"/>
            <w:hideMark/>
          </w:tcPr>
          <w:p w14:paraId="27E3710D" w14:textId="77777777" w:rsidR="009218F1" w:rsidRPr="009218F1" w:rsidRDefault="009218F1" w:rsidP="009218F1">
            <w:pPr>
              <w:suppressAutoHyphens w:val="0"/>
              <w:jc w:val="center"/>
              <w:rPr>
                <w:rFonts w:ascii="Verdana" w:hAnsi="Verdana" w:cs="Arial"/>
                <w:b/>
                <w:bCs/>
                <w:sz w:val="16"/>
                <w:szCs w:val="16"/>
                <w:lang w:eastAsia="pt-BR"/>
              </w:rPr>
            </w:pPr>
            <w:r w:rsidRPr="009218F1">
              <w:rPr>
                <w:rFonts w:ascii="Verdana" w:hAnsi="Verdana" w:cs="Arial"/>
                <w:b/>
                <w:bCs/>
                <w:sz w:val="16"/>
                <w:szCs w:val="16"/>
                <w:lang w:eastAsia="pt-BR"/>
              </w:rPr>
              <w:t>30/06/2021</w:t>
            </w:r>
          </w:p>
        </w:tc>
      </w:tr>
      <w:tr w:rsidR="009218F1" w:rsidRPr="009218F1" w14:paraId="21F9149E" w14:textId="77777777" w:rsidTr="00AA0A2C">
        <w:trPr>
          <w:trHeight w:val="300"/>
        </w:trPr>
        <w:tc>
          <w:tcPr>
            <w:tcW w:w="2533" w:type="pct"/>
            <w:tcBorders>
              <w:top w:val="single" w:sz="4" w:space="0" w:color="FFFFFF"/>
              <w:left w:val="single" w:sz="4" w:space="0" w:color="FFFFFF"/>
              <w:bottom w:val="single" w:sz="4" w:space="0" w:color="FFFFFF"/>
              <w:right w:val="single" w:sz="4" w:space="0" w:color="FFFFFF"/>
            </w:tcBorders>
            <w:shd w:val="clear" w:color="000000" w:fill="F2F2F2"/>
            <w:vAlign w:val="center"/>
            <w:hideMark/>
          </w:tcPr>
          <w:p w14:paraId="28646DAF" w14:textId="15F59A3F" w:rsidR="009218F1" w:rsidRPr="009218F1" w:rsidRDefault="009218F1" w:rsidP="009218F1">
            <w:pPr>
              <w:suppressAutoHyphens w:val="0"/>
              <w:jc w:val="both"/>
              <w:rPr>
                <w:rFonts w:ascii="Verdana" w:hAnsi="Verdana" w:cs="Arial"/>
                <w:sz w:val="16"/>
                <w:szCs w:val="16"/>
                <w:lang w:eastAsia="pt-BR"/>
              </w:rPr>
            </w:pPr>
            <w:r w:rsidRPr="009218F1">
              <w:rPr>
                <w:rFonts w:ascii="Verdana" w:hAnsi="Verdana" w:cs="Arial"/>
                <w:sz w:val="16"/>
                <w:szCs w:val="16"/>
                <w:lang w:eastAsia="pt-BR"/>
              </w:rPr>
              <w:t>Créditos renegociados</w:t>
            </w:r>
          </w:p>
        </w:tc>
        <w:tc>
          <w:tcPr>
            <w:tcW w:w="1411" w:type="pct"/>
            <w:tcBorders>
              <w:top w:val="single" w:sz="4" w:space="0" w:color="FFFFFF"/>
              <w:left w:val="nil"/>
              <w:bottom w:val="single" w:sz="4" w:space="0" w:color="FFFFFF"/>
              <w:right w:val="single" w:sz="4" w:space="0" w:color="FFFFFF"/>
            </w:tcBorders>
            <w:shd w:val="clear" w:color="000000" w:fill="F2F2F2"/>
            <w:vAlign w:val="center"/>
            <w:hideMark/>
          </w:tcPr>
          <w:p w14:paraId="2FD089CC" w14:textId="77777777" w:rsidR="009218F1" w:rsidRPr="009218F1" w:rsidRDefault="009218F1" w:rsidP="009218F1">
            <w:pPr>
              <w:suppressAutoHyphens w:val="0"/>
              <w:jc w:val="right"/>
              <w:rPr>
                <w:rFonts w:ascii="Verdana" w:hAnsi="Verdana" w:cs="Arial"/>
                <w:sz w:val="16"/>
                <w:szCs w:val="16"/>
                <w:lang w:eastAsia="pt-BR"/>
              </w:rPr>
            </w:pPr>
            <w:r w:rsidRPr="009218F1">
              <w:rPr>
                <w:rFonts w:ascii="Verdana" w:hAnsi="Verdana" w:cs="Arial"/>
                <w:sz w:val="16"/>
                <w:szCs w:val="16"/>
                <w:lang w:eastAsia="pt-BR"/>
              </w:rPr>
              <w:t>19.930</w:t>
            </w:r>
          </w:p>
        </w:tc>
        <w:tc>
          <w:tcPr>
            <w:tcW w:w="1056" w:type="pct"/>
            <w:tcBorders>
              <w:top w:val="single" w:sz="4" w:space="0" w:color="FFFFFF"/>
              <w:left w:val="nil"/>
              <w:bottom w:val="single" w:sz="4" w:space="0" w:color="FFFFFF"/>
              <w:right w:val="single" w:sz="4" w:space="0" w:color="FFFFFF"/>
            </w:tcBorders>
            <w:shd w:val="clear" w:color="000000" w:fill="F2F2F2"/>
            <w:vAlign w:val="center"/>
            <w:hideMark/>
          </w:tcPr>
          <w:p w14:paraId="6E432BED" w14:textId="77777777" w:rsidR="009218F1" w:rsidRPr="009218F1" w:rsidRDefault="009218F1" w:rsidP="009218F1">
            <w:pPr>
              <w:suppressAutoHyphens w:val="0"/>
              <w:jc w:val="right"/>
              <w:rPr>
                <w:rFonts w:ascii="Verdana" w:hAnsi="Verdana" w:cs="Arial"/>
                <w:sz w:val="16"/>
                <w:szCs w:val="16"/>
                <w:lang w:eastAsia="pt-BR"/>
              </w:rPr>
            </w:pPr>
            <w:r w:rsidRPr="009218F1">
              <w:rPr>
                <w:rFonts w:ascii="Verdana" w:hAnsi="Verdana" w:cs="Arial"/>
                <w:sz w:val="16"/>
                <w:szCs w:val="16"/>
                <w:lang w:eastAsia="pt-BR"/>
              </w:rPr>
              <w:t>23.957</w:t>
            </w:r>
          </w:p>
        </w:tc>
      </w:tr>
    </w:tbl>
    <w:p w14:paraId="5B807E36" w14:textId="77777777" w:rsidR="009C65EC" w:rsidRDefault="009C65EC" w:rsidP="00B531EC">
      <w:pPr>
        <w:autoSpaceDE w:val="0"/>
        <w:jc w:val="both"/>
        <w:rPr>
          <w:rFonts w:ascii="Verdana" w:hAnsi="Verdana" w:cs="Arial"/>
          <w:sz w:val="20"/>
          <w:szCs w:val="20"/>
        </w:rPr>
      </w:pPr>
    </w:p>
    <w:p w14:paraId="33DDC95D" w14:textId="27230937" w:rsidR="0020667B" w:rsidRPr="0013392E" w:rsidRDefault="00A468EA" w:rsidP="00B531EC">
      <w:pPr>
        <w:autoSpaceDE w:val="0"/>
        <w:jc w:val="both"/>
        <w:rPr>
          <w:rFonts w:ascii="Verdana" w:hAnsi="Verdana"/>
          <w:sz w:val="20"/>
          <w:szCs w:val="20"/>
        </w:rPr>
      </w:pPr>
      <w:r w:rsidRPr="0013392E">
        <w:rPr>
          <w:rFonts w:ascii="Verdana" w:hAnsi="Verdana" w:cs="Arial"/>
          <w:sz w:val="20"/>
          <w:szCs w:val="20"/>
        </w:rPr>
        <w:t xml:space="preserve">As renegociações são decorrentes de operações da carteira ativa e de créditos baixados como prejuízo e foram registradas mantendo-se a mesma classificação de risco e a </w:t>
      </w:r>
      <w:r w:rsidR="00405A0D" w:rsidRPr="0013392E">
        <w:rPr>
          <w:rFonts w:ascii="Verdana" w:hAnsi="Verdana" w:cs="Arial"/>
          <w:sz w:val="20"/>
          <w:szCs w:val="20"/>
        </w:rPr>
        <w:t xml:space="preserve">provisão esperada por perdas associadas </w:t>
      </w:r>
      <w:r w:rsidRPr="0013392E">
        <w:rPr>
          <w:rFonts w:ascii="Verdana" w:hAnsi="Verdana" w:cs="Arial"/>
          <w:sz w:val="20"/>
          <w:szCs w:val="20"/>
        </w:rPr>
        <w:t>existentes anteriormente à renegociação, conforme determinado na Resolução CMN nº 2.682/</w:t>
      </w:r>
      <w:r w:rsidR="00F95BF7">
        <w:rPr>
          <w:rFonts w:ascii="Verdana" w:hAnsi="Verdana" w:cs="Arial"/>
          <w:sz w:val="20"/>
          <w:szCs w:val="20"/>
        </w:rPr>
        <w:t>19</w:t>
      </w:r>
      <w:r w:rsidRPr="0013392E">
        <w:rPr>
          <w:rFonts w:ascii="Verdana" w:hAnsi="Verdana" w:cs="Arial"/>
          <w:sz w:val="20"/>
          <w:szCs w:val="20"/>
        </w:rPr>
        <w:t>99.</w:t>
      </w:r>
    </w:p>
    <w:p w14:paraId="090175EE" w14:textId="77777777" w:rsidR="00A468EA" w:rsidRPr="0013392E" w:rsidRDefault="00A468EA" w:rsidP="00B531EC">
      <w:pPr>
        <w:autoSpaceDE w:val="0"/>
        <w:jc w:val="both"/>
        <w:rPr>
          <w:rFonts w:ascii="Verdana" w:hAnsi="Verdana"/>
          <w:sz w:val="20"/>
          <w:szCs w:val="20"/>
        </w:rPr>
      </w:pPr>
    </w:p>
    <w:p w14:paraId="73285BA7" w14:textId="1F28CCDF" w:rsidR="00F71153" w:rsidRDefault="00F71153" w:rsidP="00F71153">
      <w:pPr>
        <w:autoSpaceDE w:val="0"/>
        <w:jc w:val="both"/>
        <w:rPr>
          <w:rFonts w:ascii="Verdana" w:hAnsi="Verdana" w:cs="Arial"/>
          <w:sz w:val="20"/>
          <w:szCs w:val="20"/>
        </w:rPr>
      </w:pPr>
      <w:r w:rsidRPr="0013392E">
        <w:rPr>
          <w:rFonts w:ascii="Verdana" w:hAnsi="Verdana" w:cs="Arial"/>
          <w:sz w:val="20"/>
          <w:szCs w:val="20"/>
        </w:rPr>
        <w:t xml:space="preserve">O saldo acumulado das operações de crédito baixadas para prejuízo e controladas em contas de compensação é de R$ </w:t>
      </w:r>
      <w:r w:rsidR="002A2983">
        <w:rPr>
          <w:rFonts w:ascii="Verdana" w:hAnsi="Verdana" w:cs="Arial"/>
          <w:sz w:val="20"/>
          <w:szCs w:val="20"/>
        </w:rPr>
        <w:t>71.424</w:t>
      </w:r>
      <w:r w:rsidR="00331EAC" w:rsidRPr="0013392E">
        <w:rPr>
          <w:rFonts w:ascii="Verdana" w:hAnsi="Verdana" w:cs="Arial"/>
          <w:sz w:val="20"/>
          <w:szCs w:val="20"/>
        </w:rPr>
        <w:t xml:space="preserve"> </w:t>
      </w:r>
      <w:r w:rsidRPr="0013392E">
        <w:rPr>
          <w:rFonts w:ascii="Verdana" w:hAnsi="Verdana" w:cs="Arial"/>
          <w:sz w:val="20"/>
          <w:szCs w:val="20"/>
        </w:rPr>
        <w:t xml:space="preserve">mil em </w:t>
      </w:r>
      <w:r w:rsidR="009218F1">
        <w:rPr>
          <w:rFonts w:ascii="Verdana" w:hAnsi="Verdana" w:cs="Arial"/>
          <w:sz w:val="20"/>
          <w:szCs w:val="20"/>
        </w:rPr>
        <w:t>30/06/2022</w:t>
      </w:r>
      <w:r w:rsidRPr="0013392E">
        <w:rPr>
          <w:rFonts w:ascii="Verdana" w:hAnsi="Verdana" w:cs="Arial"/>
          <w:sz w:val="20"/>
          <w:szCs w:val="20"/>
        </w:rPr>
        <w:t xml:space="preserve"> (R$ </w:t>
      </w:r>
      <w:r w:rsidR="00FE577C">
        <w:rPr>
          <w:rFonts w:ascii="Verdana" w:hAnsi="Verdana" w:cs="Arial"/>
          <w:sz w:val="20"/>
          <w:szCs w:val="20"/>
        </w:rPr>
        <w:t xml:space="preserve">75.129 </w:t>
      </w:r>
      <w:r w:rsidRPr="0013392E">
        <w:rPr>
          <w:rFonts w:ascii="Verdana" w:hAnsi="Verdana" w:cs="Arial"/>
          <w:sz w:val="20"/>
          <w:szCs w:val="20"/>
        </w:rPr>
        <w:t xml:space="preserve">mil </w:t>
      </w:r>
      <w:r w:rsidR="00C5567F" w:rsidRPr="0013392E">
        <w:rPr>
          <w:rFonts w:ascii="Verdana" w:hAnsi="Verdana" w:cs="Arial"/>
          <w:sz w:val="20"/>
          <w:szCs w:val="20"/>
        </w:rPr>
        <w:t xml:space="preserve">em </w:t>
      </w:r>
      <w:r w:rsidR="00E1133E">
        <w:rPr>
          <w:rFonts w:ascii="Verdana" w:hAnsi="Verdana" w:cs="Arial"/>
          <w:sz w:val="20"/>
          <w:szCs w:val="20"/>
        </w:rPr>
        <w:t>31</w:t>
      </w:r>
      <w:r w:rsidR="002A2983">
        <w:rPr>
          <w:rFonts w:ascii="Verdana" w:hAnsi="Verdana" w:cs="Arial"/>
          <w:sz w:val="20"/>
          <w:szCs w:val="20"/>
        </w:rPr>
        <w:t>/</w:t>
      </w:r>
      <w:r w:rsidR="00E1133E">
        <w:rPr>
          <w:rFonts w:ascii="Verdana" w:hAnsi="Verdana" w:cs="Arial"/>
          <w:sz w:val="20"/>
          <w:szCs w:val="20"/>
        </w:rPr>
        <w:t>12</w:t>
      </w:r>
      <w:r w:rsidR="002A2983">
        <w:rPr>
          <w:rFonts w:ascii="Verdana" w:hAnsi="Verdana" w:cs="Arial"/>
          <w:sz w:val="20"/>
          <w:szCs w:val="20"/>
        </w:rPr>
        <w:t>/2021</w:t>
      </w:r>
      <w:r w:rsidRPr="0013392E">
        <w:rPr>
          <w:rFonts w:ascii="Verdana" w:hAnsi="Verdana" w:cs="Arial"/>
          <w:sz w:val="20"/>
          <w:szCs w:val="20"/>
        </w:rPr>
        <w:t>).</w:t>
      </w:r>
    </w:p>
    <w:p w14:paraId="5B3EE4AD" w14:textId="3540FE14" w:rsidR="00D9082B" w:rsidRPr="00AF7EAE" w:rsidRDefault="00D9082B" w:rsidP="00E04F40">
      <w:pPr>
        <w:pStyle w:val="PargrafodaLista"/>
        <w:numPr>
          <w:ilvl w:val="1"/>
          <w:numId w:val="81"/>
        </w:numPr>
        <w:spacing w:before="240" w:after="120"/>
        <w:ind w:left="425" w:hanging="425"/>
        <w:jc w:val="both"/>
        <w:rPr>
          <w:rFonts w:ascii="Verdana" w:hAnsi="Verdana"/>
          <w:b/>
          <w:bCs/>
          <w:i/>
          <w:sz w:val="20"/>
          <w:szCs w:val="20"/>
          <w:lang w:eastAsia="en-US"/>
        </w:rPr>
      </w:pPr>
      <w:r w:rsidRPr="00AF7EAE">
        <w:rPr>
          <w:rFonts w:ascii="Verdana" w:hAnsi="Verdana"/>
          <w:b/>
          <w:bCs/>
          <w:i/>
          <w:sz w:val="20"/>
          <w:szCs w:val="20"/>
          <w:lang w:eastAsia="en-US"/>
        </w:rPr>
        <w:t>Garantias</w:t>
      </w:r>
    </w:p>
    <w:p w14:paraId="16D79EF6" w14:textId="60A5D88C" w:rsidR="00D9082B" w:rsidRPr="0013392E" w:rsidRDefault="00D9082B" w:rsidP="00D9082B">
      <w:pPr>
        <w:tabs>
          <w:tab w:val="left" w:pos="360"/>
        </w:tabs>
        <w:jc w:val="both"/>
        <w:rPr>
          <w:rFonts w:ascii="Verdana" w:hAnsi="Verdana" w:cs="Arial"/>
          <w:sz w:val="20"/>
          <w:szCs w:val="20"/>
        </w:rPr>
      </w:pPr>
      <w:r w:rsidRPr="0013392E">
        <w:rPr>
          <w:rFonts w:ascii="Verdana" w:hAnsi="Verdana" w:cs="Arial"/>
          <w:sz w:val="20"/>
          <w:szCs w:val="20"/>
        </w:rPr>
        <w:t xml:space="preserve">Como instrumento de mitigação do risco de crédito dos financiamentos concedidos, a Fomento Paraná aceita de forma isolada ou cumulativamente garantias reais e fidejussórias. Nas operações de créditos com o setor privado são aceitas garantias reais de hipoteca de imóveis, alienação </w:t>
      </w:r>
      <w:r w:rsidRPr="0013392E">
        <w:rPr>
          <w:rFonts w:ascii="Verdana" w:hAnsi="Verdana" w:cs="Arial"/>
          <w:sz w:val="20"/>
          <w:szCs w:val="20"/>
        </w:rPr>
        <w:lastRenderedPageBreak/>
        <w:t>fiduciária de bens móveis e imóveis, fundos garantidores de crédito e garantias emitidas por outras instituições, como sociedades de garantia de crédito. Nas ope</w:t>
      </w:r>
      <w:r w:rsidR="001E7AE9" w:rsidRPr="0013392E">
        <w:rPr>
          <w:rFonts w:ascii="Verdana" w:hAnsi="Verdana" w:cs="Arial"/>
          <w:sz w:val="20"/>
          <w:szCs w:val="20"/>
        </w:rPr>
        <w:t xml:space="preserve">rações de crédito concedidas a municípios </w:t>
      </w:r>
      <w:r w:rsidRPr="0013392E">
        <w:rPr>
          <w:rFonts w:ascii="Verdana" w:hAnsi="Verdana" w:cs="Arial"/>
          <w:sz w:val="20"/>
          <w:szCs w:val="20"/>
        </w:rPr>
        <w:t>são aceitas quotas parte do ICMS e/ou F</w:t>
      </w:r>
      <w:r w:rsidR="00B82D16" w:rsidRPr="0013392E">
        <w:rPr>
          <w:rFonts w:ascii="Verdana" w:hAnsi="Verdana" w:cs="Arial"/>
          <w:sz w:val="20"/>
          <w:szCs w:val="20"/>
        </w:rPr>
        <w:t xml:space="preserve">undo de </w:t>
      </w:r>
      <w:r w:rsidRPr="0013392E">
        <w:rPr>
          <w:rFonts w:ascii="Verdana" w:hAnsi="Verdana" w:cs="Arial"/>
          <w:sz w:val="20"/>
          <w:szCs w:val="20"/>
        </w:rPr>
        <w:t>P</w:t>
      </w:r>
      <w:r w:rsidR="00B82D16" w:rsidRPr="0013392E">
        <w:rPr>
          <w:rFonts w:ascii="Verdana" w:hAnsi="Verdana" w:cs="Arial"/>
          <w:sz w:val="20"/>
          <w:szCs w:val="20"/>
        </w:rPr>
        <w:t>articipação do</w:t>
      </w:r>
      <w:r w:rsidR="006F0C8A" w:rsidRPr="0013392E">
        <w:rPr>
          <w:rFonts w:ascii="Verdana" w:hAnsi="Verdana" w:cs="Arial"/>
          <w:sz w:val="20"/>
          <w:szCs w:val="20"/>
        </w:rPr>
        <w:t>s</w:t>
      </w:r>
      <w:r w:rsidR="00B82D16" w:rsidRPr="0013392E">
        <w:rPr>
          <w:rFonts w:ascii="Verdana" w:hAnsi="Verdana" w:cs="Arial"/>
          <w:sz w:val="20"/>
          <w:szCs w:val="20"/>
        </w:rPr>
        <w:t xml:space="preserve"> </w:t>
      </w:r>
      <w:r w:rsidRPr="0013392E">
        <w:rPr>
          <w:rFonts w:ascii="Verdana" w:hAnsi="Verdana" w:cs="Arial"/>
          <w:sz w:val="20"/>
          <w:szCs w:val="20"/>
        </w:rPr>
        <w:t>M</w:t>
      </w:r>
      <w:r w:rsidR="00B82D16" w:rsidRPr="0013392E">
        <w:rPr>
          <w:rFonts w:ascii="Verdana" w:hAnsi="Verdana" w:cs="Arial"/>
          <w:sz w:val="20"/>
          <w:szCs w:val="20"/>
        </w:rPr>
        <w:t>unicípios - FPM</w:t>
      </w:r>
      <w:r w:rsidRPr="0013392E">
        <w:rPr>
          <w:rFonts w:ascii="Verdana" w:hAnsi="Verdana" w:cs="Arial"/>
          <w:sz w:val="20"/>
          <w:szCs w:val="20"/>
        </w:rPr>
        <w:t>.</w:t>
      </w:r>
    </w:p>
    <w:p w14:paraId="728B6BFA" w14:textId="651F1971" w:rsidR="00826C4F" w:rsidRDefault="00975630" w:rsidP="00AF479B">
      <w:pPr>
        <w:pStyle w:val="11Subttulo1nvel"/>
        <w:numPr>
          <w:ilvl w:val="0"/>
          <w:numId w:val="0"/>
        </w:numPr>
        <w:spacing w:before="360" w:after="360"/>
        <w:rPr>
          <w:rFonts w:ascii="Verdana" w:hAnsi="Verdana"/>
          <w:sz w:val="20"/>
          <w:szCs w:val="20"/>
        </w:rPr>
      </w:pPr>
      <w:bookmarkStart w:id="67" w:name="_Toc111540875"/>
      <w:bookmarkStart w:id="68" w:name="_Toc110950653"/>
      <w:r w:rsidRPr="0013392E">
        <w:rPr>
          <w:rFonts w:ascii="Verdana" w:hAnsi="Verdana"/>
          <w:sz w:val="20"/>
          <w:szCs w:val="20"/>
        </w:rPr>
        <w:t xml:space="preserve">Nota </w:t>
      </w:r>
      <w:r w:rsidR="002A2D76" w:rsidRPr="0013392E">
        <w:rPr>
          <w:rFonts w:ascii="Verdana" w:hAnsi="Verdana"/>
          <w:sz w:val="20"/>
          <w:szCs w:val="20"/>
        </w:rPr>
        <w:t>7</w:t>
      </w:r>
      <w:r w:rsidRPr="0013392E">
        <w:rPr>
          <w:rFonts w:ascii="Verdana" w:hAnsi="Verdana"/>
          <w:sz w:val="20"/>
          <w:szCs w:val="20"/>
        </w:rPr>
        <w:t xml:space="preserve"> </w:t>
      </w:r>
      <w:r w:rsidR="000C5BEF" w:rsidRPr="0013392E">
        <w:rPr>
          <w:rFonts w:ascii="Verdana" w:hAnsi="Verdana"/>
          <w:sz w:val="20"/>
          <w:szCs w:val="20"/>
        </w:rPr>
        <w:t xml:space="preserve">- </w:t>
      </w:r>
      <w:r w:rsidR="002A2D76" w:rsidRPr="0013392E">
        <w:rPr>
          <w:rFonts w:ascii="Verdana" w:hAnsi="Verdana"/>
          <w:sz w:val="20"/>
          <w:szCs w:val="20"/>
          <w:lang w:val="pt-BR"/>
        </w:rPr>
        <w:t xml:space="preserve">Outros </w:t>
      </w:r>
      <w:r w:rsidR="003314E6" w:rsidRPr="0013392E">
        <w:rPr>
          <w:rFonts w:ascii="Verdana" w:hAnsi="Verdana"/>
          <w:sz w:val="20"/>
          <w:szCs w:val="20"/>
          <w:lang w:val="pt-BR"/>
        </w:rPr>
        <w:t>ativos</w:t>
      </w:r>
      <w:bookmarkEnd w:id="67"/>
      <w:bookmarkEnd w:id="68"/>
      <w:r w:rsidRPr="0013392E">
        <w:rPr>
          <w:rFonts w:ascii="Verdana" w:hAnsi="Verdana"/>
          <w:sz w:val="20"/>
          <w:szCs w:val="20"/>
          <w:lang w:val="pt-BR"/>
        </w:rPr>
        <w:t xml:space="preserve"> </w:t>
      </w:r>
    </w:p>
    <w:tbl>
      <w:tblPr>
        <w:tblW w:w="5000" w:type="pct"/>
        <w:tblCellMar>
          <w:left w:w="70" w:type="dxa"/>
          <w:right w:w="70" w:type="dxa"/>
        </w:tblCellMar>
        <w:tblLook w:val="04A0" w:firstRow="1" w:lastRow="0" w:firstColumn="1" w:lastColumn="0" w:noHBand="0" w:noVBand="1"/>
      </w:tblPr>
      <w:tblGrid>
        <w:gridCol w:w="5971"/>
        <w:gridCol w:w="1999"/>
        <w:gridCol w:w="2073"/>
      </w:tblGrid>
      <w:tr w:rsidR="00826C4F" w:rsidRPr="00826C4F" w14:paraId="20872708" w14:textId="77777777" w:rsidTr="00571F39">
        <w:trPr>
          <w:trHeight w:val="300"/>
        </w:trPr>
        <w:tc>
          <w:tcPr>
            <w:tcW w:w="297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9BA598B" w14:textId="77777777" w:rsidR="00826C4F" w:rsidRPr="00826C4F" w:rsidRDefault="00826C4F" w:rsidP="00826C4F">
            <w:pPr>
              <w:suppressAutoHyphens w:val="0"/>
              <w:jc w:val="center"/>
              <w:rPr>
                <w:rFonts w:ascii="Verdana" w:hAnsi="Verdana" w:cs="Arial"/>
                <w:b/>
                <w:bCs/>
                <w:sz w:val="16"/>
                <w:szCs w:val="16"/>
                <w:lang w:eastAsia="pt-BR"/>
              </w:rPr>
            </w:pPr>
            <w:r w:rsidRPr="00826C4F">
              <w:rPr>
                <w:rFonts w:ascii="Verdana" w:hAnsi="Verdana" w:cs="Arial"/>
                <w:b/>
                <w:bCs/>
                <w:sz w:val="16"/>
                <w:szCs w:val="16"/>
                <w:lang w:eastAsia="pt-BR"/>
              </w:rPr>
              <w:t> </w:t>
            </w:r>
          </w:p>
        </w:tc>
        <w:tc>
          <w:tcPr>
            <w:tcW w:w="995" w:type="pct"/>
            <w:tcBorders>
              <w:top w:val="single" w:sz="8" w:space="0" w:color="FFFFFF"/>
              <w:left w:val="nil"/>
              <w:bottom w:val="single" w:sz="8" w:space="0" w:color="FFFFFF"/>
              <w:right w:val="single" w:sz="8" w:space="0" w:color="FFFFFF"/>
            </w:tcBorders>
            <w:shd w:val="clear" w:color="000000" w:fill="A6A6A6"/>
            <w:vAlign w:val="center"/>
            <w:hideMark/>
          </w:tcPr>
          <w:p w14:paraId="2D0A0FED" w14:textId="77777777" w:rsidR="00826C4F" w:rsidRPr="00826C4F" w:rsidRDefault="00826C4F" w:rsidP="00826C4F">
            <w:pPr>
              <w:suppressAutoHyphens w:val="0"/>
              <w:jc w:val="center"/>
              <w:rPr>
                <w:rFonts w:ascii="Verdana" w:hAnsi="Verdana" w:cs="Arial"/>
                <w:b/>
                <w:bCs/>
                <w:sz w:val="16"/>
                <w:szCs w:val="16"/>
                <w:lang w:eastAsia="pt-BR"/>
              </w:rPr>
            </w:pPr>
            <w:r w:rsidRPr="00826C4F">
              <w:rPr>
                <w:rFonts w:ascii="Verdana" w:hAnsi="Verdana" w:cs="Arial"/>
                <w:b/>
                <w:bCs/>
                <w:sz w:val="16"/>
                <w:szCs w:val="16"/>
                <w:lang w:eastAsia="pt-BR"/>
              </w:rPr>
              <w:t>30/06/2022</w:t>
            </w:r>
          </w:p>
        </w:tc>
        <w:tc>
          <w:tcPr>
            <w:tcW w:w="1032" w:type="pct"/>
            <w:tcBorders>
              <w:top w:val="single" w:sz="8" w:space="0" w:color="FFFFFF"/>
              <w:left w:val="nil"/>
              <w:bottom w:val="single" w:sz="8" w:space="0" w:color="FFFFFF"/>
              <w:right w:val="single" w:sz="8" w:space="0" w:color="FFFFFF"/>
            </w:tcBorders>
            <w:shd w:val="clear" w:color="000000" w:fill="A6A6A6"/>
            <w:vAlign w:val="center"/>
            <w:hideMark/>
          </w:tcPr>
          <w:p w14:paraId="7611B62F" w14:textId="77777777" w:rsidR="00826C4F" w:rsidRPr="00826C4F" w:rsidRDefault="00826C4F" w:rsidP="00826C4F">
            <w:pPr>
              <w:suppressAutoHyphens w:val="0"/>
              <w:jc w:val="center"/>
              <w:rPr>
                <w:rFonts w:ascii="Verdana" w:hAnsi="Verdana" w:cs="Arial"/>
                <w:b/>
                <w:bCs/>
                <w:sz w:val="16"/>
                <w:szCs w:val="16"/>
                <w:lang w:eastAsia="pt-BR"/>
              </w:rPr>
            </w:pPr>
            <w:r w:rsidRPr="00826C4F">
              <w:rPr>
                <w:rFonts w:ascii="Verdana" w:hAnsi="Verdana" w:cs="Arial"/>
                <w:b/>
                <w:bCs/>
                <w:sz w:val="16"/>
                <w:szCs w:val="16"/>
                <w:lang w:eastAsia="pt-BR"/>
              </w:rPr>
              <w:t>31/12/2021</w:t>
            </w:r>
          </w:p>
        </w:tc>
      </w:tr>
      <w:tr w:rsidR="00826C4F" w:rsidRPr="00826C4F" w14:paraId="411BA5DF" w14:textId="77777777" w:rsidTr="00571F39">
        <w:trPr>
          <w:trHeight w:val="285"/>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7BF11E6B" w14:textId="77777777" w:rsidR="00826C4F" w:rsidRPr="00826C4F" w:rsidRDefault="00826C4F" w:rsidP="00826C4F">
            <w:pPr>
              <w:suppressAutoHyphens w:val="0"/>
              <w:jc w:val="both"/>
              <w:rPr>
                <w:rFonts w:ascii="Verdana" w:hAnsi="Verdana" w:cs="Arial"/>
                <w:sz w:val="16"/>
                <w:szCs w:val="16"/>
                <w:lang w:eastAsia="pt-BR"/>
              </w:rPr>
            </w:pPr>
            <w:r w:rsidRPr="00826C4F">
              <w:rPr>
                <w:rFonts w:ascii="Verdana" w:hAnsi="Verdana" w:cs="Arial"/>
                <w:sz w:val="16"/>
                <w:szCs w:val="16"/>
                <w:lang w:eastAsia="pt-BR"/>
              </w:rPr>
              <w:t>Rendas a receber</w:t>
            </w:r>
          </w:p>
        </w:tc>
        <w:tc>
          <w:tcPr>
            <w:tcW w:w="995" w:type="pct"/>
            <w:tcBorders>
              <w:top w:val="nil"/>
              <w:left w:val="nil"/>
              <w:bottom w:val="single" w:sz="8" w:space="0" w:color="FFFFFF"/>
              <w:right w:val="single" w:sz="8" w:space="0" w:color="FFFFFF"/>
            </w:tcBorders>
            <w:shd w:val="clear" w:color="000000" w:fill="F2F2F2"/>
            <w:vAlign w:val="center"/>
            <w:hideMark/>
          </w:tcPr>
          <w:p w14:paraId="6C28D7C5" w14:textId="52CDE9F5" w:rsidR="00826C4F" w:rsidRPr="00826C4F" w:rsidRDefault="00826C4F" w:rsidP="00826C4F">
            <w:pPr>
              <w:suppressAutoHyphens w:val="0"/>
              <w:jc w:val="right"/>
              <w:rPr>
                <w:rFonts w:ascii="Verdana" w:hAnsi="Verdana" w:cs="Arial"/>
                <w:sz w:val="16"/>
                <w:szCs w:val="16"/>
                <w:lang w:eastAsia="pt-BR"/>
              </w:rPr>
            </w:pPr>
            <w:r w:rsidRPr="00826C4F">
              <w:rPr>
                <w:rFonts w:ascii="Verdana" w:hAnsi="Verdana" w:cs="Arial"/>
                <w:sz w:val="16"/>
                <w:szCs w:val="16"/>
                <w:lang w:eastAsia="pt-BR"/>
              </w:rPr>
              <w:t>4.53</w:t>
            </w:r>
            <w:r w:rsidR="00A45FBE">
              <w:rPr>
                <w:rFonts w:ascii="Verdana" w:hAnsi="Verdana" w:cs="Arial"/>
                <w:sz w:val="16"/>
                <w:szCs w:val="16"/>
                <w:lang w:eastAsia="pt-BR"/>
              </w:rPr>
              <w:t>5</w:t>
            </w:r>
          </w:p>
        </w:tc>
        <w:tc>
          <w:tcPr>
            <w:tcW w:w="1032" w:type="pct"/>
            <w:tcBorders>
              <w:top w:val="nil"/>
              <w:left w:val="nil"/>
              <w:bottom w:val="single" w:sz="8" w:space="0" w:color="FFFFFF"/>
              <w:right w:val="single" w:sz="8" w:space="0" w:color="FFFFFF"/>
            </w:tcBorders>
            <w:shd w:val="clear" w:color="000000" w:fill="F2F2F2"/>
            <w:vAlign w:val="center"/>
            <w:hideMark/>
          </w:tcPr>
          <w:p w14:paraId="75EA85CB" w14:textId="77777777" w:rsidR="00826C4F" w:rsidRPr="00826C4F" w:rsidRDefault="00826C4F" w:rsidP="00826C4F">
            <w:pPr>
              <w:suppressAutoHyphens w:val="0"/>
              <w:jc w:val="right"/>
              <w:rPr>
                <w:rFonts w:ascii="Verdana" w:hAnsi="Verdana" w:cs="Arial"/>
                <w:sz w:val="16"/>
                <w:szCs w:val="16"/>
                <w:lang w:eastAsia="pt-BR"/>
              </w:rPr>
            </w:pPr>
            <w:r w:rsidRPr="00826C4F">
              <w:rPr>
                <w:rFonts w:ascii="Verdana" w:hAnsi="Verdana" w:cs="Arial"/>
                <w:sz w:val="16"/>
                <w:szCs w:val="16"/>
                <w:lang w:eastAsia="pt-BR"/>
              </w:rPr>
              <w:t>4.190</w:t>
            </w:r>
          </w:p>
        </w:tc>
      </w:tr>
      <w:tr w:rsidR="00826C4F" w:rsidRPr="00826C4F" w14:paraId="5AA888B6" w14:textId="77777777" w:rsidTr="00571F39">
        <w:trPr>
          <w:trHeight w:val="285"/>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5CB72FDB" w14:textId="77777777" w:rsidR="00826C4F" w:rsidRPr="00826C4F" w:rsidRDefault="00826C4F" w:rsidP="00826C4F">
            <w:pPr>
              <w:suppressAutoHyphens w:val="0"/>
              <w:jc w:val="both"/>
              <w:rPr>
                <w:rFonts w:ascii="Verdana" w:hAnsi="Verdana" w:cs="Arial"/>
                <w:sz w:val="16"/>
                <w:szCs w:val="16"/>
                <w:lang w:eastAsia="pt-BR"/>
              </w:rPr>
            </w:pPr>
            <w:r w:rsidRPr="00826C4F">
              <w:rPr>
                <w:rFonts w:ascii="Verdana" w:hAnsi="Verdana" w:cs="Arial"/>
                <w:sz w:val="16"/>
                <w:szCs w:val="16"/>
                <w:lang w:eastAsia="pt-BR"/>
              </w:rPr>
              <w:t>Adiantamentos concedidos</w:t>
            </w:r>
          </w:p>
        </w:tc>
        <w:tc>
          <w:tcPr>
            <w:tcW w:w="995" w:type="pct"/>
            <w:tcBorders>
              <w:top w:val="nil"/>
              <w:left w:val="nil"/>
              <w:bottom w:val="single" w:sz="8" w:space="0" w:color="FFFFFF"/>
              <w:right w:val="single" w:sz="8" w:space="0" w:color="FFFFFF"/>
            </w:tcBorders>
            <w:shd w:val="clear" w:color="000000" w:fill="F2F2F2"/>
            <w:vAlign w:val="center"/>
            <w:hideMark/>
          </w:tcPr>
          <w:p w14:paraId="7AB3C836" w14:textId="77777777" w:rsidR="00826C4F" w:rsidRPr="00826C4F" w:rsidRDefault="00826C4F" w:rsidP="00826C4F">
            <w:pPr>
              <w:suppressAutoHyphens w:val="0"/>
              <w:jc w:val="right"/>
              <w:rPr>
                <w:rFonts w:ascii="Verdana" w:hAnsi="Verdana" w:cs="Arial"/>
                <w:sz w:val="16"/>
                <w:szCs w:val="16"/>
                <w:lang w:eastAsia="pt-BR"/>
              </w:rPr>
            </w:pPr>
            <w:r w:rsidRPr="00826C4F">
              <w:rPr>
                <w:rFonts w:ascii="Verdana" w:hAnsi="Verdana" w:cs="Arial"/>
                <w:sz w:val="16"/>
                <w:szCs w:val="16"/>
                <w:lang w:eastAsia="pt-BR"/>
              </w:rPr>
              <w:t>2.372</w:t>
            </w:r>
          </w:p>
        </w:tc>
        <w:tc>
          <w:tcPr>
            <w:tcW w:w="1032" w:type="pct"/>
            <w:tcBorders>
              <w:top w:val="nil"/>
              <w:left w:val="nil"/>
              <w:bottom w:val="single" w:sz="8" w:space="0" w:color="FFFFFF"/>
              <w:right w:val="single" w:sz="8" w:space="0" w:color="FFFFFF"/>
            </w:tcBorders>
            <w:shd w:val="clear" w:color="000000" w:fill="F2F2F2"/>
            <w:vAlign w:val="center"/>
            <w:hideMark/>
          </w:tcPr>
          <w:p w14:paraId="5E14AFC9" w14:textId="77777777" w:rsidR="00826C4F" w:rsidRPr="00826C4F" w:rsidRDefault="00826C4F" w:rsidP="00826C4F">
            <w:pPr>
              <w:suppressAutoHyphens w:val="0"/>
              <w:jc w:val="right"/>
              <w:rPr>
                <w:rFonts w:ascii="Verdana" w:hAnsi="Verdana" w:cs="Arial"/>
                <w:sz w:val="16"/>
                <w:szCs w:val="16"/>
                <w:lang w:eastAsia="pt-BR"/>
              </w:rPr>
            </w:pPr>
            <w:r w:rsidRPr="00826C4F">
              <w:rPr>
                <w:rFonts w:ascii="Verdana" w:hAnsi="Verdana" w:cs="Arial"/>
                <w:sz w:val="16"/>
                <w:szCs w:val="16"/>
                <w:lang w:eastAsia="pt-BR"/>
              </w:rPr>
              <w:t>2.011</w:t>
            </w:r>
          </w:p>
        </w:tc>
      </w:tr>
      <w:tr w:rsidR="00826C4F" w:rsidRPr="00826C4F" w14:paraId="6750ABCF" w14:textId="77777777" w:rsidTr="00571F39">
        <w:trPr>
          <w:trHeight w:val="285"/>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0E918E07" w14:textId="77777777" w:rsidR="00826C4F" w:rsidRPr="00826C4F" w:rsidRDefault="00826C4F" w:rsidP="00826C4F">
            <w:pPr>
              <w:suppressAutoHyphens w:val="0"/>
              <w:jc w:val="both"/>
              <w:rPr>
                <w:rFonts w:ascii="Verdana" w:hAnsi="Verdana" w:cs="Arial"/>
                <w:sz w:val="16"/>
                <w:szCs w:val="16"/>
                <w:lang w:eastAsia="pt-BR"/>
              </w:rPr>
            </w:pPr>
            <w:r w:rsidRPr="00826C4F">
              <w:rPr>
                <w:rFonts w:ascii="Verdana" w:hAnsi="Verdana" w:cs="Arial"/>
                <w:sz w:val="16"/>
                <w:szCs w:val="16"/>
                <w:lang w:eastAsia="pt-BR"/>
              </w:rPr>
              <w:t xml:space="preserve">Devedores por depósitos em garantia </w:t>
            </w:r>
            <w:r w:rsidRPr="00826C4F">
              <w:rPr>
                <w:rFonts w:ascii="Verdana" w:hAnsi="Verdana" w:cs="Arial"/>
                <w:sz w:val="16"/>
                <w:szCs w:val="16"/>
                <w:vertAlign w:val="superscript"/>
                <w:lang w:eastAsia="pt-BR"/>
              </w:rPr>
              <w:t>(1)</w:t>
            </w:r>
          </w:p>
        </w:tc>
        <w:tc>
          <w:tcPr>
            <w:tcW w:w="995" w:type="pct"/>
            <w:tcBorders>
              <w:top w:val="nil"/>
              <w:left w:val="nil"/>
              <w:bottom w:val="single" w:sz="8" w:space="0" w:color="FFFFFF"/>
              <w:right w:val="single" w:sz="8" w:space="0" w:color="FFFFFF"/>
            </w:tcBorders>
            <w:shd w:val="clear" w:color="000000" w:fill="F2F2F2"/>
            <w:vAlign w:val="center"/>
            <w:hideMark/>
          </w:tcPr>
          <w:p w14:paraId="01026934" w14:textId="55CB6BBC" w:rsidR="00826C4F" w:rsidRPr="00826C4F" w:rsidRDefault="00826C4F" w:rsidP="00826C4F">
            <w:pPr>
              <w:suppressAutoHyphens w:val="0"/>
              <w:jc w:val="right"/>
              <w:rPr>
                <w:rFonts w:ascii="Verdana" w:hAnsi="Verdana" w:cs="Arial"/>
                <w:sz w:val="16"/>
                <w:szCs w:val="16"/>
                <w:lang w:eastAsia="pt-BR"/>
              </w:rPr>
            </w:pPr>
            <w:r w:rsidRPr="00826C4F">
              <w:rPr>
                <w:rFonts w:ascii="Verdana" w:hAnsi="Verdana" w:cs="Arial"/>
                <w:sz w:val="16"/>
                <w:szCs w:val="16"/>
                <w:lang w:eastAsia="pt-BR"/>
              </w:rPr>
              <w:t>21.27</w:t>
            </w:r>
            <w:r>
              <w:rPr>
                <w:rFonts w:ascii="Verdana" w:hAnsi="Verdana" w:cs="Arial"/>
                <w:sz w:val="16"/>
                <w:szCs w:val="16"/>
                <w:lang w:eastAsia="pt-BR"/>
              </w:rPr>
              <w:t>8</w:t>
            </w:r>
          </w:p>
        </w:tc>
        <w:tc>
          <w:tcPr>
            <w:tcW w:w="1032" w:type="pct"/>
            <w:tcBorders>
              <w:top w:val="nil"/>
              <w:left w:val="nil"/>
              <w:bottom w:val="single" w:sz="8" w:space="0" w:color="FFFFFF"/>
              <w:right w:val="single" w:sz="8" w:space="0" w:color="FFFFFF"/>
            </w:tcBorders>
            <w:shd w:val="clear" w:color="000000" w:fill="F2F2F2"/>
            <w:vAlign w:val="center"/>
            <w:hideMark/>
          </w:tcPr>
          <w:p w14:paraId="548AAE61" w14:textId="77777777" w:rsidR="00826C4F" w:rsidRPr="00826C4F" w:rsidRDefault="00826C4F" w:rsidP="00826C4F">
            <w:pPr>
              <w:suppressAutoHyphens w:val="0"/>
              <w:jc w:val="right"/>
              <w:rPr>
                <w:rFonts w:ascii="Verdana" w:hAnsi="Verdana" w:cs="Arial"/>
                <w:sz w:val="16"/>
                <w:szCs w:val="16"/>
                <w:lang w:eastAsia="pt-BR"/>
              </w:rPr>
            </w:pPr>
            <w:r w:rsidRPr="00826C4F">
              <w:rPr>
                <w:rFonts w:ascii="Verdana" w:hAnsi="Verdana" w:cs="Arial"/>
                <w:sz w:val="16"/>
                <w:szCs w:val="16"/>
                <w:lang w:eastAsia="pt-BR"/>
              </w:rPr>
              <w:t>20.257</w:t>
            </w:r>
          </w:p>
        </w:tc>
      </w:tr>
      <w:tr w:rsidR="00826C4F" w:rsidRPr="00826C4F" w14:paraId="33EEACB2" w14:textId="77777777" w:rsidTr="00571F39">
        <w:trPr>
          <w:trHeight w:val="285"/>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7CFA6A95" w14:textId="77777777" w:rsidR="00826C4F" w:rsidRPr="00826C4F" w:rsidRDefault="00826C4F" w:rsidP="00826C4F">
            <w:pPr>
              <w:suppressAutoHyphens w:val="0"/>
              <w:jc w:val="both"/>
              <w:rPr>
                <w:rFonts w:ascii="Verdana" w:hAnsi="Verdana" w:cs="Arial"/>
                <w:sz w:val="16"/>
                <w:szCs w:val="16"/>
                <w:lang w:eastAsia="pt-BR"/>
              </w:rPr>
            </w:pPr>
            <w:r w:rsidRPr="00826C4F">
              <w:rPr>
                <w:rFonts w:ascii="Verdana" w:hAnsi="Verdana" w:cs="Arial"/>
                <w:sz w:val="16"/>
                <w:szCs w:val="16"/>
                <w:lang w:eastAsia="pt-BR"/>
              </w:rPr>
              <w:t xml:space="preserve">Devedores diversos país </w:t>
            </w:r>
          </w:p>
        </w:tc>
        <w:tc>
          <w:tcPr>
            <w:tcW w:w="995" w:type="pct"/>
            <w:tcBorders>
              <w:top w:val="nil"/>
              <w:left w:val="nil"/>
              <w:bottom w:val="single" w:sz="8" w:space="0" w:color="FFFFFF"/>
              <w:right w:val="single" w:sz="8" w:space="0" w:color="FFFFFF"/>
            </w:tcBorders>
            <w:shd w:val="clear" w:color="000000" w:fill="F2F2F2"/>
            <w:vAlign w:val="center"/>
            <w:hideMark/>
          </w:tcPr>
          <w:p w14:paraId="2DD7DE80" w14:textId="77777777" w:rsidR="00826C4F" w:rsidRPr="00826C4F" w:rsidRDefault="00826C4F" w:rsidP="00826C4F">
            <w:pPr>
              <w:suppressAutoHyphens w:val="0"/>
              <w:jc w:val="right"/>
              <w:rPr>
                <w:rFonts w:ascii="Verdana" w:hAnsi="Verdana" w:cs="Arial"/>
                <w:sz w:val="16"/>
                <w:szCs w:val="16"/>
                <w:lang w:eastAsia="pt-BR"/>
              </w:rPr>
            </w:pPr>
            <w:r w:rsidRPr="00826C4F">
              <w:rPr>
                <w:rFonts w:ascii="Verdana" w:hAnsi="Verdana" w:cs="Arial"/>
                <w:sz w:val="16"/>
                <w:szCs w:val="16"/>
                <w:lang w:eastAsia="pt-BR"/>
              </w:rPr>
              <w:t>807</w:t>
            </w:r>
          </w:p>
        </w:tc>
        <w:tc>
          <w:tcPr>
            <w:tcW w:w="1032" w:type="pct"/>
            <w:tcBorders>
              <w:top w:val="nil"/>
              <w:left w:val="nil"/>
              <w:bottom w:val="single" w:sz="8" w:space="0" w:color="FFFFFF"/>
              <w:right w:val="single" w:sz="8" w:space="0" w:color="FFFFFF"/>
            </w:tcBorders>
            <w:shd w:val="clear" w:color="000000" w:fill="F2F2F2"/>
            <w:vAlign w:val="center"/>
            <w:hideMark/>
          </w:tcPr>
          <w:p w14:paraId="4D7F9E74" w14:textId="77777777" w:rsidR="00826C4F" w:rsidRPr="00826C4F" w:rsidRDefault="00826C4F" w:rsidP="00826C4F">
            <w:pPr>
              <w:suppressAutoHyphens w:val="0"/>
              <w:jc w:val="right"/>
              <w:rPr>
                <w:rFonts w:ascii="Verdana" w:hAnsi="Verdana" w:cs="Arial"/>
                <w:sz w:val="16"/>
                <w:szCs w:val="16"/>
                <w:lang w:eastAsia="pt-BR"/>
              </w:rPr>
            </w:pPr>
            <w:r w:rsidRPr="00826C4F">
              <w:rPr>
                <w:rFonts w:ascii="Verdana" w:hAnsi="Verdana" w:cs="Arial"/>
                <w:sz w:val="16"/>
                <w:szCs w:val="16"/>
                <w:lang w:eastAsia="pt-BR"/>
              </w:rPr>
              <w:t>637</w:t>
            </w:r>
          </w:p>
        </w:tc>
      </w:tr>
      <w:tr w:rsidR="00826C4F" w:rsidRPr="00826C4F" w14:paraId="020AD763" w14:textId="77777777" w:rsidTr="00571F39">
        <w:trPr>
          <w:trHeight w:val="285"/>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6663F95C" w14:textId="77777777" w:rsidR="00826C4F" w:rsidRPr="00826C4F" w:rsidRDefault="00826C4F" w:rsidP="00826C4F">
            <w:pPr>
              <w:suppressAutoHyphens w:val="0"/>
              <w:jc w:val="both"/>
              <w:rPr>
                <w:rFonts w:ascii="Verdana" w:hAnsi="Verdana" w:cs="Arial"/>
                <w:sz w:val="16"/>
                <w:szCs w:val="16"/>
                <w:lang w:eastAsia="pt-BR"/>
              </w:rPr>
            </w:pPr>
            <w:r w:rsidRPr="00826C4F">
              <w:rPr>
                <w:rFonts w:ascii="Verdana" w:hAnsi="Verdana" w:cs="Arial"/>
                <w:sz w:val="16"/>
                <w:szCs w:val="16"/>
                <w:lang w:eastAsia="pt-BR"/>
              </w:rPr>
              <w:t xml:space="preserve">Outros valores e bens </w:t>
            </w:r>
            <w:r w:rsidRPr="00A1189B">
              <w:rPr>
                <w:rFonts w:ascii="Verdana" w:hAnsi="Verdana" w:cs="Arial"/>
                <w:b/>
                <w:bCs/>
                <w:sz w:val="16"/>
                <w:szCs w:val="16"/>
                <w:lang w:eastAsia="pt-BR"/>
              </w:rPr>
              <w:t>(a)</w:t>
            </w:r>
          </w:p>
        </w:tc>
        <w:tc>
          <w:tcPr>
            <w:tcW w:w="995" w:type="pct"/>
            <w:tcBorders>
              <w:top w:val="nil"/>
              <w:left w:val="nil"/>
              <w:bottom w:val="single" w:sz="8" w:space="0" w:color="FFFFFF"/>
              <w:right w:val="single" w:sz="8" w:space="0" w:color="FFFFFF"/>
            </w:tcBorders>
            <w:shd w:val="clear" w:color="000000" w:fill="F2F2F2"/>
            <w:vAlign w:val="center"/>
            <w:hideMark/>
          </w:tcPr>
          <w:p w14:paraId="24623051" w14:textId="77777777" w:rsidR="00826C4F" w:rsidRPr="00826C4F" w:rsidRDefault="00826C4F" w:rsidP="00826C4F">
            <w:pPr>
              <w:suppressAutoHyphens w:val="0"/>
              <w:jc w:val="right"/>
              <w:rPr>
                <w:rFonts w:ascii="Verdana" w:hAnsi="Verdana" w:cs="Arial"/>
                <w:sz w:val="16"/>
                <w:szCs w:val="16"/>
                <w:lang w:eastAsia="pt-BR"/>
              </w:rPr>
            </w:pPr>
            <w:r w:rsidRPr="00826C4F">
              <w:rPr>
                <w:rFonts w:ascii="Verdana" w:hAnsi="Verdana" w:cs="Arial"/>
                <w:sz w:val="16"/>
                <w:szCs w:val="16"/>
                <w:lang w:eastAsia="pt-BR"/>
              </w:rPr>
              <w:t>2.684</w:t>
            </w:r>
          </w:p>
        </w:tc>
        <w:tc>
          <w:tcPr>
            <w:tcW w:w="1032" w:type="pct"/>
            <w:tcBorders>
              <w:top w:val="nil"/>
              <w:left w:val="nil"/>
              <w:bottom w:val="single" w:sz="8" w:space="0" w:color="FFFFFF"/>
              <w:right w:val="single" w:sz="8" w:space="0" w:color="FFFFFF"/>
            </w:tcBorders>
            <w:shd w:val="clear" w:color="000000" w:fill="F2F2F2"/>
            <w:vAlign w:val="center"/>
            <w:hideMark/>
          </w:tcPr>
          <w:p w14:paraId="65E44A7F" w14:textId="77777777" w:rsidR="00826C4F" w:rsidRPr="00826C4F" w:rsidRDefault="00826C4F" w:rsidP="00826C4F">
            <w:pPr>
              <w:suppressAutoHyphens w:val="0"/>
              <w:jc w:val="right"/>
              <w:rPr>
                <w:rFonts w:ascii="Verdana" w:hAnsi="Verdana" w:cs="Arial"/>
                <w:sz w:val="16"/>
                <w:szCs w:val="16"/>
                <w:lang w:eastAsia="pt-BR"/>
              </w:rPr>
            </w:pPr>
            <w:r w:rsidRPr="00826C4F">
              <w:rPr>
                <w:rFonts w:ascii="Verdana" w:hAnsi="Verdana" w:cs="Arial"/>
                <w:sz w:val="16"/>
                <w:szCs w:val="16"/>
                <w:lang w:eastAsia="pt-BR"/>
              </w:rPr>
              <w:t>2.266</w:t>
            </w:r>
          </w:p>
        </w:tc>
      </w:tr>
      <w:tr w:rsidR="00826C4F" w:rsidRPr="00826C4F" w14:paraId="44672089" w14:textId="77777777" w:rsidTr="00571F39">
        <w:trPr>
          <w:trHeight w:val="285"/>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74F59DFE" w14:textId="77777777" w:rsidR="00826C4F" w:rsidRPr="00826C4F" w:rsidRDefault="00826C4F" w:rsidP="00826C4F">
            <w:pPr>
              <w:suppressAutoHyphens w:val="0"/>
              <w:jc w:val="both"/>
              <w:rPr>
                <w:rFonts w:ascii="Verdana" w:hAnsi="Verdana" w:cs="Arial"/>
                <w:sz w:val="16"/>
                <w:szCs w:val="16"/>
                <w:lang w:eastAsia="pt-BR"/>
              </w:rPr>
            </w:pPr>
            <w:r w:rsidRPr="00826C4F">
              <w:rPr>
                <w:rFonts w:ascii="Verdana" w:hAnsi="Verdana" w:cs="Arial"/>
                <w:sz w:val="16"/>
                <w:szCs w:val="16"/>
                <w:lang w:eastAsia="pt-BR"/>
              </w:rPr>
              <w:t xml:space="preserve">(-) Provisões para desvalorização </w:t>
            </w:r>
            <w:r w:rsidRPr="00A1189B">
              <w:rPr>
                <w:rFonts w:ascii="Verdana" w:hAnsi="Verdana" w:cs="Arial"/>
                <w:b/>
                <w:bCs/>
                <w:sz w:val="16"/>
                <w:szCs w:val="16"/>
                <w:lang w:eastAsia="pt-BR"/>
              </w:rPr>
              <w:t>(a)</w:t>
            </w:r>
          </w:p>
        </w:tc>
        <w:tc>
          <w:tcPr>
            <w:tcW w:w="995" w:type="pct"/>
            <w:tcBorders>
              <w:top w:val="nil"/>
              <w:left w:val="nil"/>
              <w:bottom w:val="single" w:sz="8" w:space="0" w:color="FFFFFF"/>
              <w:right w:val="single" w:sz="8" w:space="0" w:color="FFFFFF"/>
            </w:tcBorders>
            <w:shd w:val="clear" w:color="000000" w:fill="F2F2F2"/>
            <w:vAlign w:val="center"/>
            <w:hideMark/>
          </w:tcPr>
          <w:p w14:paraId="0DBB1FDA" w14:textId="77777777" w:rsidR="00826C4F" w:rsidRPr="00826C4F" w:rsidRDefault="00826C4F" w:rsidP="00826C4F">
            <w:pPr>
              <w:suppressAutoHyphens w:val="0"/>
              <w:jc w:val="right"/>
              <w:rPr>
                <w:rFonts w:ascii="Verdana" w:hAnsi="Verdana" w:cs="Arial"/>
                <w:sz w:val="16"/>
                <w:szCs w:val="16"/>
                <w:lang w:eastAsia="pt-BR"/>
              </w:rPr>
            </w:pPr>
            <w:r w:rsidRPr="00826C4F">
              <w:rPr>
                <w:rFonts w:ascii="Verdana" w:hAnsi="Verdana" w:cs="Arial"/>
                <w:sz w:val="16"/>
                <w:szCs w:val="16"/>
                <w:lang w:eastAsia="pt-BR"/>
              </w:rPr>
              <w:t>(61)</w:t>
            </w:r>
          </w:p>
        </w:tc>
        <w:tc>
          <w:tcPr>
            <w:tcW w:w="1032" w:type="pct"/>
            <w:tcBorders>
              <w:top w:val="nil"/>
              <w:left w:val="nil"/>
              <w:bottom w:val="single" w:sz="8" w:space="0" w:color="FFFFFF"/>
              <w:right w:val="single" w:sz="8" w:space="0" w:color="FFFFFF"/>
            </w:tcBorders>
            <w:shd w:val="clear" w:color="000000" w:fill="F2F2F2"/>
            <w:vAlign w:val="center"/>
            <w:hideMark/>
          </w:tcPr>
          <w:p w14:paraId="5EC19B13" w14:textId="77777777" w:rsidR="00826C4F" w:rsidRPr="00826C4F" w:rsidRDefault="00826C4F" w:rsidP="00826C4F">
            <w:pPr>
              <w:suppressAutoHyphens w:val="0"/>
              <w:jc w:val="right"/>
              <w:rPr>
                <w:rFonts w:ascii="Verdana" w:hAnsi="Verdana" w:cs="Arial"/>
                <w:sz w:val="16"/>
                <w:szCs w:val="16"/>
                <w:lang w:eastAsia="pt-BR"/>
              </w:rPr>
            </w:pPr>
            <w:r w:rsidRPr="00826C4F">
              <w:rPr>
                <w:rFonts w:ascii="Verdana" w:hAnsi="Verdana" w:cs="Arial"/>
                <w:sz w:val="16"/>
                <w:szCs w:val="16"/>
                <w:lang w:eastAsia="pt-BR"/>
              </w:rPr>
              <w:t>(48)</w:t>
            </w:r>
          </w:p>
        </w:tc>
      </w:tr>
      <w:tr w:rsidR="00826C4F" w:rsidRPr="00826C4F" w14:paraId="7519F178" w14:textId="77777777" w:rsidTr="00571F39">
        <w:trPr>
          <w:trHeight w:val="300"/>
        </w:trPr>
        <w:tc>
          <w:tcPr>
            <w:tcW w:w="2973" w:type="pct"/>
            <w:tcBorders>
              <w:top w:val="nil"/>
              <w:left w:val="single" w:sz="8" w:space="0" w:color="FFFFFF"/>
              <w:bottom w:val="nil"/>
              <w:right w:val="single" w:sz="8" w:space="0" w:color="FFFFFF"/>
            </w:tcBorders>
            <w:shd w:val="clear" w:color="000000" w:fill="A6A6A6"/>
            <w:vAlign w:val="center"/>
            <w:hideMark/>
          </w:tcPr>
          <w:p w14:paraId="4358128B" w14:textId="77777777" w:rsidR="00826C4F" w:rsidRPr="00826C4F" w:rsidRDefault="00826C4F" w:rsidP="00826C4F">
            <w:pPr>
              <w:suppressAutoHyphens w:val="0"/>
              <w:jc w:val="both"/>
              <w:rPr>
                <w:rFonts w:ascii="Verdana" w:hAnsi="Verdana" w:cs="Arial"/>
                <w:b/>
                <w:bCs/>
                <w:sz w:val="16"/>
                <w:szCs w:val="16"/>
                <w:lang w:eastAsia="pt-BR"/>
              </w:rPr>
            </w:pPr>
            <w:r w:rsidRPr="00826C4F">
              <w:rPr>
                <w:rFonts w:ascii="Verdana" w:hAnsi="Verdana" w:cs="Arial"/>
                <w:b/>
                <w:bCs/>
                <w:sz w:val="16"/>
                <w:szCs w:val="16"/>
                <w:lang w:eastAsia="pt-BR"/>
              </w:rPr>
              <w:t>Total</w:t>
            </w:r>
          </w:p>
        </w:tc>
        <w:tc>
          <w:tcPr>
            <w:tcW w:w="995" w:type="pct"/>
            <w:tcBorders>
              <w:top w:val="nil"/>
              <w:left w:val="nil"/>
              <w:bottom w:val="nil"/>
              <w:right w:val="single" w:sz="8" w:space="0" w:color="FFFFFF"/>
            </w:tcBorders>
            <w:shd w:val="clear" w:color="000000" w:fill="A6A6A6"/>
            <w:vAlign w:val="center"/>
            <w:hideMark/>
          </w:tcPr>
          <w:p w14:paraId="24CC321E" w14:textId="6AF03FED" w:rsidR="00826C4F" w:rsidRPr="00826C4F" w:rsidRDefault="00826C4F" w:rsidP="00826C4F">
            <w:pPr>
              <w:suppressAutoHyphens w:val="0"/>
              <w:jc w:val="right"/>
              <w:rPr>
                <w:rFonts w:ascii="Verdana" w:hAnsi="Verdana" w:cs="Arial"/>
                <w:b/>
                <w:bCs/>
                <w:sz w:val="16"/>
                <w:szCs w:val="16"/>
                <w:lang w:eastAsia="pt-BR"/>
              </w:rPr>
            </w:pPr>
            <w:r w:rsidRPr="00826C4F">
              <w:rPr>
                <w:rFonts w:ascii="Verdana" w:hAnsi="Verdana" w:cs="Arial"/>
                <w:b/>
                <w:bCs/>
                <w:sz w:val="16"/>
                <w:szCs w:val="16"/>
                <w:lang w:eastAsia="pt-BR"/>
              </w:rPr>
              <w:t>31.61</w:t>
            </w:r>
            <w:r w:rsidR="00A45FBE">
              <w:rPr>
                <w:rFonts w:ascii="Verdana" w:hAnsi="Verdana" w:cs="Arial"/>
                <w:b/>
                <w:bCs/>
                <w:sz w:val="16"/>
                <w:szCs w:val="16"/>
                <w:lang w:eastAsia="pt-BR"/>
              </w:rPr>
              <w:t>5</w:t>
            </w:r>
          </w:p>
        </w:tc>
        <w:tc>
          <w:tcPr>
            <w:tcW w:w="1032" w:type="pct"/>
            <w:tcBorders>
              <w:top w:val="nil"/>
              <w:left w:val="nil"/>
              <w:bottom w:val="nil"/>
              <w:right w:val="single" w:sz="8" w:space="0" w:color="FFFFFF"/>
            </w:tcBorders>
            <w:shd w:val="clear" w:color="000000" w:fill="A6A6A6"/>
            <w:vAlign w:val="center"/>
            <w:hideMark/>
          </w:tcPr>
          <w:p w14:paraId="48AB77A6" w14:textId="77777777" w:rsidR="00826C4F" w:rsidRPr="00826C4F" w:rsidRDefault="00826C4F" w:rsidP="00826C4F">
            <w:pPr>
              <w:suppressAutoHyphens w:val="0"/>
              <w:jc w:val="right"/>
              <w:rPr>
                <w:rFonts w:ascii="Verdana" w:hAnsi="Verdana" w:cs="Arial"/>
                <w:b/>
                <w:bCs/>
                <w:sz w:val="16"/>
                <w:szCs w:val="16"/>
                <w:lang w:eastAsia="pt-BR"/>
              </w:rPr>
            </w:pPr>
            <w:r w:rsidRPr="00826C4F">
              <w:rPr>
                <w:rFonts w:ascii="Verdana" w:hAnsi="Verdana" w:cs="Arial"/>
                <w:b/>
                <w:bCs/>
                <w:sz w:val="16"/>
                <w:szCs w:val="16"/>
                <w:lang w:eastAsia="pt-BR"/>
              </w:rPr>
              <w:t>29.313</w:t>
            </w:r>
          </w:p>
        </w:tc>
      </w:tr>
    </w:tbl>
    <w:p w14:paraId="08B72897" w14:textId="33E1DCAF" w:rsidR="004A5EFB" w:rsidRPr="00AF7EAE" w:rsidRDefault="004A5EFB" w:rsidP="0053691A">
      <w:pPr>
        <w:pStyle w:val="PargrafodaLista"/>
        <w:numPr>
          <w:ilvl w:val="3"/>
          <w:numId w:val="46"/>
        </w:numPr>
        <w:ind w:left="284" w:hanging="284"/>
        <w:jc w:val="both"/>
        <w:rPr>
          <w:rFonts w:ascii="Verdana" w:eastAsia="SimSun" w:hAnsi="Verdana"/>
          <w:sz w:val="14"/>
          <w:szCs w:val="14"/>
        </w:rPr>
      </w:pPr>
      <w:r w:rsidRPr="00AF7EAE">
        <w:rPr>
          <w:rFonts w:ascii="Verdana" w:eastAsia="SimSun" w:hAnsi="Verdana"/>
          <w:sz w:val="14"/>
          <w:szCs w:val="14"/>
        </w:rPr>
        <w:t>Nesta conta estão registrados os depósitos judiciais das ações em curso</w:t>
      </w:r>
      <w:r w:rsidR="006C1DF9" w:rsidRPr="00AF7EAE">
        <w:rPr>
          <w:rFonts w:ascii="Verdana" w:eastAsia="SimSun" w:hAnsi="Verdana"/>
          <w:sz w:val="14"/>
          <w:szCs w:val="14"/>
        </w:rPr>
        <w:t xml:space="preserve">, sendo que o montante de R$ </w:t>
      </w:r>
      <w:r w:rsidR="0052746C" w:rsidRPr="00AF7EAE">
        <w:rPr>
          <w:rFonts w:ascii="Verdana" w:eastAsia="SimSun" w:hAnsi="Verdana"/>
          <w:sz w:val="14"/>
          <w:szCs w:val="14"/>
        </w:rPr>
        <w:t xml:space="preserve">21.265 </w:t>
      </w:r>
      <w:r w:rsidRPr="00AF7EAE">
        <w:rPr>
          <w:rFonts w:ascii="Verdana" w:eastAsia="SimSun" w:hAnsi="Verdana"/>
          <w:sz w:val="14"/>
          <w:szCs w:val="14"/>
        </w:rPr>
        <w:t xml:space="preserve">mil (R$ </w:t>
      </w:r>
      <w:r w:rsidR="0052746C" w:rsidRPr="00AF7EAE">
        <w:rPr>
          <w:rFonts w:ascii="Verdana" w:eastAsia="SimSun" w:hAnsi="Verdana"/>
          <w:sz w:val="14"/>
          <w:szCs w:val="14"/>
        </w:rPr>
        <w:t>20.255</w:t>
      </w:r>
      <w:r w:rsidRPr="00AF7EAE">
        <w:rPr>
          <w:rFonts w:ascii="Verdana" w:eastAsia="SimSun" w:hAnsi="Verdana"/>
          <w:sz w:val="14"/>
          <w:szCs w:val="14"/>
        </w:rPr>
        <w:t xml:space="preserve"> mil em 31</w:t>
      </w:r>
      <w:r w:rsidR="000104C4" w:rsidRPr="00AF7EAE">
        <w:rPr>
          <w:rFonts w:ascii="Verdana" w:eastAsia="SimSun" w:hAnsi="Verdana"/>
          <w:sz w:val="14"/>
          <w:szCs w:val="14"/>
        </w:rPr>
        <w:t>/12/</w:t>
      </w:r>
      <w:r w:rsidR="006C1DF9" w:rsidRPr="00AF7EAE">
        <w:rPr>
          <w:rFonts w:ascii="Verdana" w:eastAsia="SimSun" w:hAnsi="Verdana"/>
          <w:sz w:val="14"/>
          <w:szCs w:val="14"/>
        </w:rPr>
        <w:t>202</w:t>
      </w:r>
      <w:r w:rsidR="0052746C" w:rsidRPr="00AF7EAE">
        <w:rPr>
          <w:rFonts w:ascii="Verdana" w:eastAsia="SimSun" w:hAnsi="Verdana"/>
          <w:sz w:val="14"/>
          <w:szCs w:val="14"/>
        </w:rPr>
        <w:t>1</w:t>
      </w:r>
      <w:r w:rsidRPr="00AF7EAE">
        <w:rPr>
          <w:rFonts w:ascii="Verdana" w:eastAsia="SimSun" w:hAnsi="Verdana"/>
          <w:sz w:val="14"/>
          <w:szCs w:val="14"/>
        </w:rPr>
        <w:t xml:space="preserve">) referem-se ao depósito na ação descrita na nota </w:t>
      </w:r>
      <w:r w:rsidR="00AB1536" w:rsidRPr="00AF7EAE">
        <w:rPr>
          <w:rFonts w:ascii="Verdana" w:eastAsia="SimSun" w:hAnsi="Verdana"/>
          <w:sz w:val="14"/>
          <w:szCs w:val="14"/>
        </w:rPr>
        <w:t>1</w:t>
      </w:r>
      <w:r w:rsidR="00F55D51">
        <w:rPr>
          <w:rFonts w:ascii="Verdana" w:eastAsia="SimSun" w:hAnsi="Verdana"/>
          <w:sz w:val="14"/>
          <w:szCs w:val="14"/>
        </w:rPr>
        <w:t>2</w:t>
      </w:r>
      <w:r w:rsidR="00AB1536" w:rsidRPr="00AF7EAE">
        <w:rPr>
          <w:rFonts w:ascii="Verdana" w:eastAsia="SimSun" w:hAnsi="Verdana"/>
          <w:sz w:val="14"/>
          <w:szCs w:val="14"/>
        </w:rPr>
        <w:t>e</w:t>
      </w:r>
      <w:r w:rsidRPr="00AF7EAE">
        <w:rPr>
          <w:rFonts w:ascii="Verdana" w:eastAsia="SimSun" w:hAnsi="Verdana"/>
          <w:sz w:val="14"/>
          <w:szCs w:val="14"/>
        </w:rPr>
        <w:t>.</w:t>
      </w:r>
      <w:r w:rsidR="00FD0D47" w:rsidRPr="00AF7EAE">
        <w:rPr>
          <w:rFonts w:ascii="Verdana" w:eastAsia="SimSun" w:hAnsi="Verdana"/>
          <w:sz w:val="14"/>
          <w:szCs w:val="14"/>
        </w:rPr>
        <w:t xml:space="preserve"> Sobre esse depósito, f</w:t>
      </w:r>
      <w:r w:rsidRPr="00AF7EAE">
        <w:rPr>
          <w:rFonts w:ascii="Verdana" w:eastAsia="SimSun" w:hAnsi="Verdana"/>
          <w:sz w:val="14"/>
          <w:szCs w:val="14"/>
        </w:rPr>
        <w:t xml:space="preserve">oi efetuada a atualização monetária no valor de R$ </w:t>
      </w:r>
      <w:r w:rsidR="0052746C" w:rsidRPr="00AF7EAE">
        <w:rPr>
          <w:rFonts w:ascii="Verdana" w:eastAsia="SimSun" w:hAnsi="Verdana"/>
          <w:sz w:val="14"/>
          <w:szCs w:val="14"/>
        </w:rPr>
        <w:t xml:space="preserve">741 </w:t>
      </w:r>
      <w:r w:rsidRPr="00AF7EAE">
        <w:rPr>
          <w:rFonts w:ascii="Verdana" w:eastAsia="SimSun" w:hAnsi="Verdana"/>
          <w:sz w:val="14"/>
          <w:szCs w:val="14"/>
        </w:rPr>
        <w:t xml:space="preserve"> mil, registrada na rubrica “Outras receitas operacionais”, conforme nota </w:t>
      </w:r>
      <w:r w:rsidR="007A259E" w:rsidRPr="00AF7EAE">
        <w:rPr>
          <w:rFonts w:ascii="Verdana" w:eastAsia="SimSun" w:hAnsi="Verdana"/>
          <w:sz w:val="14"/>
          <w:szCs w:val="14"/>
        </w:rPr>
        <w:t>1</w:t>
      </w:r>
      <w:r w:rsidR="00F55D51">
        <w:rPr>
          <w:rFonts w:ascii="Verdana" w:eastAsia="SimSun" w:hAnsi="Verdana"/>
          <w:sz w:val="14"/>
          <w:szCs w:val="14"/>
        </w:rPr>
        <w:t>5</w:t>
      </w:r>
      <w:r w:rsidR="007A259E" w:rsidRPr="00AF7EAE">
        <w:rPr>
          <w:rFonts w:ascii="Verdana" w:eastAsia="SimSun" w:hAnsi="Verdana"/>
          <w:sz w:val="14"/>
          <w:szCs w:val="14"/>
        </w:rPr>
        <w:t>h</w:t>
      </w:r>
      <w:r w:rsidRPr="00AF7EAE">
        <w:rPr>
          <w:rFonts w:ascii="Verdana" w:eastAsia="SimSun" w:hAnsi="Verdana"/>
          <w:sz w:val="14"/>
          <w:szCs w:val="14"/>
        </w:rPr>
        <w:t>. Considerando que o valor depositado é retido do fornecedor, a atualização teve contrapartida na rubrica “Credores diversos no país”, conforme nota</w:t>
      </w:r>
      <w:r w:rsidR="007A259E" w:rsidRPr="00AF7EAE">
        <w:rPr>
          <w:rFonts w:ascii="Verdana" w:eastAsia="SimSun" w:hAnsi="Verdana"/>
          <w:sz w:val="14"/>
          <w:szCs w:val="14"/>
        </w:rPr>
        <w:t xml:space="preserve"> </w:t>
      </w:r>
      <w:r w:rsidR="00B81EEB" w:rsidRPr="00AF7EAE">
        <w:rPr>
          <w:rFonts w:ascii="Verdana" w:eastAsia="SimSun" w:hAnsi="Verdana"/>
          <w:sz w:val="14"/>
          <w:szCs w:val="14"/>
        </w:rPr>
        <w:t>1</w:t>
      </w:r>
      <w:r w:rsidR="00F55D51">
        <w:rPr>
          <w:rFonts w:ascii="Verdana" w:eastAsia="SimSun" w:hAnsi="Verdana"/>
          <w:sz w:val="14"/>
          <w:szCs w:val="14"/>
        </w:rPr>
        <w:t>3</w:t>
      </w:r>
      <w:r w:rsidR="00032399" w:rsidRPr="00AF7EAE">
        <w:rPr>
          <w:rFonts w:ascii="Verdana" w:eastAsia="SimSun" w:hAnsi="Verdana"/>
          <w:sz w:val="14"/>
          <w:szCs w:val="14"/>
        </w:rPr>
        <w:t>b</w:t>
      </w:r>
      <w:r w:rsidR="00B81EEB" w:rsidRPr="00AF7EAE">
        <w:rPr>
          <w:rFonts w:ascii="Verdana" w:eastAsia="SimSun" w:hAnsi="Verdana"/>
          <w:sz w:val="14"/>
          <w:szCs w:val="14"/>
        </w:rPr>
        <w:t xml:space="preserve"> </w:t>
      </w:r>
      <w:r w:rsidRPr="00AF7EAE">
        <w:rPr>
          <w:rFonts w:ascii="Verdana" w:eastAsia="SimSun" w:hAnsi="Verdana"/>
          <w:sz w:val="14"/>
          <w:szCs w:val="14"/>
        </w:rPr>
        <w:t xml:space="preserve">e o registro de despesas de atualização monetária, na rubrica “Outras despesas operacionais”, conforme nota </w:t>
      </w:r>
      <w:r w:rsidR="007A259E" w:rsidRPr="00AF7EAE">
        <w:rPr>
          <w:rFonts w:ascii="Verdana" w:eastAsia="SimSun" w:hAnsi="Verdana"/>
          <w:sz w:val="14"/>
          <w:szCs w:val="14"/>
        </w:rPr>
        <w:t>1</w:t>
      </w:r>
      <w:r w:rsidR="00F55D51">
        <w:rPr>
          <w:rFonts w:ascii="Verdana" w:eastAsia="SimSun" w:hAnsi="Verdana"/>
          <w:sz w:val="14"/>
          <w:szCs w:val="14"/>
        </w:rPr>
        <w:t>5</w:t>
      </w:r>
      <w:r w:rsidR="007A259E" w:rsidRPr="00AF7EAE">
        <w:rPr>
          <w:rFonts w:ascii="Verdana" w:eastAsia="SimSun" w:hAnsi="Verdana"/>
          <w:sz w:val="14"/>
          <w:szCs w:val="14"/>
        </w:rPr>
        <w:t>h</w:t>
      </w:r>
      <w:r w:rsidRPr="00AF7EAE">
        <w:rPr>
          <w:rFonts w:ascii="Verdana" w:eastAsia="SimSun" w:hAnsi="Verdana"/>
          <w:sz w:val="14"/>
          <w:szCs w:val="14"/>
        </w:rPr>
        <w:t xml:space="preserve">. Desta forma não gerou impactos no resultado da </w:t>
      </w:r>
      <w:r w:rsidR="00550AA5" w:rsidRPr="00AF7EAE">
        <w:rPr>
          <w:rFonts w:ascii="Verdana" w:eastAsia="SimSun" w:hAnsi="Verdana"/>
          <w:sz w:val="14"/>
          <w:szCs w:val="14"/>
        </w:rPr>
        <w:t>i</w:t>
      </w:r>
      <w:r w:rsidRPr="00AF7EAE">
        <w:rPr>
          <w:rFonts w:ascii="Verdana" w:eastAsia="SimSun" w:hAnsi="Verdana"/>
          <w:sz w:val="14"/>
          <w:szCs w:val="14"/>
        </w:rPr>
        <w:t xml:space="preserve">nstituição no </w:t>
      </w:r>
      <w:r w:rsidR="00597916">
        <w:rPr>
          <w:rFonts w:ascii="Verdana" w:eastAsia="SimSun" w:hAnsi="Verdana"/>
          <w:sz w:val="14"/>
          <w:szCs w:val="14"/>
        </w:rPr>
        <w:t>semestre</w:t>
      </w:r>
      <w:r w:rsidRPr="00AF7EAE">
        <w:rPr>
          <w:rFonts w:ascii="Verdana" w:eastAsia="SimSun" w:hAnsi="Verdana"/>
          <w:sz w:val="14"/>
          <w:szCs w:val="14"/>
        </w:rPr>
        <w:t>.</w:t>
      </w:r>
    </w:p>
    <w:p w14:paraId="4DE31394" w14:textId="77777777" w:rsidR="00CC4C83" w:rsidRPr="001B64A9" w:rsidRDefault="00A06368" w:rsidP="00E04F40">
      <w:pPr>
        <w:pStyle w:val="PargrafodaLista"/>
        <w:numPr>
          <w:ilvl w:val="1"/>
          <w:numId w:val="83"/>
        </w:numPr>
        <w:spacing w:before="240" w:after="120"/>
        <w:ind w:left="425" w:hanging="425"/>
        <w:jc w:val="both"/>
        <w:rPr>
          <w:rFonts w:ascii="Verdana" w:hAnsi="Verdana"/>
          <w:b/>
          <w:bCs/>
          <w:i/>
          <w:sz w:val="20"/>
          <w:szCs w:val="20"/>
          <w:lang w:eastAsia="en-US"/>
        </w:rPr>
      </w:pPr>
      <w:r w:rsidRPr="001B64A9">
        <w:rPr>
          <w:rFonts w:ascii="Verdana" w:hAnsi="Verdana"/>
          <w:b/>
          <w:bCs/>
          <w:i/>
          <w:sz w:val="20"/>
          <w:szCs w:val="20"/>
          <w:lang w:eastAsia="en-US"/>
        </w:rPr>
        <w:t>Outros valores e bens</w:t>
      </w:r>
    </w:p>
    <w:p w14:paraId="1265BD40" w14:textId="4517724E" w:rsidR="00A45FBE" w:rsidRPr="00AF7EAE" w:rsidRDefault="003266E6" w:rsidP="0007302E">
      <w:pPr>
        <w:pStyle w:val="PargrafodaLista"/>
        <w:spacing w:before="120"/>
        <w:ind w:left="284"/>
        <w:jc w:val="both"/>
        <w:rPr>
          <w:b/>
          <w:bCs/>
          <w:lang w:eastAsia="en-US"/>
        </w:rPr>
      </w:pPr>
      <w:r w:rsidRPr="00AF7EAE">
        <w:rPr>
          <w:rFonts w:ascii="Verdana" w:hAnsi="Verdana"/>
          <w:b/>
          <w:bCs/>
          <w:i/>
          <w:sz w:val="20"/>
          <w:szCs w:val="20"/>
          <w:lang w:eastAsia="en-US"/>
        </w:rPr>
        <w:t>I - Resumo</w:t>
      </w:r>
    </w:p>
    <w:tbl>
      <w:tblPr>
        <w:tblW w:w="5000" w:type="pct"/>
        <w:tblCellMar>
          <w:left w:w="70" w:type="dxa"/>
          <w:right w:w="70" w:type="dxa"/>
        </w:tblCellMar>
        <w:tblLook w:val="04A0" w:firstRow="1" w:lastRow="0" w:firstColumn="1" w:lastColumn="0" w:noHBand="0" w:noVBand="1"/>
      </w:tblPr>
      <w:tblGrid>
        <w:gridCol w:w="5971"/>
        <w:gridCol w:w="1999"/>
        <w:gridCol w:w="2073"/>
      </w:tblGrid>
      <w:tr w:rsidR="00A1189B" w:rsidRPr="00A1189B" w14:paraId="746B8FB6" w14:textId="77777777" w:rsidTr="00A1189B">
        <w:trPr>
          <w:trHeight w:val="300"/>
        </w:trPr>
        <w:tc>
          <w:tcPr>
            <w:tcW w:w="297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B89C578" w14:textId="77777777" w:rsidR="00A1189B" w:rsidRPr="00A1189B" w:rsidRDefault="00A1189B" w:rsidP="00A1189B">
            <w:pPr>
              <w:suppressAutoHyphens w:val="0"/>
              <w:jc w:val="center"/>
              <w:rPr>
                <w:rFonts w:ascii="Verdana" w:hAnsi="Verdana" w:cs="Arial"/>
                <w:b/>
                <w:bCs/>
                <w:sz w:val="16"/>
                <w:szCs w:val="16"/>
                <w:lang w:eastAsia="pt-BR"/>
              </w:rPr>
            </w:pPr>
            <w:r w:rsidRPr="00A1189B">
              <w:rPr>
                <w:rFonts w:ascii="Verdana" w:hAnsi="Verdana" w:cs="Arial"/>
                <w:b/>
                <w:bCs/>
                <w:sz w:val="16"/>
                <w:szCs w:val="16"/>
                <w:lang w:eastAsia="pt-BR"/>
              </w:rPr>
              <w:t> </w:t>
            </w:r>
          </w:p>
        </w:tc>
        <w:tc>
          <w:tcPr>
            <w:tcW w:w="995" w:type="pct"/>
            <w:tcBorders>
              <w:top w:val="single" w:sz="8" w:space="0" w:color="FFFFFF"/>
              <w:left w:val="nil"/>
              <w:bottom w:val="single" w:sz="8" w:space="0" w:color="FFFFFF"/>
              <w:right w:val="single" w:sz="8" w:space="0" w:color="FFFFFF"/>
            </w:tcBorders>
            <w:shd w:val="clear" w:color="000000" w:fill="A6A6A6"/>
            <w:vAlign w:val="center"/>
            <w:hideMark/>
          </w:tcPr>
          <w:p w14:paraId="0F693B94" w14:textId="77777777" w:rsidR="00A1189B" w:rsidRPr="00A1189B" w:rsidRDefault="00A1189B" w:rsidP="00A1189B">
            <w:pPr>
              <w:suppressAutoHyphens w:val="0"/>
              <w:jc w:val="center"/>
              <w:rPr>
                <w:rFonts w:ascii="Verdana" w:hAnsi="Verdana" w:cs="Arial"/>
                <w:b/>
                <w:bCs/>
                <w:sz w:val="16"/>
                <w:szCs w:val="16"/>
                <w:lang w:eastAsia="pt-BR"/>
              </w:rPr>
            </w:pPr>
            <w:r w:rsidRPr="00A1189B">
              <w:rPr>
                <w:rFonts w:ascii="Verdana" w:hAnsi="Verdana" w:cs="Arial"/>
                <w:b/>
                <w:bCs/>
                <w:sz w:val="16"/>
                <w:szCs w:val="16"/>
                <w:lang w:eastAsia="pt-BR"/>
              </w:rPr>
              <w:t>30/06/2022</w:t>
            </w:r>
          </w:p>
        </w:tc>
        <w:tc>
          <w:tcPr>
            <w:tcW w:w="1032" w:type="pct"/>
            <w:tcBorders>
              <w:top w:val="single" w:sz="8" w:space="0" w:color="FFFFFF"/>
              <w:left w:val="nil"/>
              <w:bottom w:val="single" w:sz="8" w:space="0" w:color="FFFFFF"/>
              <w:right w:val="single" w:sz="8" w:space="0" w:color="FFFFFF"/>
            </w:tcBorders>
            <w:shd w:val="clear" w:color="000000" w:fill="A6A6A6"/>
            <w:vAlign w:val="center"/>
            <w:hideMark/>
          </w:tcPr>
          <w:p w14:paraId="531F5779" w14:textId="77777777" w:rsidR="00A1189B" w:rsidRPr="00A1189B" w:rsidRDefault="00A1189B" w:rsidP="00A1189B">
            <w:pPr>
              <w:suppressAutoHyphens w:val="0"/>
              <w:jc w:val="center"/>
              <w:rPr>
                <w:rFonts w:ascii="Verdana" w:hAnsi="Verdana" w:cs="Arial"/>
                <w:b/>
                <w:bCs/>
                <w:sz w:val="16"/>
                <w:szCs w:val="16"/>
                <w:lang w:eastAsia="pt-BR"/>
              </w:rPr>
            </w:pPr>
            <w:r w:rsidRPr="00A1189B">
              <w:rPr>
                <w:rFonts w:ascii="Verdana" w:hAnsi="Verdana" w:cs="Arial"/>
                <w:b/>
                <w:bCs/>
                <w:sz w:val="16"/>
                <w:szCs w:val="16"/>
                <w:lang w:eastAsia="pt-BR"/>
              </w:rPr>
              <w:t>31/12/2021</w:t>
            </w:r>
          </w:p>
        </w:tc>
      </w:tr>
      <w:tr w:rsidR="00A1189B" w:rsidRPr="00A1189B" w14:paraId="0129FAE9" w14:textId="77777777" w:rsidTr="00A1189B">
        <w:trPr>
          <w:trHeight w:val="30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5D753E0A" w14:textId="77777777" w:rsidR="00A1189B" w:rsidRPr="00A1189B" w:rsidRDefault="00A1189B" w:rsidP="00A1189B">
            <w:pPr>
              <w:suppressAutoHyphens w:val="0"/>
              <w:jc w:val="both"/>
              <w:rPr>
                <w:rFonts w:ascii="Verdana" w:hAnsi="Verdana" w:cs="Arial"/>
                <w:sz w:val="16"/>
                <w:szCs w:val="16"/>
                <w:lang w:eastAsia="pt-BR"/>
              </w:rPr>
            </w:pPr>
            <w:r w:rsidRPr="00A1189B">
              <w:rPr>
                <w:rFonts w:ascii="Verdana" w:hAnsi="Verdana" w:cs="Arial"/>
                <w:sz w:val="16"/>
                <w:szCs w:val="16"/>
                <w:lang w:eastAsia="pt-BR"/>
              </w:rPr>
              <w:t>Material em estoque</w:t>
            </w:r>
          </w:p>
        </w:tc>
        <w:tc>
          <w:tcPr>
            <w:tcW w:w="995" w:type="pct"/>
            <w:tcBorders>
              <w:top w:val="nil"/>
              <w:left w:val="nil"/>
              <w:bottom w:val="single" w:sz="8" w:space="0" w:color="FFFFFF"/>
              <w:right w:val="single" w:sz="8" w:space="0" w:color="FFFFFF"/>
            </w:tcBorders>
            <w:shd w:val="clear" w:color="000000" w:fill="F2F2F2"/>
            <w:vAlign w:val="center"/>
            <w:hideMark/>
          </w:tcPr>
          <w:p w14:paraId="75D9E876" w14:textId="77777777" w:rsidR="00A1189B" w:rsidRPr="00A1189B" w:rsidRDefault="00A1189B" w:rsidP="00A1189B">
            <w:pPr>
              <w:suppressAutoHyphens w:val="0"/>
              <w:jc w:val="right"/>
              <w:rPr>
                <w:rFonts w:ascii="Verdana" w:hAnsi="Verdana" w:cs="Arial"/>
                <w:sz w:val="16"/>
                <w:szCs w:val="16"/>
                <w:lang w:eastAsia="pt-BR"/>
              </w:rPr>
            </w:pPr>
            <w:r w:rsidRPr="00A1189B">
              <w:rPr>
                <w:rFonts w:ascii="Verdana" w:hAnsi="Verdana" w:cs="Arial"/>
                <w:sz w:val="16"/>
                <w:szCs w:val="16"/>
                <w:lang w:eastAsia="pt-BR"/>
              </w:rPr>
              <w:t>56</w:t>
            </w:r>
          </w:p>
        </w:tc>
        <w:tc>
          <w:tcPr>
            <w:tcW w:w="1032" w:type="pct"/>
            <w:tcBorders>
              <w:top w:val="nil"/>
              <w:left w:val="nil"/>
              <w:bottom w:val="single" w:sz="8" w:space="0" w:color="FFFFFF"/>
              <w:right w:val="single" w:sz="8" w:space="0" w:color="FFFFFF"/>
            </w:tcBorders>
            <w:shd w:val="clear" w:color="000000" w:fill="F2F2F2"/>
            <w:vAlign w:val="center"/>
            <w:hideMark/>
          </w:tcPr>
          <w:p w14:paraId="43B7E71C" w14:textId="77777777" w:rsidR="00A1189B" w:rsidRPr="00A1189B" w:rsidRDefault="00A1189B" w:rsidP="00A1189B">
            <w:pPr>
              <w:suppressAutoHyphens w:val="0"/>
              <w:jc w:val="right"/>
              <w:rPr>
                <w:rFonts w:ascii="Verdana" w:hAnsi="Verdana" w:cs="Arial"/>
                <w:sz w:val="16"/>
                <w:szCs w:val="16"/>
                <w:lang w:eastAsia="pt-BR"/>
              </w:rPr>
            </w:pPr>
            <w:r w:rsidRPr="00A1189B">
              <w:rPr>
                <w:rFonts w:ascii="Verdana" w:hAnsi="Verdana" w:cs="Arial"/>
                <w:sz w:val="16"/>
                <w:szCs w:val="16"/>
                <w:lang w:eastAsia="pt-BR"/>
              </w:rPr>
              <w:t>56</w:t>
            </w:r>
          </w:p>
        </w:tc>
      </w:tr>
      <w:tr w:rsidR="00A1189B" w:rsidRPr="00A1189B" w14:paraId="7A3CB89F" w14:textId="77777777" w:rsidTr="00A1189B">
        <w:trPr>
          <w:trHeight w:val="30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428B7909" w14:textId="77777777" w:rsidR="00A1189B" w:rsidRPr="00A1189B" w:rsidRDefault="00A1189B" w:rsidP="00A1189B">
            <w:pPr>
              <w:suppressAutoHyphens w:val="0"/>
              <w:jc w:val="both"/>
              <w:rPr>
                <w:rFonts w:ascii="Verdana" w:hAnsi="Verdana" w:cs="Arial"/>
                <w:sz w:val="16"/>
                <w:szCs w:val="16"/>
                <w:lang w:eastAsia="pt-BR"/>
              </w:rPr>
            </w:pPr>
            <w:r w:rsidRPr="00A1189B">
              <w:rPr>
                <w:rFonts w:ascii="Verdana" w:hAnsi="Verdana" w:cs="Arial"/>
                <w:sz w:val="16"/>
                <w:szCs w:val="16"/>
                <w:lang w:eastAsia="pt-BR"/>
              </w:rPr>
              <w:t>Despesas antecipadas</w:t>
            </w:r>
          </w:p>
        </w:tc>
        <w:tc>
          <w:tcPr>
            <w:tcW w:w="995" w:type="pct"/>
            <w:tcBorders>
              <w:top w:val="nil"/>
              <w:left w:val="nil"/>
              <w:bottom w:val="single" w:sz="8" w:space="0" w:color="FFFFFF"/>
              <w:right w:val="single" w:sz="8" w:space="0" w:color="FFFFFF"/>
            </w:tcBorders>
            <w:shd w:val="clear" w:color="000000" w:fill="F2F2F2"/>
            <w:vAlign w:val="center"/>
            <w:hideMark/>
          </w:tcPr>
          <w:p w14:paraId="7BAF378B" w14:textId="77777777" w:rsidR="00A1189B" w:rsidRPr="00A1189B" w:rsidRDefault="00A1189B" w:rsidP="00A1189B">
            <w:pPr>
              <w:suppressAutoHyphens w:val="0"/>
              <w:jc w:val="right"/>
              <w:rPr>
                <w:rFonts w:ascii="Verdana" w:hAnsi="Verdana" w:cs="Arial"/>
                <w:sz w:val="16"/>
                <w:szCs w:val="16"/>
                <w:lang w:eastAsia="pt-BR"/>
              </w:rPr>
            </w:pPr>
            <w:r w:rsidRPr="00A1189B">
              <w:rPr>
                <w:rFonts w:ascii="Verdana" w:hAnsi="Verdana" w:cs="Arial"/>
                <w:sz w:val="16"/>
                <w:szCs w:val="16"/>
                <w:lang w:eastAsia="pt-BR"/>
              </w:rPr>
              <w:t>300</w:t>
            </w:r>
          </w:p>
        </w:tc>
        <w:tc>
          <w:tcPr>
            <w:tcW w:w="1032" w:type="pct"/>
            <w:tcBorders>
              <w:top w:val="nil"/>
              <w:left w:val="nil"/>
              <w:bottom w:val="single" w:sz="8" w:space="0" w:color="FFFFFF"/>
              <w:right w:val="single" w:sz="8" w:space="0" w:color="FFFFFF"/>
            </w:tcBorders>
            <w:shd w:val="clear" w:color="000000" w:fill="F2F2F2"/>
            <w:vAlign w:val="center"/>
            <w:hideMark/>
          </w:tcPr>
          <w:p w14:paraId="0BF2BCAC" w14:textId="77777777" w:rsidR="00A1189B" w:rsidRPr="00A1189B" w:rsidRDefault="00A1189B" w:rsidP="00A1189B">
            <w:pPr>
              <w:suppressAutoHyphens w:val="0"/>
              <w:jc w:val="right"/>
              <w:rPr>
                <w:rFonts w:ascii="Verdana" w:hAnsi="Verdana" w:cs="Arial"/>
                <w:sz w:val="16"/>
                <w:szCs w:val="16"/>
                <w:lang w:eastAsia="pt-BR"/>
              </w:rPr>
            </w:pPr>
            <w:r w:rsidRPr="00A1189B">
              <w:rPr>
                <w:rFonts w:ascii="Verdana" w:hAnsi="Verdana" w:cs="Arial"/>
                <w:sz w:val="16"/>
                <w:szCs w:val="16"/>
                <w:lang w:eastAsia="pt-BR"/>
              </w:rPr>
              <w:t>99</w:t>
            </w:r>
          </w:p>
        </w:tc>
      </w:tr>
      <w:tr w:rsidR="00A1189B" w:rsidRPr="00A1189B" w14:paraId="0D8226DB" w14:textId="77777777" w:rsidTr="00A1189B">
        <w:trPr>
          <w:trHeight w:val="30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06839710" w14:textId="77777777" w:rsidR="00A1189B" w:rsidRPr="00A1189B" w:rsidRDefault="00A1189B" w:rsidP="00A1189B">
            <w:pPr>
              <w:suppressAutoHyphens w:val="0"/>
              <w:jc w:val="both"/>
              <w:rPr>
                <w:rFonts w:ascii="Verdana" w:hAnsi="Verdana" w:cs="Arial"/>
                <w:sz w:val="16"/>
                <w:szCs w:val="16"/>
                <w:lang w:eastAsia="pt-BR"/>
              </w:rPr>
            </w:pPr>
            <w:r w:rsidRPr="00A1189B">
              <w:rPr>
                <w:rFonts w:ascii="Verdana" w:hAnsi="Verdana" w:cs="Arial"/>
                <w:sz w:val="16"/>
                <w:szCs w:val="16"/>
                <w:lang w:eastAsia="pt-BR"/>
              </w:rPr>
              <w:t xml:space="preserve">Ativos não financeiros mantidos para venda </w:t>
            </w:r>
            <w:r w:rsidRPr="00A1189B">
              <w:rPr>
                <w:rFonts w:ascii="Verdana" w:hAnsi="Verdana" w:cs="Arial"/>
                <w:b/>
                <w:bCs/>
                <w:sz w:val="16"/>
                <w:szCs w:val="16"/>
                <w:lang w:eastAsia="pt-BR"/>
              </w:rPr>
              <w:t>(</w:t>
            </w:r>
            <w:proofErr w:type="spellStart"/>
            <w:r w:rsidRPr="00A1189B">
              <w:rPr>
                <w:rFonts w:ascii="Verdana" w:hAnsi="Verdana" w:cs="Arial"/>
                <w:b/>
                <w:bCs/>
                <w:sz w:val="16"/>
                <w:szCs w:val="16"/>
                <w:lang w:eastAsia="pt-BR"/>
              </w:rPr>
              <w:t>ii</w:t>
            </w:r>
            <w:proofErr w:type="spellEnd"/>
            <w:r w:rsidRPr="00A1189B">
              <w:rPr>
                <w:rFonts w:ascii="Verdana" w:hAnsi="Verdana" w:cs="Arial"/>
                <w:b/>
                <w:bCs/>
                <w:sz w:val="16"/>
                <w:szCs w:val="16"/>
                <w:lang w:eastAsia="pt-BR"/>
              </w:rPr>
              <w:t>)</w:t>
            </w:r>
          </w:p>
        </w:tc>
        <w:tc>
          <w:tcPr>
            <w:tcW w:w="995" w:type="pct"/>
            <w:tcBorders>
              <w:top w:val="nil"/>
              <w:left w:val="nil"/>
              <w:bottom w:val="single" w:sz="8" w:space="0" w:color="FFFFFF"/>
              <w:right w:val="single" w:sz="8" w:space="0" w:color="FFFFFF"/>
            </w:tcBorders>
            <w:shd w:val="clear" w:color="000000" w:fill="F2F2F2"/>
            <w:vAlign w:val="center"/>
            <w:hideMark/>
          </w:tcPr>
          <w:p w14:paraId="0146F87D" w14:textId="77777777" w:rsidR="00A1189B" w:rsidRPr="00A1189B" w:rsidRDefault="00A1189B" w:rsidP="00A1189B">
            <w:pPr>
              <w:suppressAutoHyphens w:val="0"/>
              <w:jc w:val="right"/>
              <w:rPr>
                <w:rFonts w:ascii="Verdana" w:hAnsi="Verdana" w:cs="Arial"/>
                <w:sz w:val="16"/>
                <w:szCs w:val="16"/>
                <w:lang w:eastAsia="pt-BR"/>
              </w:rPr>
            </w:pPr>
            <w:r w:rsidRPr="00A1189B">
              <w:rPr>
                <w:rFonts w:ascii="Verdana" w:hAnsi="Verdana" w:cs="Arial"/>
                <w:sz w:val="16"/>
                <w:szCs w:val="16"/>
                <w:lang w:eastAsia="pt-BR"/>
              </w:rPr>
              <w:t>2.328</w:t>
            </w:r>
          </w:p>
        </w:tc>
        <w:tc>
          <w:tcPr>
            <w:tcW w:w="1032" w:type="pct"/>
            <w:tcBorders>
              <w:top w:val="nil"/>
              <w:left w:val="nil"/>
              <w:bottom w:val="single" w:sz="8" w:space="0" w:color="FFFFFF"/>
              <w:right w:val="single" w:sz="8" w:space="0" w:color="FFFFFF"/>
            </w:tcBorders>
            <w:shd w:val="clear" w:color="000000" w:fill="F2F2F2"/>
            <w:vAlign w:val="center"/>
            <w:hideMark/>
          </w:tcPr>
          <w:p w14:paraId="1AB78551" w14:textId="77777777" w:rsidR="00A1189B" w:rsidRPr="00A1189B" w:rsidRDefault="00A1189B" w:rsidP="00A1189B">
            <w:pPr>
              <w:suppressAutoHyphens w:val="0"/>
              <w:jc w:val="right"/>
              <w:rPr>
                <w:rFonts w:ascii="Verdana" w:hAnsi="Verdana" w:cs="Arial"/>
                <w:sz w:val="16"/>
                <w:szCs w:val="16"/>
                <w:lang w:eastAsia="pt-BR"/>
              </w:rPr>
            </w:pPr>
            <w:r w:rsidRPr="00A1189B">
              <w:rPr>
                <w:rFonts w:ascii="Verdana" w:hAnsi="Verdana" w:cs="Arial"/>
                <w:sz w:val="16"/>
                <w:szCs w:val="16"/>
                <w:lang w:eastAsia="pt-BR"/>
              </w:rPr>
              <w:t>2.111</w:t>
            </w:r>
          </w:p>
        </w:tc>
      </w:tr>
      <w:tr w:rsidR="00A1189B" w:rsidRPr="00A1189B" w14:paraId="7B7C932E" w14:textId="77777777" w:rsidTr="00A1189B">
        <w:trPr>
          <w:trHeight w:val="300"/>
        </w:trPr>
        <w:tc>
          <w:tcPr>
            <w:tcW w:w="2973" w:type="pct"/>
            <w:tcBorders>
              <w:top w:val="nil"/>
              <w:left w:val="single" w:sz="8" w:space="0" w:color="FFFFFF"/>
              <w:bottom w:val="single" w:sz="8" w:space="0" w:color="FFFFFF"/>
              <w:right w:val="single" w:sz="8" w:space="0" w:color="FFFFFF"/>
            </w:tcBorders>
            <w:shd w:val="clear" w:color="000000" w:fill="A6A6A6"/>
            <w:vAlign w:val="center"/>
            <w:hideMark/>
          </w:tcPr>
          <w:p w14:paraId="551967E7" w14:textId="77777777" w:rsidR="00A1189B" w:rsidRPr="00A1189B" w:rsidRDefault="00A1189B" w:rsidP="00A1189B">
            <w:pPr>
              <w:suppressAutoHyphens w:val="0"/>
              <w:jc w:val="both"/>
              <w:rPr>
                <w:rFonts w:ascii="Verdana" w:hAnsi="Verdana" w:cs="Arial"/>
                <w:b/>
                <w:bCs/>
                <w:sz w:val="16"/>
                <w:szCs w:val="16"/>
                <w:lang w:eastAsia="pt-BR"/>
              </w:rPr>
            </w:pPr>
            <w:r w:rsidRPr="00A1189B">
              <w:rPr>
                <w:rFonts w:ascii="Verdana" w:hAnsi="Verdana" w:cs="Arial"/>
                <w:b/>
                <w:bCs/>
                <w:sz w:val="16"/>
                <w:szCs w:val="16"/>
                <w:lang w:eastAsia="pt-BR"/>
              </w:rPr>
              <w:t>Total</w:t>
            </w:r>
          </w:p>
        </w:tc>
        <w:tc>
          <w:tcPr>
            <w:tcW w:w="995" w:type="pct"/>
            <w:tcBorders>
              <w:top w:val="nil"/>
              <w:left w:val="nil"/>
              <w:bottom w:val="single" w:sz="8" w:space="0" w:color="FFFFFF"/>
              <w:right w:val="single" w:sz="8" w:space="0" w:color="FFFFFF"/>
            </w:tcBorders>
            <w:shd w:val="clear" w:color="000000" w:fill="A6A6A6"/>
            <w:vAlign w:val="center"/>
            <w:hideMark/>
          </w:tcPr>
          <w:p w14:paraId="4AB3DDEC" w14:textId="77777777" w:rsidR="00A1189B" w:rsidRPr="00A1189B" w:rsidRDefault="00A1189B" w:rsidP="00A1189B">
            <w:pPr>
              <w:suppressAutoHyphens w:val="0"/>
              <w:jc w:val="right"/>
              <w:rPr>
                <w:rFonts w:ascii="Verdana" w:hAnsi="Verdana" w:cs="Arial"/>
                <w:b/>
                <w:bCs/>
                <w:sz w:val="16"/>
                <w:szCs w:val="16"/>
                <w:lang w:eastAsia="pt-BR"/>
              </w:rPr>
            </w:pPr>
            <w:r w:rsidRPr="00A1189B">
              <w:rPr>
                <w:rFonts w:ascii="Verdana" w:hAnsi="Verdana" w:cs="Arial"/>
                <w:b/>
                <w:bCs/>
                <w:sz w:val="16"/>
                <w:szCs w:val="16"/>
                <w:lang w:eastAsia="pt-BR"/>
              </w:rPr>
              <w:t>2.684</w:t>
            </w:r>
          </w:p>
        </w:tc>
        <w:tc>
          <w:tcPr>
            <w:tcW w:w="1032" w:type="pct"/>
            <w:tcBorders>
              <w:top w:val="nil"/>
              <w:left w:val="nil"/>
              <w:bottom w:val="single" w:sz="8" w:space="0" w:color="FFFFFF"/>
              <w:right w:val="single" w:sz="8" w:space="0" w:color="FFFFFF"/>
            </w:tcBorders>
            <w:shd w:val="clear" w:color="000000" w:fill="A6A6A6"/>
            <w:vAlign w:val="center"/>
            <w:hideMark/>
          </w:tcPr>
          <w:p w14:paraId="71559686" w14:textId="77777777" w:rsidR="00A1189B" w:rsidRPr="00A1189B" w:rsidRDefault="00A1189B" w:rsidP="00A1189B">
            <w:pPr>
              <w:suppressAutoHyphens w:val="0"/>
              <w:jc w:val="right"/>
              <w:rPr>
                <w:rFonts w:ascii="Verdana" w:hAnsi="Verdana" w:cs="Arial"/>
                <w:b/>
                <w:bCs/>
                <w:sz w:val="16"/>
                <w:szCs w:val="16"/>
                <w:lang w:eastAsia="pt-BR"/>
              </w:rPr>
            </w:pPr>
            <w:r w:rsidRPr="00A1189B">
              <w:rPr>
                <w:rFonts w:ascii="Verdana" w:hAnsi="Verdana" w:cs="Arial"/>
                <w:b/>
                <w:bCs/>
                <w:sz w:val="16"/>
                <w:szCs w:val="16"/>
                <w:lang w:eastAsia="pt-BR"/>
              </w:rPr>
              <w:t>2.266</w:t>
            </w:r>
          </w:p>
        </w:tc>
      </w:tr>
      <w:tr w:rsidR="00A1189B" w:rsidRPr="00A1189B" w14:paraId="197A1EB9" w14:textId="77777777" w:rsidTr="00A1189B">
        <w:trPr>
          <w:trHeight w:val="300"/>
        </w:trPr>
        <w:tc>
          <w:tcPr>
            <w:tcW w:w="2973" w:type="pct"/>
            <w:tcBorders>
              <w:top w:val="nil"/>
              <w:left w:val="single" w:sz="8" w:space="0" w:color="FFFFFF"/>
              <w:bottom w:val="single" w:sz="8" w:space="0" w:color="FFFFFF"/>
              <w:right w:val="single" w:sz="8" w:space="0" w:color="FFFFFF"/>
            </w:tcBorders>
            <w:shd w:val="clear" w:color="000000" w:fill="F2F2F2"/>
            <w:vAlign w:val="center"/>
            <w:hideMark/>
          </w:tcPr>
          <w:p w14:paraId="75273954" w14:textId="77777777" w:rsidR="00A1189B" w:rsidRPr="00A1189B" w:rsidRDefault="00A1189B" w:rsidP="00A1189B">
            <w:pPr>
              <w:suppressAutoHyphens w:val="0"/>
              <w:jc w:val="both"/>
              <w:rPr>
                <w:rFonts w:ascii="Verdana" w:hAnsi="Verdana" w:cs="Arial"/>
                <w:sz w:val="16"/>
                <w:szCs w:val="16"/>
                <w:lang w:eastAsia="pt-BR"/>
              </w:rPr>
            </w:pPr>
            <w:r w:rsidRPr="00A1189B">
              <w:rPr>
                <w:rFonts w:ascii="Verdana" w:hAnsi="Verdana" w:cs="Arial"/>
                <w:sz w:val="16"/>
                <w:szCs w:val="16"/>
                <w:lang w:eastAsia="pt-BR"/>
              </w:rPr>
              <w:t xml:space="preserve">(-) Provisões para desvalorização </w:t>
            </w:r>
            <w:r w:rsidRPr="00A1189B">
              <w:rPr>
                <w:rFonts w:ascii="Verdana" w:hAnsi="Verdana" w:cs="Arial"/>
                <w:b/>
                <w:bCs/>
                <w:sz w:val="16"/>
                <w:szCs w:val="16"/>
                <w:lang w:eastAsia="pt-BR"/>
              </w:rPr>
              <w:t>(</w:t>
            </w:r>
            <w:proofErr w:type="spellStart"/>
            <w:r w:rsidRPr="00A1189B">
              <w:rPr>
                <w:rFonts w:ascii="Verdana" w:hAnsi="Verdana" w:cs="Arial"/>
                <w:b/>
                <w:bCs/>
                <w:sz w:val="16"/>
                <w:szCs w:val="16"/>
                <w:lang w:eastAsia="pt-BR"/>
              </w:rPr>
              <w:t>ii</w:t>
            </w:r>
            <w:proofErr w:type="spellEnd"/>
            <w:r w:rsidRPr="00A1189B">
              <w:rPr>
                <w:rFonts w:ascii="Verdana" w:hAnsi="Verdana" w:cs="Arial"/>
                <w:b/>
                <w:bCs/>
                <w:sz w:val="16"/>
                <w:szCs w:val="16"/>
                <w:lang w:eastAsia="pt-BR"/>
              </w:rPr>
              <w:t>)</w:t>
            </w:r>
          </w:p>
        </w:tc>
        <w:tc>
          <w:tcPr>
            <w:tcW w:w="995" w:type="pct"/>
            <w:tcBorders>
              <w:top w:val="nil"/>
              <w:left w:val="nil"/>
              <w:bottom w:val="single" w:sz="8" w:space="0" w:color="FFFFFF"/>
              <w:right w:val="single" w:sz="8" w:space="0" w:color="FFFFFF"/>
            </w:tcBorders>
            <w:shd w:val="clear" w:color="000000" w:fill="F2F2F2"/>
            <w:vAlign w:val="center"/>
            <w:hideMark/>
          </w:tcPr>
          <w:p w14:paraId="7CCF41D3" w14:textId="77777777" w:rsidR="00A1189B" w:rsidRPr="00A1189B" w:rsidRDefault="00A1189B" w:rsidP="00A1189B">
            <w:pPr>
              <w:suppressAutoHyphens w:val="0"/>
              <w:jc w:val="right"/>
              <w:rPr>
                <w:rFonts w:ascii="Verdana" w:hAnsi="Verdana" w:cs="Arial"/>
                <w:sz w:val="16"/>
                <w:szCs w:val="16"/>
                <w:lang w:eastAsia="pt-BR"/>
              </w:rPr>
            </w:pPr>
            <w:r w:rsidRPr="00A1189B">
              <w:rPr>
                <w:rFonts w:ascii="Verdana" w:hAnsi="Verdana" w:cs="Arial"/>
                <w:sz w:val="16"/>
                <w:szCs w:val="16"/>
                <w:lang w:eastAsia="pt-BR"/>
              </w:rPr>
              <w:t>(61)</w:t>
            </w:r>
          </w:p>
        </w:tc>
        <w:tc>
          <w:tcPr>
            <w:tcW w:w="1032" w:type="pct"/>
            <w:tcBorders>
              <w:top w:val="nil"/>
              <w:left w:val="nil"/>
              <w:bottom w:val="single" w:sz="8" w:space="0" w:color="FFFFFF"/>
              <w:right w:val="single" w:sz="8" w:space="0" w:color="FFFFFF"/>
            </w:tcBorders>
            <w:shd w:val="clear" w:color="000000" w:fill="F2F2F2"/>
            <w:vAlign w:val="center"/>
            <w:hideMark/>
          </w:tcPr>
          <w:p w14:paraId="361D34AA" w14:textId="77777777" w:rsidR="00A1189B" w:rsidRPr="00A1189B" w:rsidRDefault="00A1189B" w:rsidP="00A1189B">
            <w:pPr>
              <w:suppressAutoHyphens w:val="0"/>
              <w:jc w:val="right"/>
              <w:rPr>
                <w:rFonts w:ascii="Verdana" w:hAnsi="Verdana" w:cs="Arial"/>
                <w:sz w:val="16"/>
                <w:szCs w:val="16"/>
                <w:lang w:eastAsia="pt-BR"/>
              </w:rPr>
            </w:pPr>
            <w:r w:rsidRPr="00A1189B">
              <w:rPr>
                <w:rFonts w:ascii="Verdana" w:hAnsi="Verdana" w:cs="Arial"/>
                <w:sz w:val="16"/>
                <w:szCs w:val="16"/>
                <w:lang w:eastAsia="pt-BR"/>
              </w:rPr>
              <w:t>(48)</w:t>
            </w:r>
          </w:p>
        </w:tc>
      </w:tr>
      <w:tr w:rsidR="00A1189B" w:rsidRPr="00A1189B" w14:paraId="1885D2FA" w14:textId="77777777" w:rsidTr="00A1189B">
        <w:trPr>
          <w:trHeight w:val="300"/>
        </w:trPr>
        <w:tc>
          <w:tcPr>
            <w:tcW w:w="2973" w:type="pct"/>
            <w:tcBorders>
              <w:top w:val="nil"/>
              <w:left w:val="single" w:sz="8" w:space="0" w:color="FFFFFF"/>
              <w:bottom w:val="single" w:sz="8" w:space="0" w:color="FFFFFF"/>
              <w:right w:val="single" w:sz="8" w:space="0" w:color="FFFFFF"/>
            </w:tcBorders>
            <w:shd w:val="clear" w:color="000000" w:fill="A6A6A6"/>
            <w:vAlign w:val="center"/>
            <w:hideMark/>
          </w:tcPr>
          <w:p w14:paraId="7CF96530" w14:textId="77777777" w:rsidR="00A1189B" w:rsidRPr="00A1189B" w:rsidRDefault="00A1189B" w:rsidP="00A1189B">
            <w:pPr>
              <w:suppressAutoHyphens w:val="0"/>
              <w:jc w:val="both"/>
              <w:rPr>
                <w:rFonts w:ascii="Verdana" w:hAnsi="Verdana" w:cs="Arial"/>
                <w:b/>
                <w:bCs/>
                <w:sz w:val="16"/>
                <w:szCs w:val="16"/>
                <w:lang w:eastAsia="pt-BR"/>
              </w:rPr>
            </w:pPr>
            <w:r w:rsidRPr="00A1189B">
              <w:rPr>
                <w:rFonts w:ascii="Verdana" w:hAnsi="Verdana" w:cs="Arial"/>
                <w:b/>
                <w:bCs/>
                <w:sz w:val="16"/>
                <w:szCs w:val="16"/>
                <w:lang w:eastAsia="pt-BR"/>
              </w:rPr>
              <w:t>Total</w:t>
            </w:r>
          </w:p>
        </w:tc>
        <w:tc>
          <w:tcPr>
            <w:tcW w:w="995" w:type="pct"/>
            <w:tcBorders>
              <w:top w:val="nil"/>
              <w:left w:val="nil"/>
              <w:bottom w:val="single" w:sz="8" w:space="0" w:color="FFFFFF"/>
              <w:right w:val="single" w:sz="8" w:space="0" w:color="FFFFFF"/>
            </w:tcBorders>
            <w:shd w:val="clear" w:color="000000" w:fill="A6A6A6"/>
            <w:vAlign w:val="center"/>
            <w:hideMark/>
          </w:tcPr>
          <w:p w14:paraId="06ABD54E" w14:textId="77777777" w:rsidR="00A1189B" w:rsidRPr="00A1189B" w:rsidRDefault="00A1189B" w:rsidP="00A1189B">
            <w:pPr>
              <w:suppressAutoHyphens w:val="0"/>
              <w:jc w:val="right"/>
              <w:rPr>
                <w:rFonts w:ascii="Verdana" w:hAnsi="Verdana" w:cs="Arial"/>
                <w:b/>
                <w:bCs/>
                <w:sz w:val="16"/>
                <w:szCs w:val="16"/>
                <w:lang w:eastAsia="pt-BR"/>
              </w:rPr>
            </w:pPr>
            <w:r w:rsidRPr="00A1189B">
              <w:rPr>
                <w:rFonts w:ascii="Verdana" w:hAnsi="Verdana" w:cs="Arial"/>
                <w:b/>
                <w:bCs/>
                <w:sz w:val="16"/>
                <w:szCs w:val="16"/>
                <w:lang w:eastAsia="pt-BR"/>
              </w:rPr>
              <w:t>2.623</w:t>
            </w:r>
          </w:p>
        </w:tc>
        <w:tc>
          <w:tcPr>
            <w:tcW w:w="1032" w:type="pct"/>
            <w:tcBorders>
              <w:top w:val="nil"/>
              <w:left w:val="nil"/>
              <w:bottom w:val="single" w:sz="8" w:space="0" w:color="FFFFFF"/>
              <w:right w:val="single" w:sz="8" w:space="0" w:color="FFFFFF"/>
            </w:tcBorders>
            <w:shd w:val="clear" w:color="000000" w:fill="A6A6A6"/>
            <w:vAlign w:val="center"/>
            <w:hideMark/>
          </w:tcPr>
          <w:p w14:paraId="0922D659" w14:textId="77777777" w:rsidR="00A1189B" w:rsidRPr="00A1189B" w:rsidRDefault="00A1189B" w:rsidP="00A1189B">
            <w:pPr>
              <w:suppressAutoHyphens w:val="0"/>
              <w:jc w:val="right"/>
              <w:rPr>
                <w:rFonts w:ascii="Verdana" w:hAnsi="Verdana" w:cs="Arial"/>
                <w:b/>
                <w:bCs/>
                <w:sz w:val="16"/>
                <w:szCs w:val="16"/>
                <w:lang w:eastAsia="pt-BR"/>
              </w:rPr>
            </w:pPr>
            <w:r w:rsidRPr="00A1189B">
              <w:rPr>
                <w:rFonts w:ascii="Verdana" w:hAnsi="Verdana" w:cs="Arial"/>
                <w:b/>
                <w:bCs/>
                <w:sz w:val="16"/>
                <w:szCs w:val="16"/>
                <w:lang w:eastAsia="pt-BR"/>
              </w:rPr>
              <w:t>2.218</w:t>
            </w:r>
          </w:p>
        </w:tc>
      </w:tr>
    </w:tbl>
    <w:p w14:paraId="3FC6CC29" w14:textId="679673F7" w:rsidR="00CC4C83" w:rsidRPr="00AF7EAE" w:rsidRDefault="00465E14" w:rsidP="0007302E">
      <w:pPr>
        <w:pStyle w:val="PargrafodaLista"/>
        <w:spacing w:before="120"/>
        <w:ind w:left="284"/>
        <w:jc w:val="both"/>
        <w:rPr>
          <w:rFonts w:ascii="Verdana" w:hAnsi="Verdana"/>
          <w:b/>
          <w:bCs/>
          <w:i/>
          <w:sz w:val="20"/>
          <w:szCs w:val="20"/>
          <w:lang w:eastAsia="en-US"/>
        </w:rPr>
      </w:pPr>
      <w:r w:rsidRPr="00AF7EAE">
        <w:rPr>
          <w:rFonts w:ascii="Verdana" w:hAnsi="Verdana"/>
          <w:b/>
          <w:bCs/>
          <w:i/>
          <w:sz w:val="20"/>
          <w:szCs w:val="20"/>
          <w:lang w:eastAsia="en-US"/>
        </w:rPr>
        <w:t>II</w:t>
      </w:r>
      <w:r w:rsidR="00CC4C83" w:rsidRPr="00AF7EAE">
        <w:rPr>
          <w:rFonts w:ascii="Verdana" w:hAnsi="Verdana"/>
          <w:b/>
          <w:bCs/>
          <w:i/>
          <w:sz w:val="20"/>
          <w:szCs w:val="20"/>
          <w:lang w:eastAsia="en-US"/>
        </w:rPr>
        <w:t xml:space="preserve"> - </w:t>
      </w:r>
      <w:r w:rsidR="00C0757D" w:rsidRPr="00AF7EAE">
        <w:rPr>
          <w:rFonts w:ascii="Verdana" w:hAnsi="Verdana"/>
          <w:b/>
          <w:bCs/>
          <w:i/>
          <w:sz w:val="20"/>
          <w:szCs w:val="20"/>
          <w:lang w:eastAsia="en-US"/>
        </w:rPr>
        <w:t>Ativos não financeiros mantidos para v</w:t>
      </w:r>
      <w:r w:rsidR="00CC4C83" w:rsidRPr="00AF7EAE">
        <w:rPr>
          <w:rFonts w:ascii="Verdana" w:hAnsi="Verdana"/>
          <w:b/>
          <w:bCs/>
          <w:i/>
          <w:sz w:val="20"/>
          <w:szCs w:val="20"/>
          <w:lang w:eastAsia="en-US"/>
        </w:rPr>
        <w:t>enda</w:t>
      </w:r>
    </w:p>
    <w:p w14:paraId="4F6A4673" w14:textId="7ADC039B" w:rsidR="00AF7EAE" w:rsidRDefault="008A03EB" w:rsidP="00AF7EAE">
      <w:pPr>
        <w:tabs>
          <w:tab w:val="left" w:pos="360"/>
        </w:tabs>
        <w:jc w:val="both"/>
        <w:rPr>
          <w:rFonts w:ascii="Verdana" w:hAnsi="Verdana" w:cs="Arial"/>
          <w:sz w:val="20"/>
          <w:szCs w:val="20"/>
        </w:rPr>
      </w:pPr>
      <w:r w:rsidRPr="0013392E">
        <w:rPr>
          <w:rFonts w:ascii="Verdana" w:hAnsi="Verdana" w:cs="Arial"/>
          <w:sz w:val="20"/>
          <w:szCs w:val="20"/>
        </w:rPr>
        <w:t>A partir de 01.01.2021, os bens não de uso próprio foram reclassificados para ativos não financeiros mantidos para venda, conforme Resolução CMN n° 4.747/</w:t>
      </w:r>
      <w:r w:rsidRPr="0042566D">
        <w:rPr>
          <w:rFonts w:ascii="Verdana" w:hAnsi="Verdana" w:cs="Arial"/>
          <w:sz w:val="20"/>
          <w:szCs w:val="20"/>
        </w:rPr>
        <w:t>2019 (</w:t>
      </w:r>
      <w:r w:rsidR="00D00AF9" w:rsidRPr="0042566D">
        <w:rPr>
          <w:rFonts w:ascii="Verdana" w:hAnsi="Verdana" w:cs="Arial"/>
          <w:sz w:val="20"/>
          <w:szCs w:val="20"/>
        </w:rPr>
        <w:t>n</w:t>
      </w:r>
      <w:r w:rsidRPr="0042566D">
        <w:rPr>
          <w:rFonts w:ascii="Verdana" w:hAnsi="Verdana" w:cs="Arial"/>
          <w:sz w:val="20"/>
          <w:szCs w:val="20"/>
        </w:rPr>
        <w:t>ota 3</w:t>
      </w:r>
      <w:r w:rsidR="0042566D">
        <w:rPr>
          <w:rFonts w:ascii="Verdana" w:hAnsi="Verdana" w:cs="Arial"/>
          <w:sz w:val="20"/>
          <w:szCs w:val="20"/>
        </w:rPr>
        <w:t>e</w:t>
      </w:r>
      <w:r w:rsidRPr="0042566D">
        <w:rPr>
          <w:rFonts w:ascii="Verdana" w:hAnsi="Verdana" w:cs="Arial"/>
          <w:sz w:val="20"/>
          <w:szCs w:val="20"/>
        </w:rPr>
        <w:t>), e segregados</w:t>
      </w:r>
      <w:r w:rsidRPr="0013392E">
        <w:rPr>
          <w:rFonts w:ascii="Verdana" w:hAnsi="Verdana" w:cs="Arial"/>
          <w:sz w:val="20"/>
          <w:szCs w:val="20"/>
        </w:rPr>
        <w:t xml:space="preserve"> em próprios e recebidos conforme a seguir:</w:t>
      </w:r>
    </w:p>
    <w:p w14:paraId="07562AD4" w14:textId="60B86FA7" w:rsidR="0042566D" w:rsidRPr="0088095A" w:rsidRDefault="0042566D" w:rsidP="00AF7EAE">
      <w:pPr>
        <w:tabs>
          <w:tab w:val="left" w:pos="360"/>
        </w:tabs>
        <w:jc w:val="both"/>
        <w:rPr>
          <w:rFonts w:asciiTheme="minorHAnsi" w:hAnsiTheme="minorHAnsi" w:cstheme="minorBidi"/>
          <w:b/>
          <w:szCs w:val="22"/>
        </w:rPr>
      </w:pPr>
      <w:r w:rsidRPr="0088095A">
        <w:rPr>
          <w:rFonts w:ascii="Verdana" w:hAnsi="Verdana"/>
          <w:sz w:val="20"/>
          <w:szCs w:val="20"/>
          <w:highlight w:val="yellow"/>
        </w:rPr>
        <w:fldChar w:fldCharType="begin"/>
      </w:r>
      <w:r w:rsidRPr="0088095A">
        <w:rPr>
          <w:rFonts w:ascii="Verdana" w:hAnsi="Verdana"/>
          <w:sz w:val="20"/>
          <w:szCs w:val="20"/>
          <w:highlight w:val="yellow"/>
        </w:rPr>
        <w:instrText xml:space="preserve"> LINK Excel.Sheet.12 "\\\\cluster.nas.parana\\FOMENTO\\SETORES\\DIAFI-3\\1_CONTABILIDADE\\BALANCETES PUBLICADOS\\1_DEMONSTRACOES CONTABEIS\\Demonstrações Contábeis 2022\\1º Semestre\\1. Demonstrações Financeiras - Jun 2022.xlsx" "NE 7!L24C8:L32C11" \a \f 4 \h </w:instrText>
      </w:r>
      <w:r w:rsidR="0088095A" w:rsidRPr="0088095A">
        <w:rPr>
          <w:rFonts w:ascii="Verdana" w:hAnsi="Verdana"/>
          <w:sz w:val="20"/>
          <w:szCs w:val="20"/>
          <w:highlight w:val="yellow"/>
        </w:rPr>
        <w:instrText xml:space="preserve"> \* MERGEFORMAT </w:instrText>
      </w:r>
      <w:r w:rsidRPr="0088095A">
        <w:rPr>
          <w:rFonts w:ascii="Verdana" w:hAnsi="Verdana"/>
          <w:sz w:val="20"/>
          <w:szCs w:val="20"/>
          <w:highlight w:val="yellow"/>
        </w:rPr>
        <w:fldChar w:fldCharType="separate"/>
      </w:r>
    </w:p>
    <w:tbl>
      <w:tblPr>
        <w:tblW w:w="5000" w:type="pct"/>
        <w:tblCellMar>
          <w:left w:w="70" w:type="dxa"/>
          <w:right w:w="70" w:type="dxa"/>
        </w:tblCellMar>
        <w:tblLook w:val="04A0" w:firstRow="1" w:lastRow="0" w:firstColumn="1" w:lastColumn="0" w:noHBand="0" w:noVBand="1"/>
      </w:tblPr>
      <w:tblGrid>
        <w:gridCol w:w="3806"/>
        <w:gridCol w:w="2119"/>
        <w:gridCol w:w="2059"/>
        <w:gridCol w:w="2059"/>
      </w:tblGrid>
      <w:tr w:rsidR="00B7705F" w:rsidRPr="0088095A" w14:paraId="4AD92025" w14:textId="77777777" w:rsidTr="00D5484A">
        <w:trPr>
          <w:trHeight w:val="286"/>
        </w:trPr>
        <w:tc>
          <w:tcPr>
            <w:tcW w:w="189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06580F0" w14:textId="0413D16E" w:rsidR="0042566D" w:rsidRPr="0088095A" w:rsidRDefault="0042566D">
            <w:pPr>
              <w:jc w:val="center"/>
              <w:rPr>
                <w:rFonts w:ascii="Verdana" w:hAnsi="Verdana" w:cs="Arial"/>
                <w:b/>
                <w:bCs/>
                <w:sz w:val="16"/>
                <w:szCs w:val="16"/>
                <w:lang w:eastAsia="pt-BR"/>
              </w:rPr>
            </w:pPr>
            <w:r w:rsidRPr="0088095A">
              <w:rPr>
                <w:rFonts w:ascii="Verdana" w:hAnsi="Verdana" w:cs="Arial"/>
                <w:b/>
                <w:bCs/>
                <w:sz w:val="16"/>
                <w:szCs w:val="16"/>
                <w:lang w:eastAsia="pt-BR"/>
              </w:rPr>
              <w:t> </w:t>
            </w:r>
          </w:p>
        </w:tc>
        <w:tc>
          <w:tcPr>
            <w:tcW w:w="1055" w:type="pct"/>
            <w:tcBorders>
              <w:top w:val="single" w:sz="8" w:space="0" w:color="FFFFFF"/>
              <w:left w:val="nil"/>
              <w:bottom w:val="single" w:sz="8" w:space="0" w:color="FFFFFF"/>
              <w:right w:val="single" w:sz="8" w:space="0" w:color="FFFFFF"/>
            </w:tcBorders>
            <w:shd w:val="clear" w:color="000000" w:fill="A6A6A6"/>
            <w:vAlign w:val="center"/>
            <w:hideMark/>
          </w:tcPr>
          <w:p w14:paraId="71103633" w14:textId="46BABBC4" w:rsidR="0042566D" w:rsidRPr="0088095A" w:rsidRDefault="0042566D" w:rsidP="0042566D">
            <w:pPr>
              <w:suppressAutoHyphens w:val="0"/>
              <w:jc w:val="center"/>
              <w:rPr>
                <w:rFonts w:ascii="Verdana" w:hAnsi="Verdana" w:cs="Arial"/>
                <w:b/>
                <w:bCs/>
                <w:sz w:val="16"/>
                <w:szCs w:val="16"/>
                <w:lang w:eastAsia="pt-BR"/>
              </w:rPr>
            </w:pPr>
            <w:r w:rsidRPr="0088095A">
              <w:rPr>
                <w:rFonts w:ascii="Verdana" w:hAnsi="Verdana" w:cs="Arial"/>
                <w:b/>
                <w:bCs/>
                <w:sz w:val="16"/>
                <w:szCs w:val="16"/>
                <w:lang w:eastAsia="pt-BR"/>
              </w:rPr>
              <w:t>31/12/2021</w:t>
            </w:r>
          </w:p>
        </w:tc>
        <w:tc>
          <w:tcPr>
            <w:tcW w:w="1025" w:type="pct"/>
            <w:tcBorders>
              <w:top w:val="single" w:sz="8" w:space="0" w:color="FFFFFF"/>
              <w:left w:val="nil"/>
              <w:bottom w:val="single" w:sz="8" w:space="0" w:color="FFFFFF"/>
              <w:right w:val="single" w:sz="8" w:space="0" w:color="FFFFFF"/>
            </w:tcBorders>
            <w:shd w:val="clear" w:color="000000" w:fill="A6A6A6"/>
            <w:vAlign w:val="center"/>
            <w:hideMark/>
          </w:tcPr>
          <w:p w14:paraId="15FC3984" w14:textId="77777777" w:rsidR="0042566D" w:rsidRPr="0088095A" w:rsidRDefault="0042566D" w:rsidP="0042566D">
            <w:pPr>
              <w:suppressAutoHyphens w:val="0"/>
              <w:jc w:val="center"/>
              <w:rPr>
                <w:rFonts w:ascii="Verdana" w:hAnsi="Verdana" w:cs="Arial"/>
                <w:b/>
                <w:bCs/>
                <w:sz w:val="16"/>
                <w:szCs w:val="16"/>
                <w:lang w:eastAsia="pt-BR"/>
              </w:rPr>
            </w:pPr>
            <w:r w:rsidRPr="0088095A">
              <w:rPr>
                <w:rFonts w:ascii="Verdana" w:hAnsi="Verdana" w:cs="Arial"/>
                <w:b/>
                <w:bCs/>
                <w:sz w:val="16"/>
                <w:szCs w:val="16"/>
                <w:lang w:eastAsia="pt-BR"/>
              </w:rPr>
              <w:t>Adições</w:t>
            </w:r>
          </w:p>
        </w:tc>
        <w:tc>
          <w:tcPr>
            <w:tcW w:w="1025" w:type="pct"/>
            <w:tcBorders>
              <w:top w:val="single" w:sz="8" w:space="0" w:color="FFFFFF"/>
              <w:left w:val="nil"/>
              <w:bottom w:val="single" w:sz="8" w:space="0" w:color="FFFFFF"/>
              <w:right w:val="single" w:sz="8" w:space="0" w:color="FFFFFF"/>
            </w:tcBorders>
            <w:shd w:val="clear" w:color="000000" w:fill="A6A6A6"/>
            <w:vAlign w:val="center"/>
            <w:hideMark/>
          </w:tcPr>
          <w:p w14:paraId="08374184" w14:textId="19857DF3" w:rsidR="0042566D" w:rsidRPr="0088095A" w:rsidRDefault="0042566D" w:rsidP="0042566D">
            <w:pPr>
              <w:suppressAutoHyphens w:val="0"/>
              <w:jc w:val="center"/>
              <w:rPr>
                <w:rFonts w:ascii="Verdana" w:hAnsi="Verdana" w:cs="Arial"/>
                <w:b/>
                <w:bCs/>
                <w:sz w:val="16"/>
                <w:szCs w:val="16"/>
                <w:lang w:eastAsia="pt-BR"/>
              </w:rPr>
            </w:pPr>
            <w:r w:rsidRPr="0088095A">
              <w:rPr>
                <w:rFonts w:ascii="Verdana" w:hAnsi="Verdana" w:cs="Arial"/>
                <w:b/>
                <w:bCs/>
                <w:sz w:val="16"/>
                <w:szCs w:val="16"/>
                <w:lang w:eastAsia="pt-BR"/>
              </w:rPr>
              <w:t>30/06/2022</w:t>
            </w:r>
          </w:p>
        </w:tc>
      </w:tr>
      <w:tr w:rsidR="00B7705F" w:rsidRPr="0088095A" w14:paraId="40314634" w14:textId="77777777" w:rsidTr="00D5484A">
        <w:trPr>
          <w:trHeight w:val="300"/>
        </w:trPr>
        <w:tc>
          <w:tcPr>
            <w:tcW w:w="1895" w:type="pct"/>
            <w:tcBorders>
              <w:top w:val="nil"/>
              <w:left w:val="single" w:sz="8" w:space="0" w:color="FFFFFF"/>
              <w:bottom w:val="single" w:sz="8" w:space="0" w:color="FFFFFF"/>
              <w:right w:val="single" w:sz="8" w:space="0" w:color="FFFFFF"/>
            </w:tcBorders>
            <w:shd w:val="clear" w:color="000000" w:fill="F2F2F2"/>
            <w:vAlign w:val="center"/>
            <w:hideMark/>
          </w:tcPr>
          <w:p w14:paraId="06B31851" w14:textId="77777777" w:rsidR="0042566D" w:rsidRPr="0088095A" w:rsidRDefault="0042566D" w:rsidP="0042566D">
            <w:pPr>
              <w:suppressAutoHyphens w:val="0"/>
              <w:jc w:val="both"/>
              <w:rPr>
                <w:rFonts w:ascii="Verdana" w:hAnsi="Verdana" w:cs="Arial"/>
                <w:b/>
                <w:bCs/>
                <w:sz w:val="16"/>
                <w:szCs w:val="16"/>
                <w:lang w:eastAsia="pt-BR"/>
              </w:rPr>
            </w:pPr>
            <w:r w:rsidRPr="0088095A">
              <w:rPr>
                <w:rFonts w:ascii="Verdana" w:hAnsi="Verdana" w:cs="Arial"/>
                <w:b/>
                <w:bCs/>
                <w:sz w:val="16"/>
                <w:szCs w:val="16"/>
                <w:lang w:eastAsia="pt-BR"/>
              </w:rPr>
              <w:t>Próprios</w:t>
            </w:r>
          </w:p>
        </w:tc>
        <w:tc>
          <w:tcPr>
            <w:tcW w:w="1055" w:type="pct"/>
            <w:tcBorders>
              <w:top w:val="nil"/>
              <w:left w:val="nil"/>
              <w:bottom w:val="single" w:sz="8" w:space="0" w:color="FFFFFF"/>
              <w:right w:val="single" w:sz="8" w:space="0" w:color="FFFFFF"/>
            </w:tcBorders>
            <w:shd w:val="clear" w:color="000000" w:fill="F2F2F2"/>
            <w:vAlign w:val="center"/>
            <w:hideMark/>
          </w:tcPr>
          <w:p w14:paraId="1FB88BFB" w14:textId="77777777" w:rsidR="0042566D" w:rsidRPr="0088095A" w:rsidRDefault="0042566D" w:rsidP="0042566D">
            <w:pPr>
              <w:suppressAutoHyphens w:val="0"/>
              <w:jc w:val="right"/>
              <w:rPr>
                <w:rFonts w:ascii="Verdana" w:hAnsi="Verdana" w:cs="Arial"/>
                <w:b/>
                <w:bCs/>
                <w:sz w:val="16"/>
                <w:szCs w:val="16"/>
                <w:lang w:eastAsia="pt-BR"/>
              </w:rPr>
            </w:pPr>
            <w:r w:rsidRPr="0088095A">
              <w:rPr>
                <w:rFonts w:ascii="Verdana" w:hAnsi="Verdana" w:cs="Arial"/>
                <w:b/>
                <w:bCs/>
                <w:sz w:val="16"/>
                <w:szCs w:val="16"/>
                <w:lang w:eastAsia="pt-BR"/>
              </w:rPr>
              <w:t>346</w:t>
            </w:r>
          </w:p>
        </w:tc>
        <w:tc>
          <w:tcPr>
            <w:tcW w:w="1025" w:type="pct"/>
            <w:tcBorders>
              <w:top w:val="nil"/>
              <w:left w:val="nil"/>
              <w:bottom w:val="single" w:sz="8" w:space="0" w:color="FFFFFF"/>
              <w:right w:val="single" w:sz="8" w:space="0" w:color="FFFFFF"/>
            </w:tcBorders>
            <w:shd w:val="clear" w:color="000000" w:fill="F2F2F2"/>
            <w:vAlign w:val="center"/>
            <w:hideMark/>
          </w:tcPr>
          <w:p w14:paraId="05DEEAA3" w14:textId="737398BB" w:rsidR="0042566D" w:rsidRPr="0088095A" w:rsidRDefault="0042566D" w:rsidP="0042566D">
            <w:pPr>
              <w:suppressAutoHyphens w:val="0"/>
              <w:jc w:val="right"/>
              <w:rPr>
                <w:rFonts w:ascii="Arial" w:hAnsi="Arial" w:cs="Arial"/>
                <w:b/>
                <w:bCs/>
                <w:sz w:val="20"/>
                <w:szCs w:val="20"/>
                <w:lang w:eastAsia="pt-BR"/>
              </w:rPr>
            </w:pPr>
            <w:r w:rsidRPr="0088095A">
              <w:rPr>
                <w:rFonts w:ascii="Arial" w:hAnsi="Arial" w:cs="Arial"/>
                <w:b/>
                <w:bCs/>
                <w:sz w:val="20"/>
                <w:szCs w:val="20"/>
                <w:lang w:eastAsia="pt-BR"/>
              </w:rPr>
              <w:t xml:space="preserve">                -   </w:t>
            </w:r>
          </w:p>
        </w:tc>
        <w:tc>
          <w:tcPr>
            <w:tcW w:w="1025" w:type="pct"/>
            <w:tcBorders>
              <w:top w:val="nil"/>
              <w:left w:val="nil"/>
              <w:bottom w:val="single" w:sz="8" w:space="0" w:color="FFFFFF"/>
              <w:right w:val="single" w:sz="8" w:space="0" w:color="FFFFFF"/>
            </w:tcBorders>
            <w:shd w:val="clear" w:color="000000" w:fill="F2F2F2"/>
            <w:vAlign w:val="center"/>
            <w:hideMark/>
          </w:tcPr>
          <w:p w14:paraId="53DC2982" w14:textId="77777777" w:rsidR="0042566D" w:rsidRPr="0088095A" w:rsidRDefault="0042566D" w:rsidP="0042566D">
            <w:pPr>
              <w:suppressAutoHyphens w:val="0"/>
              <w:jc w:val="right"/>
              <w:rPr>
                <w:rFonts w:ascii="Verdana" w:hAnsi="Verdana" w:cs="Arial"/>
                <w:b/>
                <w:bCs/>
                <w:sz w:val="16"/>
                <w:szCs w:val="16"/>
                <w:lang w:eastAsia="pt-BR"/>
              </w:rPr>
            </w:pPr>
            <w:r w:rsidRPr="0088095A">
              <w:rPr>
                <w:rFonts w:ascii="Verdana" w:hAnsi="Verdana" w:cs="Arial"/>
                <w:b/>
                <w:bCs/>
                <w:sz w:val="16"/>
                <w:szCs w:val="16"/>
                <w:lang w:eastAsia="pt-BR"/>
              </w:rPr>
              <w:t>346</w:t>
            </w:r>
          </w:p>
        </w:tc>
      </w:tr>
      <w:tr w:rsidR="00B7705F" w:rsidRPr="0088095A" w14:paraId="0AD78997" w14:textId="77777777" w:rsidTr="00D5484A">
        <w:trPr>
          <w:trHeight w:val="282"/>
        </w:trPr>
        <w:tc>
          <w:tcPr>
            <w:tcW w:w="1895" w:type="pct"/>
            <w:tcBorders>
              <w:top w:val="nil"/>
              <w:left w:val="single" w:sz="8" w:space="0" w:color="FFFFFF"/>
              <w:bottom w:val="single" w:sz="8" w:space="0" w:color="FFFFFF"/>
              <w:right w:val="single" w:sz="8" w:space="0" w:color="FFFFFF"/>
            </w:tcBorders>
            <w:shd w:val="clear" w:color="000000" w:fill="F2F2F2"/>
            <w:vAlign w:val="center"/>
            <w:hideMark/>
          </w:tcPr>
          <w:p w14:paraId="3D5F1AE6" w14:textId="77777777" w:rsidR="0042566D" w:rsidRPr="0088095A" w:rsidRDefault="0042566D" w:rsidP="0042566D">
            <w:pPr>
              <w:suppressAutoHyphens w:val="0"/>
              <w:jc w:val="both"/>
              <w:rPr>
                <w:rFonts w:ascii="Verdana" w:hAnsi="Verdana" w:cs="Arial"/>
                <w:sz w:val="16"/>
                <w:szCs w:val="16"/>
                <w:lang w:eastAsia="pt-BR"/>
              </w:rPr>
            </w:pPr>
            <w:r w:rsidRPr="0088095A">
              <w:rPr>
                <w:rFonts w:ascii="Verdana" w:hAnsi="Verdana" w:cs="Arial"/>
                <w:sz w:val="16"/>
                <w:szCs w:val="16"/>
                <w:lang w:eastAsia="pt-BR"/>
              </w:rPr>
              <w:t xml:space="preserve">   Móveis e equipamentos</w:t>
            </w:r>
          </w:p>
        </w:tc>
        <w:tc>
          <w:tcPr>
            <w:tcW w:w="1055" w:type="pct"/>
            <w:tcBorders>
              <w:top w:val="nil"/>
              <w:left w:val="nil"/>
              <w:bottom w:val="single" w:sz="8" w:space="0" w:color="FFFFFF"/>
              <w:right w:val="single" w:sz="8" w:space="0" w:color="FFFFFF"/>
            </w:tcBorders>
            <w:shd w:val="clear" w:color="000000" w:fill="F2F2F2"/>
            <w:vAlign w:val="center"/>
            <w:hideMark/>
          </w:tcPr>
          <w:p w14:paraId="0497B383" w14:textId="77777777" w:rsidR="0042566D" w:rsidRPr="0088095A" w:rsidRDefault="0042566D" w:rsidP="0042566D">
            <w:pPr>
              <w:suppressAutoHyphens w:val="0"/>
              <w:jc w:val="right"/>
              <w:rPr>
                <w:rFonts w:ascii="Verdana" w:hAnsi="Verdana" w:cs="Arial"/>
                <w:sz w:val="16"/>
                <w:szCs w:val="16"/>
                <w:lang w:eastAsia="pt-BR"/>
              </w:rPr>
            </w:pPr>
            <w:r w:rsidRPr="0088095A">
              <w:rPr>
                <w:rFonts w:ascii="Verdana" w:hAnsi="Verdana" w:cs="Arial"/>
                <w:sz w:val="16"/>
                <w:szCs w:val="16"/>
                <w:lang w:eastAsia="pt-BR"/>
              </w:rPr>
              <w:t>346</w:t>
            </w:r>
          </w:p>
        </w:tc>
        <w:tc>
          <w:tcPr>
            <w:tcW w:w="1025" w:type="pct"/>
            <w:tcBorders>
              <w:top w:val="nil"/>
              <w:left w:val="nil"/>
              <w:bottom w:val="single" w:sz="8" w:space="0" w:color="FFFFFF"/>
              <w:right w:val="single" w:sz="8" w:space="0" w:color="FFFFFF"/>
            </w:tcBorders>
            <w:shd w:val="clear" w:color="000000" w:fill="F2F2F2"/>
            <w:vAlign w:val="center"/>
            <w:hideMark/>
          </w:tcPr>
          <w:p w14:paraId="4ACE66C8" w14:textId="332C214C" w:rsidR="0042566D" w:rsidRPr="0088095A" w:rsidRDefault="0042566D" w:rsidP="0042566D">
            <w:pPr>
              <w:suppressAutoHyphens w:val="0"/>
              <w:jc w:val="right"/>
              <w:rPr>
                <w:rFonts w:ascii="Arial" w:hAnsi="Arial" w:cs="Arial"/>
                <w:sz w:val="20"/>
                <w:szCs w:val="20"/>
                <w:lang w:eastAsia="pt-BR"/>
              </w:rPr>
            </w:pPr>
            <w:r w:rsidRPr="0088095A">
              <w:rPr>
                <w:rFonts w:ascii="Arial" w:hAnsi="Arial" w:cs="Arial"/>
                <w:sz w:val="20"/>
                <w:szCs w:val="20"/>
                <w:lang w:eastAsia="pt-BR"/>
              </w:rPr>
              <w:t xml:space="preserve">                -   </w:t>
            </w:r>
          </w:p>
        </w:tc>
        <w:tc>
          <w:tcPr>
            <w:tcW w:w="1025" w:type="pct"/>
            <w:tcBorders>
              <w:top w:val="nil"/>
              <w:left w:val="nil"/>
              <w:bottom w:val="single" w:sz="8" w:space="0" w:color="FFFFFF"/>
              <w:right w:val="single" w:sz="8" w:space="0" w:color="FFFFFF"/>
            </w:tcBorders>
            <w:shd w:val="clear" w:color="000000" w:fill="F2F2F2"/>
            <w:vAlign w:val="center"/>
            <w:hideMark/>
          </w:tcPr>
          <w:p w14:paraId="6B49D75A" w14:textId="77777777" w:rsidR="0042566D" w:rsidRPr="0088095A" w:rsidRDefault="0042566D" w:rsidP="0042566D">
            <w:pPr>
              <w:suppressAutoHyphens w:val="0"/>
              <w:jc w:val="right"/>
              <w:rPr>
                <w:rFonts w:ascii="Verdana" w:hAnsi="Verdana" w:cs="Arial"/>
                <w:sz w:val="16"/>
                <w:szCs w:val="16"/>
                <w:lang w:eastAsia="pt-BR"/>
              </w:rPr>
            </w:pPr>
            <w:r w:rsidRPr="0088095A">
              <w:rPr>
                <w:rFonts w:ascii="Verdana" w:hAnsi="Verdana" w:cs="Arial"/>
                <w:sz w:val="16"/>
                <w:szCs w:val="16"/>
                <w:lang w:eastAsia="pt-BR"/>
              </w:rPr>
              <w:t>346</w:t>
            </w:r>
          </w:p>
        </w:tc>
      </w:tr>
      <w:tr w:rsidR="00B7705F" w:rsidRPr="0088095A" w14:paraId="5A8891CE" w14:textId="77777777" w:rsidTr="00D5484A">
        <w:trPr>
          <w:trHeight w:val="300"/>
        </w:trPr>
        <w:tc>
          <w:tcPr>
            <w:tcW w:w="1895" w:type="pct"/>
            <w:tcBorders>
              <w:top w:val="nil"/>
              <w:left w:val="single" w:sz="8" w:space="0" w:color="FFFFFF"/>
              <w:bottom w:val="single" w:sz="8" w:space="0" w:color="FFFFFF"/>
              <w:right w:val="single" w:sz="8" w:space="0" w:color="FFFFFF"/>
            </w:tcBorders>
            <w:shd w:val="clear" w:color="000000" w:fill="F2F2F2"/>
            <w:vAlign w:val="center"/>
            <w:hideMark/>
          </w:tcPr>
          <w:p w14:paraId="09C61CEE" w14:textId="77777777" w:rsidR="0042566D" w:rsidRPr="0088095A" w:rsidRDefault="0042566D" w:rsidP="0042566D">
            <w:pPr>
              <w:suppressAutoHyphens w:val="0"/>
              <w:jc w:val="both"/>
              <w:rPr>
                <w:rFonts w:ascii="Verdana" w:hAnsi="Verdana" w:cs="Arial"/>
                <w:b/>
                <w:bCs/>
                <w:sz w:val="16"/>
                <w:szCs w:val="16"/>
                <w:lang w:eastAsia="pt-BR"/>
              </w:rPr>
            </w:pPr>
            <w:r w:rsidRPr="0088095A">
              <w:rPr>
                <w:rFonts w:ascii="Verdana" w:hAnsi="Verdana" w:cs="Arial"/>
                <w:b/>
                <w:bCs/>
                <w:sz w:val="16"/>
                <w:szCs w:val="16"/>
                <w:lang w:eastAsia="pt-BR"/>
              </w:rPr>
              <w:t>Recebidos</w:t>
            </w:r>
          </w:p>
        </w:tc>
        <w:tc>
          <w:tcPr>
            <w:tcW w:w="1055" w:type="pct"/>
            <w:tcBorders>
              <w:top w:val="nil"/>
              <w:left w:val="nil"/>
              <w:bottom w:val="single" w:sz="8" w:space="0" w:color="FFFFFF"/>
              <w:right w:val="single" w:sz="8" w:space="0" w:color="FFFFFF"/>
            </w:tcBorders>
            <w:shd w:val="clear" w:color="000000" w:fill="F2F2F2"/>
            <w:vAlign w:val="center"/>
            <w:hideMark/>
          </w:tcPr>
          <w:p w14:paraId="10509D59" w14:textId="77777777" w:rsidR="0042566D" w:rsidRPr="0088095A" w:rsidRDefault="0042566D" w:rsidP="0042566D">
            <w:pPr>
              <w:suppressAutoHyphens w:val="0"/>
              <w:jc w:val="right"/>
              <w:rPr>
                <w:rFonts w:ascii="Verdana" w:hAnsi="Verdana" w:cs="Arial"/>
                <w:b/>
                <w:bCs/>
                <w:sz w:val="16"/>
                <w:szCs w:val="16"/>
                <w:lang w:eastAsia="pt-BR"/>
              </w:rPr>
            </w:pPr>
            <w:r w:rsidRPr="0088095A">
              <w:rPr>
                <w:rFonts w:ascii="Verdana" w:hAnsi="Verdana" w:cs="Arial"/>
                <w:b/>
                <w:bCs/>
                <w:sz w:val="16"/>
                <w:szCs w:val="16"/>
                <w:lang w:eastAsia="pt-BR"/>
              </w:rPr>
              <w:t>1.765</w:t>
            </w:r>
          </w:p>
        </w:tc>
        <w:tc>
          <w:tcPr>
            <w:tcW w:w="1025" w:type="pct"/>
            <w:tcBorders>
              <w:top w:val="nil"/>
              <w:left w:val="nil"/>
              <w:bottom w:val="single" w:sz="8" w:space="0" w:color="FFFFFF"/>
              <w:right w:val="single" w:sz="8" w:space="0" w:color="FFFFFF"/>
            </w:tcBorders>
            <w:shd w:val="clear" w:color="000000" w:fill="F2F2F2"/>
            <w:vAlign w:val="center"/>
            <w:hideMark/>
          </w:tcPr>
          <w:p w14:paraId="7FB10C5C" w14:textId="77777777" w:rsidR="0042566D" w:rsidRPr="0088095A" w:rsidRDefault="0042566D" w:rsidP="0042566D">
            <w:pPr>
              <w:suppressAutoHyphens w:val="0"/>
              <w:jc w:val="right"/>
              <w:rPr>
                <w:rFonts w:ascii="Verdana" w:hAnsi="Verdana" w:cs="Arial"/>
                <w:b/>
                <w:bCs/>
                <w:sz w:val="16"/>
                <w:szCs w:val="16"/>
                <w:lang w:eastAsia="pt-BR"/>
              </w:rPr>
            </w:pPr>
            <w:r w:rsidRPr="0088095A">
              <w:rPr>
                <w:rFonts w:ascii="Verdana" w:hAnsi="Verdana" w:cs="Arial"/>
                <w:b/>
                <w:bCs/>
                <w:sz w:val="16"/>
                <w:szCs w:val="16"/>
                <w:lang w:eastAsia="pt-BR"/>
              </w:rPr>
              <w:t>217</w:t>
            </w:r>
          </w:p>
        </w:tc>
        <w:tc>
          <w:tcPr>
            <w:tcW w:w="1025" w:type="pct"/>
            <w:tcBorders>
              <w:top w:val="nil"/>
              <w:left w:val="nil"/>
              <w:bottom w:val="single" w:sz="8" w:space="0" w:color="FFFFFF"/>
              <w:right w:val="single" w:sz="8" w:space="0" w:color="FFFFFF"/>
            </w:tcBorders>
            <w:shd w:val="clear" w:color="000000" w:fill="F2F2F2"/>
            <w:vAlign w:val="center"/>
            <w:hideMark/>
          </w:tcPr>
          <w:p w14:paraId="46342BFE" w14:textId="77777777" w:rsidR="0042566D" w:rsidRPr="0088095A" w:rsidRDefault="0042566D" w:rsidP="0042566D">
            <w:pPr>
              <w:suppressAutoHyphens w:val="0"/>
              <w:jc w:val="right"/>
              <w:rPr>
                <w:rFonts w:ascii="Verdana" w:hAnsi="Verdana" w:cs="Arial"/>
                <w:b/>
                <w:bCs/>
                <w:sz w:val="16"/>
                <w:szCs w:val="16"/>
                <w:lang w:eastAsia="pt-BR"/>
              </w:rPr>
            </w:pPr>
            <w:r w:rsidRPr="0088095A">
              <w:rPr>
                <w:rFonts w:ascii="Verdana" w:hAnsi="Verdana" w:cs="Arial"/>
                <w:b/>
                <w:bCs/>
                <w:sz w:val="16"/>
                <w:szCs w:val="16"/>
                <w:lang w:eastAsia="pt-BR"/>
              </w:rPr>
              <w:t>1.982</w:t>
            </w:r>
          </w:p>
        </w:tc>
      </w:tr>
      <w:tr w:rsidR="00B7705F" w:rsidRPr="0088095A" w14:paraId="4F808200" w14:textId="77777777" w:rsidTr="00D5484A">
        <w:trPr>
          <w:trHeight w:val="282"/>
        </w:trPr>
        <w:tc>
          <w:tcPr>
            <w:tcW w:w="1895" w:type="pct"/>
            <w:tcBorders>
              <w:top w:val="nil"/>
              <w:left w:val="single" w:sz="8" w:space="0" w:color="FFFFFF"/>
              <w:bottom w:val="single" w:sz="8" w:space="0" w:color="FFFFFF"/>
              <w:right w:val="single" w:sz="8" w:space="0" w:color="FFFFFF"/>
            </w:tcBorders>
            <w:shd w:val="clear" w:color="000000" w:fill="F2F2F2"/>
            <w:vAlign w:val="center"/>
            <w:hideMark/>
          </w:tcPr>
          <w:p w14:paraId="444E6035" w14:textId="77777777" w:rsidR="0042566D" w:rsidRPr="0088095A" w:rsidRDefault="0042566D" w:rsidP="0042566D">
            <w:pPr>
              <w:suppressAutoHyphens w:val="0"/>
              <w:jc w:val="both"/>
              <w:rPr>
                <w:rFonts w:ascii="Verdana" w:hAnsi="Verdana" w:cs="Arial"/>
                <w:sz w:val="16"/>
                <w:szCs w:val="16"/>
                <w:lang w:eastAsia="pt-BR"/>
              </w:rPr>
            </w:pPr>
            <w:r w:rsidRPr="0088095A">
              <w:rPr>
                <w:rFonts w:ascii="Verdana" w:hAnsi="Verdana" w:cs="Arial"/>
                <w:sz w:val="16"/>
                <w:szCs w:val="16"/>
                <w:lang w:eastAsia="pt-BR"/>
              </w:rPr>
              <w:t xml:space="preserve">   Imóveis</w:t>
            </w:r>
          </w:p>
        </w:tc>
        <w:tc>
          <w:tcPr>
            <w:tcW w:w="1055" w:type="pct"/>
            <w:tcBorders>
              <w:top w:val="nil"/>
              <w:left w:val="nil"/>
              <w:bottom w:val="single" w:sz="8" w:space="0" w:color="FFFFFF"/>
              <w:right w:val="single" w:sz="8" w:space="0" w:color="FFFFFF"/>
            </w:tcBorders>
            <w:shd w:val="clear" w:color="000000" w:fill="F2F2F2"/>
            <w:vAlign w:val="center"/>
            <w:hideMark/>
          </w:tcPr>
          <w:p w14:paraId="0DCD98F7" w14:textId="77777777" w:rsidR="0042566D" w:rsidRPr="0088095A" w:rsidRDefault="0042566D" w:rsidP="0042566D">
            <w:pPr>
              <w:suppressAutoHyphens w:val="0"/>
              <w:jc w:val="right"/>
              <w:rPr>
                <w:rFonts w:ascii="Verdana" w:hAnsi="Verdana" w:cs="Arial"/>
                <w:sz w:val="16"/>
                <w:szCs w:val="16"/>
                <w:lang w:eastAsia="pt-BR"/>
              </w:rPr>
            </w:pPr>
            <w:r w:rsidRPr="0088095A">
              <w:rPr>
                <w:rFonts w:ascii="Verdana" w:hAnsi="Verdana" w:cs="Arial"/>
                <w:sz w:val="16"/>
                <w:szCs w:val="16"/>
                <w:lang w:eastAsia="pt-BR"/>
              </w:rPr>
              <w:t>1.627</w:t>
            </w:r>
          </w:p>
        </w:tc>
        <w:tc>
          <w:tcPr>
            <w:tcW w:w="1025" w:type="pct"/>
            <w:tcBorders>
              <w:top w:val="nil"/>
              <w:left w:val="nil"/>
              <w:bottom w:val="single" w:sz="8" w:space="0" w:color="FFFFFF"/>
              <w:right w:val="single" w:sz="8" w:space="0" w:color="FFFFFF"/>
            </w:tcBorders>
            <w:shd w:val="clear" w:color="000000" w:fill="F2F2F2"/>
            <w:vAlign w:val="center"/>
            <w:hideMark/>
          </w:tcPr>
          <w:p w14:paraId="2371E8B1" w14:textId="26922606" w:rsidR="0042566D" w:rsidRPr="0088095A" w:rsidRDefault="0042566D" w:rsidP="0042566D">
            <w:pPr>
              <w:suppressAutoHyphens w:val="0"/>
              <w:jc w:val="right"/>
              <w:rPr>
                <w:rFonts w:ascii="Verdana" w:hAnsi="Verdana" w:cs="Arial"/>
                <w:sz w:val="16"/>
                <w:szCs w:val="16"/>
                <w:lang w:eastAsia="pt-BR"/>
              </w:rPr>
            </w:pPr>
            <w:r w:rsidRPr="0088095A">
              <w:rPr>
                <w:rFonts w:ascii="Verdana" w:hAnsi="Verdana" w:cs="Arial"/>
                <w:sz w:val="16"/>
                <w:szCs w:val="16"/>
                <w:lang w:eastAsia="pt-BR"/>
              </w:rPr>
              <w:t xml:space="preserve">             229 </w:t>
            </w:r>
          </w:p>
        </w:tc>
        <w:tc>
          <w:tcPr>
            <w:tcW w:w="1025" w:type="pct"/>
            <w:tcBorders>
              <w:top w:val="nil"/>
              <w:left w:val="nil"/>
              <w:bottom w:val="single" w:sz="8" w:space="0" w:color="FFFFFF"/>
              <w:right w:val="single" w:sz="8" w:space="0" w:color="FFFFFF"/>
            </w:tcBorders>
            <w:shd w:val="clear" w:color="000000" w:fill="F2F2F2"/>
            <w:vAlign w:val="center"/>
            <w:hideMark/>
          </w:tcPr>
          <w:p w14:paraId="63F8812D" w14:textId="77777777" w:rsidR="0042566D" w:rsidRPr="0088095A" w:rsidRDefault="0042566D" w:rsidP="0042566D">
            <w:pPr>
              <w:suppressAutoHyphens w:val="0"/>
              <w:jc w:val="right"/>
              <w:rPr>
                <w:rFonts w:ascii="Verdana" w:hAnsi="Verdana" w:cs="Arial"/>
                <w:sz w:val="16"/>
                <w:szCs w:val="16"/>
                <w:lang w:eastAsia="pt-BR"/>
              </w:rPr>
            </w:pPr>
            <w:r w:rsidRPr="0088095A">
              <w:rPr>
                <w:rFonts w:ascii="Verdana" w:hAnsi="Verdana" w:cs="Arial"/>
                <w:sz w:val="16"/>
                <w:szCs w:val="16"/>
                <w:lang w:eastAsia="pt-BR"/>
              </w:rPr>
              <w:t>1.856</w:t>
            </w:r>
          </w:p>
        </w:tc>
      </w:tr>
      <w:tr w:rsidR="00B7705F" w:rsidRPr="0088095A" w14:paraId="00466373" w14:textId="77777777" w:rsidTr="00D5484A">
        <w:trPr>
          <w:trHeight w:val="282"/>
        </w:trPr>
        <w:tc>
          <w:tcPr>
            <w:tcW w:w="1895" w:type="pct"/>
            <w:tcBorders>
              <w:top w:val="nil"/>
              <w:left w:val="single" w:sz="8" w:space="0" w:color="FFFFFF"/>
              <w:bottom w:val="single" w:sz="8" w:space="0" w:color="FFFFFF"/>
              <w:right w:val="single" w:sz="8" w:space="0" w:color="FFFFFF"/>
            </w:tcBorders>
            <w:shd w:val="clear" w:color="000000" w:fill="F2F2F2"/>
            <w:vAlign w:val="center"/>
            <w:hideMark/>
          </w:tcPr>
          <w:p w14:paraId="10080DFF" w14:textId="77777777" w:rsidR="0042566D" w:rsidRPr="0088095A" w:rsidRDefault="0042566D" w:rsidP="0042566D">
            <w:pPr>
              <w:suppressAutoHyphens w:val="0"/>
              <w:jc w:val="both"/>
              <w:rPr>
                <w:rFonts w:ascii="Verdana" w:hAnsi="Verdana" w:cs="Arial"/>
                <w:sz w:val="16"/>
                <w:szCs w:val="16"/>
                <w:lang w:eastAsia="pt-BR"/>
              </w:rPr>
            </w:pPr>
            <w:r w:rsidRPr="0088095A">
              <w:rPr>
                <w:rFonts w:ascii="Verdana" w:hAnsi="Verdana" w:cs="Arial"/>
                <w:sz w:val="16"/>
                <w:szCs w:val="16"/>
                <w:lang w:eastAsia="pt-BR"/>
              </w:rPr>
              <w:t xml:space="preserve">   Veículos e afins</w:t>
            </w:r>
          </w:p>
        </w:tc>
        <w:tc>
          <w:tcPr>
            <w:tcW w:w="1055" w:type="pct"/>
            <w:tcBorders>
              <w:top w:val="nil"/>
              <w:left w:val="nil"/>
              <w:bottom w:val="single" w:sz="8" w:space="0" w:color="FFFFFF"/>
              <w:right w:val="single" w:sz="8" w:space="0" w:color="FFFFFF"/>
            </w:tcBorders>
            <w:shd w:val="clear" w:color="000000" w:fill="F2F2F2"/>
            <w:vAlign w:val="center"/>
            <w:hideMark/>
          </w:tcPr>
          <w:p w14:paraId="200DBADE" w14:textId="77777777" w:rsidR="0042566D" w:rsidRPr="0088095A" w:rsidRDefault="0042566D" w:rsidP="0042566D">
            <w:pPr>
              <w:suppressAutoHyphens w:val="0"/>
              <w:jc w:val="right"/>
              <w:rPr>
                <w:rFonts w:ascii="Verdana" w:hAnsi="Verdana" w:cs="Arial"/>
                <w:sz w:val="16"/>
                <w:szCs w:val="16"/>
                <w:lang w:eastAsia="pt-BR"/>
              </w:rPr>
            </w:pPr>
            <w:r w:rsidRPr="0088095A">
              <w:rPr>
                <w:rFonts w:ascii="Verdana" w:hAnsi="Verdana" w:cs="Arial"/>
                <w:sz w:val="16"/>
                <w:szCs w:val="16"/>
                <w:lang w:eastAsia="pt-BR"/>
              </w:rPr>
              <w:t>37</w:t>
            </w:r>
          </w:p>
        </w:tc>
        <w:tc>
          <w:tcPr>
            <w:tcW w:w="1025" w:type="pct"/>
            <w:tcBorders>
              <w:top w:val="nil"/>
              <w:left w:val="nil"/>
              <w:bottom w:val="single" w:sz="8" w:space="0" w:color="FFFFFF"/>
              <w:right w:val="single" w:sz="8" w:space="0" w:color="FFFFFF"/>
            </w:tcBorders>
            <w:shd w:val="clear" w:color="000000" w:fill="F2F2F2"/>
            <w:vAlign w:val="center"/>
            <w:hideMark/>
          </w:tcPr>
          <w:p w14:paraId="49C69836" w14:textId="4911C6B6" w:rsidR="0042566D" w:rsidRPr="0088095A" w:rsidRDefault="0042566D" w:rsidP="0042566D">
            <w:pPr>
              <w:suppressAutoHyphens w:val="0"/>
              <w:jc w:val="right"/>
              <w:rPr>
                <w:rFonts w:ascii="Verdana" w:hAnsi="Verdana" w:cs="Arial"/>
                <w:sz w:val="16"/>
                <w:szCs w:val="16"/>
                <w:lang w:eastAsia="pt-BR"/>
              </w:rPr>
            </w:pPr>
            <w:r w:rsidRPr="0088095A">
              <w:rPr>
                <w:rFonts w:ascii="Verdana" w:hAnsi="Verdana" w:cs="Arial"/>
                <w:sz w:val="16"/>
                <w:szCs w:val="16"/>
                <w:lang w:eastAsia="pt-BR"/>
              </w:rPr>
              <w:t xml:space="preserve">                -   </w:t>
            </w:r>
          </w:p>
        </w:tc>
        <w:tc>
          <w:tcPr>
            <w:tcW w:w="1025" w:type="pct"/>
            <w:tcBorders>
              <w:top w:val="nil"/>
              <w:left w:val="nil"/>
              <w:bottom w:val="single" w:sz="8" w:space="0" w:color="FFFFFF"/>
              <w:right w:val="single" w:sz="8" w:space="0" w:color="FFFFFF"/>
            </w:tcBorders>
            <w:shd w:val="clear" w:color="000000" w:fill="F2F2F2"/>
            <w:vAlign w:val="center"/>
            <w:hideMark/>
          </w:tcPr>
          <w:p w14:paraId="62CA26FB" w14:textId="77777777" w:rsidR="0042566D" w:rsidRPr="0088095A" w:rsidRDefault="0042566D" w:rsidP="0042566D">
            <w:pPr>
              <w:suppressAutoHyphens w:val="0"/>
              <w:jc w:val="right"/>
              <w:rPr>
                <w:rFonts w:ascii="Verdana" w:hAnsi="Verdana" w:cs="Arial"/>
                <w:sz w:val="16"/>
                <w:szCs w:val="16"/>
                <w:lang w:eastAsia="pt-BR"/>
              </w:rPr>
            </w:pPr>
            <w:r w:rsidRPr="0088095A">
              <w:rPr>
                <w:rFonts w:ascii="Verdana" w:hAnsi="Verdana" w:cs="Arial"/>
                <w:sz w:val="16"/>
                <w:szCs w:val="16"/>
                <w:lang w:eastAsia="pt-BR"/>
              </w:rPr>
              <w:t>37</w:t>
            </w:r>
          </w:p>
        </w:tc>
      </w:tr>
      <w:tr w:rsidR="00B7705F" w:rsidRPr="0088095A" w14:paraId="30318A53" w14:textId="77777777" w:rsidTr="00D5484A">
        <w:trPr>
          <w:trHeight w:val="282"/>
        </w:trPr>
        <w:tc>
          <w:tcPr>
            <w:tcW w:w="1895" w:type="pct"/>
            <w:tcBorders>
              <w:top w:val="nil"/>
              <w:left w:val="single" w:sz="8" w:space="0" w:color="FFFFFF"/>
              <w:bottom w:val="single" w:sz="8" w:space="0" w:color="FFFFFF"/>
              <w:right w:val="single" w:sz="8" w:space="0" w:color="FFFFFF"/>
            </w:tcBorders>
            <w:shd w:val="clear" w:color="000000" w:fill="F2F2F2"/>
            <w:vAlign w:val="center"/>
            <w:hideMark/>
          </w:tcPr>
          <w:p w14:paraId="2761D459" w14:textId="77777777" w:rsidR="0042566D" w:rsidRPr="0088095A" w:rsidRDefault="0042566D" w:rsidP="0042566D">
            <w:pPr>
              <w:suppressAutoHyphens w:val="0"/>
              <w:jc w:val="both"/>
              <w:rPr>
                <w:rFonts w:ascii="Verdana" w:hAnsi="Verdana" w:cs="Arial"/>
                <w:sz w:val="16"/>
                <w:szCs w:val="16"/>
                <w:lang w:eastAsia="pt-BR"/>
              </w:rPr>
            </w:pPr>
            <w:r w:rsidRPr="0088095A">
              <w:rPr>
                <w:rFonts w:ascii="Verdana" w:hAnsi="Verdana" w:cs="Arial"/>
                <w:sz w:val="16"/>
                <w:szCs w:val="16"/>
                <w:lang w:eastAsia="pt-BR"/>
              </w:rPr>
              <w:t xml:space="preserve">   Máquinas e equipamentos</w:t>
            </w:r>
          </w:p>
        </w:tc>
        <w:tc>
          <w:tcPr>
            <w:tcW w:w="1055" w:type="pct"/>
            <w:tcBorders>
              <w:top w:val="nil"/>
              <w:left w:val="nil"/>
              <w:bottom w:val="single" w:sz="8" w:space="0" w:color="FFFFFF"/>
              <w:right w:val="single" w:sz="8" w:space="0" w:color="FFFFFF"/>
            </w:tcBorders>
            <w:shd w:val="clear" w:color="000000" w:fill="F2F2F2"/>
            <w:vAlign w:val="center"/>
            <w:hideMark/>
          </w:tcPr>
          <w:p w14:paraId="6F1C1C31" w14:textId="77777777" w:rsidR="0042566D" w:rsidRPr="0088095A" w:rsidRDefault="0042566D" w:rsidP="0042566D">
            <w:pPr>
              <w:suppressAutoHyphens w:val="0"/>
              <w:jc w:val="right"/>
              <w:rPr>
                <w:rFonts w:ascii="Verdana" w:hAnsi="Verdana" w:cs="Arial"/>
                <w:sz w:val="16"/>
                <w:szCs w:val="16"/>
                <w:lang w:eastAsia="pt-BR"/>
              </w:rPr>
            </w:pPr>
            <w:r w:rsidRPr="0088095A">
              <w:rPr>
                <w:rFonts w:ascii="Verdana" w:hAnsi="Verdana" w:cs="Arial"/>
                <w:sz w:val="16"/>
                <w:szCs w:val="16"/>
                <w:lang w:eastAsia="pt-BR"/>
              </w:rPr>
              <w:t>101</w:t>
            </w:r>
          </w:p>
        </w:tc>
        <w:tc>
          <w:tcPr>
            <w:tcW w:w="1025" w:type="pct"/>
            <w:tcBorders>
              <w:top w:val="nil"/>
              <w:left w:val="nil"/>
              <w:bottom w:val="single" w:sz="8" w:space="0" w:color="FFFFFF"/>
              <w:right w:val="single" w:sz="8" w:space="0" w:color="FFFFFF"/>
            </w:tcBorders>
            <w:shd w:val="clear" w:color="000000" w:fill="F2F2F2"/>
            <w:vAlign w:val="center"/>
            <w:hideMark/>
          </w:tcPr>
          <w:p w14:paraId="2472856E" w14:textId="6968AE6D" w:rsidR="0042566D" w:rsidRPr="0088095A" w:rsidRDefault="0042566D" w:rsidP="0042566D">
            <w:pPr>
              <w:suppressAutoHyphens w:val="0"/>
              <w:jc w:val="right"/>
              <w:rPr>
                <w:rFonts w:ascii="Verdana" w:hAnsi="Verdana" w:cs="Arial"/>
                <w:sz w:val="16"/>
                <w:szCs w:val="16"/>
                <w:lang w:eastAsia="pt-BR"/>
              </w:rPr>
            </w:pPr>
            <w:r w:rsidRPr="0088095A">
              <w:rPr>
                <w:rFonts w:ascii="Verdana" w:hAnsi="Verdana" w:cs="Arial"/>
                <w:sz w:val="16"/>
                <w:szCs w:val="16"/>
                <w:lang w:eastAsia="pt-BR"/>
              </w:rPr>
              <w:t xml:space="preserve">          (12)</w:t>
            </w:r>
          </w:p>
        </w:tc>
        <w:tc>
          <w:tcPr>
            <w:tcW w:w="1025" w:type="pct"/>
            <w:tcBorders>
              <w:top w:val="nil"/>
              <w:left w:val="nil"/>
              <w:bottom w:val="single" w:sz="8" w:space="0" w:color="FFFFFF"/>
              <w:right w:val="single" w:sz="8" w:space="0" w:color="FFFFFF"/>
            </w:tcBorders>
            <w:shd w:val="clear" w:color="000000" w:fill="F2F2F2"/>
            <w:vAlign w:val="center"/>
            <w:hideMark/>
          </w:tcPr>
          <w:p w14:paraId="587589BA" w14:textId="77777777" w:rsidR="0042566D" w:rsidRPr="0088095A" w:rsidRDefault="0042566D" w:rsidP="0042566D">
            <w:pPr>
              <w:suppressAutoHyphens w:val="0"/>
              <w:jc w:val="right"/>
              <w:rPr>
                <w:rFonts w:ascii="Verdana" w:hAnsi="Verdana" w:cs="Arial"/>
                <w:sz w:val="16"/>
                <w:szCs w:val="16"/>
                <w:lang w:eastAsia="pt-BR"/>
              </w:rPr>
            </w:pPr>
            <w:r w:rsidRPr="0088095A">
              <w:rPr>
                <w:rFonts w:ascii="Verdana" w:hAnsi="Verdana" w:cs="Arial"/>
                <w:sz w:val="16"/>
                <w:szCs w:val="16"/>
                <w:lang w:eastAsia="pt-BR"/>
              </w:rPr>
              <w:t>89</w:t>
            </w:r>
          </w:p>
        </w:tc>
      </w:tr>
      <w:tr w:rsidR="00B7705F" w:rsidRPr="0088095A" w14:paraId="5FE4A656" w14:textId="77777777" w:rsidTr="00D5484A">
        <w:trPr>
          <w:trHeight w:val="282"/>
        </w:trPr>
        <w:tc>
          <w:tcPr>
            <w:tcW w:w="1895" w:type="pct"/>
            <w:tcBorders>
              <w:top w:val="nil"/>
              <w:left w:val="single" w:sz="8" w:space="0" w:color="FFFFFF"/>
              <w:bottom w:val="single" w:sz="8" w:space="0" w:color="FFFFFF"/>
              <w:right w:val="single" w:sz="8" w:space="0" w:color="FFFFFF"/>
            </w:tcBorders>
            <w:shd w:val="clear" w:color="000000" w:fill="F2F2F2"/>
            <w:vAlign w:val="center"/>
            <w:hideMark/>
          </w:tcPr>
          <w:p w14:paraId="77945F40" w14:textId="77777777" w:rsidR="0042566D" w:rsidRPr="0088095A" w:rsidRDefault="0042566D" w:rsidP="0042566D">
            <w:pPr>
              <w:suppressAutoHyphens w:val="0"/>
              <w:jc w:val="both"/>
              <w:rPr>
                <w:rFonts w:ascii="Verdana" w:hAnsi="Verdana" w:cs="Arial"/>
                <w:b/>
                <w:bCs/>
                <w:sz w:val="16"/>
                <w:szCs w:val="16"/>
                <w:lang w:eastAsia="pt-BR"/>
              </w:rPr>
            </w:pPr>
            <w:r w:rsidRPr="0088095A">
              <w:rPr>
                <w:rFonts w:ascii="Verdana" w:hAnsi="Verdana" w:cs="Arial"/>
                <w:b/>
                <w:bCs/>
                <w:sz w:val="16"/>
                <w:szCs w:val="16"/>
                <w:lang w:eastAsia="pt-BR"/>
              </w:rPr>
              <w:t>(-) Provisões para desvalorização</w:t>
            </w:r>
          </w:p>
        </w:tc>
        <w:tc>
          <w:tcPr>
            <w:tcW w:w="1055" w:type="pct"/>
            <w:tcBorders>
              <w:top w:val="nil"/>
              <w:left w:val="nil"/>
              <w:bottom w:val="single" w:sz="8" w:space="0" w:color="FFFFFF"/>
              <w:right w:val="single" w:sz="8" w:space="0" w:color="FFFFFF"/>
            </w:tcBorders>
            <w:shd w:val="clear" w:color="000000" w:fill="F2F2F2"/>
            <w:vAlign w:val="center"/>
            <w:hideMark/>
          </w:tcPr>
          <w:p w14:paraId="121716EF" w14:textId="77777777" w:rsidR="0042566D" w:rsidRPr="0088095A" w:rsidRDefault="0042566D" w:rsidP="0042566D">
            <w:pPr>
              <w:suppressAutoHyphens w:val="0"/>
              <w:jc w:val="right"/>
              <w:rPr>
                <w:rFonts w:ascii="Verdana" w:hAnsi="Verdana" w:cs="Arial"/>
                <w:b/>
                <w:bCs/>
                <w:sz w:val="16"/>
                <w:szCs w:val="16"/>
                <w:lang w:eastAsia="pt-BR"/>
              </w:rPr>
            </w:pPr>
            <w:r w:rsidRPr="0088095A">
              <w:rPr>
                <w:rFonts w:ascii="Verdana" w:hAnsi="Verdana" w:cs="Arial"/>
                <w:b/>
                <w:bCs/>
                <w:sz w:val="16"/>
                <w:szCs w:val="16"/>
                <w:lang w:eastAsia="pt-BR"/>
              </w:rPr>
              <w:t>(48)</w:t>
            </w:r>
          </w:p>
        </w:tc>
        <w:tc>
          <w:tcPr>
            <w:tcW w:w="1025" w:type="pct"/>
            <w:tcBorders>
              <w:top w:val="nil"/>
              <w:left w:val="nil"/>
              <w:bottom w:val="single" w:sz="8" w:space="0" w:color="FFFFFF"/>
              <w:right w:val="single" w:sz="8" w:space="0" w:color="FFFFFF"/>
            </w:tcBorders>
            <w:shd w:val="clear" w:color="000000" w:fill="F2F2F2"/>
            <w:vAlign w:val="center"/>
            <w:hideMark/>
          </w:tcPr>
          <w:p w14:paraId="1AD78BE5" w14:textId="4FD5BA7D" w:rsidR="0042566D" w:rsidRPr="0088095A" w:rsidRDefault="0042566D" w:rsidP="0042566D">
            <w:pPr>
              <w:suppressAutoHyphens w:val="0"/>
              <w:jc w:val="right"/>
              <w:rPr>
                <w:rFonts w:ascii="Verdana" w:hAnsi="Verdana" w:cs="Arial"/>
                <w:b/>
                <w:bCs/>
                <w:sz w:val="16"/>
                <w:szCs w:val="16"/>
                <w:lang w:eastAsia="pt-BR"/>
              </w:rPr>
            </w:pPr>
            <w:r w:rsidRPr="0088095A">
              <w:rPr>
                <w:rFonts w:ascii="Verdana" w:hAnsi="Verdana" w:cs="Arial"/>
                <w:b/>
                <w:bCs/>
                <w:sz w:val="16"/>
                <w:szCs w:val="16"/>
                <w:lang w:eastAsia="pt-BR"/>
              </w:rPr>
              <w:t xml:space="preserve">           (13)</w:t>
            </w:r>
          </w:p>
        </w:tc>
        <w:tc>
          <w:tcPr>
            <w:tcW w:w="1025" w:type="pct"/>
            <w:tcBorders>
              <w:top w:val="nil"/>
              <w:left w:val="nil"/>
              <w:bottom w:val="single" w:sz="8" w:space="0" w:color="FFFFFF"/>
              <w:right w:val="single" w:sz="8" w:space="0" w:color="FFFFFF"/>
            </w:tcBorders>
            <w:shd w:val="clear" w:color="000000" w:fill="F2F2F2"/>
            <w:vAlign w:val="center"/>
            <w:hideMark/>
          </w:tcPr>
          <w:p w14:paraId="5A1E8517" w14:textId="77777777" w:rsidR="0042566D" w:rsidRPr="0088095A" w:rsidRDefault="0042566D" w:rsidP="0042566D">
            <w:pPr>
              <w:suppressAutoHyphens w:val="0"/>
              <w:jc w:val="right"/>
              <w:rPr>
                <w:rFonts w:ascii="Verdana" w:hAnsi="Verdana" w:cs="Arial"/>
                <w:b/>
                <w:bCs/>
                <w:sz w:val="16"/>
                <w:szCs w:val="16"/>
                <w:lang w:eastAsia="pt-BR"/>
              </w:rPr>
            </w:pPr>
            <w:r w:rsidRPr="0088095A">
              <w:rPr>
                <w:rFonts w:ascii="Verdana" w:hAnsi="Verdana" w:cs="Arial"/>
                <w:b/>
                <w:bCs/>
                <w:sz w:val="16"/>
                <w:szCs w:val="16"/>
                <w:lang w:eastAsia="pt-BR"/>
              </w:rPr>
              <w:t>(61)</w:t>
            </w:r>
          </w:p>
        </w:tc>
      </w:tr>
      <w:tr w:rsidR="00B7705F" w:rsidRPr="0088095A" w14:paraId="122A16E2" w14:textId="77777777" w:rsidTr="00D5484A">
        <w:trPr>
          <w:trHeight w:val="300"/>
        </w:trPr>
        <w:tc>
          <w:tcPr>
            <w:tcW w:w="1895" w:type="pct"/>
            <w:tcBorders>
              <w:top w:val="nil"/>
              <w:left w:val="single" w:sz="8" w:space="0" w:color="FFFFFF"/>
              <w:bottom w:val="single" w:sz="8" w:space="0" w:color="FFFFFF"/>
              <w:right w:val="single" w:sz="8" w:space="0" w:color="FFFFFF"/>
            </w:tcBorders>
            <w:shd w:val="clear" w:color="000000" w:fill="A6A6A6"/>
            <w:vAlign w:val="center"/>
            <w:hideMark/>
          </w:tcPr>
          <w:p w14:paraId="61CE090E" w14:textId="77777777" w:rsidR="0042566D" w:rsidRPr="0088095A" w:rsidRDefault="0042566D" w:rsidP="0042566D">
            <w:pPr>
              <w:suppressAutoHyphens w:val="0"/>
              <w:jc w:val="both"/>
              <w:rPr>
                <w:rFonts w:ascii="Verdana" w:hAnsi="Verdana" w:cs="Arial"/>
                <w:b/>
                <w:bCs/>
                <w:sz w:val="16"/>
                <w:szCs w:val="16"/>
                <w:lang w:eastAsia="pt-BR"/>
              </w:rPr>
            </w:pPr>
            <w:r w:rsidRPr="0088095A">
              <w:rPr>
                <w:rFonts w:ascii="Verdana" w:hAnsi="Verdana" w:cs="Arial"/>
                <w:b/>
                <w:bCs/>
                <w:sz w:val="16"/>
                <w:szCs w:val="16"/>
                <w:lang w:eastAsia="pt-BR"/>
              </w:rPr>
              <w:t>Total</w:t>
            </w:r>
          </w:p>
        </w:tc>
        <w:tc>
          <w:tcPr>
            <w:tcW w:w="1055" w:type="pct"/>
            <w:tcBorders>
              <w:top w:val="nil"/>
              <w:left w:val="nil"/>
              <w:bottom w:val="single" w:sz="8" w:space="0" w:color="FFFFFF"/>
              <w:right w:val="single" w:sz="8" w:space="0" w:color="FFFFFF"/>
            </w:tcBorders>
            <w:shd w:val="clear" w:color="000000" w:fill="A6A6A6"/>
            <w:vAlign w:val="center"/>
            <w:hideMark/>
          </w:tcPr>
          <w:p w14:paraId="383E59CB" w14:textId="77777777" w:rsidR="0042566D" w:rsidRPr="0088095A" w:rsidRDefault="0042566D" w:rsidP="0042566D">
            <w:pPr>
              <w:suppressAutoHyphens w:val="0"/>
              <w:jc w:val="right"/>
              <w:rPr>
                <w:rFonts w:ascii="Verdana" w:hAnsi="Verdana" w:cs="Arial"/>
                <w:b/>
                <w:bCs/>
                <w:sz w:val="16"/>
                <w:szCs w:val="16"/>
                <w:lang w:eastAsia="pt-BR"/>
              </w:rPr>
            </w:pPr>
            <w:r w:rsidRPr="0088095A">
              <w:rPr>
                <w:rFonts w:ascii="Verdana" w:hAnsi="Verdana" w:cs="Arial"/>
                <w:b/>
                <w:bCs/>
                <w:sz w:val="16"/>
                <w:szCs w:val="16"/>
                <w:lang w:eastAsia="pt-BR"/>
              </w:rPr>
              <w:t>2.063</w:t>
            </w:r>
          </w:p>
        </w:tc>
        <w:tc>
          <w:tcPr>
            <w:tcW w:w="1025" w:type="pct"/>
            <w:tcBorders>
              <w:top w:val="nil"/>
              <w:left w:val="nil"/>
              <w:bottom w:val="single" w:sz="8" w:space="0" w:color="FFFFFF"/>
              <w:right w:val="single" w:sz="8" w:space="0" w:color="FFFFFF"/>
            </w:tcBorders>
            <w:shd w:val="clear" w:color="000000" w:fill="A6A6A6"/>
            <w:vAlign w:val="center"/>
            <w:hideMark/>
          </w:tcPr>
          <w:p w14:paraId="4B079650" w14:textId="77777777" w:rsidR="0042566D" w:rsidRPr="0088095A" w:rsidRDefault="0042566D" w:rsidP="0042566D">
            <w:pPr>
              <w:suppressAutoHyphens w:val="0"/>
              <w:jc w:val="right"/>
              <w:rPr>
                <w:rFonts w:ascii="Verdana" w:hAnsi="Verdana" w:cs="Arial"/>
                <w:b/>
                <w:bCs/>
                <w:sz w:val="16"/>
                <w:szCs w:val="16"/>
                <w:lang w:eastAsia="pt-BR"/>
              </w:rPr>
            </w:pPr>
            <w:r w:rsidRPr="0088095A">
              <w:rPr>
                <w:rFonts w:ascii="Verdana" w:hAnsi="Verdana" w:cs="Arial"/>
                <w:b/>
                <w:bCs/>
                <w:sz w:val="16"/>
                <w:szCs w:val="16"/>
                <w:lang w:eastAsia="pt-BR"/>
              </w:rPr>
              <w:t>204</w:t>
            </w:r>
          </w:p>
        </w:tc>
        <w:tc>
          <w:tcPr>
            <w:tcW w:w="1025" w:type="pct"/>
            <w:tcBorders>
              <w:top w:val="nil"/>
              <w:left w:val="nil"/>
              <w:bottom w:val="single" w:sz="8" w:space="0" w:color="FFFFFF"/>
              <w:right w:val="single" w:sz="8" w:space="0" w:color="FFFFFF"/>
            </w:tcBorders>
            <w:shd w:val="clear" w:color="000000" w:fill="A6A6A6"/>
            <w:vAlign w:val="center"/>
            <w:hideMark/>
          </w:tcPr>
          <w:p w14:paraId="7D1E6588" w14:textId="77777777" w:rsidR="0042566D" w:rsidRPr="0088095A" w:rsidRDefault="0042566D" w:rsidP="0042566D">
            <w:pPr>
              <w:suppressAutoHyphens w:val="0"/>
              <w:jc w:val="right"/>
              <w:rPr>
                <w:rFonts w:ascii="Verdana" w:hAnsi="Verdana" w:cs="Arial"/>
                <w:b/>
                <w:bCs/>
                <w:sz w:val="16"/>
                <w:szCs w:val="16"/>
                <w:lang w:eastAsia="pt-BR"/>
              </w:rPr>
            </w:pPr>
            <w:r w:rsidRPr="0088095A">
              <w:rPr>
                <w:rFonts w:ascii="Verdana" w:hAnsi="Verdana" w:cs="Arial"/>
                <w:b/>
                <w:bCs/>
                <w:sz w:val="16"/>
                <w:szCs w:val="16"/>
                <w:lang w:eastAsia="pt-BR"/>
              </w:rPr>
              <w:t>2.267</w:t>
            </w:r>
          </w:p>
        </w:tc>
      </w:tr>
    </w:tbl>
    <w:p w14:paraId="189315B2" w14:textId="7FA8616C" w:rsidR="0007302E" w:rsidRDefault="0042566D" w:rsidP="00986930">
      <w:pPr>
        <w:pStyle w:val="11Subttulo1nvel"/>
        <w:numPr>
          <w:ilvl w:val="0"/>
          <w:numId w:val="0"/>
        </w:numPr>
        <w:spacing w:before="360" w:after="360"/>
        <w:rPr>
          <w:rFonts w:ascii="Verdana" w:hAnsi="Verdana"/>
          <w:sz w:val="20"/>
          <w:szCs w:val="20"/>
          <w:lang w:val="pt-BR"/>
        </w:rPr>
      </w:pPr>
      <w:r w:rsidRPr="0088095A">
        <w:rPr>
          <w:rFonts w:ascii="Verdana" w:hAnsi="Verdana"/>
          <w:sz w:val="20"/>
          <w:szCs w:val="20"/>
          <w:highlight w:val="yellow"/>
          <w:lang w:val="pt-BR"/>
        </w:rPr>
        <w:fldChar w:fldCharType="end"/>
      </w:r>
    </w:p>
    <w:p w14:paraId="79AE7294" w14:textId="346E8BD5" w:rsidR="0042185B" w:rsidRDefault="0042185B" w:rsidP="00986930">
      <w:pPr>
        <w:pStyle w:val="11Subttulo1nvel"/>
        <w:numPr>
          <w:ilvl w:val="0"/>
          <w:numId w:val="0"/>
        </w:numPr>
        <w:spacing w:before="360" w:after="360"/>
        <w:rPr>
          <w:rFonts w:ascii="Verdana" w:hAnsi="Verdana"/>
          <w:sz w:val="20"/>
          <w:szCs w:val="20"/>
          <w:lang w:val="pt-BR"/>
        </w:rPr>
      </w:pPr>
    </w:p>
    <w:p w14:paraId="0FF72BCB" w14:textId="1857D42E" w:rsidR="0042185B" w:rsidRDefault="0042185B" w:rsidP="00986930">
      <w:pPr>
        <w:pStyle w:val="11Subttulo1nvel"/>
        <w:numPr>
          <w:ilvl w:val="0"/>
          <w:numId w:val="0"/>
        </w:numPr>
        <w:spacing w:before="360" w:after="360"/>
        <w:rPr>
          <w:rFonts w:ascii="Verdana" w:hAnsi="Verdana"/>
          <w:sz w:val="20"/>
          <w:szCs w:val="20"/>
          <w:lang w:val="pt-BR"/>
        </w:rPr>
      </w:pPr>
    </w:p>
    <w:p w14:paraId="0657AAD5" w14:textId="5DB414B2" w:rsidR="00BA35EB" w:rsidRPr="0088095A" w:rsidRDefault="006C0B0F" w:rsidP="00986930">
      <w:pPr>
        <w:pStyle w:val="11Subttulo1nvel"/>
        <w:numPr>
          <w:ilvl w:val="0"/>
          <w:numId w:val="0"/>
        </w:numPr>
        <w:spacing w:before="360" w:after="360"/>
        <w:rPr>
          <w:rFonts w:ascii="Verdana" w:hAnsi="Verdana"/>
          <w:sz w:val="20"/>
          <w:szCs w:val="20"/>
          <w:lang w:val="pt-BR"/>
        </w:rPr>
      </w:pPr>
      <w:bookmarkStart w:id="69" w:name="_Toc111540876"/>
      <w:bookmarkStart w:id="70" w:name="_Toc110950654"/>
      <w:r w:rsidRPr="0088095A">
        <w:rPr>
          <w:rFonts w:ascii="Verdana" w:hAnsi="Verdana"/>
          <w:sz w:val="20"/>
          <w:szCs w:val="20"/>
          <w:lang w:val="pt-BR"/>
        </w:rPr>
        <w:t>Nota 8</w:t>
      </w:r>
      <w:r w:rsidR="00BA35EB" w:rsidRPr="0088095A">
        <w:rPr>
          <w:rFonts w:ascii="Verdana" w:hAnsi="Verdana"/>
          <w:sz w:val="20"/>
          <w:szCs w:val="20"/>
          <w:lang w:val="pt-BR"/>
        </w:rPr>
        <w:t xml:space="preserve"> </w:t>
      </w:r>
      <w:r w:rsidR="00E71610" w:rsidRPr="0088095A">
        <w:rPr>
          <w:rFonts w:ascii="Verdana" w:hAnsi="Verdana"/>
          <w:sz w:val="20"/>
          <w:szCs w:val="20"/>
          <w:lang w:val="pt-BR"/>
        </w:rPr>
        <w:t xml:space="preserve">- </w:t>
      </w:r>
      <w:r w:rsidR="00424061" w:rsidRPr="0088095A">
        <w:rPr>
          <w:rFonts w:ascii="Verdana" w:hAnsi="Verdana"/>
          <w:sz w:val="20"/>
          <w:szCs w:val="20"/>
          <w:lang w:val="pt-BR"/>
        </w:rPr>
        <w:t>Imobilizado de uso</w:t>
      </w:r>
      <w:r w:rsidR="00BA35EB" w:rsidRPr="0088095A">
        <w:rPr>
          <w:rFonts w:ascii="Verdana" w:hAnsi="Verdana"/>
          <w:sz w:val="20"/>
          <w:szCs w:val="20"/>
          <w:lang w:val="pt-BR"/>
        </w:rPr>
        <w:t xml:space="preserve"> </w:t>
      </w:r>
      <w:r w:rsidR="00450502" w:rsidRPr="0088095A">
        <w:rPr>
          <w:rFonts w:ascii="Verdana" w:hAnsi="Verdana"/>
          <w:sz w:val="20"/>
          <w:szCs w:val="20"/>
          <w:lang w:val="pt-BR"/>
        </w:rPr>
        <w:t>e intangível</w:t>
      </w:r>
      <w:bookmarkEnd w:id="69"/>
      <w:bookmarkEnd w:id="70"/>
    </w:p>
    <w:p w14:paraId="448D92A2" w14:textId="06B758DF" w:rsidR="00450502" w:rsidRPr="00B11C96" w:rsidRDefault="00450502" w:rsidP="000317F3">
      <w:pPr>
        <w:pStyle w:val="PargrafodaLista"/>
        <w:numPr>
          <w:ilvl w:val="0"/>
          <w:numId w:val="77"/>
        </w:numPr>
        <w:autoSpaceDE/>
        <w:autoSpaceDN/>
        <w:spacing w:before="240" w:after="240"/>
        <w:ind w:left="425" w:hanging="425"/>
        <w:jc w:val="both"/>
        <w:rPr>
          <w:rFonts w:ascii="Verdana" w:hAnsi="Verdana"/>
          <w:b/>
          <w:bCs/>
          <w:i/>
          <w:sz w:val="20"/>
          <w:szCs w:val="20"/>
          <w:lang w:eastAsia="en-US"/>
        </w:rPr>
      </w:pPr>
      <w:r w:rsidRPr="00B11C96">
        <w:rPr>
          <w:rFonts w:ascii="Verdana" w:hAnsi="Verdana"/>
          <w:b/>
          <w:bCs/>
          <w:i/>
          <w:sz w:val="20"/>
          <w:szCs w:val="20"/>
          <w:lang w:eastAsia="en-US"/>
        </w:rPr>
        <w:t xml:space="preserve">Imobilizado de </w:t>
      </w:r>
      <w:r w:rsidR="00986930">
        <w:rPr>
          <w:rFonts w:ascii="Verdana" w:hAnsi="Verdana"/>
          <w:b/>
          <w:bCs/>
          <w:i/>
          <w:sz w:val="20"/>
          <w:szCs w:val="20"/>
          <w:lang w:eastAsia="en-US"/>
        </w:rPr>
        <w:t>u</w:t>
      </w:r>
      <w:r w:rsidRPr="00B11C96">
        <w:rPr>
          <w:rFonts w:ascii="Verdana" w:hAnsi="Verdana"/>
          <w:b/>
          <w:bCs/>
          <w:i/>
          <w:sz w:val="20"/>
          <w:szCs w:val="20"/>
          <w:lang w:eastAsia="en-US"/>
        </w:rPr>
        <w:t xml:space="preserve">so </w:t>
      </w:r>
    </w:p>
    <w:p w14:paraId="3B4C854A" w14:textId="6F789A34" w:rsidR="009A175C" w:rsidRDefault="00450502" w:rsidP="0007302E">
      <w:pPr>
        <w:spacing w:before="240"/>
        <w:jc w:val="both"/>
        <w:rPr>
          <w:rFonts w:ascii="Verdana" w:hAnsi="Verdana"/>
          <w:b/>
          <w:bCs/>
          <w:i/>
          <w:sz w:val="20"/>
          <w:szCs w:val="20"/>
          <w:u w:val="single"/>
          <w:lang w:eastAsia="en-US"/>
        </w:rPr>
      </w:pPr>
      <w:r w:rsidRPr="00715CE5">
        <w:rPr>
          <w:rFonts w:ascii="Verdana" w:hAnsi="Verdana"/>
          <w:b/>
          <w:bCs/>
          <w:i/>
          <w:sz w:val="20"/>
          <w:szCs w:val="20"/>
          <w:u w:val="single"/>
          <w:lang w:eastAsia="en-US"/>
        </w:rPr>
        <w:t xml:space="preserve">a.1 - </w:t>
      </w:r>
      <w:r w:rsidR="00424061" w:rsidRPr="00715CE5">
        <w:rPr>
          <w:rFonts w:ascii="Verdana" w:hAnsi="Verdana"/>
          <w:b/>
          <w:bCs/>
          <w:i/>
          <w:sz w:val="20"/>
          <w:szCs w:val="20"/>
          <w:u w:val="single"/>
          <w:lang w:eastAsia="en-US"/>
        </w:rPr>
        <w:t xml:space="preserve">Composição do imobilizado </w:t>
      </w:r>
    </w:p>
    <w:p w14:paraId="00C0A053" w14:textId="77777777" w:rsidR="000317F3" w:rsidRPr="00715CE5" w:rsidRDefault="000317F3" w:rsidP="0007302E">
      <w:pPr>
        <w:spacing w:before="240"/>
        <w:jc w:val="both"/>
        <w:rPr>
          <w:rFonts w:ascii="Verdana" w:hAnsi="Verdana"/>
          <w:b/>
          <w:bCs/>
          <w:i/>
          <w:sz w:val="20"/>
          <w:szCs w:val="20"/>
          <w:u w:val="single"/>
          <w:lang w:eastAsia="en-US"/>
        </w:rPr>
      </w:pPr>
    </w:p>
    <w:tbl>
      <w:tblPr>
        <w:tblW w:w="5000" w:type="pct"/>
        <w:tblCellMar>
          <w:left w:w="70" w:type="dxa"/>
          <w:right w:w="70" w:type="dxa"/>
        </w:tblCellMar>
        <w:tblLook w:val="04A0" w:firstRow="1" w:lastRow="0" w:firstColumn="1" w:lastColumn="0" w:noHBand="0" w:noVBand="1"/>
      </w:tblPr>
      <w:tblGrid>
        <w:gridCol w:w="3339"/>
        <w:gridCol w:w="1496"/>
        <w:gridCol w:w="1302"/>
        <w:gridCol w:w="1302"/>
        <w:gridCol w:w="1302"/>
        <w:gridCol w:w="1302"/>
      </w:tblGrid>
      <w:tr w:rsidR="009A175C" w:rsidRPr="009A175C" w14:paraId="1DFA067C" w14:textId="77777777" w:rsidTr="009A175C">
        <w:trPr>
          <w:trHeight w:val="300"/>
        </w:trPr>
        <w:tc>
          <w:tcPr>
            <w:tcW w:w="166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1A24DCA"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 </w:t>
            </w:r>
          </w:p>
        </w:tc>
        <w:tc>
          <w:tcPr>
            <w:tcW w:w="74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A8EF30F"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Taxa anual</w:t>
            </w:r>
          </w:p>
        </w:tc>
        <w:tc>
          <w:tcPr>
            <w:tcW w:w="64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90F5486"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Custo</w:t>
            </w:r>
          </w:p>
        </w:tc>
        <w:tc>
          <w:tcPr>
            <w:tcW w:w="64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C2A8854"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Depreciação</w:t>
            </w:r>
          </w:p>
        </w:tc>
        <w:tc>
          <w:tcPr>
            <w:tcW w:w="1296"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56BCA45A"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Valor Residual</w:t>
            </w:r>
          </w:p>
        </w:tc>
      </w:tr>
      <w:tr w:rsidR="009A175C" w:rsidRPr="009A175C" w14:paraId="0227A5F7" w14:textId="77777777" w:rsidTr="00715CE5">
        <w:trPr>
          <w:trHeight w:val="300"/>
        </w:trPr>
        <w:tc>
          <w:tcPr>
            <w:tcW w:w="1663" w:type="pct"/>
            <w:vMerge/>
            <w:tcBorders>
              <w:top w:val="single" w:sz="8" w:space="0" w:color="FFFFFF"/>
              <w:left w:val="single" w:sz="8" w:space="0" w:color="FFFFFF"/>
              <w:bottom w:val="single" w:sz="8" w:space="0" w:color="FFFFFF"/>
              <w:right w:val="single" w:sz="8" w:space="0" w:color="FFFFFF"/>
            </w:tcBorders>
            <w:vAlign w:val="center"/>
            <w:hideMark/>
          </w:tcPr>
          <w:p w14:paraId="1BD78B35" w14:textId="77777777" w:rsidR="009A175C" w:rsidRPr="009A175C" w:rsidRDefault="009A175C" w:rsidP="009A175C">
            <w:pPr>
              <w:suppressAutoHyphens w:val="0"/>
              <w:rPr>
                <w:rFonts w:ascii="Verdana" w:hAnsi="Verdana" w:cs="Arial"/>
                <w:b/>
                <w:bCs/>
                <w:sz w:val="16"/>
                <w:szCs w:val="16"/>
                <w:lang w:eastAsia="pt-BR"/>
              </w:rPr>
            </w:pPr>
          </w:p>
        </w:tc>
        <w:tc>
          <w:tcPr>
            <w:tcW w:w="745" w:type="pct"/>
            <w:vMerge/>
            <w:tcBorders>
              <w:top w:val="single" w:sz="8" w:space="0" w:color="FFFFFF"/>
              <w:left w:val="single" w:sz="8" w:space="0" w:color="FFFFFF"/>
              <w:bottom w:val="single" w:sz="8" w:space="0" w:color="FFFFFF"/>
              <w:right w:val="single" w:sz="8" w:space="0" w:color="FFFFFF"/>
            </w:tcBorders>
            <w:vAlign w:val="center"/>
            <w:hideMark/>
          </w:tcPr>
          <w:p w14:paraId="370420A9" w14:textId="77777777" w:rsidR="009A175C" w:rsidRPr="009A175C" w:rsidRDefault="009A175C" w:rsidP="009A175C">
            <w:pPr>
              <w:suppressAutoHyphens w:val="0"/>
              <w:rPr>
                <w:rFonts w:ascii="Verdana" w:hAnsi="Verdana" w:cs="Arial"/>
                <w:b/>
                <w:bCs/>
                <w:sz w:val="16"/>
                <w:szCs w:val="16"/>
                <w:lang w:eastAsia="pt-BR"/>
              </w:rPr>
            </w:pPr>
          </w:p>
        </w:tc>
        <w:tc>
          <w:tcPr>
            <w:tcW w:w="648" w:type="pct"/>
            <w:vMerge/>
            <w:tcBorders>
              <w:top w:val="single" w:sz="8" w:space="0" w:color="FFFFFF"/>
              <w:left w:val="single" w:sz="8" w:space="0" w:color="FFFFFF"/>
              <w:bottom w:val="single" w:sz="8" w:space="0" w:color="FFFFFF"/>
              <w:right w:val="single" w:sz="8" w:space="0" w:color="FFFFFF"/>
            </w:tcBorders>
            <w:vAlign w:val="center"/>
            <w:hideMark/>
          </w:tcPr>
          <w:p w14:paraId="3465B3E9" w14:textId="77777777" w:rsidR="009A175C" w:rsidRPr="009A175C" w:rsidRDefault="009A175C" w:rsidP="009A175C">
            <w:pPr>
              <w:suppressAutoHyphens w:val="0"/>
              <w:rPr>
                <w:rFonts w:ascii="Verdana" w:hAnsi="Verdana" w:cs="Arial"/>
                <w:b/>
                <w:bCs/>
                <w:sz w:val="16"/>
                <w:szCs w:val="16"/>
                <w:lang w:eastAsia="pt-BR"/>
              </w:rPr>
            </w:pPr>
          </w:p>
        </w:tc>
        <w:tc>
          <w:tcPr>
            <w:tcW w:w="648" w:type="pct"/>
            <w:vMerge/>
            <w:tcBorders>
              <w:top w:val="single" w:sz="8" w:space="0" w:color="FFFFFF"/>
              <w:left w:val="single" w:sz="8" w:space="0" w:color="FFFFFF"/>
              <w:bottom w:val="single" w:sz="8" w:space="0" w:color="FFFFFF"/>
              <w:right w:val="single" w:sz="8" w:space="0" w:color="FFFFFF"/>
            </w:tcBorders>
            <w:vAlign w:val="center"/>
            <w:hideMark/>
          </w:tcPr>
          <w:p w14:paraId="3CB3B42E" w14:textId="77777777" w:rsidR="009A175C" w:rsidRPr="009A175C" w:rsidRDefault="009A175C" w:rsidP="009A175C">
            <w:pPr>
              <w:suppressAutoHyphens w:val="0"/>
              <w:rPr>
                <w:rFonts w:ascii="Verdana" w:hAnsi="Verdana" w:cs="Arial"/>
                <w:b/>
                <w:bCs/>
                <w:sz w:val="16"/>
                <w:szCs w:val="16"/>
                <w:lang w:eastAsia="pt-BR"/>
              </w:rPr>
            </w:pPr>
          </w:p>
        </w:tc>
        <w:tc>
          <w:tcPr>
            <w:tcW w:w="648" w:type="pct"/>
            <w:tcBorders>
              <w:top w:val="nil"/>
              <w:left w:val="nil"/>
              <w:bottom w:val="single" w:sz="8" w:space="0" w:color="FFFFFF"/>
              <w:right w:val="single" w:sz="8" w:space="0" w:color="FFFFFF"/>
            </w:tcBorders>
            <w:shd w:val="clear" w:color="000000" w:fill="A6A6A6"/>
            <w:vAlign w:val="center"/>
            <w:hideMark/>
          </w:tcPr>
          <w:p w14:paraId="55142DF0"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30/06/2022</w:t>
            </w:r>
          </w:p>
        </w:tc>
        <w:tc>
          <w:tcPr>
            <w:tcW w:w="648" w:type="pct"/>
            <w:tcBorders>
              <w:top w:val="nil"/>
              <w:left w:val="nil"/>
              <w:bottom w:val="single" w:sz="8" w:space="0" w:color="FFFFFF"/>
              <w:right w:val="single" w:sz="8" w:space="0" w:color="FFFFFF"/>
            </w:tcBorders>
            <w:shd w:val="clear" w:color="000000" w:fill="A6A6A6"/>
            <w:vAlign w:val="center"/>
            <w:hideMark/>
          </w:tcPr>
          <w:p w14:paraId="0233393E"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31/12/2021</w:t>
            </w:r>
          </w:p>
        </w:tc>
      </w:tr>
      <w:tr w:rsidR="009A175C" w:rsidRPr="009A175C" w14:paraId="32F71385" w14:textId="77777777" w:rsidTr="00715CE5">
        <w:trPr>
          <w:trHeight w:val="30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4616AF2D" w14:textId="77777777" w:rsidR="009A175C" w:rsidRPr="009A175C" w:rsidRDefault="009A175C" w:rsidP="009A175C">
            <w:pPr>
              <w:suppressAutoHyphens w:val="0"/>
              <w:jc w:val="both"/>
              <w:rPr>
                <w:rFonts w:ascii="Verdana" w:hAnsi="Verdana" w:cs="Arial"/>
                <w:sz w:val="16"/>
                <w:szCs w:val="16"/>
                <w:lang w:eastAsia="pt-BR"/>
              </w:rPr>
            </w:pPr>
            <w:r w:rsidRPr="009A175C">
              <w:rPr>
                <w:rFonts w:ascii="Verdana" w:hAnsi="Verdana" w:cs="Arial"/>
                <w:sz w:val="16"/>
                <w:szCs w:val="16"/>
                <w:lang w:eastAsia="pt-BR"/>
              </w:rPr>
              <w:t>Instalações, móveis e equipamentos</w:t>
            </w:r>
          </w:p>
        </w:tc>
        <w:tc>
          <w:tcPr>
            <w:tcW w:w="745" w:type="pct"/>
            <w:tcBorders>
              <w:top w:val="nil"/>
              <w:left w:val="nil"/>
              <w:bottom w:val="single" w:sz="8" w:space="0" w:color="FFFFFF"/>
              <w:right w:val="single" w:sz="8" w:space="0" w:color="FFFFFF"/>
            </w:tcBorders>
            <w:shd w:val="clear" w:color="000000" w:fill="F2F2F2"/>
            <w:vAlign w:val="center"/>
            <w:hideMark/>
          </w:tcPr>
          <w:p w14:paraId="6F4B35E5"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6,67% a 50%</w:t>
            </w:r>
          </w:p>
        </w:tc>
        <w:tc>
          <w:tcPr>
            <w:tcW w:w="648" w:type="pct"/>
            <w:tcBorders>
              <w:top w:val="nil"/>
              <w:left w:val="nil"/>
              <w:bottom w:val="single" w:sz="8" w:space="0" w:color="FFFFFF"/>
              <w:right w:val="single" w:sz="8" w:space="0" w:color="FFFFFF"/>
            </w:tcBorders>
            <w:shd w:val="clear" w:color="000000" w:fill="F2F2F2"/>
            <w:vAlign w:val="center"/>
            <w:hideMark/>
          </w:tcPr>
          <w:p w14:paraId="335F819C"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541</w:t>
            </w:r>
          </w:p>
        </w:tc>
        <w:tc>
          <w:tcPr>
            <w:tcW w:w="648" w:type="pct"/>
            <w:tcBorders>
              <w:top w:val="nil"/>
              <w:left w:val="nil"/>
              <w:bottom w:val="single" w:sz="8" w:space="0" w:color="FFFFFF"/>
              <w:right w:val="single" w:sz="8" w:space="0" w:color="FFFFFF"/>
            </w:tcBorders>
            <w:shd w:val="clear" w:color="000000" w:fill="F2F2F2"/>
            <w:vAlign w:val="center"/>
            <w:hideMark/>
          </w:tcPr>
          <w:p w14:paraId="71FC1B68"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(304)</w:t>
            </w:r>
          </w:p>
        </w:tc>
        <w:tc>
          <w:tcPr>
            <w:tcW w:w="648" w:type="pct"/>
            <w:tcBorders>
              <w:top w:val="nil"/>
              <w:left w:val="nil"/>
              <w:bottom w:val="single" w:sz="8" w:space="0" w:color="FFFFFF"/>
              <w:right w:val="single" w:sz="8" w:space="0" w:color="FFFFFF"/>
            </w:tcBorders>
            <w:shd w:val="clear" w:color="000000" w:fill="F2F2F2"/>
            <w:vAlign w:val="center"/>
            <w:hideMark/>
          </w:tcPr>
          <w:p w14:paraId="6FB44789"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237</w:t>
            </w:r>
          </w:p>
        </w:tc>
        <w:tc>
          <w:tcPr>
            <w:tcW w:w="648" w:type="pct"/>
            <w:tcBorders>
              <w:top w:val="nil"/>
              <w:left w:val="nil"/>
              <w:bottom w:val="single" w:sz="8" w:space="0" w:color="FFFFFF"/>
              <w:right w:val="single" w:sz="8" w:space="0" w:color="FFFFFF"/>
            </w:tcBorders>
            <w:shd w:val="clear" w:color="000000" w:fill="F2F2F2"/>
            <w:vAlign w:val="center"/>
            <w:hideMark/>
          </w:tcPr>
          <w:p w14:paraId="72293C31"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251</w:t>
            </w:r>
          </w:p>
        </w:tc>
      </w:tr>
      <w:tr w:rsidR="009A175C" w:rsidRPr="009A175C" w14:paraId="72BAE5C2" w14:textId="77777777" w:rsidTr="00715CE5">
        <w:trPr>
          <w:trHeight w:val="30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4BB4A890" w14:textId="77777777" w:rsidR="009A175C" w:rsidRPr="009A175C" w:rsidRDefault="009A175C" w:rsidP="009A175C">
            <w:pPr>
              <w:suppressAutoHyphens w:val="0"/>
              <w:jc w:val="both"/>
              <w:rPr>
                <w:rFonts w:ascii="Verdana" w:hAnsi="Verdana" w:cs="Arial"/>
                <w:sz w:val="16"/>
                <w:szCs w:val="16"/>
                <w:lang w:eastAsia="pt-BR"/>
              </w:rPr>
            </w:pPr>
            <w:r w:rsidRPr="009A175C">
              <w:rPr>
                <w:rFonts w:ascii="Verdana" w:hAnsi="Verdana" w:cs="Arial"/>
                <w:sz w:val="16"/>
                <w:szCs w:val="16"/>
                <w:lang w:eastAsia="pt-BR"/>
              </w:rPr>
              <w:t>Sistema de comunicação</w:t>
            </w:r>
          </w:p>
        </w:tc>
        <w:tc>
          <w:tcPr>
            <w:tcW w:w="745" w:type="pct"/>
            <w:tcBorders>
              <w:top w:val="nil"/>
              <w:left w:val="nil"/>
              <w:bottom w:val="single" w:sz="8" w:space="0" w:color="FFFFFF"/>
              <w:right w:val="single" w:sz="8" w:space="0" w:color="FFFFFF"/>
            </w:tcBorders>
            <w:shd w:val="clear" w:color="000000" w:fill="F2F2F2"/>
            <w:vAlign w:val="center"/>
            <w:hideMark/>
          </w:tcPr>
          <w:p w14:paraId="6CB36E95"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10% a 33,33%</w:t>
            </w:r>
          </w:p>
        </w:tc>
        <w:tc>
          <w:tcPr>
            <w:tcW w:w="648" w:type="pct"/>
            <w:tcBorders>
              <w:top w:val="nil"/>
              <w:left w:val="nil"/>
              <w:bottom w:val="single" w:sz="8" w:space="0" w:color="FFFFFF"/>
              <w:right w:val="single" w:sz="8" w:space="0" w:color="FFFFFF"/>
            </w:tcBorders>
            <w:shd w:val="clear" w:color="000000" w:fill="F2F2F2"/>
            <w:vAlign w:val="center"/>
            <w:hideMark/>
          </w:tcPr>
          <w:p w14:paraId="3AA634E7"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223</w:t>
            </w:r>
          </w:p>
        </w:tc>
        <w:tc>
          <w:tcPr>
            <w:tcW w:w="648" w:type="pct"/>
            <w:tcBorders>
              <w:top w:val="nil"/>
              <w:left w:val="nil"/>
              <w:bottom w:val="single" w:sz="8" w:space="0" w:color="FFFFFF"/>
              <w:right w:val="single" w:sz="8" w:space="0" w:color="FFFFFF"/>
            </w:tcBorders>
            <w:shd w:val="clear" w:color="000000" w:fill="F2F2F2"/>
            <w:vAlign w:val="center"/>
            <w:hideMark/>
          </w:tcPr>
          <w:p w14:paraId="1548559E"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(166)</w:t>
            </w:r>
          </w:p>
        </w:tc>
        <w:tc>
          <w:tcPr>
            <w:tcW w:w="648" w:type="pct"/>
            <w:tcBorders>
              <w:top w:val="nil"/>
              <w:left w:val="nil"/>
              <w:bottom w:val="single" w:sz="8" w:space="0" w:color="FFFFFF"/>
              <w:right w:val="single" w:sz="8" w:space="0" w:color="FFFFFF"/>
            </w:tcBorders>
            <w:shd w:val="clear" w:color="000000" w:fill="F2F2F2"/>
            <w:vAlign w:val="center"/>
            <w:hideMark/>
          </w:tcPr>
          <w:p w14:paraId="13093DC2"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57</w:t>
            </w:r>
          </w:p>
        </w:tc>
        <w:tc>
          <w:tcPr>
            <w:tcW w:w="648" w:type="pct"/>
            <w:tcBorders>
              <w:top w:val="nil"/>
              <w:left w:val="nil"/>
              <w:bottom w:val="single" w:sz="8" w:space="0" w:color="FFFFFF"/>
              <w:right w:val="single" w:sz="8" w:space="0" w:color="FFFFFF"/>
            </w:tcBorders>
            <w:shd w:val="clear" w:color="000000" w:fill="F2F2F2"/>
            <w:vAlign w:val="center"/>
            <w:hideMark/>
          </w:tcPr>
          <w:p w14:paraId="6492E728"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65</w:t>
            </w:r>
          </w:p>
        </w:tc>
      </w:tr>
      <w:tr w:rsidR="009A175C" w:rsidRPr="009A175C" w14:paraId="298DD3E3" w14:textId="77777777" w:rsidTr="00715CE5">
        <w:trPr>
          <w:trHeight w:val="30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070D49D4" w14:textId="77777777" w:rsidR="009A175C" w:rsidRPr="009A175C" w:rsidRDefault="009A175C" w:rsidP="009A175C">
            <w:pPr>
              <w:suppressAutoHyphens w:val="0"/>
              <w:jc w:val="both"/>
              <w:rPr>
                <w:rFonts w:ascii="Verdana" w:hAnsi="Verdana" w:cs="Arial"/>
                <w:sz w:val="16"/>
                <w:szCs w:val="16"/>
                <w:lang w:eastAsia="pt-BR"/>
              </w:rPr>
            </w:pPr>
            <w:r w:rsidRPr="009A175C">
              <w:rPr>
                <w:rFonts w:ascii="Verdana" w:hAnsi="Verdana" w:cs="Arial"/>
                <w:sz w:val="16"/>
                <w:szCs w:val="16"/>
                <w:lang w:eastAsia="pt-BR"/>
              </w:rPr>
              <w:t>Processamento de dados</w:t>
            </w:r>
          </w:p>
        </w:tc>
        <w:tc>
          <w:tcPr>
            <w:tcW w:w="745" w:type="pct"/>
            <w:tcBorders>
              <w:top w:val="nil"/>
              <w:left w:val="nil"/>
              <w:bottom w:val="single" w:sz="8" w:space="0" w:color="FFFFFF"/>
              <w:right w:val="single" w:sz="8" w:space="0" w:color="FFFFFF"/>
            </w:tcBorders>
            <w:shd w:val="clear" w:color="000000" w:fill="F2F2F2"/>
            <w:vAlign w:val="center"/>
            <w:hideMark/>
          </w:tcPr>
          <w:p w14:paraId="23D5F15B"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10% a 50%</w:t>
            </w:r>
          </w:p>
        </w:tc>
        <w:tc>
          <w:tcPr>
            <w:tcW w:w="648" w:type="pct"/>
            <w:tcBorders>
              <w:top w:val="nil"/>
              <w:left w:val="nil"/>
              <w:bottom w:val="single" w:sz="8" w:space="0" w:color="FFFFFF"/>
              <w:right w:val="single" w:sz="8" w:space="0" w:color="FFFFFF"/>
            </w:tcBorders>
            <w:shd w:val="clear" w:color="000000" w:fill="F2F2F2"/>
            <w:vAlign w:val="center"/>
            <w:hideMark/>
          </w:tcPr>
          <w:p w14:paraId="6198F165"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945</w:t>
            </w:r>
          </w:p>
        </w:tc>
        <w:tc>
          <w:tcPr>
            <w:tcW w:w="648" w:type="pct"/>
            <w:tcBorders>
              <w:top w:val="nil"/>
              <w:left w:val="nil"/>
              <w:bottom w:val="single" w:sz="8" w:space="0" w:color="FFFFFF"/>
              <w:right w:val="single" w:sz="8" w:space="0" w:color="FFFFFF"/>
            </w:tcBorders>
            <w:shd w:val="clear" w:color="000000" w:fill="F2F2F2"/>
            <w:vAlign w:val="center"/>
            <w:hideMark/>
          </w:tcPr>
          <w:p w14:paraId="43719884"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(887)</w:t>
            </w:r>
          </w:p>
        </w:tc>
        <w:tc>
          <w:tcPr>
            <w:tcW w:w="648" w:type="pct"/>
            <w:tcBorders>
              <w:top w:val="nil"/>
              <w:left w:val="nil"/>
              <w:bottom w:val="single" w:sz="8" w:space="0" w:color="FFFFFF"/>
              <w:right w:val="single" w:sz="8" w:space="0" w:color="FFFFFF"/>
            </w:tcBorders>
            <w:shd w:val="clear" w:color="000000" w:fill="F2F2F2"/>
            <w:vAlign w:val="center"/>
            <w:hideMark/>
          </w:tcPr>
          <w:p w14:paraId="77F4DE36"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58</w:t>
            </w:r>
          </w:p>
        </w:tc>
        <w:tc>
          <w:tcPr>
            <w:tcW w:w="648" w:type="pct"/>
            <w:tcBorders>
              <w:top w:val="nil"/>
              <w:left w:val="nil"/>
              <w:bottom w:val="single" w:sz="8" w:space="0" w:color="FFFFFF"/>
              <w:right w:val="single" w:sz="8" w:space="0" w:color="FFFFFF"/>
            </w:tcBorders>
            <w:shd w:val="clear" w:color="000000" w:fill="F2F2F2"/>
            <w:vAlign w:val="center"/>
            <w:hideMark/>
          </w:tcPr>
          <w:p w14:paraId="07FDAACB"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91</w:t>
            </w:r>
          </w:p>
        </w:tc>
      </w:tr>
      <w:tr w:rsidR="009A175C" w:rsidRPr="009A175C" w14:paraId="19673DF5" w14:textId="77777777" w:rsidTr="00715CE5">
        <w:trPr>
          <w:trHeight w:val="30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41067066" w14:textId="77777777" w:rsidR="009A175C" w:rsidRPr="009A175C" w:rsidRDefault="009A175C" w:rsidP="009A175C">
            <w:pPr>
              <w:suppressAutoHyphens w:val="0"/>
              <w:jc w:val="both"/>
              <w:rPr>
                <w:rFonts w:ascii="Verdana" w:hAnsi="Verdana" w:cs="Arial"/>
                <w:sz w:val="16"/>
                <w:szCs w:val="16"/>
                <w:lang w:eastAsia="pt-BR"/>
              </w:rPr>
            </w:pPr>
            <w:r w:rsidRPr="009A175C">
              <w:rPr>
                <w:rFonts w:ascii="Verdana" w:hAnsi="Verdana" w:cs="Arial"/>
                <w:sz w:val="16"/>
                <w:szCs w:val="16"/>
                <w:lang w:eastAsia="pt-BR"/>
              </w:rPr>
              <w:t>Sistema de transporte</w:t>
            </w:r>
          </w:p>
        </w:tc>
        <w:tc>
          <w:tcPr>
            <w:tcW w:w="745" w:type="pct"/>
            <w:tcBorders>
              <w:top w:val="nil"/>
              <w:left w:val="nil"/>
              <w:bottom w:val="single" w:sz="8" w:space="0" w:color="FFFFFF"/>
              <w:right w:val="single" w:sz="8" w:space="0" w:color="FFFFFF"/>
            </w:tcBorders>
            <w:shd w:val="clear" w:color="000000" w:fill="F2F2F2"/>
            <w:vAlign w:val="center"/>
            <w:hideMark/>
          </w:tcPr>
          <w:p w14:paraId="2F12D717"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20%</w:t>
            </w:r>
          </w:p>
        </w:tc>
        <w:tc>
          <w:tcPr>
            <w:tcW w:w="648" w:type="pct"/>
            <w:tcBorders>
              <w:top w:val="nil"/>
              <w:left w:val="nil"/>
              <w:bottom w:val="single" w:sz="8" w:space="0" w:color="FFFFFF"/>
              <w:right w:val="single" w:sz="8" w:space="0" w:color="FFFFFF"/>
            </w:tcBorders>
            <w:shd w:val="clear" w:color="000000" w:fill="F2F2F2"/>
            <w:vAlign w:val="center"/>
            <w:hideMark/>
          </w:tcPr>
          <w:p w14:paraId="00D265A0"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29</w:t>
            </w:r>
          </w:p>
        </w:tc>
        <w:tc>
          <w:tcPr>
            <w:tcW w:w="648" w:type="pct"/>
            <w:tcBorders>
              <w:top w:val="nil"/>
              <w:left w:val="nil"/>
              <w:bottom w:val="single" w:sz="8" w:space="0" w:color="FFFFFF"/>
              <w:right w:val="single" w:sz="8" w:space="0" w:color="FFFFFF"/>
            </w:tcBorders>
            <w:shd w:val="clear" w:color="000000" w:fill="F2F2F2"/>
            <w:vAlign w:val="center"/>
            <w:hideMark/>
          </w:tcPr>
          <w:p w14:paraId="22915D8E"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(29)</w:t>
            </w:r>
          </w:p>
        </w:tc>
        <w:tc>
          <w:tcPr>
            <w:tcW w:w="648" w:type="pct"/>
            <w:tcBorders>
              <w:top w:val="nil"/>
              <w:left w:val="nil"/>
              <w:bottom w:val="single" w:sz="8" w:space="0" w:color="FFFFFF"/>
              <w:right w:val="single" w:sz="8" w:space="0" w:color="FFFFFF"/>
            </w:tcBorders>
            <w:shd w:val="clear" w:color="000000" w:fill="F2F2F2"/>
            <w:vAlign w:val="center"/>
            <w:hideMark/>
          </w:tcPr>
          <w:p w14:paraId="3DBECD6E" w14:textId="2D053D35"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w:t>
            </w:r>
          </w:p>
        </w:tc>
        <w:tc>
          <w:tcPr>
            <w:tcW w:w="648" w:type="pct"/>
            <w:tcBorders>
              <w:top w:val="nil"/>
              <w:left w:val="nil"/>
              <w:bottom w:val="single" w:sz="8" w:space="0" w:color="FFFFFF"/>
              <w:right w:val="single" w:sz="8" w:space="0" w:color="FFFFFF"/>
            </w:tcBorders>
            <w:shd w:val="clear" w:color="000000" w:fill="F2F2F2"/>
            <w:vAlign w:val="center"/>
            <w:hideMark/>
          </w:tcPr>
          <w:p w14:paraId="5BDBC6D2" w14:textId="42F8633F"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w:t>
            </w:r>
          </w:p>
        </w:tc>
      </w:tr>
      <w:tr w:rsidR="009A175C" w:rsidRPr="009A175C" w14:paraId="559323AA" w14:textId="77777777" w:rsidTr="00715CE5">
        <w:trPr>
          <w:trHeight w:val="30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28C0A76A" w14:textId="77777777" w:rsidR="009A175C" w:rsidRPr="009A175C" w:rsidRDefault="009A175C" w:rsidP="009A175C">
            <w:pPr>
              <w:suppressAutoHyphens w:val="0"/>
              <w:jc w:val="both"/>
              <w:rPr>
                <w:rFonts w:ascii="Verdana" w:hAnsi="Verdana" w:cs="Arial"/>
                <w:sz w:val="16"/>
                <w:szCs w:val="16"/>
                <w:lang w:eastAsia="pt-BR"/>
              </w:rPr>
            </w:pPr>
            <w:r w:rsidRPr="009A175C">
              <w:rPr>
                <w:rFonts w:ascii="Verdana" w:hAnsi="Verdana" w:cs="Arial"/>
                <w:sz w:val="16"/>
                <w:szCs w:val="16"/>
                <w:lang w:eastAsia="pt-BR"/>
              </w:rPr>
              <w:t>Benfeitorias de bens de terceiros</w:t>
            </w:r>
          </w:p>
        </w:tc>
        <w:tc>
          <w:tcPr>
            <w:tcW w:w="745" w:type="pct"/>
            <w:tcBorders>
              <w:top w:val="nil"/>
              <w:left w:val="nil"/>
              <w:bottom w:val="single" w:sz="8" w:space="0" w:color="FFFFFF"/>
              <w:right w:val="single" w:sz="8" w:space="0" w:color="FFFFFF"/>
            </w:tcBorders>
            <w:shd w:val="clear" w:color="000000" w:fill="F2F2F2"/>
            <w:vAlign w:val="center"/>
            <w:hideMark/>
          </w:tcPr>
          <w:p w14:paraId="01E344F5"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10% a 50%</w:t>
            </w:r>
          </w:p>
        </w:tc>
        <w:tc>
          <w:tcPr>
            <w:tcW w:w="648" w:type="pct"/>
            <w:tcBorders>
              <w:top w:val="nil"/>
              <w:left w:val="nil"/>
              <w:bottom w:val="single" w:sz="8" w:space="0" w:color="FFFFFF"/>
              <w:right w:val="single" w:sz="8" w:space="0" w:color="FFFFFF"/>
            </w:tcBorders>
            <w:shd w:val="clear" w:color="000000" w:fill="F2F2F2"/>
            <w:vAlign w:val="center"/>
            <w:hideMark/>
          </w:tcPr>
          <w:p w14:paraId="06D92E5E"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42</w:t>
            </w:r>
          </w:p>
        </w:tc>
        <w:tc>
          <w:tcPr>
            <w:tcW w:w="648" w:type="pct"/>
            <w:tcBorders>
              <w:top w:val="nil"/>
              <w:left w:val="nil"/>
              <w:bottom w:val="single" w:sz="8" w:space="0" w:color="FFFFFF"/>
              <w:right w:val="single" w:sz="8" w:space="0" w:color="FFFFFF"/>
            </w:tcBorders>
            <w:shd w:val="clear" w:color="000000" w:fill="F2F2F2"/>
            <w:vAlign w:val="center"/>
            <w:hideMark/>
          </w:tcPr>
          <w:p w14:paraId="54D48AF1"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(27)</w:t>
            </w:r>
          </w:p>
        </w:tc>
        <w:tc>
          <w:tcPr>
            <w:tcW w:w="648" w:type="pct"/>
            <w:tcBorders>
              <w:top w:val="nil"/>
              <w:left w:val="nil"/>
              <w:bottom w:val="single" w:sz="8" w:space="0" w:color="FFFFFF"/>
              <w:right w:val="single" w:sz="8" w:space="0" w:color="FFFFFF"/>
            </w:tcBorders>
            <w:shd w:val="clear" w:color="000000" w:fill="F2F2F2"/>
            <w:vAlign w:val="center"/>
            <w:hideMark/>
          </w:tcPr>
          <w:p w14:paraId="78E31242"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15</w:t>
            </w:r>
          </w:p>
        </w:tc>
        <w:tc>
          <w:tcPr>
            <w:tcW w:w="648" w:type="pct"/>
            <w:tcBorders>
              <w:top w:val="nil"/>
              <w:left w:val="nil"/>
              <w:bottom w:val="single" w:sz="8" w:space="0" w:color="FFFFFF"/>
              <w:right w:val="single" w:sz="8" w:space="0" w:color="FFFFFF"/>
            </w:tcBorders>
            <w:shd w:val="clear" w:color="000000" w:fill="F2F2F2"/>
            <w:vAlign w:val="center"/>
            <w:hideMark/>
          </w:tcPr>
          <w:p w14:paraId="3A407346"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17</w:t>
            </w:r>
          </w:p>
        </w:tc>
      </w:tr>
      <w:tr w:rsidR="009A175C" w:rsidRPr="009A175C" w14:paraId="11475646" w14:textId="77777777" w:rsidTr="00715CE5">
        <w:trPr>
          <w:trHeight w:val="300"/>
        </w:trPr>
        <w:tc>
          <w:tcPr>
            <w:tcW w:w="1663" w:type="pct"/>
            <w:tcBorders>
              <w:top w:val="nil"/>
              <w:left w:val="single" w:sz="8" w:space="0" w:color="FFFFFF"/>
              <w:bottom w:val="single" w:sz="8" w:space="0" w:color="FFFFFF"/>
              <w:right w:val="single" w:sz="8" w:space="0" w:color="FFFFFF"/>
            </w:tcBorders>
            <w:shd w:val="clear" w:color="000000" w:fill="A6A6A6"/>
            <w:vAlign w:val="center"/>
            <w:hideMark/>
          </w:tcPr>
          <w:p w14:paraId="08CC056E" w14:textId="77777777" w:rsidR="009A175C" w:rsidRPr="009A175C" w:rsidRDefault="009A175C" w:rsidP="009A175C">
            <w:pPr>
              <w:suppressAutoHyphens w:val="0"/>
              <w:jc w:val="both"/>
              <w:rPr>
                <w:rFonts w:ascii="Verdana" w:hAnsi="Verdana" w:cs="Arial"/>
                <w:b/>
                <w:bCs/>
                <w:sz w:val="16"/>
                <w:szCs w:val="16"/>
                <w:lang w:eastAsia="pt-BR"/>
              </w:rPr>
            </w:pPr>
            <w:r w:rsidRPr="009A175C">
              <w:rPr>
                <w:rFonts w:ascii="Verdana" w:hAnsi="Verdana" w:cs="Arial"/>
                <w:b/>
                <w:bCs/>
                <w:sz w:val="16"/>
                <w:szCs w:val="16"/>
                <w:lang w:eastAsia="pt-BR"/>
              </w:rPr>
              <w:t>Total</w:t>
            </w:r>
          </w:p>
        </w:tc>
        <w:tc>
          <w:tcPr>
            <w:tcW w:w="745" w:type="pct"/>
            <w:tcBorders>
              <w:top w:val="nil"/>
              <w:left w:val="nil"/>
              <w:bottom w:val="single" w:sz="8" w:space="0" w:color="FFFFFF"/>
              <w:right w:val="single" w:sz="8" w:space="0" w:color="FFFFFF"/>
            </w:tcBorders>
            <w:shd w:val="clear" w:color="000000" w:fill="A6A6A6"/>
            <w:vAlign w:val="center"/>
            <w:hideMark/>
          </w:tcPr>
          <w:p w14:paraId="15F90A2E" w14:textId="77777777" w:rsidR="009A175C" w:rsidRPr="009A175C" w:rsidRDefault="009A175C" w:rsidP="009A175C">
            <w:pPr>
              <w:suppressAutoHyphens w:val="0"/>
              <w:jc w:val="both"/>
              <w:rPr>
                <w:rFonts w:ascii="Verdana" w:hAnsi="Verdana" w:cs="Arial"/>
                <w:b/>
                <w:bCs/>
                <w:sz w:val="16"/>
                <w:szCs w:val="16"/>
                <w:lang w:eastAsia="pt-BR"/>
              </w:rPr>
            </w:pPr>
            <w:r w:rsidRPr="009A175C">
              <w:rPr>
                <w:rFonts w:ascii="Verdana" w:hAnsi="Verdana" w:cs="Arial"/>
                <w:b/>
                <w:bCs/>
                <w:sz w:val="16"/>
                <w:szCs w:val="16"/>
                <w:lang w:eastAsia="pt-BR"/>
              </w:rPr>
              <w:t> </w:t>
            </w:r>
          </w:p>
        </w:tc>
        <w:tc>
          <w:tcPr>
            <w:tcW w:w="648" w:type="pct"/>
            <w:tcBorders>
              <w:top w:val="nil"/>
              <w:left w:val="nil"/>
              <w:bottom w:val="single" w:sz="8" w:space="0" w:color="FFFFFF"/>
              <w:right w:val="single" w:sz="8" w:space="0" w:color="FFFFFF"/>
            </w:tcBorders>
            <w:shd w:val="clear" w:color="000000" w:fill="A6A6A6"/>
            <w:vAlign w:val="center"/>
            <w:hideMark/>
          </w:tcPr>
          <w:p w14:paraId="0E08498D" w14:textId="77777777" w:rsidR="009A175C" w:rsidRPr="009A175C" w:rsidRDefault="009A175C" w:rsidP="009A175C">
            <w:pPr>
              <w:suppressAutoHyphens w:val="0"/>
              <w:jc w:val="right"/>
              <w:rPr>
                <w:rFonts w:ascii="Verdana" w:hAnsi="Verdana" w:cs="Arial"/>
                <w:b/>
                <w:bCs/>
                <w:sz w:val="16"/>
                <w:szCs w:val="16"/>
                <w:lang w:eastAsia="pt-BR"/>
              </w:rPr>
            </w:pPr>
            <w:r w:rsidRPr="009A175C">
              <w:rPr>
                <w:rFonts w:ascii="Verdana" w:hAnsi="Verdana" w:cs="Arial"/>
                <w:b/>
                <w:bCs/>
                <w:sz w:val="16"/>
                <w:szCs w:val="16"/>
                <w:lang w:eastAsia="pt-BR"/>
              </w:rPr>
              <w:t>1.780</w:t>
            </w:r>
          </w:p>
        </w:tc>
        <w:tc>
          <w:tcPr>
            <w:tcW w:w="648" w:type="pct"/>
            <w:tcBorders>
              <w:top w:val="nil"/>
              <w:left w:val="nil"/>
              <w:bottom w:val="single" w:sz="8" w:space="0" w:color="FFFFFF"/>
              <w:right w:val="single" w:sz="8" w:space="0" w:color="FFFFFF"/>
            </w:tcBorders>
            <w:shd w:val="clear" w:color="000000" w:fill="A6A6A6"/>
            <w:vAlign w:val="center"/>
            <w:hideMark/>
          </w:tcPr>
          <w:p w14:paraId="6EFA5A98" w14:textId="77777777" w:rsidR="009A175C" w:rsidRPr="009A175C" w:rsidRDefault="009A175C" w:rsidP="009A175C">
            <w:pPr>
              <w:suppressAutoHyphens w:val="0"/>
              <w:jc w:val="right"/>
              <w:rPr>
                <w:rFonts w:ascii="Verdana" w:hAnsi="Verdana" w:cs="Arial"/>
                <w:b/>
                <w:bCs/>
                <w:sz w:val="16"/>
                <w:szCs w:val="16"/>
                <w:lang w:eastAsia="pt-BR"/>
              </w:rPr>
            </w:pPr>
            <w:r w:rsidRPr="009A175C">
              <w:rPr>
                <w:rFonts w:ascii="Verdana" w:hAnsi="Verdana" w:cs="Arial"/>
                <w:b/>
                <w:bCs/>
                <w:sz w:val="16"/>
                <w:szCs w:val="16"/>
                <w:lang w:eastAsia="pt-BR"/>
              </w:rPr>
              <w:t>(1.413)</w:t>
            </w:r>
          </w:p>
        </w:tc>
        <w:tc>
          <w:tcPr>
            <w:tcW w:w="648" w:type="pct"/>
            <w:tcBorders>
              <w:top w:val="nil"/>
              <w:left w:val="nil"/>
              <w:bottom w:val="single" w:sz="8" w:space="0" w:color="FFFFFF"/>
              <w:right w:val="single" w:sz="8" w:space="0" w:color="FFFFFF"/>
            </w:tcBorders>
            <w:shd w:val="clear" w:color="000000" w:fill="A6A6A6"/>
            <w:vAlign w:val="center"/>
            <w:hideMark/>
          </w:tcPr>
          <w:p w14:paraId="15727826" w14:textId="77777777" w:rsidR="009A175C" w:rsidRPr="009A175C" w:rsidRDefault="009A175C" w:rsidP="009A175C">
            <w:pPr>
              <w:suppressAutoHyphens w:val="0"/>
              <w:jc w:val="right"/>
              <w:rPr>
                <w:rFonts w:ascii="Verdana" w:hAnsi="Verdana" w:cs="Arial"/>
                <w:b/>
                <w:bCs/>
                <w:sz w:val="16"/>
                <w:szCs w:val="16"/>
                <w:lang w:eastAsia="pt-BR"/>
              </w:rPr>
            </w:pPr>
            <w:r w:rsidRPr="009A175C">
              <w:rPr>
                <w:rFonts w:ascii="Verdana" w:hAnsi="Verdana" w:cs="Arial"/>
                <w:b/>
                <w:bCs/>
                <w:sz w:val="16"/>
                <w:szCs w:val="16"/>
                <w:lang w:eastAsia="pt-BR"/>
              </w:rPr>
              <w:t>367</w:t>
            </w:r>
          </w:p>
        </w:tc>
        <w:tc>
          <w:tcPr>
            <w:tcW w:w="648" w:type="pct"/>
            <w:tcBorders>
              <w:top w:val="nil"/>
              <w:left w:val="nil"/>
              <w:bottom w:val="single" w:sz="8" w:space="0" w:color="FFFFFF"/>
              <w:right w:val="single" w:sz="8" w:space="0" w:color="FFFFFF"/>
            </w:tcBorders>
            <w:shd w:val="clear" w:color="000000" w:fill="A6A6A6"/>
            <w:vAlign w:val="center"/>
            <w:hideMark/>
          </w:tcPr>
          <w:p w14:paraId="63781841" w14:textId="77777777" w:rsidR="009A175C" w:rsidRPr="009A175C" w:rsidRDefault="009A175C" w:rsidP="009A175C">
            <w:pPr>
              <w:suppressAutoHyphens w:val="0"/>
              <w:jc w:val="right"/>
              <w:rPr>
                <w:rFonts w:ascii="Verdana" w:hAnsi="Verdana" w:cs="Arial"/>
                <w:b/>
                <w:bCs/>
                <w:sz w:val="16"/>
                <w:szCs w:val="16"/>
                <w:lang w:eastAsia="pt-BR"/>
              </w:rPr>
            </w:pPr>
            <w:r w:rsidRPr="009A175C">
              <w:rPr>
                <w:rFonts w:ascii="Verdana" w:hAnsi="Verdana" w:cs="Arial"/>
                <w:b/>
                <w:bCs/>
                <w:sz w:val="16"/>
                <w:szCs w:val="16"/>
                <w:lang w:eastAsia="pt-BR"/>
              </w:rPr>
              <w:t>424</w:t>
            </w:r>
          </w:p>
        </w:tc>
      </w:tr>
    </w:tbl>
    <w:p w14:paraId="089D20A1" w14:textId="78D34520" w:rsidR="009A175C" w:rsidRDefault="00450502" w:rsidP="0007302E">
      <w:pPr>
        <w:spacing w:before="240"/>
        <w:jc w:val="both"/>
        <w:rPr>
          <w:rFonts w:ascii="Verdana" w:hAnsi="Verdana"/>
          <w:b/>
          <w:bCs/>
          <w:i/>
          <w:sz w:val="20"/>
          <w:szCs w:val="20"/>
          <w:u w:val="single"/>
          <w:lang w:eastAsia="en-US"/>
        </w:rPr>
      </w:pPr>
      <w:r w:rsidRPr="00715CE5">
        <w:rPr>
          <w:rFonts w:ascii="Verdana" w:hAnsi="Verdana"/>
          <w:b/>
          <w:bCs/>
          <w:i/>
          <w:sz w:val="20"/>
          <w:szCs w:val="20"/>
          <w:u w:val="single"/>
          <w:lang w:eastAsia="en-US"/>
        </w:rPr>
        <w:t xml:space="preserve">a.2 </w:t>
      </w:r>
      <w:r w:rsidR="00E216FC" w:rsidRPr="00715CE5">
        <w:rPr>
          <w:rFonts w:ascii="Verdana" w:hAnsi="Verdana"/>
          <w:b/>
          <w:bCs/>
          <w:i/>
          <w:sz w:val="20"/>
          <w:szCs w:val="20"/>
          <w:u w:val="single"/>
          <w:lang w:eastAsia="en-US"/>
        </w:rPr>
        <w:t>Movimentação do imobilizado de uso</w:t>
      </w:r>
    </w:p>
    <w:p w14:paraId="5C0FC693" w14:textId="77777777" w:rsidR="000317F3" w:rsidRPr="00715CE5" w:rsidRDefault="000317F3" w:rsidP="0007302E">
      <w:pPr>
        <w:spacing w:before="240"/>
        <w:jc w:val="both"/>
        <w:rPr>
          <w:rFonts w:ascii="Verdana" w:hAnsi="Verdana"/>
          <w:b/>
          <w:bCs/>
          <w:i/>
          <w:sz w:val="20"/>
          <w:szCs w:val="20"/>
          <w:u w:val="single"/>
          <w:lang w:eastAsia="en-US"/>
        </w:rPr>
      </w:pPr>
    </w:p>
    <w:tbl>
      <w:tblPr>
        <w:tblW w:w="5000" w:type="pct"/>
        <w:tblCellMar>
          <w:left w:w="70" w:type="dxa"/>
          <w:right w:w="70" w:type="dxa"/>
        </w:tblCellMar>
        <w:tblLook w:val="04A0" w:firstRow="1" w:lastRow="0" w:firstColumn="1" w:lastColumn="0" w:noHBand="0" w:noVBand="1"/>
      </w:tblPr>
      <w:tblGrid>
        <w:gridCol w:w="3328"/>
        <w:gridCol w:w="2043"/>
        <w:gridCol w:w="1129"/>
        <w:gridCol w:w="1559"/>
        <w:gridCol w:w="1984"/>
      </w:tblGrid>
      <w:tr w:rsidR="00050B0A" w:rsidRPr="009A175C" w14:paraId="5131FA58" w14:textId="77777777" w:rsidTr="00AA0A2C">
        <w:trPr>
          <w:trHeight w:val="282"/>
        </w:trPr>
        <w:tc>
          <w:tcPr>
            <w:tcW w:w="1657" w:type="pct"/>
            <w:tcBorders>
              <w:top w:val="single" w:sz="8" w:space="0" w:color="FFFFFF"/>
              <w:left w:val="single" w:sz="8" w:space="0" w:color="FFFFFF"/>
              <w:bottom w:val="nil"/>
              <w:right w:val="single" w:sz="8" w:space="0" w:color="FFFFFF"/>
            </w:tcBorders>
            <w:shd w:val="clear" w:color="000000" w:fill="A6A6A6"/>
            <w:vAlign w:val="center"/>
            <w:hideMark/>
          </w:tcPr>
          <w:p w14:paraId="69CF91F9" w14:textId="77777777" w:rsidR="009A175C" w:rsidRPr="009A175C" w:rsidRDefault="009A175C" w:rsidP="009A175C">
            <w:pPr>
              <w:suppressAutoHyphens w:val="0"/>
              <w:rPr>
                <w:rFonts w:ascii="Verdana" w:hAnsi="Verdana" w:cs="Arial"/>
                <w:b/>
                <w:bCs/>
                <w:sz w:val="16"/>
                <w:szCs w:val="16"/>
                <w:lang w:eastAsia="pt-BR"/>
              </w:rPr>
            </w:pPr>
            <w:r w:rsidRPr="009A175C">
              <w:rPr>
                <w:rFonts w:ascii="Verdana" w:hAnsi="Verdana" w:cs="Arial"/>
                <w:b/>
                <w:bCs/>
                <w:sz w:val="16"/>
                <w:szCs w:val="16"/>
                <w:lang w:eastAsia="pt-BR"/>
              </w:rPr>
              <w:t> </w:t>
            </w:r>
          </w:p>
        </w:tc>
        <w:tc>
          <w:tcPr>
            <w:tcW w:w="1017"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B1FE814"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Saldo em 31/12/2021</w:t>
            </w:r>
          </w:p>
        </w:tc>
        <w:tc>
          <w:tcPr>
            <w:tcW w:w="562"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217334F"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Adições</w:t>
            </w:r>
          </w:p>
        </w:tc>
        <w:tc>
          <w:tcPr>
            <w:tcW w:w="776"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F185B0D"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Depreciação</w:t>
            </w:r>
          </w:p>
        </w:tc>
        <w:tc>
          <w:tcPr>
            <w:tcW w:w="98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469FD94"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Saldo em 30/06/2022</w:t>
            </w:r>
          </w:p>
        </w:tc>
      </w:tr>
      <w:tr w:rsidR="0020302C" w:rsidRPr="009A175C" w14:paraId="0ECEDF3F" w14:textId="77777777" w:rsidTr="00E82C35">
        <w:trPr>
          <w:trHeight w:val="282"/>
        </w:trPr>
        <w:tc>
          <w:tcPr>
            <w:tcW w:w="1657" w:type="pct"/>
            <w:tcBorders>
              <w:top w:val="nil"/>
              <w:left w:val="single" w:sz="8" w:space="0" w:color="FFFFFF"/>
              <w:bottom w:val="single" w:sz="8" w:space="0" w:color="FFFFFF"/>
              <w:right w:val="single" w:sz="8" w:space="0" w:color="FFFFFF"/>
            </w:tcBorders>
            <w:shd w:val="clear" w:color="000000" w:fill="A6A6A6"/>
            <w:vAlign w:val="center"/>
            <w:hideMark/>
          </w:tcPr>
          <w:p w14:paraId="055DEB2C" w14:textId="77777777" w:rsidR="009A175C" w:rsidRPr="009A175C" w:rsidRDefault="009A175C" w:rsidP="009A175C">
            <w:pPr>
              <w:suppressAutoHyphens w:val="0"/>
              <w:rPr>
                <w:rFonts w:ascii="Verdana" w:hAnsi="Verdana" w:cs="Arial"/>
                <w:b/>
                <w:bCs/>
                <w:sz w:val="16"/>
                <w:szCs w:val="16"/>
                <w:lang w:eastAsia="pt-BR"/>
              </w:rPr>
            </w:pPr>
            <w:r w:rsidRPr="009A175C">
              <w:rPr>
                <w:rFonts w:ascii="Verdana" w:hAnsi="Verdana" w:cs="Arial"/>
                <w:b/>
                <w:bCs/>
                <w:sz w:val="16"/>
                <w:szCs w:val="16"/>
                <w:lang w:eastAsia="pt-BR"/>
              </w:rPr>
              <w:t> </w:t>
            </w:r>
          </w:p>
        </w:tc>
        <w:tc>
          <w:tcPr>
            <w:tcW w:w="1017" w:type="pct"/>
            <w:vMerge/>
            <w:tcBorders>
              <w:top w:val="single" w:sz="8" w:space="0" w:color="FFFFFF"/>
              <w:left w:val="single" w:sz="8" w:space="0" w:color="FFFFFF"/>
              <w:bottom w:val="single" w:sz="8" w:space="0" w:color="FFFFFF"/>
              <w:right w:val="single" w:sz="8" w:space="0" w:color="FFFFFF"/>
            </w:tcBorders>
            <w:vAlign w:val="center"/>
            <w:hideMark/>
          </w:tcPr>
          <w:p w14:paraId="7F13AB5B" w14:textId="77777777" w:rsidR="009A175C" w:rsidRPr="009A175C" w:rsidRDefault="009A175C" w:rsidP="009A175C">
            <w:pPr>
              <w:suppressAutoHyphens w:val="0"/>
              <w:rPr>
                <w:rFonts w:ascii="Verdana" w:hAnsi="Verdana" w:cs="Arial"/>
                <w:b/>
                <w:bCs/>
                <w:sz w:val="16"/>
                <w:szCs w:val="16"/>
                <w:lang w:eastAsia="pt-BR"/>
              </w:rPr>
            </w:pPr>
          </w:p>
        </w:tc>
        <w:tc>
          <w:tcPr>
            <w:tcW w:w="562" w:type="pct"/>
            <w:vMerge/>
            <w:tcBorders>
              <w:top w:val="single" w:sz="8" w:space="0" w:color="FFFFFF"/>
              <w:left w:val="single" w:sz="8" w:space="0" w:color="FFFFFF"/>
              <w:bottom w:val="single" w:sz="8" w:space="0" w:color="FFFFFF"/>
              <w:right w:val="single" w:sz="8" w:space="0" w:color="FFFFFF"/>
            </w:tcBorders>
            <w:vAlign w:val="center"/>
            <w:hideMark/>
          </w:tcPr>
          <w:p w14:paraId="30A1C0FD" w14:textId="77777777" w:rsidR="009A175C" w:rsidRPr="009A175C" w:rsidRDefault="009A175C" w:rsidP="009A175C">
            <w:pPr>
              <w:suppressAutoHyphens w:val="0"/>
              <w:rPr>
                <w:rFonts w:ascii="Verdana" w:hAnsi="Verdana" w:cs="Arial"/>
                <w:b/>
                <w:bCs/>
                <w:sz w:val="16"/>
                <w:szCs w:val="16"/>
                <w:lang w:eastAsia="pt-BR"/>
              </w:rPr>
            </w:pPr>
          </w:p>
        </w:tc>
        <w:tc>
          <w:tcPr>
            <w:tcW w:w="776" w:type="pct"/>
            <w:vMerge/>
            <w:tcBorders>
              <w:top w:val="single" w:sz="8" w:space="0" w:color="FFFFFF"/>
              <w:left w:val="single" w:sz="8" w:space="0" w:color="FFFFFF"/>
              <w:bottom w:val="single" w:sz="8" w:space="0" w:color="FFFFFF"/>
              <w:right w:val="single" w:sz="8" w:space="0" w:color="FFFFFF"/>
            </w:tcBorders>
            <w:vAlign w:val="center"/>
            <w:hideMark/>
          </w:tcPr>
          <w:p w14:paraId="4875785C" w14:textId="77777777" w:rsidR="009A175C" w:rsidRPr="009A175C" w:rsidRDefault="009A175C" w:rsidP="009A175C">
            <w:pPr>
              <w:suppressAutoHyphens w:val="0"/>
              <w:rPr>
                <w:rFonts w:ascii="Verdana" w:hAnsi="Verdana" w:cs="Arial"/>
                <w:b/>
                <w:bCs/>
                <w:sz w:val="16"/>
                <w:szCs w:val="16"/>
                <w:lang w:eastAsia="pt-BR"/>
              </w:rPr>
            </w:pPr>
          </w:p>
        </w:tc>
        <w:tc>
          <w:tcPr>
            <w:tcW w:w="988" w:type="pct"/>
            <w:vMerge/>
            <w:tcBorders>
              <w:top w:val="single" w:sz="8" w:space="0" w:color="FFFFFF"/>
              <w:left w:val="single" w:sz="8" w:space="0" w:color="FFFFFF"/>
              <w:bottom w:val="single" w:sz="8" w:space="0" w:color="FFFFFF"/>
              <w:right w:val="single" w:sz="8" w:space="0" w:color="FFFFFF"/>
            </w:tcBorders>
            <w:vAlign w:val="center"/>
            <w:hideMark/>
          </w:tcPr>
          <w:p w14:paraId="5D974214" w14:textId="77777777" w:rsidR="009A175C" w:rsidRPr="009A175C" w:rsidRDefault="009A175C" w:rsidP="009A175C">
            <w:pPr>
              <w:suppressAutoHyphens w:val="0"/>
              <w:rPr>
                <w:rFonts w:ascii="Verdana" w:hAnsi="Verdana" w:cs="Arial"/>
                <w:b/>
                <w:bCs/>
                <w:sz w:val="16"/>
                <w:szCs w:val="16"/>
                <w:lang w:eastAsia="pt-BR"/>
              </w:rPr>
            </w:pPr>
          </w:p>
        </w:tc>
      </w:tr>
      <w:tr w:rsidR="0020302C" w:rsidRPr="009A175C" w14:paraId="1A4102B0" w14:textId="77777777" w:rsidTr="00AA0A2C">
        <w:trPr>
          <w:trHeight w:val="282"/>
        </w:trPr>
        <w:tc>
          <w:tcPr>
            <w:tcW w:w="1657" w:type="pct"/>
            <w:tcBorders>
              <w:top w:val="nil"/>
              <w:left w:val="single" w:sz="8" w:space="0" w:color="FFFFFF"/>
              <w:bottom w:val="single" w:sz="8" w:space="0" w:color="FFFFFF"/>
              <w:right w:val="single" w:sz="8" w:space="0" w:color="FFFFFF"/>
            </w:tcBorders>
            <w:shd w:val="clear" w:color="000000" w:fill="F2F2F2"/>
            <w:vAlign w:val="center"/>
            <w:hideMark/>
          </w:tcPr>
          <w:p w14:paraId="31572F88" w14:textId="77777777" w:rsidR="009A175C" w:rsidRPr="009A175C" w:rsidRDefault="009A175C" w:rsidP="009A175C">
            <w:pPr>
              <w:suppressAutoHyphens w:val="0"/>
              <w:jc w:val="both"/>
              <w:rPr>
                <w:rFonts w:ascii="Verdana" w:hAnsi="Verdana" w:cs="Arial"/>
                <w:sz w:val="16"/>
                <w:szCs w:val="16"/>
                <w:lang w:eastAsia="pt-BR"/>
              </w:rPr>
            </w:pPr>
            <w:r w:rsidRPr="009A175C">
              <w:rPr>
                <w:rFonts w:ascii="Verdana" w:hAnsi="Verdana" w:cs="Arial"/>
                <w:sz w:val="16"/>
                <w:szCs w:val="16"/>
                <w:lang w:eastAsia="pt-BR"/>
              </w:rPr>
              <w:t>Instalações, móveis e equipamentos</w:t>
            </w:r>
          </w:p>
        </w:tc>
        <w:tc>
          <w:tcPr>
            <w:tcW w:w="1017" w:type="pct"/>
            <w:tcBorders>
              <w:top w:val="nil"/>
              <w:left w:val="nil"/>
              <w:bottom w:val="single" w:sz="8" w:space="0" w:color="FFFFFF"/>
              <w:right w:val="single" w:sz="8" w:space="0" w:color="FFFFFF"/>
            </w:tcBorders>
            <w:shd w:val="clear" w:color="000000" w:fill="F2F2F2"/>
            <w:vAlign w:val="center"/>
            <w:hideMark/>
          </w:tcPr>
          <w:p w14:paraId="78C73E5B"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251</w:t>
            </w:r>
          </w:p>
        </w:tc>
        <w:tc>
          <w:tcPr>
            <w:tcW w:w="562" w:type="pct"/>
            <w:tcBorders>
              <w:top w:val="nil"/>
              <w:left w:val="nil"/>
              <w:bottom w:val="single" w:sz="8" w:space="0" w:color="FFFFFF"/>
              <w:right w:val="single" w:sz="8" w:space="0" w:color="FFFFFF"/>
            </w:tcBorders>
            <w:shd w:val="clear" w:color="000000" w:fill="F2F2F2"/>
            <w:vAlign w:val="center"/>
            <w:hideMark/>
          </w:tcPr>
          <w:p w14:paraId="0EB033FB" w14:textId="3831920F"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w:t>
            </w:r>
          </w:p>
        </w:tc>
        <w:tc>
          <w:tcPr>
            <w:tcW w:w="776" w:type="pct"/>
            <w:tcBorders>
              <w:top w:val="nil"/>
              <w:left w:val="nil"/>
              <w:bottom w:val="single" w:sz="8" w:space="0" w:color="FFFFFF"/>
              <w:right w:val="single" w:sz="8" w:space="0" w:color="FFFFFF"/>
            </w:tcBorders>
            <w:shd w:val="clear" w:color="000000" w:fill="F2F2F2"/>
            <w:vAlign w:val="center"/>
            <w:hideMark/>
          </w:tcPr>
          <w:p w14:paraId="18C6CEAC"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(14)</w:t>
            </w:r>
          </w:p>
        </w:tc>
        <w:tc>
          <w:tcPr>
            <w:tcW w:w="988" w:type="pct"/>
            <w:tcBorders>
              <w:top w:val="nil"/>
              <w:left w:val="nil"/>
              <w:bottom w:val="single" w:sz="8" w:space="0" w:color="FFFFFF"/>
              <w:right w:val="single" w:sz="8" w:space="0" w:color="FFFFFF"/>
            </w:tcBorders>
            <w:shd w:val="clear" w:color="000000" w:fill="F2F2F2"/>
            <w:vAlign w:val="center"/>
            <w:hideMark/>
          </w:tcPr>
          <w:p w14:paraId="1DF34F96"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237</w:t>
            </w:r>
          </w:p>
        </w:tc>
      </w:tr>
      <w:tr w:rsidR="0020302C" w:rsidRPr="009A175C" w14:paraId="4E4445F8" w14:textId="77777777" w:rsidTr="00AA0A2C">
        <w:trPr>
          <w:trHeight w:val="282"/>
        </w:trPr>
        <w:tc>
          <w:tcPr>
            <w:tcW w:w="1657" w:type="pct"/>
            <w:tcBorders>
              <w:top w:val="nil"/>
              <w:left w:val="single" w:sz="8" w:space="0" w:color="FFFFFF"/>
              <w:bottom w:val="single" w:sz="8" w:space="0" w:color="FFFFFF"/>
              <w:right w:val="single" w:sz="8" w:space="0" w:color="FFFFFF"/>
            </w:tcBorders>
            <w:shd w:val="clear" w:color="000000" w:fill="F2F2F2"/>
            <w:vAlign w:val="center"/>
            <w:hideMark/>
          </w:tcPr>
          <w:p w14:paraId="4B10E192" w14:textId="77777777" w:rsidR="009A175C" w:rsidRPr="009A175C" w:rsidRDefault="009A175C" w:rsidP="009A175C">
            <w:pPr>
              <w:suppressAutoHyphens w:val="0"/>
              <w:jc w:val="both"/>
              <w:rPr>
                <w:rFonts w:ascii="Verdana" w:hAnsi="Verdana" w:cs="Arial"/>
                <w:sz w:val="16"/>
                <w:szCs w:val="16"/>
                <w:lang w:eastAsia="pt-BR"/>
              </w:rPr>
            </w:pPr>
            <w:r w:rsidRPr="009A175C">
              <w:rPr>
                <w:rFonts w:ascii="Verdana" w:hAnsi="Verdana" w:cs="Arial"/>
                <w:sz w:val="16"/>
                <w:szCs w:val="16"/>
                <w:lang w:eastAsia="pt-BR"/>
              </w:rPr>
              <w:t>Sistema de comunicação</w:t>
            </w:r>
          </w:p>
        </w:tc>
        <w:tc>
          <w:tcPr>
            <w:tcW w:w="1017" w:type="pct"/>
            <w:tcBorders>
              <w:top w:val="nil"/>
              <w:left w:val="nil"/>
              <w:bottom w:val="single" w:sz="8" w:space="0" w:color="FFFFFF"/>
              <w:right w:val="single" w:sz="8" w:space="0" w:color="FFFFFF"/>
            </w:tcBorders>
            <w:shd w:val="clear" w:color="000000" w:fill="F2F2F2"/>
            <w:vAlign w:val="center"/>
            <w:hideMark/>
          </w:tcPr>
          <w:p w14:paraId="61AA6A64"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65</w:t>
            </w:r>
          </w:p>
        </w:tc>
        <w:tc>
          <w:tcPr>
            <w:tcW w:w="562" w:type="pct"/>
            <w:tcBorders>
              <w:top w:val="nil"/>
              <w:left w:val="nil"/>
              <w:bottom w:val="single" w:sz="8" w:space="0" w:color="FFFFFF"/>
              <w:right w:val="single" w:sz="8" w:space="0" w:color="FFFFFF"/>
            </w:tcBorders>
            <w:shd w:val="clear" w:color="000000" w:fill="F2F2F2"/>
            <w:vAlign w:val="center"/>
            <w:hideMark/>
          </w:tcPr>
          <w:p w14:paraId="61C05BB0"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3</w:t>
            </w:r>
          </w:p>
        </w:tc>
        <w:tc>
          <w:tcPr>
            <w:tcW w:w="776" w:type="pct"/>
            <w:tcBorders>
              <w:top w:val="nil"/>
              <w:left w:val="nil"/>
              <w:bottom w:val="single" w:sz="8" w:space="0" w:color="FFFFFF"/>
              <w:right w:val="single" w:sz="8" w:space="0" w:color="FFFFFF"/>
            </w:tcBorders>
            <w:shd w:val="clear" w:color="000000" w:fill="F2F2F2"/>
            <w:vAlign w:val="center"/>
            <w:hideMark/>
          </w:tcPr>
          <w:p w14:paraId="2B8A5537"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(11)</w:t>
            </w:r>
          </w:p>
        </w:tc>
        <w:tc>
          <w:tcPr>
            <w:tcW w:w="988" w:type="pct"/>
            <w:tcBorders>
              <w:top w:val="nil"/>
              <w:left w:val="nil"/>
              <w:bottom w:val="single" w:sz="8" w:space="0" w:color="FFFFFF"/>
              <w:right w:val="single" w:sz="8" w:space="0" w:color="FFFFFF"/>
            </w:tcBorders>
            <w:shd w:val="clear" w:color="000000" w:fill="F2F2F2"/>
            <w:vAlign w:val="center"/>
            <w:hideMark/>
          </w:tcPr>
          <w:p w14:paraId="74F3F67E"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57</w:t>
            </w:r>
          </w:p>
        </w:tc>
      </w:tr>
      <w:tr w:rsidR="0020302C" w:rsidRPr="009A175C" w14:paraId="783CB6FF" w14:textId="77777777" w:rsidTr="00AA0A2C">
        <w:trPr>
          <w:trHeight w:val="282"/>
        </w:trPr>
        <w:tc>
          <w:tcPr>
            <w:tcW w:w="1657" w:type="pct"/>
            <w:tcBorders>
              <w:top w:val="nil"/>
              <w:left w:val="single" w:sz="8" w:space="0" w:color="FFFFFF"/>
              <w:bottom w:val="single" w:sz="8" w:space="0" w:color="FFFFFF"/>
              <w:right w:val="single" w:sz="8" w:space="0" w:color="FFFFFF"/>
            </w:tcBorders>
            <w:shd w:val="clear" w:color="000000" w:fill="F2F2F2"/>
            <w:vAlign w:val="center"/>
            <w:hideMark/>
          </w:tcPr>
          <w:p w14:paraId="2C3D2139" w14:textId="77777777" w:rsidR="009A175C" w:rsidRPr="009A175C" w:rsidRDefault="009A175C" w:rsidP="009A175C">
            <w:pPr>
              <w:suppressAutoHyphens w:val="0"/>
              <w:jc w:val="both"/>
              <w:rPr>
                <w:rFonts w:ascii="Verdana" w:hAnsi="Verdana" w:cs="Arial"/>
                <w:sz w:val="16"/>
                <w:szCs w:val="16"/>
                <w:lang w:eastAsia="pt-BR"/>
              </w:rPr>
            </w:pPr>
            <w:r w:rsidRPr="009A175C">
              <w:rPr>
                <w:rFonts w:ascii="Verdana" w:hAnsi="Verdana" w:cs="Arial"/>
                <w:sz w:val="16"/>
                <w:szCs w:val="16"/>
                <w:lang w:eastAsia="pt-BR"/>
              </w:rPr>
              <w:t>Processamento de dados</w:t>
            </w:r>
          </w:p>
        </w:tc>
        <w:tc>
          <w:tcPr>
            <w:tcW w:w="1017" w:type="pct"/>
            <w:tcBorders>
              <w:top w:val="nil"/>
              <w:left w:val="nil"/>
              <w:bottom w:val="single" w:sz="8" w:space="0" w:color="FFFFFF"/>
              <w:right w:val="single" w:sz="8" w:space="0" w:color="FFFFFF"/>
            </w:tcBorders>
            <w:shd w:val="clear" w:color="000000" w:fill="F2F2F2"/>
            <w:vAlign w:val="center"/>
            <w:hideMark/>
          </w:tcPr>
          <w:p w14:paraId="40305149"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91</w:t>
            </w:r>
          </w:p>
        </w:tc>
        <w:tc>
          <w:tcPr>
            <w:tcW w:w="562" w:type="pct"/>
            <w:tcBorders>
              <w:top w:val="nil"/>
              <w:left w:val="nil"/>
              <w:bottom w:val="single" w:sz="8" w:space="0" w:color="FFFFFF"/>
              <w:right w:val="single" w:sz="8" w:space="0" w:color="FFFFFF"/>
            </w:tcBorders>
            <w:shd w:val="clear" w:color="000000" w:fill="F2F2F2"/>
            <w:vAlign w:val="center"/>
            <w:hideMark/>
          </w:tcPr>
          <w:p w14:paraId="18AB4599" w14:textId="65834FEF" w:rsidR="009A175C" w:rsidRPr="009A175C" w:rsidRDefault="0020302C" w:rsidP="009A175C">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776" w:type="pct"/>
            <w:tcBorders>
              <w:top w:val="nil"/>
              <w:left w:val="nil"/>
              <w:bottom w:val="single" w:sz="8" w:space="0" w:color="FFFFFF"/>
              <w:right w:val="single" w:sz="8" w:space="0" w:color="FFFFFF"/>
            </w:tcBorders>
            <w:shd w:val="clear" w:color="000000" w:fill="F2F2F2"/>
            <w:vAlign w:val="center"/>
            <w:hideMark/>
          </w:tcPr>
          <w:p w14:paraId="7D99BD85"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(33)</w:t>
            </w:r>
          </w:p>
        </w:tc>
        <w:tc>
          <w:tcPr>
            <w:tcW w:w="988" w:type="pct"/>
            <w:tcBorders>
              <w:top w:val="nil"/>
              <w:left w:val="nil"/>
              <w:bottom w:val="single" w:sz="8" w:space="0" w:color="FFFFFF"/>
              <w:right w:val="single" w:sz="8" w:space="0" w:color="FFFFFF"/>
            </w:tcBorders>
            <w:shd w:val="clear" w:color="000000" w:fill="F2F2F2"/>
            <w:vAlign w:val="center"/>
            <w:hideMark/>
          </w:tcPr>
          <w:p w14:paraId="0E088756"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58</w:t>
            </w:r>
          </w:p>
        </w:tc>
      </w:tr>
      <w:tr w:rsidR="0020302C" w:rsidRPr="009A175C" w14:paraId="6A032DD1" w14:textId="77777777" w:rsidTr="00AA0A2C">
        <w:trPr>
          <w:trHeight w:val="282"/>
        </w:trPr>
        <w:tc>
          <w:tcPr>
            <w:tcW w:w="1657" w:type="pct"/>
            <w:tcBorders>
              <w:top w:val="nil"/>
              <w:left w:val="single" w:sz="8" w:space="0" w:color="FFFFFF"/>
              <w:bottom w:val="single" w:sz="8" w:space="0" w:color="FFFFFF"/>
              <w:right w:val="single" w:sz="8" w:space="0" w:color="FFFFFF"/>
            </w:tcBorders>
            <w:shd w:val="clear" w:color="000000" w:fill="F2F2F2"/>
            <w:vAlign w:val="center"/>
            <w:hideMark/>
          </w:tcPr>
          <w:p w14:paraId="4C453CC9" w14:textId="77777777" w:rsidR="009A175C" w:rsidRPr="009A175C" w:rsidRDefault="009A175C" w:rsidP="009A175C">
            <w:pPr>
              <w:suppressAutoHyphens w:val="0"/>
              <w:jc w:val="both"/>
              <w:rPr>
                <w:rFonts w:ascii="Verdana" w:hAnsi="Verdana" w:cs="Arial"/>
                <w:sz w:val="16"/>
                <w:szCs w:val="16"/>
                <w:lang w:eastAsia="pt-BR"/>
              </w:rPr>
            </w:pPr>
            <w:r w:rsidRPr="009A175C">
              <w:rPr>
                <w:rFonts w:ascii="Verdana" w:hAnsi="Verdana" w:cs="Arial"/>
                <w:sz w:val="16"/>
                <w:szCs w:val="16"/>
                <w:lang w:eastAsia="pt-BR"/>
              </w:rPr>
              <w:t>Benfeitorias de bens de terceiros</w:t>
            </w:r>
          </w:p>
        </w:tc>
        <w:tc>
          <w:tcPr>
            <w:tcW w:w="1017" w:type="pct"/>
            <w:tcBorders>
              <w:top w:val="nil"/>
              <w:left w:val="nil"/>
              <w:bottom w:val="single" w:sz="8" w:space="0" w:color="FFFFFF"/>
              <w:right w:val="single" w:sz="8" w:space="0" w:color="FFFFFF"/>
            </w:tcBorders>
            <w:shd w:val="clear" w:color="000000" w:fill="F2F2F2"/>
            <w:vAlign w:val="center"/>
            <w:hideMark/>
          </w:tcPr>
          <w:p w14:paraId="1739D772" w14:textId="22514826"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17</w:t>
            </w:r>
          </w:p>
        </w:tc>
        <w:tc>
          <w:tcPr>
            <w:tcW w:w="562" w:type="pct"/>
            <w:tcBorders>
              <w:top w:val="nil"/>
              <w:left w:val="nil"/>
              <w:bottom w:val="single" w:sz="8" w:space="0" w:color="FFFFFF"/>
              <w:right w:val="single" w:sz="8" w:space="0" w:color="FFFFFF"/>
            </w:tcBorders>
            <w:shd w:val="clear" w:color="000000" w:fill="F2F2F2"/>
            <w:vAlign w:val="center"/>
            <w:hideMark/>
          </w:tcPr>
          <w:p w14:paraId="210ADD86" w14:textId="0A48FBF5"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w:t>
            </w:r>
          </w:p>
        </w:tc>
        <w:tc>
          <w:tcPr>
            <w:tcW w:w="776" w:type="pct"/>
            <w:tcBorders>
              <w:top w:val="nil"/>
              <w:left w:val="nil"/>
              <w:bottom w:val="single" w:sz="8" w:space="0" w:color="FFFFFF"/>
              <w:right w:val="single" w:sz="8" w:space="0" w:color="FFFFFF"/>
            </w:tcBorders>
            <w:shd w:val="clear" w:color="000000" w:fill="F2F2F2"/>
            <w:vAlign w:val="center"/>
            <w:hideMark/>
          </w:tcPr>
          <w:p w14:paraId="38E11E7E"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(2)</w:t>
            </w:r>
          </w:p>
        </w:tc>
        <w:tc>
          <w:tcPr>
            <w:tcW w:w="988" w:type="pct"/>
            <w:tcBorders>
              <w:top w:val="nil"/>
              <w:left w:val="nil"/>
              <w:bottom w:val="single" w:sz="8" w:space="0" w:color="FFFFFF"/>
              <w:right w:val="single" w:sz="8" w:space="0" w:color="FFFFFF"/>
            </w:tcBorders>
            <w:shd w:val="clear" w:color="000000" w:fill="F2F2F2"/>
            <w:vAlign w:val="center"/>
            <w:hideMark/>
          </w:tcPr>
          <w:p w14:paraId="2F5BA62F"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15</w:t>
            </w:r>
          </w:p>
        </w:tc>
      </w:tr>
      <w:tr w:rsidR="0020302C" w:rsidRPr="009A175C" w14:paraId="5992F68A" w14:textId="77777777" w:rsidTr="00AA0A2C">
        <w:trPr>
          <w:trHeight w:val="282"/>
        </w:trPr>
        <w:tc>
          <w:tcPr>
            <w:tcW w:w="1657" w:type="pct"/>
            <w:tcBorders>
              <w:top w:val="nil"/>
              <w:left w:val="single" w:sz="8" w:space="0" w:color="FFFFFF"/>
              <w:bottom w:val="single" w:sz="8" w:space="0" w:color="FFFFFF"/>
              <w:right w:val="single" w:sz="8" w:space="0" w:color="FFFFFF"/>
            </w:tcBorders>
            <w:shd w:val="clear" w:color="000000" w:fill="A6A6A6"/>
            <w:vAlign w:val="center"/>
            <w:hideMark/>
          </w:tcPr>
          <w:p w14:paraId="1701957A" w14:textId="77777777" w:rsidR="009A175C" w:rsidRPr="009A175C" w:rsidRDefault="009A175C" w:rsidP="009A175C">
            <w:pPr>
              <w:suppressAutoHyphens w:val="0"/>
              <w:jc w:val="both"/>
              <w:rPr>
                <w:rFonts w:ascii="Verdana" w:hAnsi="Verdana" w:cs="Arial"/>
                <w:b/>
                <w:bCs/>
                <w:sz w:val="16"/>
                <w:szCs w:val="16"/>
                <w:lang w:eastAsia="pt-BR"/>
              </w:rPr>
            </w:pPr>
            <w:r w:rsidRPr="009A175C">
              <w:rPr>
                <w:rFonts w:ascii="Verdana" w:hAnsi="Verdana" w:cs="Arial"/>
                <w:b/>
                <w:bCs/>
                <w:sz w:val="16"/>
                <w:szCs w:val="16"/>
                <w:lang w:eastAsia="pt-BR"/>
              </w:rPr>
              <w:t>Total</w:t>
            </w:r>
          </w:p>
        </w:tc>
        <w:tc>
          <w:tcPr>
            <w:tcW w:w="1017" w:type="pct"/>
            <w:tcBorders>
              <w:top w:val="nil"/>
              <w:left w:val="nil"/>
              <w:bottom w:val="single" w:sz="8" w:space="0" w:color="FFFFFF"/>
              <w:right w:val="single" w:sz="8" w:space="0" w:color="FFFFFF"/>
            </w:tcBorders>
            <w:shd w:val="clear" w:color="000000" w:fill="A6A6A6"/>
            <w:vAlign w:val="center"/>
            <w:hideMark/>
          </w:tcPr>
          <w:p w14:paraId="32D02809" w14:textId="77777777" w:rsidR="009A175C" w:rsidRPr="009A175C" w:rsidRDefault="009A175C" w:rsidP="009A175C">
            <w:pPr>
              <w:suppressAutoHyphens w:val="0"/>
              <w:jc w:val="right"/>
              <w:rPr>
                <w:rFonts w:ascii="Verdana" w:hAnsi="Verdana" w:cs="Arial"/>
                <w:b/>
                <w:bCs/>
                <w:sz w:val="16"/>
                <w:szCs w:val="16"/>
                <w:lang w:eastAsia="pt-BR"/>
              </w:rPr>
            </w:pPr>
            <w:r w:rsidRPr="009A175C">
              <w:rPr>
                <w:rFonts w:ascii="Verdana" w:hAnsi="Verdana" w:cs="Arial"/>
                <w:b/>
                <w:bCs/>
                <w:sz w:val="16"/>
                <w:szCs w:val="16"/>
                <w:lang w:eastAsia="pt-BR"/>
              </w:rPr>
              <w:t>424</w:t>
            </w:r>
          </w:p>
        </w:tc>
        <w:tc>
          <w:tcPr>
            <w:tcW w:w="562" w:type="pct"/>
            <w:tcBorders>
              <w:top w:val="nil"/>
              <w:left w:val="nil"/>
              <w:bottom w:val="single" w:sz="8" w:space="0" w:color="FFFFFF"/>
              <w:right w:val="single" w:sz="8" w:space="0" w:color="FFFFFF"/>
            </w:tcBorders>
            <w:shd w:val="clear" w:color="000000" w:fill="A6A6A6"/>
            <w:vAlign w:val="center"/>
            <w:hideMark/>
          </w:tcPr>
          <w:p w14:paraId="769CBC61" w14:textId="77777777" w:rsidR="009A175C" w:rsidRPr="009A175C" w:rsidRDefault="009A175C" w:rsidP="009A175C">
            <w:pPr>
              <w:suppressAutoHyphens w:val="0"/>
              <w:jc w:val="right"/>
              <w:rPr>
                <w:rFonts w:ascii="Verdana" w:hAnsi="Verdana" w:cs="Arial"/>
                <w:b/>
                <w:bCs/>
                <w:sz w:val="16"/>
                <w:szCs w:val="16"/>
                <w:lang w:eastAsia="pt-BR"/>
              </w:rPr>
            </w:pPr>
            <w:r w:rsidRPr="009A175C">
              <w:rPr>
                <w:rFonts w:ascii="Verdana" w:hAnsi="Verdana" w:cs="Arial"/>
                <w:b/>
                <w:bCs/>
                <w:sz w:val="16"/>
                <w:szCs w:val="16"/>
                <w:lang w:eastAsia="pt-BR"/>
              </w:rPr>
              <w:t>3</w:t>
            </w:r>
          </w:p>
        </w:tc>
        <w:tc>
          <w:tcPr>
            <w:tcW w:w="776" w:type="pct"/>
            <w:tcBorders>
              <w:top w:val="nil"/>
              <w:left w:val="nil"/>
              <w:bottom w:val="single" w:sz="8" w:space="0" w:color="FFFFFF"/>
              <w:right w:val="single" w:sz="8" w:space="0" w:color="FFFFFF"/>
            </w:tcBorders>
            <w:shd w:val="clear" w:color="000000" w:fill="A6A6A6"/>
            <w:vAlign w:val="center"/>
            <w:hideMark/>
          </w:tcPr>
          <w:p w14:paraId="75F3D0A4" w14:textId="77777777" w:rsidR="009A175C" w:rsidRPr="009A175C" w:rsidRDefault="009A175C" w:rsidP="009A175C">
            <w:pPr>
              <w:suppressAutoHyphens w:val="0"/>
              <w:jc w:val="right"/>
              <w:rPr>
                <w:rFonts w:ascii="Verdana" w:hAnsi="Verdana" w:cs="Arial"/>
                <w:b/>
                <w:bCs/>
                <w:sz w:val="16"/>
                <w:szCs w:val="16"/>
                <w:lang w:eastAsia="pt-BR"/>
              </w:rPr>
            </w:pPr>
            <w:r w:rsidRPr="009A175C">
              <w:rPr>
                <w:rFonts w:ascii="Verdana" w:hAnsi="Verdana" w:cs="Arial"/>
                <w:b/>
                <w:bCs/>
                <w:sz w:val="16"/>
                <w:szCs w:val="16"/>
                <w:lang w:eastAsia="pt-BR"/>
              </w:rPr>
              <w:t>(60)</w:t>
            </w:r>
          </w:p>
        </w:tc>
        <w:tc>
          <w:tcPr>
            <w:tcW w:w="988" w:type="pct"/>
            <w:tcBorders>
              <w:top w:val="nil"/>
              <w:left w:val="nil"/>
              <w:bottom w:val="single" w:sz="8" w:space="0" w:color="FFFFFF"/>
              <w:right w:val="single" w:sz="8" w:space="0" w:color="FFFFFF"/>
            </w:tcBorders>
            <w:shd w:val="clear" w:color="000000" w:fill="A6A6A6"/>
            <w:vAlign w:val="center"/>
            <w:hideMark/>
          </w:tcPr>
          <w:p w14:paraId="25982A14" w14:textId="77777777" w:rsidR="009A175C" w:rsidRPr="009A175C" w:rsidRDefault="009A175C" w:rsidP="009A175C">
            <w:pPr>
              <w:suppressAutoHyphens w:val="0"/>
              <w:jc w:val="right"/>
              <w:rPr>
                <w:rFonts w:ascii="Verdana" w:hAnsi="Verdana" w:cs="Arial"/>
                <w:b/>
                <w:bCs/>
                <w:sz w:val="16"/>
                <w:szCs w:val="16"/>
                <w:lang w:eastAsia="pt-BR"/>
              </w:rPr>
            </w:pPr>
            <w:r w:rsidRPr="009A175C">
              <w:rPr>
                <w:rFonts w:ascii="Verdana" w:hAnsi="Verdana" w:cs="Arial"/>
                <w:b/>
                <w:bCs/>
                <w:sz w:val="16"/>
                <w:szCs w:val="16"/>
                <w:lang w:eastAsia="pt-BR"/>
              </w:rPr>
              <w:t>367</w:t>
            </w:r>
          </w:p>
        </w:tc>
      </w:tr>
    </w:tbl>
    <w:p w14:paraId="68BE6740" w14:textId="45C5179D" w:rsidR="009A175C" w:rsidRPr="00B11C96" w:rsidRDefault="00450502" w:rsidP="000317F3">
      <w:pPr>
        <w:pStyle w:val="PargrafodaLista"/>
        <w:numPr>
          <w:ilvl w:val="0"/>
          <w:numId w:val="77"/>
        </w:numPr>
        <w:autoSpaceDE/>
        <w:autoSpaceDN/>
        <w:spacing w:before="240" w:after="240"/>
        <w:ind w:left="425" w:hanging="425"/>
        <w:jc w:val="both"/>
        <w:rPr>
          <w:rFonts w:ascii="Verdana" w:hAnsi="Verdana"/>
          <w:b/>
          <w:bCs/>
          <w:i/>
          <w:sz w:val="20"/>
          <w:szCs w:val="20"/>
          <w:lang w:eastAsia="en-US"/>
        </w:rPr>
      </w:pPr>
      <w:r w:rsidRPr="00B11C96">
        <w:rPr>
          <w:rFonts w:ascii="Verdana" w:hAnsi="Verdana"/>
          <w:b/>
          <w:bCs/>
          <w:i/>
          <w:sz w:val="20"/>
          <w:szCs w:val="20"/>
          <w:lang w:eastAsia="en-US"/>
        </w:rPr>
        <w:t xml:space="preserve">Intangível </w:t>
      </w:r>
    </w:p>
    <w:tbl>
      <w:tblPr>
        <w:tblW w:w="5000" w:type="pct"/>
        <w:tblCellMar>
          <w:left w:w="70" w:type="dxa"/>
          <w:right w:w="70" w:type="dxa"/>
        </w:tblCellMar>
        <w:tblLook w:val="04A0" w:firstRow="1" w:lastRow="0" w:firstColumn="1" w:lastColumn="0" w:noHBand="0" w:noVBand="1"/>
      </w:tblPr>
      <w:tblGrid>
        <w:gridCol w:w="3339"/>
        <w:gridCol w:w="1496"/>
        <w:gridCol w:w="1302"/>
        <w:gridCol w:w="1302"/>
        <w:gridCol w:w="1302"/>
        <w:gridCol w:w="1302"/>
      </w:tblGrid>
      <w:tr w:rsidR="009A175C" w:rsidRPr="009A175C" w14:paraId="232D1CA5" w14:textId="77777777" w:rsidTr="009A175C">
        <w:trPr>
          <w:trHeight w:val="300"/>
        </w:trPr>
        <w:tc>
          <w:tcPr>
            <w:tcW w:w="166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B8BE980"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 </w:t>
            </w:r>
          </w:p>
        </w:tc>
        <w:tc>
          <w:tcPr>
            <w:tcW w:w="74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189B8E0"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Taxa anual</w:t>
            </w:r>
          </w:p>
        </w:tc>
        <w:tc>
          <w:tcPr>
            <w:tcW w:w="64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B866070"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Custo</w:t>
            </w:r>
          </w:p>
        </w:tc>
        <w:tc>
          <w:tcPr>
            <w:tcW w:w="64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D2E7449"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Amortização</w:t>
            </w:r>
          </w:p>
        </w:tc>
        <w:tc>
          <w:tcPr>
            <w:tcW w:w="1296"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7A301F49"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Valor Residual</w:t>
            </w:r>
          </w:p>
        </w:tc>
      </w:tr>
      <w:tr w:rsidR="009A175C" w:rsidRPr="009A175C" w14:paraId="5954366B" w14:textId="77777777" w:rsidTr="00715CE5">
        <w:trPr>
          <w:trHeight w:val="300"/>
        </w:trPr>
        <w:tc>
          <w:tcPr>
            <w:tcW w:w="1663" w:type="pct"/>
            <w:vMerge/>
            <w:tcBorders>
              <w:top w:val="single" w:sz="8" w:space="0" w:color="FFFFFF"/>
              <w:left w:val="single" w:sz="8" w:space="0" w:color="FFFFFF"/>
              <w:bottom w:val="single" w:sz="8" w:space="0" w:color="FFFFFF"/>
              <w:right w:val="single" w:sz="8" w:space="0" w:color="FFFFFF"/>
            </w:tcBorders>
            <w:vAlign w:val="center"/>
            <w:hideMark/>
          </w:tcPr>
          <w:p w14:paraId="14B0B9CA" w14:textId="77777777" w:rsidR="009A175C" w:rsidRPr="009A175C" w:rsidRDefault="009A175C" w:rsidP="009A175C">
            <w:pPr>
              <w:suppressAutoHyphens w:val="0"/>
              <w:rPr>
                <w:rFonts w:ascii="Verdana" w:hAnsi="Verdana" w:cs="Arial"/>
                <w:b/>
                <w:bCs/>
                <w:sz w:val="16"/>
                <w:szCs w:val="16"/>
                <w:lang w:eastAsia="pt-BR"/>
              </w:rPr>
            </w:pPr>
          </w:p>
        </w:tc>
        <w:tc>
          <w:tcPr>
            <w:tcW w:w="745" w:type="pct"/>
            <w:vMerge/>
            <w:tcBorders>
              <w:top w:val="single" w:sz="8" w:space="0" w:color="FFFFFF"/>
              <w:left w:val="single" w:sz="8" w:space="0" w:color="FFFFFF"/>
              <w:bottom w:val="single" w:sz="8" w:space="0" w:color="FFFFFF"/>
              <w:right w:val="single" w:sz="8" w:space="0" w:color="FFFFFF"/>
            </w:tcBorders>
            <w:vAlign w:val="center"/>
            <w:hideMark/>
          </w:tcPr>
          <w:p w14:paraId="5AD437AC" w14:textId="77777777" w:rsidR="009A175C" w:rsidRPr="009A175C" w:rsidRDefault="009A175C" w:rsidP="009A175C">
            <w:pPr>
              <w:suppressAutoHyphens w:val="0"/>
              <w:rPr>
                <w:rFonts w:ascii="Verdana" w:hAnsi="Verdana" w:cs="Arial"/>
                <w:b/>
                <w:bCs/>
                <w:sz w:val="16"/>
                <w:szCs w:val="16"/>
                <w:lang w:eastAsia="pt-BR"/>
              </w:rPr>
            </w:pPr>
          </w:p>
        </w:tc>
        <w:tc>
          <w:tcPr>
            <w:tcW w:w="648" w:type="pct"/>
            <w:vMerge/>
            <w:tcBorders>
              <w:top w:val="single" w:sz="8" w:space="0" w:color="FFFFFF"/>
              <w:left w:val="single" w:sz="8" w:space="0" w:color="FFFFFF"/>
              <w:bottom w:val="single" w:sz="8" w:space="0" w:color="FFFFFF"/>
              <w:right w:val="single" w:sz="8" w:space="0" w:color="FFFFFF"/>
            </w:tcBorders>
            <w:vAlign w:val="center"/>
            <w:hideMark/>
          </w:tcPr>
          <w:p w14:paraId="1A68B1A8" w14:textId="77777777" w:rsidR="009A175C" w:rsidRPr="009A175C" w:rsidRDefault="009A175C" w:rsidP="009A175C">
            <w:pPr>
              <w:suppressAutoHyphens w:val="0"/>
              <w:rPr>
                <w:rFonts w:ascii="Verdana" w:hAnsi="Verdana" w:cs="Arial"/>
                <w:b/>
                <w:bCs/>
                <w:sz w:val="16"/>
                <w:szCs w:val="16"/>
                <w:lang w:eastAsia="pt-BR"/>
              </w:rPr>
            </w:pPr>
          </w:p>
        </w:tc>
        <w:tc>
          <w:tcPr>
            <w:tcW w:w="648" w:type="pct"/>
            <w:vMerge/>
            <w:tcBorders>
              <w:top w:val="single" w:sz="8" w:space="0" w:color="FFFFFF"/>
              <w:left w:val="single" w:sz="8" w:space="0" w:color="FFFFFF"/>
              <w:bottom w:val="single" w:sz="8" w:space="0" w:color="FFFFFF"/>
              <w:right w:val="single" w:sz="8" w:space="0" w:color="FFFFFF"/>
            </w:tcBorders>
            <w:vAlign w:val="center"/>
            <w:hideMark/>
          </w:tcPr>
          <w:p w14:paraId="3D742A49" w14:textId="77777777" w:rsidR="009A175C" w:rsidRPr="009A175C" w:rsidRDefault="009A175C" w:rsidP="009A175C">
            <w:pPr>
              <w:suppressAutoHyphens w:val="0"/>
              <w:rPr>
                <w:rFonts w:ascii="Verdana" w:hAnsi="Verdana" w:cs="Arial"/>
                <w:b/>
                <w:bCs/>
                <w:sz w:val="16"/>
                <w:szCs w:val="16"/>
                <w:lang w:eastAsia="pt-BR"/>
              </w:rPr>
            </w:pPr>
          </w:p>
        </w:tc>
        <w:tc>
          <w:tcPr>
            <w:tcW w:w="648" w:type="pct"/>
            <w:tcBorders>
              <w:top w:val="nil"/>
              <w:left w:val="nil"/>
              <w:bottom w:val="single" w:sz="8" w:space="0" w:color="FFFFFF"/>
              <w:right w:val="single" w:sz="8" w:space="0" w:color="FFFFFF"/>
            </w:tcBorders>
            <w:shd w:val="clear" w:color="000000" w:fill="A6A6A6"/>
            <w:vAlign w:val="center"/>
            <w:hideMark/>
          </w:tcPr>
          <w:p w14:paraId="2C870B76"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30/06/2022</w:t>
            </w:r>
          </w:p>
        </w:tc>
        <w:tc>
          <w:tcPr>
            <w:tcW w:w="648" w:type="pct"/>
            <w:tcBorders>
              <w:top w:val="nil"/>
              <w:left w:val="nil"/>
              <w:bottom w:val="single" w:sz="8" w:space="0" w:color="FFFFFF"/>
              <w:right w:val="single" w:sz="8" w:space="0" w:color="FFFFFF"/>
            </w:tcBorders>
            <w:shd w:val="clear" w:color="000000" w:fill="A6A6A6"/>
            <w:vAlign w:val="center"/>
            <w:hideMark/>
          </w:tcPr>
          <w:p w14:paraId="53CF78A5" w14:textId="77777777" w:rsidR="009A175C" w:rsidRPr="009A175C" w:rsidRDefault="009A175C" w:rsidP="009A175C">
            <w:pPr>
              <w:suppressAutoHyphens w:val="0"/>
              <w:jc w:val="center"/>
              <w:rPr>
                <w:rFonts w:ascii="Verdana" w:hAnsi="Verdana" w:cs="Arial"/>
                <w:b/>
                <w:bCs/>
                <w:sz w:val="16"/>
                <w:szCs w:val="16"/>
                <w:lang w:eastAsia="pt-BR"/>
              </w:rPr>
            </w:pPr>
            <w:r w:rsidRPr="009A175C">
              <w:rPr>
                <w:rFonts w:ascii="Verdana" w:hAnsi="Verdana" w:cs="Arial"/>
                <w:b/>
                <w:bCs/>
                <w:sz w:val="16"/>
                <w:szCs w:val="16"/>
                <w:lang w:eastAsia="pt-BR"/>
              </w:rPr>
              <w:t>31/12/2021</w:t>
            </w:r>
          </w:p>
        </w:tc>
      </w:tr>
      <w:tr w:rsidR="009A175C" w:rsidRPr="009A175C" w14:paraId="360C67E5" w14:textId="77777777" w:rsidTr="00715CE5">
        <w:trPr>
          <w:trHeight w:val="300"/>
        </w:trPr>
        <w:tc>
          <w:tcPr>
            <w:tcW w:w="1663" w:type="pct"/>
            <w:tcBorders>
              <w:top w:val="nil"/>
              <w:left w:val="single" w:sz="8" w:space="0" w:color="FFFFFF"/>
              <w:bottom w:val="single" w:sz="8" w:space="0" w:color="FFFFFF"/>
              <w:right w:val="single" w:sz="8" w:space="0" w:color="FFFFFF"/>
            </w:tcBorders>
            <w:shd w:val="clear" w:color="000000" w:fill="F2F2F2"/>
            <w:vAlign w:val="center"/>
            <w:hideMark/>
          </w:tcPr>
          <w:p w14:paraId="0EB896F8" w14:textId="77777777" w:rsidR="009A175C" w:rsidRPr="009A175C" w:rsidRDefault="009A175C" w:rsidP="009A175C">
            <w:pPr>
              <w:suppressAutoHyphens w:val="0"/>
              <w:jc w:val="both"/>
              <w:rPr>
                <w:rFonts w:ascii="Verdana" w:hAnsi="Verdana" w:cs="Arial"/>
                <w:sz w:val="16"/>
                <w:szCs w:val="16"/>
                <w:lang w:eastAsia="pt-BR"/>
              </w:rPr>
            </w:pPr>
            <w:r w:rsidRPr="009A175C">
              <w:rPr>
                <w:rFonts w:ascii="Verdana" w:hAnsi="Verdana" w:cs="Arial"/>
                <w:sz w:val="16"/>
                <w:szCs w:val="16"/>
                <w:lang w:eastAsia="pt-BR"/>
              </w:rPr>
              <w:t>Licença de uso software</w:t>
            </w:r>
          </w:p>
        </w:tc>
        <w:tc>
          <w:tcPr>
            <w:tcW w:w="745" w:type="pct"/>
            <w:tcBorders>
              <w:top w:val="nil"/>
              <w:left w:val="nil"/>
              <w:bottom w:val="single" w:sz="8" w:space="0" w:color="FFFFFF"/>
              <w:right w:val="single" w:sz="8" w:space="0" w:color="FFFFFF"/>
            </w:tcBorders>
            <w:shd w:val="clear" w:color="000000" w:fill="F2F2F2"/>
            <w:vAlign w:val="center"/>
            <w:hideMark/>
          </w:tcPr>
          <w:p w14:paraId="5A845161" w14:textId="77777777" w:rsidR="009A175C" w:rsidRPr="009A175C" w:rsidRDefault="009A175C" w:rsidP="009A175C">
            <w:pPr>
              <w:suppressAutoHyphens w:val="0"/>
              <w:jc w:val="center"/>
              <w:rPr>
                <w:rFonts w:ascii="Verdana" w:hAnsi="Verdana" w:cs="Arial"/>
                <w:sz w:val="16"/>
                <w:szCs w:val="16"/>
                <w:lang w:eastAsia="pt-BR"/>
              </w:rPr>
            </w:pPr>
            <w:r w:rsidRPr="009A175C">
              <w:rPr>
                <w:rFonts w:ascii="Verdana" w:hAnsi="Verdana" w:cs="Arial"/>
                <w:sz w:val="16"/>
                <w:szCs w:val="16"/>
                <w:lang w:eastAsia="pt-BR"/>
              </w:rPr>
              <w:t>20%</w:t>
            </w:r>
          </w:p>
        </w:tc>
        <w:tc>
          <w:tcPr>
            <w:tcW w:w="648" w:type="pct"/>
            <w:tcBorders>
              <w:top w:val="nil"/>
              <w:left w:val="nil"/>
              <w:bottom w:val="single" w:sz="8" w:space="0" w:color="FFFFFF"/>
              <w:right w:val="single" w:sz="8" w:space="0" w:color="FFFFFF"/>
            </w:tcBorders>
            <w:shd w:val="clear" w:color="000000" w:fill="F2F2F2"/>
            <w:vAlign w:val="center"/>
            <w:hideMark/>
          </w:tcPr>
          <w:p w14:paraId="2132D34D"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355</w:t>
            </w:r>
          </w:p>
        </w:tc>
        <w:tc>
          <w:tcPr>
            <w:tcW w:w="648" w:type="pct"/>
            <w:tcBorders>
              <w:top w:val="nil"/>
              <w:left w:val="nil"/>
              <w:bottom w:val="single" w:sz="8" w:space="0" w:color="FFFFFF"/>
              <w:right w:val="single" w:sz="8" w:space="0" w:color="FFFFFF"/>
            </w:tcBorders>
            <w:shd w:val="clear" w:color="000000" w:fill="F2F2F2"/>
            <w:vAlign w:val="center"/>
            <w:hideMark/>
          </w:tcPr>
          <w:p w14:paraId="35E0FB61"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(312)</w:t>
            </w:r>
          </w:p>
        </w:tc>
        <w:tc>
          <w:tcPr>
            <w:tcW w:w="648" w:type="pct"/>
            <w:tcBorders>
              <w:top w:val="nil"/>
              <w:left w:val="nil"/>
              <w:bottom w:val="single" w:sz="8" w:space="0" w:color="FFFFFF"/>
              <w:right w:val="single" w:sz="8" w:space="0" w:color="FFFFFF"/>
            </w:tcBorders>
            <w:shd w:val="clear" w:color="000000" w:fill="F2F2F2"/>
            <w:vAlign w:val="center"/>
            <w:hideMark/>
          </w:tcPr>
          <w:p w14:paraId="131879E1"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43</w:t>
            </w:r>
          </w:p>
        </w:tc>
        <w:tc>
          <w:tcPr>
            <w:tcW w:w="648" w:type="pct"/>
            <w:tcBorders>
              <w:top w:val="nil"/>
              <w:left w:val="nil"/>
              <w:bottom w:val="single" w:sz="8" w:space="0" w:color="FFFFFF"/>
              <w:right w:val="single" w:sz="8" w:space="0" w:color="FFFFFF"/>
            </w:tcBorders>
            <w:shd w:val="clear" w:color="000000" w:fill="F2F2F2"/>
            <w:vAlign w:val="center"/>
            <w:hideMark/>
          </w:tcPr>
          <w:p w14:paraId="2D0864B6" w14:textId="77777777" w:rsidR="009A175C" w:rsidRPr="009A175C" w:rsidRDefault="009A175C" w:rsidP="009A175C">
            <w:pPr>
              <w:suppressAutoHyphens w:val="0"/>
              <w:jc w:val="right"/>
              <w:rPr>
                <w:rFonts w:ascii="Verdana" w:hAnsi="Verdana" w:cs="Arial"/>
                <w:sz w:val="16"/>
                <w:szCs w:val="16"/>
                <w:lang w:eastAsia="pt-BR"/>
              </w:rPr>
            </w:pPr>
            <w:r w:rsidRPr="009A175C">
              <w:rPr>
                <w:rFonts w:ascii="Verdana" w:hAnsi="Verdana" w:cs="Arial"/>
                <w:sz w:val="16"/>
                <w:szCs w:val="16"/>
                <w:lang w:eastAsia="pt-BR"/>
              </w:rPr>
              <w:t>48</w:t>
            </w:r>
          </w:p>
        </w:tc>
      </w:tr>
      <w:tr w:rsidR="009A175C" w:rsidRPr="009A175C" w14:paraId="23628AE3" w14:textId="77777777" w:rsidTr="00715CE5">
        <w:trPr>
          <w:trHeight w:val="300"/>
        </w:trPr>
        <w:tc>
          <w:tcPr>
            <w:tcW w:w="1663" w:type="pct"/>
            <w:tcBorders>
              <w:top w:val="nil"/>
              <w:left w:val="single" w:sz="8" w:space="0" w:color="FFFFFF"/>
              <w:bottom w:val="single" w:sz="8" w:space="0" w:color="FFFFFF"/>
              <w:right w:val="single" w:sz="8" w:space="0" w:color="FFFFFF"/>
            </w:tcBorders>
            <w:shd w:val="clear" w:color="000000" w:fill="A6A6A6"/>
            <w:vAlign w:val="center"/>
            <w:hideMark/>
          </w:tcPr>
          <w:p w14:paraId="14FA8480" w14:textId="77777777" w:rsidR="009A175C" w:rsidRPr="009A175C" w:rsidRDefault="009A175C" w:rsidP="009A175C">
            <w:pPr>
              <w:suppressAutoHyphens w:val="0"/>
              <w:jc w:val="both"/>
              <w:rPr>
                <w:rFonts w:ascii="Verdana" w:hAnsi="Verdana" w:cs="Arial"/>
                <w:b/>
                <w:bCs/>
                <w:sz w:val="16"/>
                <w:szCs w:val="16"/>
                <w:lang w:eastAsia="pt-BR"/>
              </w:rPr>
            </w:pPr>
            <w:r w:rsidRPr="009A175C">
              <w:rPr>
                <w:rFonts w:ascii="Verdana" w:hAnsi="Verdana" w:cs="Arial"/>
                <w:b/>
                <w:bCs/>
                <w:sz w:val="16"/>
                <w:szCs w:val="16"/>
                <w:lang w:eastAsia="pt-BR"/>
              </w:rPr>
              <w:t>Total</w:t>
            </w:r>
          </w:p>
        </w:tc>
        <w:tc>
          <w:tcPr>
            <w:tcW w:w="745" w:type="pct"/>
            <w:tcBorders>
              <w:top w:val="nil"/>
              <w:left w:val="nil"/>
              <w:bottom w:val="single" w:sz="8" w:space="0" w:color="FFFFFF"/>
              <w:right w:val="single" w:sz="8" w:space="0" w:color="FFFFFF"/>
            </w:tcBorders>
            <w:shd w:val="clear" w:color="000000" w:fill="A6A6A6"/>
            <w:vAlign w:val="center"/>
            <w:hideMark/>
          </w:tcPr>
          <w:p w14:paraId="69B9E0D7" w14:textId="77777777" w:rsidR="009A175C" w:rsidRPr="009A175C" w:rsidRDefault="009A175C" w:rsidP="009A175C">
            <w:pPr>
              <w:suppressAutoHyphens w:val="0"/>
              <w:jc w:val="both"/>
              <w:rPr>
                <w:rFonts w:ascii="Verdana" w:hAnsi="Verdana" w:cs="Arial"/>
                <w:b/>
                <w:bCs/>
                <w:sz w:val="16"/>
                <w:szCs w:val="16"/>
                <w:lang w:eastAsia="pt-BR"/>
              </w:rPr>
            </w:pPr>
            <w:r w:rsidRPr="009A175C">
              <w:rPr>
                <w:rFonts w:ascii="Verdana" w:hAnsi="Verdana" w:cs="Arial"/>
                <w:b/>
                <w:bCs/>
                <w:sz w:val="16"/>
                <w:szCs w:val="16"/>
                <w:lang w:eastAsia="pt-BR"/>
              </w:rPr>
              <w:t> </w:t>
            </w:r>
          </w:p>
        </w:tc>
        <w:tc>
          <w:tcPr>
            <w:tcW w:w="648" w:type="pct"/>
            <w:tcBorders>
              <w:top w:val="nil"/>
              <w:left w:val="nil"/>
              <w:bottom w:val="single" w:sz="8" w:space="0" w:color="FFFFFF"/>
              <w:right w:val="single" w:sz="8" w:space="0" w:color="FFFFFF"/>
            </w:tcBorders>
            <w:shd w:val="clear" w:color="000000" w:fill="A6A6A6"/>
            <w:vAlign w:val="center"/>
            <w:hideMark/>
          </w:tcPr>
          <w:p w14:paraId="1AF376BE" w14:textId="77777777" w:rsidR="009A175C" w:rsidRPr="009A175C" w:rsidRDefault="009A175C" w:rsidP="009A175C">
            <w:pPr>
              <w:suppressAutoHyphens w:val="0"/>
              <w:jc w:val="right"/>
              <w:rPr>
                <w:rFonts w:ascii="Verdana" w:hAnsi="Verdana" w:cs="Arial"/>
                <w:b/>
                <w:bCs/>
                <w:sz w:val="16"/>
                <w:szCs w:val="16"/>
                <w:lang w:eastAsia="pt-BR"/>
              </w:rPr>
            </w:pPr>
            <w:r w:rsidRPr="009A175C">
              <w:rPr>
                <w:rFonts w:ascii="Verdana" w:hAnsi="Verdana" w:cs="Arial"/>
                <w:b/>
                <w:bCs/>
                <w:sz w:val="16"/>
                <w:szCs w:val="16"/>
                <w:lang w:eastAsia="pt-BR"/>
              </w:rPr>
              <w:t>355</w:t>
            </w:r>
          </w:p>
        </w:tc>
        <w:tc>
          <w:tcPr>
            <w:tcW w:w="648" w:type="pct"/>
            <w:tcBorders>
              <w:top w:val="nil"/>
              <w:left w:val="nil"/>
              <w:bottom w:val="single" w:sz="8" w:space="0" w:color="FFFFFF"/>
              <w:right w:val="single" w:sz="8" w:space="0" w:color="FFFFFF"/>
            </w:tcBorders>
            <w:shd w:val="clear" w:color="000000" w:fill="A6A6A6"/>
            <w:vAlign w:val="center"/>
            <w:hideMark/>
          </w:tcPr>
          <w:p w14:paraId="091F1A50" w14:textId="77777777" w:rsidR="009A175C" w:rsidRPr="009A175C" w:rsidRDefault="009A175C" w:rsidP="009A175C">
            <w:pPr>
              <w:suppressAutoHyphens w:val="0"/>
              <w:jc w:val="right"/>
              <w:rPr>
                <w:rFonts w:ascii="Verdana" w:hAnsi="Verdana" w:cs="Arial"/>
                <w:b/>
                <w:bCs/>
                <w:sz w:val="16"/>
                <w:szCs w:val="16"/>
                <w:lang w:eastAsia="pt-BR"/>
              </w:rPr>
            </w:pPr>
            <w:r w:rsidRPr="009A175C">
              <w:rPr>
                <w:rFonts w:ascii="Verdana" w:hAnsi="Verdana" w:cs="Arial"/>
                <w:b/>
                <w:bCs/>
                <w:sz w:val="16"/>
                <w:szCs w:val="16"/>
                <w:lang w:eastAsia="pt-BR"/>
              </w:rPr>
              <w:t>(312)</w:t>
            </w:r>
          </w:p>
        </w:tc>
        <w:tc>
          <w:tcPr>
            <w:tcW w:w="648" w:type="pct"/>
            <w:tcBorders>
              <w:top w:val="nil"/>
              <w:left w:val="nil"/>
              <w:bottom w:val="single" w:sz="8" w:space="0" w:color="FFFFFF"/>
              <w:right w:val="single" w:sz="8" w:space="0" w:color="FFFFFF"/>
            </w:tcBorders>
            <w:shd w:val="clear" w:color="000000" w:fill="A6A6A6"/>
            <w:vAlign w:val="center"/>
            <w:hideMark/>
          </w:tcPr>
          <w:p w14:paraId="094126E3" w14:textId="77777777" w:rsidR="009A175C" w:rsidRPr="009A175C" w:rsidRDefault="009A175C" w:rsidP="009A175C">
            <w:pPr>
              <w:suppressAutoHyphens w:val="0"/>
              <w:jc w:val="right"/>
              <w:rPr>
                <w:rFonts w:ascii="Verdana" w:hAnsi="Verdana" w:cs="Arial"/>
                <w:b/>
                <w:bCs/>
                <w:sz w:val="16"/>
                <w:szCs w:val="16"/>
                <w:lang w:eastAsia="pt-BR"/>
              </w:rPr>
            </w:pPr>
            <w:r w:rsidRPr="009A175C">
              <w:rPr>
                <w:rFonts w:ascii="Verdana" w:hAnsi="Verdana" w:cs="Arial"/>
                <w:b/>
                <w:bCs/>
                <w:sz w:val="16"/>
                <w:szCs w:val="16"/>
                <w:lang w:eastAsia="pt-BR"/>
              </w:rPr>
              <w:t>43</w:t>
            </w:r>
          </w:p>
        </w:tc>
        <w:tc>
          <w:tcPr>
            <w:tcW w:w="648" w:type="pct"/>
            <w:tcBorders>
              <w:top w:val="nil"/>
              <w:left w:val="nil"/>
              <w:bottom w:val="single" w:sz="8" w:space="0" w:color="FFFFFF"/>
              <w:right w:val="single" w:sz="8" w:space="0" w:color="FFFFFF"/>
            </w:tcBorders>
            <w:shd w:val="clear" w:color="000000" w:fill="A6A6A6"/>
            <w:vAlign w:val="center"/>
            <w:hideMark/>
          </w:tcPr>
          <w:p w14:paraId="237D924E" w14:textId="77777777" w:rsidR="009A175C" w:rsidRPr="009A175C" w:rsidRDefault="009A175C" w:rsidP="009A175C">
            <w:pPr>
              <w:suppressAutoHyphens w:val="0"/>
              <w:jc w:val="right"/>
              <w:rPr>
                <w:rFonts w:ascii="Verdana" w:hAnsi="Verdana" w:cs="Arial"/>
                <w:b/>
                <w:bCs/>
                <w:sz w:val="16"/>
                <w:szCs w:val="16"/>
                <w:lang w:eastAsia="pt-BR"/>
              </w:rPr>
            </w:pPr>
            <w:r w:rsidRPr="009A175C">
              <w:rPr>
                <w:rFonts w:ascii="Verdana" w:hAnsi="Verdana" w:cs="Arial"/>
                <w:b/>
                <w:bCs/>
                <w:sz w:val="16"/>
                <w:szCs w:val="16"/>
                <w:lang w:eastAsia="pt-BR"/>
              </w:rPr>
              <w:t>48</w:t>
            </w:r>
          </w:p>
        </w:tc>
      </w:tr>
    </w:tbl>
    <w:p w14:paraId="448F2A26" w14:textId="77777777" w:rsidR="000317F3" w:rsidRDefault="000317F3">
      <w:pPr>
        <w:suppressAutoHyphens w:val="0"/>
        <w:spacing w:after="200" w:line="276" w:lineRule="auto"/>
        <w:rPr>
          <w:rFonts w:ascii="Verdana" w:eastAsiaTheme="minorHAnsi" w:hAnsi="Verdana" w:cs="Times New Roman"/>
          <w:b/>
          <w:sz w:val="20"/>
          <w:szCs w:val="20"/>
          <w:lang w:eastAsia="en-US"/>
        </w:rPr>
      </w:pPr>
      <w:bookmarkStart w:id="71" w:name="_Hlk109400622"/>
      <w:r>
        <w:rPr>
          <w:rFonts w:ascii="Verdana" w:hAnsi="Verdana"/>
          <w:sz w:val="20"/>
          <w:szCs w:val="20"/>
        </w:rPr>
        <w:br w:type="page"/>
      </w:r>
    </w:p>
    <w:p w14:paraId="4C7ED7CA" w14:textId="2AD83C54" w:rsidR="00255512" w:rsidRPr="0013392E" w:rsidRDefault="001D68C6" w:rsidP="000C0DF0">
      <w:pPr>
        <w:pStyle w:val="11Subttulo1nvel"/>
        <w:numPr>
          <w:ilvl w:val="0"/>
          <w:numId w:val="0"/>
        </w:numPr>
        <w:spacing w:before="240" w:after="240"/>
        <w:rPr>
          <w:rFonts w:ascii="Verdana" w:hAnsi="Verdana"/>
          <w:sz w:val="20"/>
          <w:szCs w:val="20"/>
          <w:lang w:val="pt-BR"/>
        </w:rPr>
      </w:pPr>
      <w:bookmarkStart w:id="72" w:name="_Toc111540877"/>
      <w:bookmarkStart w:id="73" w:name="_Toc110950655"/>
      <w:r w:rsidRPr="0013392E">
        <w:rPr>
          <w:rFonts w:ascii="Verdana" w:hAnsi="Verdana"/>
          <w:sz w:val="20"/>
          <w:szCs w:val="20"/>
          <w:lang w:val="pt-BR"/>
        </w:rPr>
        <w:lastRenderedPageBreak/>
        <w:t xml:space="preserve">Nota </w:t>
      </w:r>
      <w:r w:rsidR="0035542F">
        <w:rPr>
          <w:rFonts w:ascii="Verdana" w:hAnsi="Verdana"/>
          <w:sz w:val="20"/>
          <w:szCs w:val="20"/>
          <w:lang w:val="pt-BR"/>
        </w:rPr>
        <w:t>9</w:t>
      </w:r>
      <w:r w:rsidRPr="0013392E">
        <w:rPr>
          <w:rFonts w:ascii="Verdana" w:hAnsi="Verdana"/>
          <w:sz w:val="20"/>
          <w:szCs w:val="20"/>
          <w:lang w:val="pt-BR"/>
        </w:rPr>
        <w:t xml:space="preserve"> </w:t>
      </w:r>
      <w:r w:rsidR="00202B33" w:rsidRPr="0013392E">
        <w:rPr>
          <w:rFonts w:ascii="Verdana" w:hAnsi="Verdana"/>
          <w:sz w:val="20"/>
          <w:szCs w:val="20"/>
          <w:lang w:val="pt-BR"/>
        </w:rPr>
        <w:t xml:space="preserve">- </w:t>
      </w:r>
      <w:r w:rsidR="00255512" w:rsidRPr="0013392E">
        <w:rPr>
          <w:rFonts w:ascii="Verdana" w:hAnsi="Verdana"/>
          <w:sz w:val="20"/>
          <w:szCs w:val="20"/>
          <w:lang w:val="pt-BR"/>
        </w:rPr>
        <w:t>Obrigações por repasses do país - instituições oficiais</w:t>
      </w:r>
      <w:bookmarkEnd w:id="72"/>
      <w:bookmarkEnd w:id="73"/>
    </w:p>
    <w:p w14:paraId="0525B308" w14:textId="6F5EB262" w:rsidR="00E216FC" w:rsidRPr="0013392E" w:rsidRDefault="00E216FC" w:rsidP="007C0984">
      <w:pPr>
        <w:widowControl w:val="0"/>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 xml:space="preserve">Essas obrigações correspondem aos saldos de recursos originários de instituições oficiais de repasse do país, os quais são repassados para financiamentos </w:t>
      </w:r>
      <w:r w:rsidR="009E03A2" w:rsidRPr="0013392E">
        <w:rPr>
          <w:rFonts w:ascii="Verdana" w:hAnsi="Verdana" w:cs="Arial"/>
          <w:sz w:val="20"/>
          <w:szCs w:val="20"/>
        </w:rPr>
        <w:t xml:space="preserve">e empréstimos </w:t>
      </w:r>
      <w:r w:rsidRPr="0013392E">
        <w:rPr>
          <w:rFonts w:ascii="Verdana" w:hAnsi="Verdana" w:cs="Arial"/>
          <w:sz w:val="20"/>
          <w:szCs w:val="20"/>
        </w:rPr>
        <w:t xml:space="preserve">a empreendimentos no Estado do Paraná, na área privada e pública. Essas obrigações estão atualizadas até a data do balanço pelas </w:t>
      </w:r>
      <w:r w:rsidR="001828AA" w:rsidRPr="0013392E">
        <w:rPr>
          <w:rFonts w:ascii="Verdana" w:hAnsi="Verdana" w:cs="Arial"/>
          <w:sz w:val="20"/>
          <w:szCs w:val="20"/>
        </w:rPr>
        <w:t>disposições contratuais definida</w:t>
      </w:r>
      <w:r w:rsidRPr="0013392E">
        <w:rPr>
          <w:rFonts w:ascii="Verdana" w:hAnsi="Verdana" w:cs="Arial"/>
          <w:sz w:val="20"/>
          <w:szCs w:val="20"/>
        </w:rPr>
        <w:t xml:space="preserve">s nas políticas operacionais de cada </w:t>
      </w:r>
      <w:r w:rsidR="000779CA" w:rsidRPr="0013392E">
        <w:rPr>
          <w:rFonts w:ascii="Verdana" w:hAnsi="Verdana" w:cs="Arial"/>
          <w:sz w:val="20"/>
          <w:szCs w:val="20"/>
        </w:rPr>
        <w:t>entidade</w:t>
      </w:r>
      <w:r w:rsidRPr="0013392E">
        <w:rPr>
          <w:rFonts w:ascii="Verdana" w:hAnsi="Verdana" w:cs="Arial"/>
          <w:sz w:val="20"/>
          <w:szCs w:val="20"/>
        </w:rPr>
        <w:t xml:space="preserve"> ou fundo repassador de recursos.</w:t>
      </w:r>
    </w:p>
    <w:p w14:paraId="0A320C92" w14:textId="2525A748" w:rsidR="00F945CE" w:rsidRPr="00B11C96" w:rsidRDefault="009E03A2" w:rsidP="001B64A9">
      <w:pPr>
        <w:pStyle w:val="PargrafodaLista"/>
        <w:numPr>
          <w:ilvl w:val="0"/>
          <w:numId w:val="78"/>
        </w:numPr>
        <w:autoSpaceDE/>
        <w:autoSpaceDN/>
        <w:spacing w:before="240" w:after="240"/>
        <w:ind w:left="425" w:hanging="425"/>
        <w:jc w:val="both"/>
        <w:rPr>
          <w:rFonts w:ascii="Verdana" w:hAnsi="Verdana"/>
          <w:b/>
          <w:bCs/>
          <w:i/>
          <w:sz w:val="20"/>
          <w:szCs w:val="20"/>
          <w:lang w:eastAsia="en-US"/>
        </w:rPr>
      </w:pPr>
      <w:r w:rsidRPr="00B11C96">
        <w:rPr>
          <w:rFonts w:ascii="Verdana" w:hAnsi="Verdana"/>
          <w:b/>
          <w:bCs/>
          <w:i/>
          <w:sz w:val="20"/>
          <w:szCs w:val="20"/>
          <w:lang w:eastAsia="en-US"/>
        </w:rPr>
        <w:t>S</w:t>
      </w:r>
      <w:r w:rsidR="00E216FC" w:rsidRPr="00B11C96">
        <w:rPr>
          <w:rFonts w:ascii="Verdana" w:hAnsi="Verdana"/>
          <w:b/>
          <w:bCs/>
          <w:i/>
          <w:sz w:val="20"/>
          <w:szCs w:val="20"/>
          <w:lang w:eastAsia="en-US"/>
        </w:rPr>
        <w:t>aldos</w:t>
      </w:r>
      <w:r w:rsidRPr="00B11C96">
        <w:rPr>
          <w:rFonts w:ascii="Verdana" w:hAnsi="Verdana"/>
          <w:b/>
          <w:bCs/>
          <w:i/>
          <w:sz w:val="20"/>
          <w:szCs w:val="20"/>
          <w:lang w:eastAsia="en-US"/>
        </w:rPr>
        <w:t xml:space="preserve"> por repassador</w:t>
      </w:r>
    </w:p>
    <w:tbl>
      <w:tblPr>
        <w:tblW w:w="5000" w:type="pct"/>
        <w:tblCellMar>
          <w:left w:w="70" w:type="dxa"/>
          <w:right w:w="70" w:type="dxa"/>
        </w:tblCellMar>
        <w:tblLook w:val="04A0" w:firstRow="1" w:lastRow="0" w:firstColumn="1" w:lastColumn="0" w:noHBand="0" w:noVBand="1"/>
      </w:tblPr>
      <w:tblGrid>
        <w:gridCol w:w="6207"/>
        <w:gridCol w:w="1918"/>
        <w:gridCol w:w="1918"/>
      </w:tblGrid>
      <w:tr w:rsidR="00F945CE" w:rsidRPr="00F945CE" w14:paraId="708846EA" w14:textId="77777777" w:rsidTr="00715CE5">
        <w:trPr>
          <w:trHeight w:val="300"/>
        </w:trPr>
        <w:tc>
          <w:tcPr>
            <w:tcW w:w="308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D18E1FB" w14:textId="77777777" w:rsidR="00F945CE" w:rsidRPr="00F945CE" w:rsidRDefault="00F945CE" w:rsidP="00F945CE">
            <w:pPr>
              <w:suppressAutoHyphens w:val="0"/>
              <w:jc w:val="both"/>
              <w:rPr>
                <w:rFonts w:ascii="Verdana" w:hAnsi="Verdana" w:cs="Arial"/>
                <w:b/>
                <w:bCs/>
                <w:sz w:val="16"/>
                <w:szCs w:val="16"/>
                <w:lang w:eastAsia="pt-BR"/>
              </w:rPr>
            </w:pPr>
            <w:r w:rsidRPr="00F945CE">
              <w:rPr>
                <w:rFonts w:ascii="Verdana" w:hAnsi="Verdana" w:cs="Arial"/>
                <w:b/>
                <w:bCs/>
                <w:sz w:val="16"/>
                <w:szCs w:val="16"/>
                <w:lang w:eastAsia="pt-BR"/>
              </w:rPr>
              <w:t>Instituições</w:t>
            </w:r>
          </w:p>
        </w:tc>
        <w:tc>
          <w:tcPr>
            <w:tcW w:w="955" w:type="pct"/>
            <w:tcBorders>
              <w:top w:val="single" w:sz="8" w:space="0" w:color="FFFFFF"/>
              <w:left w:val="nil"/>
              <w:bottom w:val="single" w:sz="8" w:space="0" w:color="FFFFFF"/>
              <w:right w:val="single" w:sz="8" w:space="0" w:color="FFFFFF"/>
            </w:tcBorders>
            <w:shd w:val="clear" w:color="000000" w:fill="A6A6A6"/>
            <w:vAlign w:val="center"/>
            <w:hideMark/>
          </w:tcPr>
          <w:p w14:paraId="7EA222B6" w14:textId="77777777" w:rsidR="00F945CE" w:rsidRPr="00F945CE" w:rsidRDefault="00F945CE" w:rsidP="00F945CE">
            <w:pPr>
              <w:suppressAutoHyphens w:val="0"/>
              <w:jc w:val="center"/>
              <w:rPr>
                <w:rFonts w:ascii="Verdana" w:hAnsi="Verdana" w:cs="Arial"/>
                <w:b/>
                <w:bCs/>
                <w:sz w:val="16"/>
                <w:szCs w:val="16"/>
                <w:lang w:eastAsia="pt-BR"/>
              </w:rPr>
            </w:pPr>
            <w:r w:rsidRPr="00F945CE">
              <w:rPr>
                <w:rFonts w:ascii="Verdana" w:hAnsi="Verdana" w:cs="Arial"/>
                <w:b/>
                <w:bCs/>
                <w:sz w:val="16"/>
                <w:szCs w:val="16"/>
                <w:lang w:eastAsia="pt-BR"/>
              </w:rPr>
              <w:t>30/06/2022</w:t>
            </w:r>
          </w:p>
        </w:tc>
        <w:tc>
          <w:tcPr>
            <w:tcW w:w="955" w:type="pct"/>
            <w:tcBorders>
              <w:top w:val="single" w:sz="8" w:space="0" w:color="FFFFFF"/>
              <w:left w:val="nil"/>
              <w:bottom w:val="single" w:sz="8" w:space="0" w:color="FFFFFF"/>
              <w:right w:val="single" w:sz="8" w:space="0" w:color="FFFFFF"/>
            </w:tcBorders>
            <w:shd w:val="clear" w:color="000000" w:fill="A6A6A6"/>
            <w:vAlign w:val="center"/>
            <w:hideMark/>
          </w:tcPr>
          <w:p w14:paraId="2D1A99BA" w14:textId="77777777" w:rsidR="00F945CE" w:rsidRPr="00F945CE" w:rsidRDefault="00F945CE" w:rsidP="00F945CE">
            <w:pPr>
              <w:suppressAutoHyphens w:val="0"/>
              <w:jc w:val="center"/>
              <w:rPr>
                <w:rFonts w:ascii="Verdana" w:hAnsi="Verdana" w:cs="Arial"/>
                <w:b/>
                <w:bCs/>
                <w:sz w:val="16"/>
                <w:szCs w:val="16"/>
                <w:lang w:eastAsia="pt-BR"/>
              </w:rPr>
            </w:pPr>
            <w:r w:rsidRPr="00F945CE">
              <w:rPr>
                <w:rFonts w:ascii="Verdana" w:hAnsi="Verdana" w:cs="Arial"/>
                <w:b/>
                <w:bCs/>
                <w:sz w:val="16"/>
                <w:szCs w:val="16"/>
                <w:lang w:eastAsia="pt-BR"/>
              </w:rPr>
              <w:t>31/12/2021</w:t>
            </w:r>
          </w:p>
        </w:tc>
      </w:tr>
      <w:tr w:rsidR="00F945CE" w:rsidRPr="00F945CE" w14:paraId="7681444D" w14:textId="77777777" w:rsidTr="00715CE5">
        <w:trPr>
          <w:trHeight w:val="300"/>
        </w:trPr>
        <w:tc>
          <w:tcPr>
            <w:tcW w:w="3089" w:type="pct"/>
            <w:tcBorders>
              <w:top w:val="nil"/>
              <w:left w:val="single" w:sz="8" w:space="0" w:color="FFFFFF"/>
              <w:bottom w:val="single" w:sz="8" w:space="0" w:color="FFFFFF"/>
              <w:right w:val="single" w:sz="8" w:space="0" w:color="FFFFFF"/>
            </w:tcBorders>
            <w:shd w:val="clear" w:color="000000" w:fill="F2F2F2"/>
            <w:vAlign w:val="center"/>
            <w:hideMark/>
          </w:tcPr>
          <w:p w14:paraId="371570C0" w14:textId="77777777" w:rsidR="00F945CE" w:rsidRPr="00F945CE" w:rsidRDefault="00F945CE" w:rsidP="00F945CE">
            <w:pPr>
              <w:suppressAutoHyphens w:val="0"/>
              <w:jc w:val="both"/>
              <w:rPr>
                <w:rFonts w:ascii="Verdana" w:hAnsi="Verdana" w:cs="Arial"/>
                <w:sz w:val="16"/>
                <w:szCs w:val="16"/>
                <w:lang w:eastAsia="pt-BR"/>
              </w:rPr>
            </w:pPr>
            <w:r w:rsidRPr="00F945CE">
              <w:rPr>
                <w:rFonts w:ascii="Verdana" w:hAnsi="Verdana" w:cs="Arial"/>
                <w:sz w:val="16"/>
                <w:szCs w:val="16"/>
                <w:lang w:eastAsia="pt-BR"/>
              </w:rPr>
              <w:t xml:space="preserve">BNDES </w:t>
            </w:r>
          </w:p>
        </w:tc>
        <w:tc>
          <w:tcPr>
            <w:tcW w:w="955" w:type="pct"/>
            <w:tcBorders>
              <w:top w:val="nil"/>
              <w:left w:val="nil"/>
              <w:bottom w:val="single" w:sz="8" w:space="0" w:color="FFFFFF"/>
              <w:right w:val="single" w:sz="8" w:space="0" w:color="FFFFFF"/>
            </w:tcBorders>
            <w:shd w:val="clear" w:color="000000" w:fill="F2F2F2"/>
            <w:vAlign w:val="center"/>
            <w:hideMark/>
          </w:tcPr>
          <w:p w14:paraId="4C934566" w14:textId="77777777" w:rsidR="00F945CE" w:rsidRPr="00F945CE" w:rsidRDefault="00F945CE" w:rsidP="00F945CE">
            <w:pPr>
              <w:suppressAutoHyphens w:val="0"/>
              <w:jc w:val="right"/>
              <w:rPr>
                <w:rFonts w:ascii="Verdana" w:hAnsi="Verdana" w:cs="Arial"/>
                <w:sz w:val="16"/>
                <w:szCs w:val="16"/>
                <w:lang w:eastAsia="pt-BR"/>
              </w:rPr>
            </w:pPr>
            <w:r w:rsidRPr="00F945CE">
              <w:rPr>
                <w:rFonts w:ascii="Verdana" w:hAnsi="Verdana" w:cs="Arial"/>
                <w:sz w:val="16"/>
                <w:szCs w:val="16"/>
                <w:lang w:eastAsia="pt-BR"/>
              </w:rPr>
              <w:t>278.389</w:t>
            </w:r>
          </w:p>
        </w:tc>
        <w:tc>
          <w:tcPr>
            <w:tcW w:w="955" w:type="pct"/>
            <w:tcBorders>
              <w:top w:val="nil"/>
              <w:left w:val="nil"/>
              <w:bottom w:val="single" w:sz="8" w:space="0" w:color="FFFFFF"/>
              <w:right w:val="single" w:sz="8" w:space="0" w:color="FFFFFF"/>
            </w:tcBorders>
            <w:shd w:val="clear" w:color="000000" w:fill="F2F2F2"/>
            <w:vAlign w:val="center"/>
            <w:hideMark/>
          </w:tcPr>
          <w:p w14:paraId="48DA371E" w14:textId="77777777" w:rsidR="00F945CE" w:rsidRPr="00F945CE" w:rsidRDefault="00F945CE" w:rsidP="00F945CE">
            <w:pPr>
              <w:suppressAutoHyphens w:val="0"/>
              <w:jc w:val="right"/>
              <w:rPr>
                <w:rFonts w:ascii="Verdana" w:hAnsi="Verdana" w:cs="Arial"/>
                <w:sz w:val="16"/>
                <w:szCs w:val="16"/>
                <w:lang w:eastAsia="pt-BR"/>
              </w:rPr>
            </w:pPr>
            <w:r w:rsidRPr="00F945CE">
              <w:rPr>
                <w:rFonts w:ascii="Verdana" w:hAnsi="Verdana" w:cs="Arial"/>
                <w:sz w:val="16"/>
                <w:szCs w:val="16"/>
                <w:lang w:eastAsia="pt-BR"/>
              </w:rPr>
              <w:t>283.598</w:t>
            </w:r>
          </w:p>
        </w:tc>
      </w:tr>
      <w:tr w:rsidR="00F945CE" w:rsidRPr="00F945CE" w14:paraId="214D68FD" w14:textId="77777777" w:rsidTr="00715CE5">
        <w:trPr>
          <w:trHeight w:val="300"/>
        </w:trPr>
        <w:tc>
          <w:tcPr>
            <w:tcW w:w="3089" w:type="pct"/>
            <w:tcBorders>
              <w:top w:val="nil"/>
              <w:left w:val="single" w:sz="8" w:space="0" w:color="FFFFFF"/>
              <w:bottom w:val="single" w:sz="8" w:space="0" w:color="FFFFFF"/>
              <w:right w:val="single" w:sz="8" w:space="0" w:color="FFFFFF"/>
            </w:tcBorders>
            <w:shd w:val="clear" w:color="000000" w:fill="F2F2F2"/>
            <w:vAlign w:val="center"/>
            <w:hideMark/>
          </w:tcPr>
          <w:p w14:paraId="582625F9" w14:textId="77777777" w:rsidR="00F945CE" w:rsidRPr="00F945CE" w:rsidRDefault="00F945CE" w:rsidP="00F945CE">
            <w:pPr>
              <w:suppressAutoHyphens w:val="0"/>
              <w:jc w:val="both"/>
              <w:rPr>
                <w:rFonts w:ascii="Verdana" w:hAnsi="Verdana" w:cs="Arial"/>
                <w:sz w:val="16"/>
                <w:szCs w:val="16"/>
                <w:lang w:eastAsia="pt-BR"/>
              </w:rPr>
            </w:pPr>
            <w:r w:rsidRPr="00F945CE">
              <w:rPr>
                <w:rFonts w:ascii="Verdana" w:hAnsi="Verdana" w:cs="Arial"/>
                <w:sz w:val="16"/>
                <w:szCs w:val="16"/>
                <w:lang w:eastAsia="pt-BR"/>
              </w:rPr>
              <w:t>CEF</w:t>
            </w:r>
          </w:p>
        </w:tc>
        <w:tc>
          <w:tcPr>
            <w:tcW w:w="955" w:type="pct"/>
            <w:tcBorders>
              <w:top w:val="nil"/>
              <w:left w:val="nil"/>
              <w:bottom w:val="single" w:sz="8" w:space="0" w:color="FFFFFF"/>
              <w:right w:val="single" w:sz="8" w:space="0" w:color="FFFFFF"/>
            </w:tcBorders>
            <w:shd w:val="clear" w:color="000000" w:fill="F2F2F2"/>
            <w:vAlign w:val="center"/>
            <w:hideMark/>
          </w:tcPr>
          <w:p w14:paraId="4A8B9FCB" w14:textId="77777777" w:rsidR="00F945CE" w:rsidRPr="00F945CE" w:rsidRDefault="00F945CE" w:rsidP="00F945CE">
            <w:pPr>
              <w:suppressAutoHyphens w:val="0"/>
              <w:jc w:val="right"/>
              <w:rPr>
                <w:rFonts w:ascii="Verdana" w:hAnsi="Verdana" w:cs="Arial"/>
                <w:sz w:val="16"/>
                <w:szCs w:val="16"/>
                <w:lang w:eastAsia="pt-BR"/>
              </w:rPr>
            </w:pPr>
            <w:r w:rsidRPr="00F945CE">
              <w:rPr>
                <w:rFonts w:ascii="Verdana" w:hAnsi="Verdana" w:cs="Arial"/>
                <w:sz w:val="16"/>
                <w:szCs w:val="16"/>
                <w:lang w:eastAsia="pt-BR"/>
              </w:rPr>
              <w:t>14.602</w:t>
            </w:r>
          </w:p>
        </w:tc>
        <w:tc>
          <w:tcPr>
            <w:tcW w:w="955" w:type="pct"/>
            <w:tcBorders>
              <w:top w:val="nil"/>
              <w:left w:val="nil"/>
              <w:bottom w:val="single" w:sz="8" w:space="0" w:color="FFFFFF"/>
              <w:right w:val="single" w:sz="8" w:space="0" w:color="FFFFFF"/>
            </w:tcBorders>
            <w:shd w:val="clear" w:color="000000" w:fill="F2F2F2"/>
            <w:vAlign w:val="center"/>
            <w:hideMark/>
          </w:tcPr>
          <w:p w14:paraId="697DFC85" w14:textId="77777777" w:rsidR="00F945CE" w:rsidRPr="00F945CE" w:rsidRDefault="00F945CE" w:rsidP="00F945CE">
            <w:pPr>
              <w:suppressAutoHyphens w:val="0"/>
              <w:jc w:val="right"/>
              <w:rPr>
                <w:rFonts w:ascii="Verdana" w:hAnsi="Verdana" w:cs="Arial"/>
                <w:sz w:val="16"/>
                <w:szCs w:val="16"/>
                <w:lang w:eastAsia="pt-BR"/>
              </w:rPr>
            </w:pPr>
            <w:r w:rsidRPr="00F945CE">
              <w:rPr>
                <w:rFonts w:ascii="Verdana" w:hAnsi="Verdana" w:cs="Arial"/>
                <w:sz w:val="16"/>
                <w:szCs w:val="16"/>
                <w:lang w:eastAsia="pt-BR"/>
              </w:rPr>
              <w:t>16.445</w:t>
            </w:r>
          </w:p>
        </w:tc>
      </w:tr>
      <w:tr w:rsidR="00F945CE" w:rsidRPr="00F945CE" w14:paraId="78FBFBEF" w14:textId="77777777" w:rsidTr="00715CE5">
        <w:trPr>
          <w:trHeight w:val="300"/>
        </w:trPr>
        <w:tc>
          <w:tcPr>
            <w:tcW w:w="3089" w:type="pct"/>
            <w:tcBorders>
              <w:top w:val="nil"/>
              <w:left w:val="single" w:sz="8" w:space="0" w:color="FFFFFF"/>
              <w:bottom w:val="single" w:sz="8" w:space="0" w:color="FFFFFF"/>
              <w:right w:val="single" w:sz="8" w:space="0" w:color="FFFFFF"/>
            </w:tcBorders>
            <w:shd w:val="clear" w:color="000000" w:fill="F2F2F2"/>
            <w:vAlign w:val="center"/>
            <w:hideMark/>
          </w:tcPr>
          <w:p w14:paraId="31C17040" w14:textId="77777777" w:rsidR="00F945CE" w:rsidRPr="00F945CE" w:rsidRDefault="00F945CE" w:rsidP="00F945CE">
            <w:pPr>
              <w:suppressAutoHyphens w:val="0"/>
              <w:jc w:val="both"/>
              <w:rPr>
                <w:rFonts w:ascii="Verdana" w:hAnsi="Verdana" w:cs="Arial"/>
                <w:sz w:val="16"/>
                <w:szCs w:val="16"/>
                <w:lang w:eastAsia="pt-BR"/>
              </w:rPr>
            </w:pPr>
            <w:r w:rsidRPr="00F945CE">
              <w:rPr>
                <w:rFonts w:ascii="Verdana" w:hAnsi="Verdana" w:cs="Arial"/>
                <w:sz w:val="16"/>
                <w:szCs w:val="16"/>
                <w:lang w:eastAsia="pt-BR"/>
              </w:rPr>
              <w:t>FINAME</w:t>
            </w:r>
          </w:p>
        </w:tc>
        <w:tc>
          <w:tcPr>
            <w:tcW w:w="955" w:type="pct"/>
            <w:tcBorders>
              <w:top w:val="nil"/>
              <w:left w:val="nil"/>
              <w:bottom w:val="single" w:sz="8" w:space="0" w:color="FFFFFF"/>
              <w:right w:val="single" w:sz="8" w:space="0" w:color="FFFFFF"/>
            </w:tcBorders>
            <w:shd w:val="clear" w:color="000000" w:fill="F2F2F2"/>
            <w:vAlign w:val="center"/>
            <w:hideMark/>
          </w:tcPr>
          <w:p w14:paraId="64FC25E2" w14:textId="77777777" w:rsidR="00F945CE" w:rsidRPr="00F945CE" w:rsidRDefault="00F945CE" w:rsidP="00F945CE">
            <w:pPr>
              <w:suppressAutoHyphens w:val="0"/>
              <w:jc w:val="right"/>
              <w:rPr>
                <w:rFonts w:ascii="Verdana" w:hAnsi="Verdana" w:cs="Arial"/>
                <w:sz w:val="16"/>
                <w:szCs w:val="16"/>
                <w:lang w:eastAsia="pt-BR"/>
              </w:rPr>
            </w:pPr>
            <w:r w:rsidRPr="00F945CE">
              <w:rPr>
                <w:rFonts w:ascii="Verdana" w:hAnsi="Verdana" w:cs="Arial"/>
                <w:sz w:val="16"/>
                <w:szCs w:val="16"/>
                <w:lang w:eastAsia="pt-BR"/>
              </w:rPr>
              <w:t>10.259</w:t>
            </w:r>
          </w:p>
        </w:tc>
        <w:tc>
          <w:tcPr>
            <w:tcW w:w="955" w:type="pct"/>
            <w:tcBorders>
              <w:top w:val="nil"/>
              <w:left w:val="nil"/>
              <w:bottom w:val="single" w:sz="8" w:space="0" w:color="FFFFFF"/>
              <w:right w:val="single" w:sz="8" w:space="0" w:color="FFFFFF"/>
            </w:tcBorders>
            <w:shd w:val="clear" w:color="000000" w:fill="F2F2F2"/>
            <w:vAlign w:val="center"/>
            <w:hideMark/>
          </w:tcPr>
          <w:p w14:paraId="384638C0" w14:textId="77777777" w:rsidR="00F945CE" w:rsidRPr="00F945CE" w:rsidRDefault="00F945CE" w:rsidP="00F945CE">
            <w:pPr>
              <w:suppressAutoHyphens w:val="0"/>
              <w:jc w:val="right"/>
              <w:rPr>
                <w:rFonts w:ascii="Verdana" w:hAnsi="Verdana" w:cs="Arial"/>
                <w:sz w:val="16"/>
                <w:szCs w:val="16"/>
                <w:lang w:eastAsia="pt-BR"/>
              </w:rPr>
            </w:pPr>
            <w:r w:rsidRPr="00F945CE">
              <w:rPr>
                <w:rFonts w:ascii="Verdana" w:hAnsi="Verdana" w:cs="Arial"/>
                <w:sz w:val="16"/>
                <w:szCs w:val="16"/>
                <w:lang w:eastAsia="pt-BR"/>
              </w:rPr>
              <w:t>10.890</w:t>
            </w:r>
          </w:p>
        </w:tc>
      </w:tr>
      <w:tr w:rsidR="00F945CE" w:rsidRPr="00F945CE" w14:paraId="2D7ADD40" w14:textId="77777777" w:rsidTr="00715CE5">
        <w:trPr>
          <w:trHeight w:val="300"/>
        </w:trPr>
        <w:tc>
          <w:tcPr>
            <w:tcW w:w="3089" w:type="pct"/>
            <w:tcBorders>
              <w:top w:val="nil"/>
              <w:left w:val="single" w:sz="8" w:space="0" w:color="FFFFFF"/>
              <w:bottom w:val="single" w:sz="8" w:space="0" w:color="FFFFFF"/>
              <w:right w:val="single" w:sz="8" w:space="0" w:color="FFFFFF"/>
            </w:tcBorders>
            <w:shd w:val="clear" w:color="000000" w:fill="F2F2F2"/>
            <w:vAlign w:val="center"/>
            <w:hideMark/>
          </w:tcPr>
          <w:p w14:paraId="75FCE606" w14:textId="77777777" w:rsidR="00F945CE" w:rsidRPr="00F945CE" w:rsidRDefault="00F945CE" w:rsidP="00F945CE">
            <w:pPr>
              <w:suppressAutoHyphens w:val="0"/>
              <w:jc w:val="both"/>
              <w:rPr>
                <w:rFonts w:ascii="Verdana" w:hAnsi="Verdana" w:cs="Arial"/>
                <w:sz w:val="16"/>
                <w:szCs w:val="16"/>
                <w:lang w:eastAsia="pt-BR"/>
              </w:rPr>
            </w:pPr>
            <w:r w:rsidRPr="00F945CE">
              <w:rPr>
                <w:rFonts w:ascii="Verdana" w:hAnsi="Verdana" w:cs="Arial"/>
                <w:sz w:val="16"/>
                <w:szCs w:val="16"/>
                <w:lang w:eastAsia="pt-BR"/>
              </w:rPr>
              <w:t>FINEP</w:t>
            </w:r>
          </w:p>
        </w:tc>
        <w:tc>
          <w:tcPr>
            <w:tcW w:w="955" w:type="pct"/>
            <w:tcBorders>
              <w:top w:val="nil"/>
              <w:left w:val="nil"/>
              <w:bottom w:val="single" w:sz="8" w:space="0" w:color="FFFFFF"/>
              <w:right w:val="single" w:sz="8" w:space="0" w:color="FFFFFF"/>
            </w:tcBorders>
            <w:shd w:val="clear" w:color="000000" w:fill="F2F2F2"/>
            <w:vAlign w:val="center"/>
            <w:hideMark/>
          </w:tcPr>
          <w:p w14:paraId="02116B18" w14:textId="77777777" w:rsidR="00F945CE" w:rsidRPr="00F945CE" w:rsidRDefault="00F945CE" w:rsidP="00F945CE">
            <w:pPr>
              <w:suppressAutoHyphens w:val="0"/>
              <w:jc w:val="right"/>
              <w:rPr>
                <w:rFonts w:ascii="Verdana" w:hAnsi="Verdana" w:cs="Arial"/>
                <w:sz w:val="16"/>
                <w:szCs w:val="16"/>
                <w:lang w:eastAsia="pt-BR"/>
              </w:rPr>
            </w:pPr>
            <w:r w:rsidRPr="00F945CE">
              <w:rPr>
                <w:rFonts w:ascii="Verdana" w:hAnsi="Verdana" w:cs="Arial"/>
                <w:sz w:val="16"/>
                <w:szCs w:val="16"/>
                <w:lang w:eastAsia="pt-BR"/>
              </w:rPr>
              <w:t>21.092</w:t>
            </w:r>
          </w:p>
        </w:tc>
        <w:tc>
          <w:tcPr>
            <w:tcW w:w="955" w:type="pct"/>
            <w:tcBorders>
              <w:top w:val="nil"/>
              <w:left w:val="nil"/>
              <w:bottom w:val="single" w:sz="8" w:space="0" w:color="FFFFFF"/>
              <w:right w:val="single" w:sz="8" w:space="0" w:color="FFFFFF"/>
            </w:tcBorders>
            <w:shd w:val="clear" w:color="000000" w:fill="F2F2F2"/>
            <w:vAlign w:val="center"/>
            <w:hideMark/>
          </w:tcPr>
          <w:p w14:paraId="71463562" w14:textId="77777777" w:rsidR="00F945CE" w:rsidRPr="00F945CE" w:rsidRDefault="00F945CE" w:rsidP="00F945CE">
            <w:pPr>
              <w:suppressAutoHyphens w:val="0"/>
              <w:jc w:val="right"/>
              <w:rPr>
                <w:rFonts w:ascii="Verdana" w:hAnsi="Verdana" w:cs="Arial"/>
                <w:sz w:val="16"/>
                <w:szCs w:val="16"/>
                <w:lang w:eastAsia="pt-BR"/>
              </w:rPr>
            </w:pPr>
            <w:r w:rsidRPr="00F945CE">
              <w:rPr>
                <w:rFonts w:ascii="Verdana" w:hAnsi="Verdana" w:cs="Arial"/>
                <w:sz w:val="16"/>
                <w:szCs w:val="16"/>
                <w:lang w:eastAsia="pt-BR"/>
              </w:rPr>
              <w:t>14.414</w:t>
            </w:r>
          </w:p>
        </w:tc>
      </w:tr>
      <w:tr w:rsidR="00F945CE" w:rsidRPr="00F945CE" w14:paraId="3F2AB406" w14:textId="77777777" w:rsidTr="00715CE5">
        <w:trPr>
          <w:trHeight w:val="300"/>
        </w:trPr>
        <w:tc>
          <w:tcPr>
            <w:tcW w:w="3089" w:type="pct"/>
            <w:tcBorders>
              <w:top w:val="nil"/>
              <w:left w:val="single" w:sz="8" w:space="0" w:color="FFFFFF"/>
              <w:bottom w:val="single" w:sz="8" w:space="0" w:color="FFFFFF"/>
              <w:right w:val="single" w:sz="8" w:space="0" w:color="FFFFFF"/>
            </w:tcBorders>
            <w:shd w:val="clear" w:color="000000" w:fill="F2F2F2"/>
            <w:vAlign w:val="center"/>
            <w:hideMark/>
          </w:tcPr>
          <w:p w14:paraId="5D86B957" w14:textId="77777777" w:rsidR="00F945CE" w:rsidRPr="00F945CE" w:rsidRDefault="00F945CE" w:rsidP="00F945CE">
            <w:pPr>
              <w:suppressAutoHyphens w:val="0"/>
              <w:jc w:val="both"/>
              <w:rPr>
                <w:rFonts w:ascii="Verdana" w:hAnsi="Verdana" w:cs="Arial"/>
                <w:sz w:val="16"/>
                <w:szCs w:val="16"/>
                <w:lang w:eastAsia="pt-BR"/>
              </w:rPr>
            </w:pPr>
            <w:r w:rsidRPr="00F945CE">
              <w:rPr>
                <w:rFonts w:ascii="Verdana" w:hAnsi="Verdana" w:cs="Arial"/>
                <w:sz w:val="16"/>
                <w:szCs w:val="16"/>
                <w:lang w:eastAsia="pt-BR"/>
              </w:rPr>
              <w:t>FUNGETUR</w:t>
            </w:r>
          </w:p>
        </w:tc>
        <w:tc>
          <w:tcPr>
            <w:tcW w:w="955" w:type="pct"/>
            <w:tcBorders>
              <w:top w:val="nil"/>
              <w:left w:val="nil"/>
              <w:bottom w:val="single" w:sz="8" w:space="0" w:color="FFFFFF"/>
              <w:right w:val="single" w:sz="8" w:space="0" w:color="FFFFFF"/>
            </w:tcBorders>
            <w:shd w:val="clear" w:color="000000" w:fill="F2F2F2"/>
            <w:vAlign w:val="center"/>
            <w:hideMark/>
          </w:tcPr>
          <w:p w14:paraId="14811753" w14:textId="77777777" w:rsidR="00F945CE" w:rsidRPr="00F945CE" w:rsidRDefault="00F945CE" w:rsidP="00F945CE">
            <w:pPr>
              <w:suppressAutoHyphens w:val="0"/>
              <w:jc w:val="right"/>
              <w:rPr>
                <w:rFonts w:ascii="Verdana" w:hAnsi="Verdana" w:cs="Arial"/>
                <w:sz w:val="16"/>
                <w:szCs w:val="16"/>
                <w:lang w:eastAsia="pt-BR"/>
              </w:rPr>
            </w:pPr>
            <w:r w:rsidRPr="00F945CE">
              <w:rPr>
                <w:rFonts w:ascii="Verdana" w:hAnsi="Verdana" w:cs="Arial"/>
                <w:sz w:val="16"/>
                <w:szCs w:val="16"/>
                <w:lang w:eastAsia="pt-BR"/>
              </w:rPr>
              <w:t>37.994</w:t>
            </w:r>
          </w:p>
        </w:tc>
        <w:tc>
          <w:tcPr>
            <w:tcW w:w="955" w:type="pct"/>
            <w:tcBorders>
              <w:top w:val="nil"/>
              <w:left w:val="nil"/>
              <w:bottom w:val="single" w:sz="8" w:space="0" w:color="FFFFFF"/>
              <w:right w:val="single" w:sz="8" w:space="0" w:color="FFFFFF"/>
            </w:tcBorders>
            <w:shd w:val="clear" w:color="000000" w:fill="F2F2F2"/>
            <w:vAlign w:val="center"/>
            <w:hideMark/>
          </w:tcPr>
          <w:p w14:paraId="37688107" w14:textId="3E914985" w:rsidR="00F945CE" w:rsidRPr="00F945CE" w:rsidRDefault="00F945CE" w:rsidP="00F945CE">
            <w:pPr>
              <w:suppressAutoHyphens w:val="0"/>
              <w:jc w:val="right"/>
              <w:rPr>
                <w:rFonts w:ascii="Verdana" w:hAnsi="Verdana" w:cs="Arial"/>
                <w:sz w:val="16"/>
                <w:szCs w:val="16"/>
                <w:lang w:eastAsia="pt-BR"/>
              </w:rPr>
            </w:pPr>
            <w:r w:rsidRPr="00F945CE">
              <w:rPr>
                <w:rFonts w:ascii="Verdana" w:hAnsi="Verdana" w:cs="Arial"/>
                <w:sz w:val="16"/>
                <w:szCs w:val="16"/>
                <w:lang w:eastAsia="pt-BR"/>
              </w:rPr>
              <w:t>36.880</w:t>
            </w:r>
          </w:p>
        </w:tc>
      </w:tr>
      <w:tr w:rsidR="00F945CE" w:rsidRPr="00F945CE" w14:paraId="654DC90F" w14:textId="77777777" w:rsidTr="00715CE5">
        <w:trPr>
          <w:trHeight w:val="300"/>
        </w:trPr>
        <w:tc>
          <w:tcPr>
            <w:tcW w:w="3089" w:type="pct"/>
            <w:tcBorders>
              <w:top w:val="nil"/>
              <w:left w:val="single" w:sz="8" w:space="0" w:color="FFFFFF"/>
              <w:bottom w:val="single" w:sz="8" w:space="0" w:color="FFFFFF"/>
              <w:right w:val="single" w:sz="8" w:space="0" w:color="FFFFFF"/>
            </w:tcBorders>
            <w:shd w:val="clear" w:color="000000" w:fill="F2F2F2"/>
            <w:vAlign w:val="center"/>
            <w:hideMark/>
          </w:tcPr>
          <w:p w14:paraId="644912C9" w14:textId="77777777" w:rsidR="00F945CE" w:rsidRPr="00F945CE" w:rsidRDefault="00F945CE" w:rsidP="00F945CE">
            <w:pPr>
              <w:suppressAutoHyphens w:val="0"/>
              <w:jc w:val="both"/>
              <w:rPr>
                <w:rFonts w:ascii="Verdana" w:hAnsi="Verdana" w:cs="Arial"/>
                <w:sz w:val="16"/>
                <w:szCs w:val="16"/>
                <w:lang w:eastAsia="pt-BR"/>
              </w:rPr>
            </w:pPr>
            <w:r w:rsidRPr="00F945CE">
              <w:rPr>
                <w:rFonts w:ascii="Verdana" w:hAnsi="Verdana" w:cs="Arial"/>
                <w:sz w:val="16"/>
                <w:szCs w:val="16"/>
                <w:lang w:eastAsia="pt-BR"/>
              </w:rPr>
              <w:t>BRDE</w:t>
            </w:r>
          </w:p>
        </w:tc>
        <w:tc>
          <w:tcPr>
            <w:tcW w:w="955" w:type="pct"/>
            <w:tcBorders>
              <w:top w:val="nil"/>
              <w:left w:val="nil"/>
              <w:bottom w:val="single" w:sz="8" w:space="0" w:color="FFFFFF"/>
              <w:right w:val="single" w:sz="8" w:space="0" w:color="FFFFFF"/>
            </w:tcBorders>
            <w:shd w:val="clear" w:color="000000" w:fill="F2F2F2"/>
            <w:vAlign w:val="center"/>
            <w:hideMark/>
          </w:tcPr>
          <w:p w14:paraId="6262833B" w14:textId="77777777" w:rsidR="00F945CE" w:rsidRPr="00F945CE" w:rsidRDefault="00F945CE" w:rsidP="00F945CE">
            <w:pPr>
              <w:suppressAutoHyphens w:val="0"/>
              <w:jc w:val="right"/>
              <w:rPr>
                <w:rFonts w:ascii="Verdana" w:hAnsi="Verdana" w:cs="Arial"/>
                <w:sz w:val="16"/>
                <w:szCs w:val="16"/>
                <w:lang w:eastAsia="pt-BR"/>
              </w:rPr>
            </w:pPr>
            <w:r w:rsidRPr="00F945CE">
              <w:rPr>
                <w:rFonts w:ascii="Verdana" w:hAnsi="Verdana" w:cs="Arial"/>
                <w:sz w:val="16"/>
                <w:szCs w:val="16"/>
                <w:lang w:eastAsia="pt-BR"/>
              </w:rPr>
              <w:t>8.344</w:t>
            </w:r>
          </w:p>
        </w:tc>
        <w:tc>
          <w:tcPr>
            <w:tcW w:w="955" w:type="pct"/>
            <w:tcBorders>
              <w:top w:val="nil"/>
              <w:left w:val="nil"/>
              <w:bottom w:val="single" w:sz="8" w:space="0" w:color="FFFFFF"/>
              <w:right w:val="single" w:sz="8" w:space="0" w:color="FFFFFF"/>
            </w:tcBorders>
            <w:shd w:val="clear" w:color="000000" w:fill="F2F2F2"/>
            <w:vAlign w:val="center"/>
            <w:hideMark/>
          </w:tcPr>
          <w:p w14:paraId="785162F2" w14:textId="48914BF8" w:rsidR="00F945CE" w:rsidRPr="00F945CE" w:rsidRDefault="00F945CE" w:rsidP="00F945CE">
            <w:pPr>
              <w:suppressAutoHyphens w:val="0"/>
              <w:jc w:val="right"/>
              <w:rPr>
                <w:rFonts w:ascii="Verdana" w:hAnsi="Verdana" w:cs="Arial"/>
                <w:sz w:val="16"/>
                <w:szCs w:val="16"/>
                <w:lang w:eastAsia="pt-BR"/>
              </w:rPr>
            </w:pPr>
            <w:r w:rsidRPr="00F945CE">
              <w:rPr>
                <w:rFonts w:ascii="Verdana" w:hAnsi="Verdana" w:cs="Arial"/>
                <w:sz w:val="16"/>
                <w:szCs w:val="16"/>
                <w:lang w:eastAsia="pt-BR"/>
              </w:rPr>
              <w:t>9.621</w:t>
            </w:r>
          </w:p>
        </w:tc>
      </w:tr>
      <w:tr w:rsidR="00F945CE" w:rsidRPr="00F945CE" w14:paraId="0C16B0A7" w14:textId="77777777" w:rsidTr="00715CE5">
        <w:trPr>
          <w:trHeight w:val="300"/>
        </w:trPr>
        <w:tc>
          <w:tcPr>
            <w:tcW w:w="3089" w:type="pct"/>
            <w:tcBorders>
              <w:top w:val="nil"/>
              <w:left w:val="single" w:sz="8" w:space="0" w:color="FFFFFF"/>
              <w:bottom w:val="single" w:sz="8" w:space="0" w:color="FFFFFF"/>
              <w:right w:val="single" w:sz="8" w:space="0" w:color="FFFFFF"/>
            </w:tcBorders>
            <w:shd w:val="clear" w:color="000000" w:fill="A6A6A6"/>
            <w:vAlign w:val="center"/>
            <w:hideMark/>
          </w:tcPr>
          <w:p w14:paraId="74273B0F" w14:textId="77777777" w:rsidR="00F945CE" w:rsidRPr="00F945CE" w:rsidRDefault="00F945CE" w:rsidP="00F945CE">
            <w:pPr>
              <w:suppressAutoHyphens w:val="0"/>
              <w:jc w:val="both"/>
              <w:rPr>
                <w:rFonts w:ascii="Verdana" w:hAnsi="Verdana" w:cs="Arial"/>
                <w:b/>
                <w:bCs/>
                <w:sz w:val="16"/>
                <w:szCs w:val="16"/>
                <w:lang w:eastAsia="pt-BR"/>
              </w:rPr>
            </w:pPr>
            <w:r w:rsidRPr="00F945CE">
              <w:rPr>
                <w:rFonts w:ascii="Verdana" w:hAnsi="Verdana" w:cs="Arial"/>
                <w:b/>
                <w:bCs/>
                <w:sz w:val="16"/>
                <w:szCs w:val="16"/>
                <w:lang w:eastAsia="pt-BR"/>
              </w:rPr>
              <w:t>Total</w:t>
            </w:r>
          </w:p>
        </w:tc>
        <w:tc>
          <w:tcPr>
            <w:tcW w:w="955" w:type="pct"/>
            <w:tcBorders>
              <w:top w:val="nil"/>
              <w:left w:val="nil"/>
              <w:bottom w:val="single" w:sz="8" w:space="0" w:color="FFFFFF"/>
              <w:right w:val="single" w:sz="8" w:space="0" w:color="FFFFFF"/>
            </w:tcBorders>
            <w:shd w:val="clear" w:color="000000" w:fill="A6A6A6"/>
            <w:vAlign w:val="center"/>
            <w:hideMark/>
          </w:tcPr>
          <w:p w14:paraId="20119CE5" w14:textId="77777777" w:rsidR="00F945CE" w:rsidRPr="00F945CE" w:rsidRDefault="00F945CE" w:rsidP="00F945CE">
            <w:pPr>
              <w:suppressAutoHyphens w:val="0"/>
              <w:jc w:val="right"/>
              <w:rPr>
                <w:rFonts w:ascii="Verdana" w:hAnsi="Verdana" w:cs="Arial"/>
                <w:b/>
                <w:bCs/>
                <w:sz w:val="16"/>
                <w:szCs w:val="16"/>
                <w:lang w:eastAsia="pt-BR"/>
              </w:rPr>
            </w:pPr>
            <w:r w:rsidRPr="00F945CE">
              <w:rPr>
                <w:rFonts w:ascii="Verdana" w:hAnsi="Verdana" w:cs="Arial"/>
                <w:b/>
                <w:bCs/>
                <w:sz w:val="16"/>
                <w:szCs w:val="16"/>
                <w:lang w:eastAsia="pt-BR"/>
              </w:rPr>
              <w:t>370.680</w:t>
            </w:r>
          </w:p>
        </w:tc>
        <w:tc>
          <w:tcPr>
            <w:tcW w:w="955" w:type="pct"/>
            <w:tcBorders>
              <w:top w:val="nil"/>
              <w:left w:val="nil"/>
              <w:bottom w:val="single" w:sz="8" w:space="0" w:color="FFFFFF"/>
              <w:right w:val="single" w:sz="8" w:space="0" w:color="FFFFFF"/>
            </w:tcBorders>
            <w:shd w:val="clear" w:color="000000" w:fill="A6A6A6"/>
            <w:vAlign w:val="center"/>
            <w:hideMark/>
          </w:tcPr>
          <w:p w14:paraId="5EBCCD23" w14:textId="77777777" w:rsidR="00F945CE" w:rsidRPr="00F945CE" w:rsidRDefault="00F945CE" w:rsidP="00F945CE">
            <w:pPr>
              <w:suppressAutoHyphens w:val="0"/>
              <w:jc w:val="right"/>
              <w:rPr>
                <w:rFonts w:ascii="Verdana" w:hAnsi="Verdana" w:cs="Arial"/>
                <w:b/>
                <w:bCs/>
                <w:sz w:val="16"/>
                <w:szCs w:val="16"/>
                <w:lang w:eastAsia="pt-BR"/>
              </w:rPr>
            </w:pPr>
            <w:r w:rsidRPr="00F945CE">
              <w:rPr>
                <w:rFonts w:ascii="Verdana" w:hAnsi="Verdana" w:cs="Arial"/>
                <w:b/>
                <w:bCs/>
                <w:sz w:val="16"/>
                <w:szCs w:val="16"/>
                <w:lang w:eastAsia="pt-BR"/>
              </w:rPr>
              <w:t>371.848</w:t>
            </w:r>
          </w:p>
        </w:tc>
      </w:tr>
    </w:tbl>
    <w:p w14:paraId="0D4CD5C8" w14:textId="7CF5EC69" w:rsidR="00577250" w:rsidRPr="00B11C96" w:rsidRDefault="009E03A2" w:rsidP="001B64A9">
      <w:pPr>
        <w:pStyle w:val="PargrafodaLista"/>
        <w:numPr>
          <w:ilvl w:val="0"/>
          <w:numId w:val="78"/>
        </w:numPr>
        <w:autoSpaceDE/>
        <w:autoSpaceDN/>
        <w:spacing w:before="240" w:after="240"/>
        <w:ind w:left="425" w:hanging="425"/>
        <w:jc w:val="both"/>
        <w:rPr>
          <w:rFonts w:ascii="Verdana" w:hAnsi="Verdana"/>
          <w:b/>
          <w:bCs/>
          <w:i/>
          <w:sz w:val="20"/>
          <w:szCs w:val="20"/>
          <w:lang w:eastAsia="en-US"/>
        </w:rPr>
      </w:pPr>
      <w:r w:rsidRPr="00B11C96">
        <w:rPr>
          <w:rFonts w:ascii="Verdana" w:hAnsi="Verdana"/>
          <w:b/>
          <w:bCs/>
          <w:i/>
          <w:sz w:val="20"/>
          <w:szCs w:val="20"/>
          <w:lang w:eastAsia="en-US"/>
        </w:rPr>
        <w:t>Saldos por linha de crédito</w:t>
      </w:r>
    </w:p>
    <w:tbl>
      <w:tblPr>
        <w:tblW w:w="5000" w:type="pct"/>
        <w:tblCellMar>
          <w:left w:w="70" w:type="dxa"/>
          <w:right w:w="70" w:type="dxa"/>
        </w:tblCellMar>
        <w:tblLook w:val="04A0" w:firstRow="1" w:lastRow="0" w:firstColumn="1" w:lastColumn="0" w:noHBand="0" w:noVBand="1"/>
      </w:tblPr>
      <w:tblGrid>
        <w:gridCol w:w="3533"/>
        <w:gridCol w:w="1617"/>
        <w:gridCol w:w="1147"/>
        <w:gridCol w:w="1204"/>
        <w:gridCol w:w="1271"/>
        <w:gridCol w:w="1271"/>
      </w:tblGrid>
      <w:tr w:rsidR="009114C6" w:rsidRPr="009114C6" w14:paraId="64A463D5" w14:textId="77777777" w:rsidTr="009114C6">
        <w:trPr>
          <w:trHeight w:val="435"/>
        </w:trPr>
        <w:tc>
          <w:tcPr>
            <w:tcW w:w="175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31D68ED" w14:textId="77777777" w:rsidR="009114C6" w:rsidRPr="009114C6" w:rsidRDefault="009114C6" w:rsidP="009114C6">
            <w:pPr>
              <w:suppressAutoHyphens w:val="0"/>
              <w:jc w:val="both"/>
              <w:rPr>
                <w:rFonts w:ascii="Verdana" w:hAnsi="Verdana" w:cs="Arial"/>
                <w:b/>
                <w:bCs/>
                <w:sz w:val="16"/>
                <w:szCs w:val="16"/>
                <w:lang w:eastAsia="pt-BR"/>
              </w:rPr>
            </w:pPr>
            <w:r w:rsidRPr="009114C6">
              <w:rPr>
                <w:rFonts w:ascii="Verdana" w:hAnsi="Verdana" w:cs="Arial"/>
                <w:b/>
                <w:bCs/>
                <w:sz w:val="16"/>
                <w:szCs w:val="16"/>
                <w:lang w:eastAsia="pt-BR"/>
              </w:rPr>
              <w:t> </w:t>
            </w:r>
          </w:p>
        </w:tc>
        <w:tc>
          <w:tcPr>
            <w:tcW w:w="805" w:type="pct"/>
            <w:tcBorders>
              <w:top w:val="single" w:sz="8" w:space="0" w:color="FFFFFF"/>
              <w:left w:val="nil"/>
              <w:bottom w:val="single" w:sz="8" w:space="0" w:color="FFFFFF"/>
              <w:right w:val="single" w:sz="8" w:space="0" w:color="FFFFFF"/>
            </w:tcBorders>
            <w:shd w:val="clear" w:color="000000" w:fill="A6A6A6"/>
            <w:vAlign w:val="center"/>
            <w:hideMark/>
          </w:tcPr>
          <w:p w14:paraId="3A4F06FE" w14:textId="77777777" w:rsidR="009114C6" w:rsidRPr="009114C6" w:rsidRDefault="009114C6" w:rsidP="009114C6">
            <w:pPr>
              <w:suppressAutoHyphens w:val="0"/>
              <w:jc w:val="center"/>
              <w:rPr>
                <w:rFonts w:ascii="Verdana" w:hAnsi="Verdana" w:cs="Arial"/>
                <w:b/>
                <w:bCs/>
                <w:sz w:val="16"/>
                <w:szCs w:val="16"/>
                <w:lang w:eastAsia="pt-BR"/>
              </w:rPr>
            </w:pPr>
            <w:r w:rsidRPr="009114C6">
              <w:rPr>
                <w:rFonts w:ascii="Verdana" w:hAnsi="Verdana" w:cs="Arial"/>
                <w:b/>
                <w:bCs/>
                <w:sz w:val="16"/>
                <w:szCs w:val="16"/>
                <w:lang w:eastAsia="pt-BR"/>
              </w:rPr>
              <w:t>Taxa anual</w:t>
            </w:r>
          </w:p>
        </w:tc>
        <w:tc>
          <w:tcPr>
            <w:tcW w:w="571" w:type="pct"/>
            <w:tcBorders>
              <w:top w:val="single" w:sz="8" w:space="0" w:color="FFFFFF"/>
              <w:left w:val="nil"/>
              <w:bottom w:val="single" w:sz="8" w:space="0" w:color="FFFFFF"/>
              <w:right w:val="single" w:sz="8" w:space="0" w:color="FFFFFF"/>
            </w:tcBorders>
            <w:shd w:val="clear" w:color="000000" w:fill="A6A6A6"/>
            <w:vAlign w:val="center"/>
            <w:hideMark/>
          </w:tcPr>
          <w:p w14:paraId="04CC0F46" w14:textId="77777777" w:rsidR="009114C6" w:rsidRPr="009114C6" w:rsidRDefault="009114C6" w:rsidP="009114C6">
            <w:pPr>
              <w:suppressAutoHyphens w:val="0"/>
              <w:jc w:val="center"/>
              <w:rPr>
                <w:rFonts w:ascii="Verdana" w:hAnsi="Verdana" w:cs="Arial"/>
                <w:b/>
                <w:bCs/>
                <w:sz w:val="16"/>
                <w:szCs w:val="16"/>
                <w:lang w:eastAsia="pt-BR"/>
              </w:rPr>
            </w:pPr>
            <w:r w:rsidRPr="009114C6">
              <w:rPr>
                <w:rFonts w:ascii="Verdana" w:hAnsi="Verdana" w:cs="Arial"/>
                <w:b/>
                <w:bCs/>
                <w:sz w:val="16"/>
                <w:szCs w:val="16"/>
                <w:lang w:eastAsia="pt-BR"/>
              </w:rPr>
              <w:t>Indexador</w:t>
            </w:r>
          </w:p>
        </w:tc>
        <w:tc>
          <w:tcPr>
            <w:tcW w:w="599" w:type="pct"/>
            <w:tcBorders>
              <w:top w:val="single" w:sz="8" w:space="0" w:color="FFFFFF"/>
              <w:left w:val="nil"/>
              <w:bottom w:val="single" w:sz="8" w:space="0" w:color="FFFFFF"/>
              <w:right w:val="single" w:sz="8" w:space="0" w:color="FFFFFF"/>
            </w:tcBorders>
            <w:shd w:val="clear" w:color="000000" w:fill="A6A6A6"/>
            <w:vAlign w:val="center"/>
            <w:hideMark/>
          </w:tcPr>
          <w:p w14:paraId="2372B178" w14:textId="77777777" w:rsidR="009114C6" w:rsidRPr="009114C6" w:rsidRDefault="009114C6" w:rsidP="009114C6">
            <w:pPr>
              <w:suppressAutoHyphens w:val="0"/>
              <w:jc w:val="center"/>
              <w:rPr>
                <w:rFonts w:ascii="Verdana" w:hAnsi="Verdana" w:cs="Arial"/>
                <w:b/>
                <w:bCs/>
                <w:sz w:val="16"/>
                <w:szCs w:val="16"/>
                <w:lang w:eastAsia="pt-BR"/>
              </w:rPr>
            </w:pPr>
            <w:r w:rsidRPr="009114C6">
              <w:rPr>
                <w:rFonts w:ascii="Verdana" w:hAnsi="Verdana" w:cs="Arial"/>
                <w:b/>
                <w:bCs/>
                <w:sz w:val="16"/>
                <w:szCs w:val="16"/>
                <w:lang w:eastAsia="pt-BR"/>
              </w:rPr>
              <w:t>Vencimento final</w:t>
            </w:r>
          </w:p>
        </w:tc>
        <w:tc>
          <w:tcPr>
            <w:tcW w:w="633" w:type="pct"/>
            <w:tcBorders>
              <w:top w:val="single" w:sz="8" w:space="0" w:color="FFFFFF"/>
              <w:left w:val="nil"/>
              <w:bottom w:val="single" w:sz="8" w:space="0" w:color="FFFFFF"/>
              <w:right w:val="single" w:sz="8" w:space="0" w:color="FFFFFF"/>
            </w:tcBorders>
            <w:shd w:val="clear" w:color="000000" w:fill="A6A6A6"/>
            <w:vAlign w:val="center"/>
            <w:hideMark/>
          </w:tcPr>
          <w:p w14:paraId="020F158D" w14:textId="77777777" w:rsidR="009114C6" w:rsidRPr="009114C6" w:rsidRDefault="009114C6" w:rsidP="009114C6">
            <w:pPr>
              <w:suppressAutoHyphens w:val="0"/>
              <w:jc w:val="center"/>
              <w:rPr>
                <w:rFonts w:ascii="Verdana" w:hAnsi="Verdana" w:cs="Arial"/>
                <w:b/>
                <w:bCs/>
                <w:sz w:val="16"/>
                <w:szCs w:val="16"/>
                <w:lang w:eastAsia="pt-BR"/>
              </w:rPr>
            </w:pPr>
            <w:r w:rsidRPr="009114C6">
              <w:rPr>
                <w:rFonts w:ascii="Verdana" w:hAnsi="Verdana" w:cs="Arial"/>
                <w:b/>
                <w:bCs/>
                <w:sz w:val="16"/>
                <w:szCs w:val="16"/>
                <w:lang w:eastAsia="pt-BR"/>
              </w:rPr>
              <w:t>30/06/2022</w:t>
            </w:r>
          </w:p>
        </w:tc>
        <w:tc>
          <w:tcPr>
            <w:tcW w:w="633" w:type="pct"/>
            <w:tcBorders>
              <w:top w:val="single" w:sz="8" w:space="0" w:color="FFFFFF"/>
              <w:left w:val="nil"/>
              <w:bottom w:val="single" w:sz="8" w:space="0" w:color="FFFFFF"/>
              <w:right w:val="single" w:sz="8" w:space="0" w:color="FFFFFF"/>
            </w:tcBorders>
            <w:shd w:val="clear" w:color="000000" w:fill="A6A6A6"/>
            <w:vAlign w:val="center"/>
            <w:hideMark/>
          </w:tcPr>
          <w:p w14:paraId="17BA643E" w14:textId="77777777" w:rsidR="009114C6" w:rsidRPr="009114C6" w:rsidRDefault="009114C6" w:rsidP="009114C6">
            <w:pPr>
              <w:suppressAutoHyphens w:val="0"/>
              <w:jc w:val="center"/>
              <w:rPr>
                <w:rFonts w:ascii="Verdana" w:hAnsi="Verdana" w:cs="Arial"/>
                <w:b/>
                <w:bCs/>
                <w:sz w:val="16"/>
                <w:szCs w:val="16"/>
                <w:lang w:eastAsia="pt-BR"/>
              </w:rPr>
            </w:pPr>
            <w:r w:rsidRPr="009114C6">
              <w:rPr>
                <w:rFonts w:ascii="Verdana" w:hAnsi="Verdana" w:cs="Arial"/>
                <w:b/>
                <w:bCs/>
                <w:sz w:val="16"/>
                <w:szCs w:val="16"/>
                <w:lang w:eastAsia="pt-BR"/>
              </w:rPr>
              <w:t>31/12/2021</w:t>
            </w:r>
          </w:p>
        </w:tc>
      </w:tr>
      <w:tr w:rsidR="009114C6" w:rsidRPr="009114C6" w14:paraId="332E1A86" w14:textId="77777777" w:rsidTr="009114C6">
        <w:trPr>
          <w:trHeight w:val="300"/>
        </w:trPr>
        <w:tc>
          <w:tcPr>
            <w:tcW w:w="1759" w:type="pct"/>
            <w:tcBorders>
              <w:top w:val="nil"/>
              <w:left w:val="single" w:sz="8" w:space="0" w:color="FFFFFF"/>
              <w:bottom w:val="single" w:sz="8" w:space="0" w:color="FFFFFF"/>
              <w:right w:val="single" w:sz="8" w:space="0" w:color="FFFFFF"/>
            </w:tcBorders>
            <w:shd w:val="clear" w:color="000000" w:fill="F2F2F2"/>
            <w:vAlign w:val="center"/>
            <w:hideMark/>
          </w:tcPr>
          <w:p w14:paraId="1196D3E6" w14:textId="77777777" w:rsidR="009114C6" w:rsidRPr="009114C6" w:rsidRDefault="009114C6" w:rsidP="009114C6">
            <w:pPr>
              <w:suppressAutoHyphens w:val="0"/>
              <w:jc w:val="both"/>
              <w:rPr>
                <w:rFonts w:ascii="Verdana" w:hAnsi="Verdana" w:cs="Arial"/>
                <w:sz w:val="16"/>
                <w:szCs w:val="16"/>
                <w:lang w:eastAsia="pt-BR"/>
              </w:rPr>
            </w:pPr>
            <w:r w:rsidRPr="009114C6">
              <w:rPr>
                <w:rFonts w:ascii="Verdana" w:hAnsi="Verdana" w:cs="Arial"/>
                <w:sz w:val="16"/>
                <w:szCs w:val="16"/>
                <w:lang w:eastAsia="pt-BR"/>
              </w:rPr>
              <w:t>BNDES PMAT</w:t>
            </w:r>
          </w:p>
        </w:tc>
        <w:tc>
          <w:tcPr>
            <w:tcW w:w="805" w:type="pct"/>
            <w:tcBorders>
              <w:top w:val="nil"/>
              <w:left w:val="nil"/>
              <w:bottom w:val="single" w:sz="8" w:space="0" w:color="FFFFFF"/>
              <w:right w:val="single" w:sz="8" w:space="0" w:color="FFFFFF"/>
            </w:tcBorders>
            <w:shd w:val="clear" w:color="000000" w:fill="F2F2F2"/>
            <w:vAlign w:val="center"/>
            <w:hideMark/>
          </w:tcPr>
          <w:p w14:paraId="624BD926"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0,9%</w:t>
            </w:r>
          </w:p>
        </w:tc>
        <w:tc>
          <w:tcPr>
            <w:tcW w:w="571" w:type="pct"/>
            <w:tcBorders>
              <w:top w:val="nil"/>
              <w:left w:val="nil"/>
              <w:bottom w:val="single" w:sz="8" w:space="0" w:color="FFFFFF"/>
              <w:right w:val="single" w:sz="8" w:space="0" w:color="FFFFFF"/>
            </w:tcBorders>
            <w:shd w:val="clear" w:color="000000" w:fill="F2F2F2"/>
            <w:vAlign w:val="center"/>
            <w:hideMark/>
          </w:tcPr>
          <w:p w14:paraId="12D6624C"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TJLP</w:t>
            </w:r>
          </w:p>
        </w:tc>
        <w:tc>
          <w:tcPr>
            <w:tcW w:w="599" w:type="pct"/>
            <w:tcBorders>
              <w:top w:val="nil"/>
              <w:left w:val="nil"/>
              <w:bottom w:val="single" w:sz="8" w:space="0" w:color="FFFFFF"/>
              <w:right w:val="single" w:sz="8" w:space="0" w:color="FFFFFF"/>
            </w:tcBorders>
            <w:shd w:val="clear" w:color="000000" w:fill="F2F2F2"/>
            <w:vAlign w:val="center"/>
            <w:hideMark/>
          </w:tcPr>
          <w:p w14:paraId="4585A8C5"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15/10/2023</w:t>
            </w:r>
          </w:p>
        </w:tc>
        <w:tc>
          <w:tcPr>
            <w:tcW w:w="633" w:type="pct"/>
            <w:tcBorders>
              <w:top w:val="nil"/>
              <w:left w:val="nil"/>
              <w:bottom w:val="single" w:sz="8" w:space="0" w:color="FFFFFF"/>
              <w:right w:val="single" w:sz="8" w:space="0" w:color="FFFFFF"/>
            </w:tcBorders>
            <w:shd w:val="clear" w:color="000000" w:fill="F2F2F2"/>
            <w:vAlign w:val="center"/>
            <w:hideMark/>
          </w:tcPr>
          <w:p w14:paraId="33A85905"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459</w:t>
            </w:r>
          </w:p>
        </w:tc>
        <w:tc>
          <w:tcPr>
            <w:tcW w:w="633" w:type="pct"/>
            <w:tcBorders>
              <w:top w:val="nil"/>
              <w:left w:val="nil"/>
              <w:bottom w:val="single" w:sz="8" w:space="0" w:color="FFFFFF"/>
              <w:right w:val="single" w:sz="8" w:space="0" w:color="FFFFFF"/>
            </w:tcBorders>
            <w:shd w:val="clear" w:color="000000" w:fill="F2F2F2"/>
            <w:vAlign w:val="center"/>
            <w:hideMark/>
          </w:tcPr>
          <w:p w14:paraId="5C6BEB48"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629</w:t>
            </w:r>
          </w:p>
        </w:tc>
      </w:tr>
      <w:tr w:rsidR="009114C6" w:rsidRPr="009114C6" w14:paraId="2DF5D796" w14:textId="77777777" w:rsidTr="009114C6">
        <w:trPr>
          <w:trHeight w:val="645"/>
        </w:trPr>
        <w:tc>
          <w:tcPr>
            <w:tcW w:w="1759" w:type="pct"/>
            <w:tcBorders>
              <w:top w:val="nil"/>
              <w:left w:val="single" w:sz="8" w:space="0" w:color="FFFFFF"/>
              <w:bottom w:val="single" w:sz="8" w:space="0" w:color="FFFFFF"/>
              <w:right w:val="single" w:sz="8" w:space="0" w:color="FFFFFF"/>
            </w:tcBorders>
            <w:shd w:val="clear" w:color="000000" w:fill="F2F2F2"/>
            <w:vAlign w:val="center"/>
            <w:hideMark/>
          </w:tcPr>
          <w:p w14:paraId="0ABC59B4" w14:textId="77777777" w:rsidR="009114C6" w:rsidRPr="009114C6" w:rsidRDefault="009114C6" w:rsidP="009114C6">
            <w:pPr>
              <w:suppressAutoHyphens w:val="0"/>
              <w:jc w:val="both"/>
              <w:rPr>
                <w:rFonts w:ascii="Verdana" w:hAnsi="Verdana" w:cs="Arial"/>
                <w:sz w:val="16"/>
                <w:szCs w:val="16"/>
                <w:lang w:eastAsia="pt-BR"/>
              </w:rPr>
            </w:pPr>
            <w:r w:rsidRPr="009114C6">
              <w:rPr>
                <w:rFonts w:ascii="Verdana" w:hAnsi="Verdana" w:cs="Arial"/>
                <w:sz w:val="16"/>
                <w:szCs w:val="16"/>
                <w:lang w:eastAsia="pt-BR"/>
              </w:rPr>
              <w:t>BNDES automático pós</w:t>
            </w:r>
          </w:p>
        </w:tc>
        <w:tc>
          <w:tcPr>
            <w:tcW w:w="805" w:type="pct"/>
            <w:tcBorders>
              <w:top w:val="nil"/>
              <w:left w:val="nil"/>
              <w:bottom w:val="single" w:sz="8" w:space="0" w:color="FFFFFF"/>
              <w:right w:val="single" w:sz="8" w:space="0" w:color="FFFFFF"/>
            </w:tcBorders>
            <w:shd w:val="clear" w:color="000000" w:fill="F2F2F2"/>
            <w:vAlign w:val="center"/>
            <w:hideMark/>
          </w:tcPr>
          <w:p w14:paraId="76CA0BC1"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1,1% a 3,73%</w:t>
            </w:r>
            <w:r w:rsidRPr="009114C6">
              <w:rPr>
                <w:rFonts w:ascii="Verdana" w:hAnsi="Verdana" w:cs="Arial"/>
                <w:sz w:val="16"/>
                <w:szCs w:val="16"/>
                <w:lang w:eastAsia="pt-BR"/>
              </w:rPr>
              <w:br/>
              <w:t>1,4% a 3,0%</w:t>
            </w:r>
            <w:r w:rsidRPr="009114C6">
              <w:rPr>
                <w:rFonts w:ascii="Verdana" w:hAnsi="Verdana" w:cs="Arial"/>
                <w:sz w:val="16"/>
                <w:szCs w:val="16"/>
                <w:lang w:eastAsia="pt-BR"/>
              </w:rPr>
              <w:br/>
              <w:t>0,95% a 2,1%</w:t>
            </w:r>
          </w:p>
        </w:tc>
        <w:tc>
          <w:tcPr>
            <w:tcW w:w="571" w:type="pct"/>
            <w:tcBorders>
              <w:top w:val="nil"/>
              <w:left w:val="nil"/>
              <w:bottom w:val="single" w:sz="8" w:space="0" w:color="FFFFFF"/>
              <w:right w:val="single" w:sz="8" w:space="0" w:color="FFFFFF"/>
            </w:tcBorders>
            <w:shd w:val="clear" w:color="000000" w:fill="F2F2F2"/>
            <w:vAlign w:val="center"/>
            <w:hideMark/>
          </w:tcPr>
          <w:p w14:paraId="4031E240"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TJLP</w:t>
            </w:r>
            <w:r w:rsidRPr="009114C6">
              <w:rPr>
                <w:rFonts w:ascii="Verdana" w:hAnsi="Verdana" w:cs="Arial"/>
                <w:sz w:val="16"/>
                <w:szCs w:val="16"/>
                <w:lang w:eastAsia="pt-BR"/>
              </w:rPr>
              <w:br/>
              <w:t xml:space="preserve">Selic </w:t>
            </w:r>
            <w:proofErr w:type="spellStart"/>
            <w:r w:rsidRPr="009114C6">
              <w:rPr>
                <w:rFonts w:ascii="Verdana" w:hAnsi="Verdana" w:cs="Arial"/>
                <w:sz w:val="16"/>
                <w:szCs w:val="16"/>
                <w:lang w:eastAsia="pt-BR"/>
              </w:rPr>
              <w:t>Acum</w:t>
            </w:r>
            <w:proofErr w:type="spellEnd"/>
            <w:r w:rsidRPr="009114C6">
              <w:rPr>
                <w:rFonts w:ascii="Verdana" w:hAnsi="Verdana" w:cs="Arial"/>
                <w:sz w:val="16"/>
                <w:szCs w:val="16"/>
                <w:lang w:eastAsia="pt-BR"/>
              </w:rPr>
              <w:t>.</w:t>
            </w:r>
            <w:r w:rsidRPr="009114C6">
              <w:rPr>
                <w:rFonts w:ascii="Verdana" w:hAnsi="Verdana" w:cs="Arial"/>
                <w:sz w:val="16"/>
                <w:szCs w:val="16"/>
                <w:lang w:eastAsia="pt-BR"/>
              </w:rPr>
              <w:br/>
              <w:t>TLP</w:t>
            </w:r>
          </w:p>
        </w:tc>
        <w:tc>
          <w:tcPr>
            <w:tcW w:w="599" w:type="pct"/>
            <w:tcBorders>
              <w:top w:val="nil"/>
              <w:left w:val="nil"/>
              <w:bottom w:val="single" w:sz="8" w:space="0" w:color="FFFFFF"/>
              <w:right w:val="single" w:sz="8" w:space="0" w:color="FFFFFF"/>
            </w:tcBorders>
            <w:shd w:val="clear" w:color="000000" w:fill="F2F2F2"/>
            <w:vAlign w:val="center"/>
            <w:hideMark/>
          </w:tcPr>
          <w:p w14:paraId="54C183E5"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15/03/2034</w:t>
            </w:r>
          </w:p>
        </w:tc>
        <w:tc>
          <w:tcPr>
            <w:tcW w:w="633" w:type="pct"/>
            <w:tcBorders>
              <w:top w:val="nil"/>
              <w:left w:val="nil"/>
              <w:bottom w:val="single" w:sz="8" w:space="0" w:color="FFFFFF"/>
              <w:right w:val="single" w:sz="8" w:space="0" w:color="FFFFFF"/>
            </w:tcBorders>
            <w:shd w:val="clear" w:color="000000" w:fill="F2F2F2"/>
            <w:vAlign w:val="center"/>
            <w:hideMark/>
          </w:tcPr>
          <w:p w14:paraId="1EEDCF72"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119.872</w:t>
            </w:r>
          </w:p>
        </w:tc>
        <w:tc>
          <w:tcPr>
            <w:tcW w:w="633" w:type="pct"/>
            <w:tcBorders>
              <w:top w:val="nil"/>
              <w:left w:val="nil"/>
              <w:bottom w:val="single" w:sz="8" w:space="0" w:color="FFFFFF"/>
              <w:right w:val="single" w:sz="8" w:space="0" w:color="FFFFFF"/>
            </w:tcBorders>
            <w:shd w:val="clear" w:color="000000" w:fill="F2F2F2"/>
            <w:vAlign w:val="center"/>
            <w:hideMark/>
          </w:tcPr>
          <w:p w14:paraId="243C076E"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124.973</w:t>
            </w:r>
          </w:p>
        </w:tc>
      </w:tr>
      <w:tr w:rsidR="009114C6" w:rsidRPr="009114C6" w14:paraId="2A72CBAF" w14:textId="77777777" w:rsidTr="009114C6">
        <w:trPr>
          <w:trHeight w:val="435"/>
        </w:trPr>
        <w:tc>
          <w:tcPr>
            <w:tcW w:w="1759" w:type="pct"/>
            <w:tcBorders>
              <w:top w:val="nil"/>
              <w:left w:val="single" w:sz="8" w:space="0" w:color="FFFFFF"/>
              <w:bottom w:val="single" w:sz="8" w:space="0" w:color="FFFFFF"/>
              <w:right w:val="single" w:sz="8" w:space="0" w:color="FFFFFF"/>
            </w:tcBorders>
            <w:shd w:val="clear" w:color="000000" w:fill="F2F2F2"/>
            <w:vAlign w:val="center"/>
            <w:hideMark/>
          </w:tcPr>
          <w:p w14:paraId="4B5C5A0D" w14:textId="1F3BC92B" w:rsidR="009114C6" w:rsidRPr="009114C6" w:rsidRDefault="009114C6" w:rsidP="009114C6">
            <w:pPr>
              <w:suppressAutoHyphens w:val="0"/>
              <w:jc w:val="both"/>
              <w:rPr>
                <w:rFonts w:ascii="Verdana" w:hAnsi="Verdana" w:cs="Arial"/>
                <w:sz w:val="16"/>
                <w:szCs w:val="16"/>
                <w:lang w:eastAsia="pt-BR"/>
              </w:rPr>
            </w:pPr>
            <w:r w:rsidRPr="009114C6">
              <w:rPr>
                <w:rFonts w:ascii="Verdana" w:hAnsi="Verdana" w:cs="Arial"/>
                <w:sz w:val="16"/>
                <w:szCs w:val="16"/>
                <w:lang w:eastAsia="pt-BR"/>
              </w:rPr>
              <w:t xml:space="preserve">BNDES </w:t>
            </w:r>
            <w:r w:rsidR="0042185B" w:rsidRPr="009114C6">
              <w:rPr>
                <w:rFonts w:ascii="Verdana" w:hAnsi="Verdana" w:cs="Arial"/>
                <w:sz w:val="16"/>
                <w:szCs w:val="16"/>
                <w:lang w:eastAsia="pt-BR"/>
              </w:rPr>
              <w:t>microcrédito</w:t>
            </w:r>
            <w:r w:rsidR="0042185B" w:rsidRPr="009114C6">
              <w:rPr>
                <w:rFonts w:ascii="Verdana" w:hAnsi="Verdana" w:cs="Arial"/>
                <w:sz w:val="16"/>
                <w:szCs w:val="16"/>
                <w:vertAlign w:val="superscript"/>
                <w:lang w:eastAsia="pt-BR"/>
              </w:rPr>
              <w:t xml:space="preserve"> (</w:t>
            </w:r>
            <w:r w:rsidRPr="009114C6">
              <w:rPr>
                <w:rFonts w:ascii="Verdana" w:hAnsi="Verdana" w:cs="Arial"/>
                <w:sz w:val="16"/>
                <w:szCs w:val="16"/>
                <w:vertAlign w:val="superscript"/>
                <w:lang w:eastAsia="pt-BR"/>
              </w:rPr>
              <w:t>1)</w:t>
            </w:r>
          </w:p>
        </w:tc>
        <w:tc>
          <w:tcPr>
            <w:tcW w:w="805" w:type="pct"/>
            <w:tcBorders>
              <w:top w:val="nil"/>
              <w:left w:val="nil"/>
              <w:bottom w:val="single" w:sz="8" w:space="0" w:color="FFFFFF"/>
              <w:right w:val="single" w:sz="8" w:space="0" w:color="FFFFFF"/>
            </w:tcBorders>
            <w:shd w:val="clear" w:color="000000" w:fill="F2F2F2"/>
            <w:vAlign w:val="center"/>
            <w:hideMark/>
          </w:tcPr>
          <w:p w14:paraId="30F78648"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1,8%</w:t>
            </w:r>
            <w:r w:rsidRPr="009114C6">
              <w:rPr>
                <w:rFonts w:ascii="Verdana" w:hAnsi="Verdana" w:cs="Arial"/>
                <w:sz w:val="16"/>
                <w:szCs w:val="16"/>
                <w:lang w:eastAsia="pt-BR"/>
              </w:rPr>
              <w:br/>
              <w:t>0,95% a 1,93%</w:t>
            </w:r>
          </w:p>
        </w:tc>
        <w:tc>
          <w:tcPr>
            <w:tcW w:w="571" w:type="pct"/>
            <w:tcBorders>
              <w:top w:val="nil"/>
              <w:left w:val="nil"/>
              <w:bottom w:val="single" w:sz="8" w:space="0" w:color="FFFFFF"/>
              <w:right w:val="single" w:sz="8" w:space="0" w:color="FFFFFF"/>
            </w:tcBorders>
            <w:shd w:val="clear" w:color="000000" w:fill="F2F2F2"/>
            <w:vAlign w:val="center"/>
            <w:hideMark/>
          </w:tcPr>
          <w:p w14:paraId="22E73EAA"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TJLP</w:t>
            </w:r>
            <w:r w:rsidRPr="009114C6">
              <w:rPr>
                <w:rFonts w:ascii="Verdana" w:hAnsi="Verdana" w:cs="Arial"/>
                <w:sz w:val="16"/>
                <w:szCs w:val="16"/>
                <w:lang w:eastAsia="pt-BR"/>
              </w:rPr>
              <w:br/>
              <w:t xml:space="preserve">TLP </w:t>
            </w:r>
          </w:p>
        </w:tc>
        <w:tc>
          <w:tcPr>
            <w:tcW w:w="599" w:type="pct"/>
            <w:tcBorders>
              <w:top w:val="nil"/>
              <w:left w:val="nil"/>
              <w:bottom w:val="single" w:sz="8" w:space="0" w:color="FFFFFF"/>
              <w:right w:val="single" w:sz="8" w:space="0" w:color="FFFFFF"/>
            </w:tcBorders>
            <w:shd w:val="clear" w:color="000000" w:fill="F2F2F2"/>
            <w:vAlign w:val="center"/>
            <w:hideMark/>
          </w:tcPr>
          <w:p w14:paraId="1C5BD6AD"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15/12/2027</w:t>
            </w:r>
          </w:p>
        </w:tc>
        <w:tc>
          <w:tcPr>
            <w:tcW w:w="633" w:type="pct"/>
            <w:tcBorders>
              <w:top w:val="nil"/>
              <w:left w:val="nil"/>
              <w:bottom w:val="single" w:sz="8" w:space="0" w:color="FFFFFF"/>
              <w:right w:val="single" w:sz="8" w:space="0" w:color="FFFFFF"/>
            </w:tcBorders>
            <w:shd w:val="clear" w:color="000000" w:fill="F2F2F2"/>
            <w:vAlign w:val="center"/>
            <w:hideMark/>
          </w:tcPr>
          <w:p w14:paraId="0A47794D"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96.651</w:t>
            </w:r>
          </w:p>
        </w:tc>
        <w:tc>
          <w:tcPr>
            <w:tcW w:w="633" w:type="pct"/>
            <w:tcBorders>
              <w:top w:val="nil"/>
              <w:left w:val="nil"/>
              <w:bottom w:val="single" w:sz="8" w:space="0" w:color="FFFFFF"/>
              <w:right w:val="single" w:sz="8" w:space="0" w:color="FFFFFF"/>
            </w:tcBorders>
            <w:shd w:val="clear" w:color="000000" w:fill="F2F2F2"/>
            <w:vAlign w:val="center"/>
            <w:hideMark/>
          </w:tcPr>
          <w:p w14:paraId="73053944"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93.234</w:t>
            </w:r>
          </w:p>
        </w:tc>
      </w:tr>
      <w:tr w:rsidR="009114C6" w:rsidRPr="009114C6" w14:paraId="41F5F681" w14:textId="77777777" w:rsidTr="009114C6">
        <w:trPr>
          <w:trHeight w:val="300"/>
        </w:trPr>
        <w:tc>
          <w:tcPr>
            <w:tcW w:w="1759" w:type="pct"/>
            <w:tcBorders>
              <w:top w:val="nil"/>
              <w:left w:val="single" w:sz="8" w:space="0" w:color="FFFFFF"/>
              <w:bottom w:val="single" w:sz="8" w:space="0" w:color="FFFFFF"/>
              <w:right w:val="single" w:sz="8" w:space="0" w:color="FFFFFF"/>
            </w:tcBorders>
            <w:shd w:val="clear" w:color="000000" w:fill="F2F2F2"/>
            <w:vAlign w:val="center"/>
            <w:hideMark/>
          </w:tcPr>
          <w:p w14:paraId="10FCB44C" w14:textId="77777777" w:rsidR="009114C6" w:rsidRPr="009114C6" w:rsidRDefault="009114C6" w:rsidP="009114C6">
            <w:pPr>
              <w:suppressAutoHyphens w:val="0"/>
              <w:jc w:val="both"/>
              <w:rPr>
                <w:rFonts w:ascii="Verdana" w:hAnsi="Verdana" w:cs="Arial"/>
                <w:sz w:val="16"/>
                <w:szCs w:val="16"/>
                <w:lang w:eastAsia="pt-BR"/>
              </w:rPr>
            </w:pPr>
            <w:r w:rsidRPr="009114C6">
              <w:rPr>
                <w:rFonts w:ascii="Verdana" w:hAnsi="Verdana" w:cs="Arial"/>
                <w:sz w:val="16"/>
                <w:szCs w:val="16"/>
                <w:lang w:eastAsia="pt-BR"/>
              </w:rPr>
              <w:t xml:space="preserve">BNDES automático </w:t>
            </w:r>
            <w:proofErr w:type="spellStart"/>
            <w:r w:rsidRPr="009114C6">
              <w:rPr>
                <w:rFonts w:ascii="Verdana" w:hAnsi="Verdana" w:cs="Arial"/>
                <w:sz w:val="16"/>
                <w:szCs w:val="16"/>
                <w:lang w:eastAsia="pt-BR"/>
              </w:rPr>
              <w:t>pré</w:t>
            </w:r>
            <w:proofErr w:type="spellEnd"/>
          </w:p>
        </w:tc>
        <w:tc>
          <w:tcPr>
            <w:tcW w:w="805" w:type="pct"/>
            <w:tcBorders>
              <w:top w:val="nil"/>
              <w:left w:val="nil"/>
              <w:bottom w:val="single" w:sz="8" w:space="0" w:color="FFFFFF"/>
              <w:right w:val="single" w:sz="8" w:space="0" w:color="FFFFFF"/>
            </w:tcBorders>
            <w:shd w:val="clear" w:color="000000" w:fill="F2F2F2"/>
            <w:vAlign w:val="center"/>
            <w:hideMark/>
          </w:tcPr>
          <w:p w14:paraId="499D722B"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0,5% a 15,04%</w:t>
            </w:r>
          </w:p>
        </w:tc>
        <w:tc>
          <w:tcPr>
            <w:tcW w:w="571" w:type="pct"/>
            <w:tcBorders>
              <w:top w:val="nil"/>
              <w:left w:val="nil"/>
              <w:bottom w:val="single" w:sz="8" w:space="0" w:color="FFFFFF"/>
              <w:right w:val="single" w:sz="8" w:space="0" w:color="FFFFFF"/>
            </w:tcBorders>
            <w:shd w:val="clear" w:color="000000" w:fill="F2F2F2"/>
            <w:vAlign w:val="center"/>
            <w:hideMark/>
          </w:tcPr>
          <w:p w14:paraId="3831BC0E"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PRÉ</w:t>
            </w:r>
          </w:p>
        </w:tc>
        <w:tc>
          <w:tcPr>
            <w:tcW w:w="599" w:type="pct"/>
            <w:tcBorders>
              <w:top w:val="nil"/>
              <w:left w:val="nil"/>
              <w:bottom w:val="single" w:sz="8" w:space="0" w:color="FFFFFF"/>
              <w:right w:val="single" w:sz="8" w:space="0" w:color="FFFFFF"/>
            </w:tcBorders>
            <w:shd w:val="clear" w:color="000000" w:fill="F2F2F2"/>
            <w:vAlign w:val="center"/>
            <w:hideMark/>
          </w:tcPr>
          <w:p w14:paraId="67083628"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15/09/2032</w:t>
            </w:r>
          </w:p>
        </w:tc>
        <w:tc>
          <w:tcPr>
            <w:tcW w:w="633" w:type="pct"/>
            <w:tcBorders>
              <w:top w:val="nil"/>
              <w:left w:val="nil"/>
              <w:bottom w:val="single" w:sz="8" w:space="0" w:color="FFFFFF"/>
              <w:right w:val="single" w:sz="8" w:space="0" w:color="FFFFFF"/>
            </w:tcBorders>
            <w:shd w:val="clear" w:color="000000" w:fill="F2F2F2"/>
            <w:vAlign w:val="center"/>
            <w:hideMark/>
          </w:tcPr>
          <w:p w14:paraId="41128AE7"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61.407</w:t>
            </w:r>
          </w:p>
        </w:tc>
        <w:tc>
          <w:tcPr>
            <w:tcW w:w="633" w:type="pct"/>
            <w:tcBorders>
              <w:top w:val="nil"/>
              <w:left w:val="nil"/>
              <w:bottom w:val="single" w:sz="8" w:space="0" w:color="FFFFFF"/>
              <w:right w:val="single" w:sz="8" w:space="0" w:color="FFFFFF"/>
            </w:tcBorders>
            <w:shd w:val="clear" w:color="000000" w:fill="F2F2F2"/>
            <w:vAlign w:val="center"/>
            <w:hideMark/>
          </w:tcPr>
          <w:p w14:paraId="7F6788BF"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64.762</w:t>
            </w:r>
          </w:p>
        </w:tc>
      </w:tr>
      <w:tr w:rsidR="009114C6" w:rsidRPr="009114C6" w14:paraId="4B18035A" w14:textId="77777777" w:rsidTr="009114C6">
        <w:trPr>
          <w:trHeight w:val="300"/>
        </w:trPr>
        <w:tc>
          <w:tcPr>
            <w:tcW w:w="1759" w:type="pct"/>
            <w:tcBorders>
              <w:top w:val="nil"/>
              <w:left w:val="single" w:sz="8" w:space="0" w:color="FFFFFF"/>
              <w:bottom w:val="single" w:sz="8" w:space="0" w:color="FFFFFF"/>
              <w:right w:val="single" w:sz="8" w:space="0" w:color="FFFFFF"/>
            </w:tcBorders>
            <w:shd w:val="clear" w:color="000000" w:fill="F2F2F2"/>
            <w:vAlign w:val="center"/>
            <w:hideMark/>
          </w:tcPr>
          <w:p w14:paraId="13FE9B17" w14:textId="77777777" w:rsidR="009114C6" w:rsidRPr="009114C6" w:rsidRDefault="009114C6" w:rsidP="009114C6">
            <w:pPr>
              <w:suppressAutoHyphens w:val="0"/>
              <w:jc w:val="both"/>
              <w:rPr>
                <w:rFonts w:ascii="Verdana" w:hAnsi="Verdana" w:cs="Arial"/>
                <w:sz w:val="16"/>
                <w:szCs w:val="16"/>
                <w:lang w:eastAsia="pt-BR"/>
              </w:rPr>
            </w:pPr>
            <w:r w:rsidRPr="009114C6">
              <w:rPr>
                <w:rFonts w:ascii="Verdana" w:hAnsi="Verdana" w:cs="Arial"/>
                <w:sz w:val="16"/>
                <w:szCs w:val="16"/>
                <w:lang w:eastAsia="pt-BR"/>
              </w:rPr>
              <w:t>CAIXA - microcrédito</w:t>
            </w:r>
            <w:r w:rsidRPr="009114C6">
              <w:rPr>
                <w:rFonts w:ascii="Verdana" w:hAnsi="Verdana" w:cs="Arial"/>
                <w:sz w:val="16"/>
                <w:szCs w:val="16"/>
                <w:vertAlign w:val="superscript"/>
                <w:lang w:eastAsia="pt-BR"/>
              </w:rPr>
              <w:t xml:space="preserve"> (1)</w:t>
            </w:r>
          </w:p>
        </w:tc>
        <w:tc>
          <w:tcPr>
            <w:tcW w:w="805" w:type="pct"/>
            <w:tcBorders>
              <w:top w:val="nil"/>
              <w:left w:val="nil"/>
              <w:bottom w:val="single" w:sz="8" w:space="0" w:color="FFFFFF"/>
              <w:right w:val="single" w:sz="8" w:space="0" w:color="FFFFFF"/>
            </w:tcBorders>
            <w:shd w:val="clear" w:color="000000" w:fill="F2F2F2"/>
            <w:vAlign w:val="center"/>
            <w:hideMark/>
          </w:tcPr>
          <w:p w14:paraId="29908E3C"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7,3%</w:t>
            </w:r>
          </w:p>
        </w:tc>
        <w:tc>
          <w:tcPr>
            <w:tcW w:w="571" w:type="pct"/>
            <w:tcBorders>
              <w:top w:val="nil"/>
              <w:left w:val="nil"/>
              <w:bottom w:val="single" w:sz="8" w:space="0" w:color="FFFFFF"/>
              <w:right w:val="single" w:sz="8" w:space="0" w:color="FFFFFF"/>
            </w:tcBorders>
            <w:shd w:val="clear" w:color="000000" w:fill="F2F2F2"/>
            <w:vAlign w:val="center"/>
            <w:hideMark/>
          </w:tcPr>
          <w:p w14:paraId="29AD5536"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PRÉ</w:t>
            </w:r>
          </w:p>
        </w:tc>
        <w:tc>
          <w:tcPr>
            <w:tcW w:w="599" w:type="pct"/>
            <w:tcBorders>
              <w:top w:val="nil"/>
              <w:left w:val="nil"/>
              <w:bottom w:val="single" w:sz="8" w:space="0" w:color="FFFFFF"/>
              <w:right w:val="single" w:sz="8" w:space="0" w:color="FFFFFF"/>
            </w:tcBorders>
            <w:shd w:val="clear" w:color="000000" w:fill="F2F2F2"/>
            <w:vAlign w:val="center"/>
            <w:hideMark/>
          </w:tcPr>
          <w:p w14:paraId="79AAC20B"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20/12/2025</w:t>
            </w:r>
          </w:p>
        </w:tc>
        <w:tc>
          <w:tcPr>
            <w:tcW w:w="633" w:type="pct"/>
            <w:tcBorders>
              <w:top w:val="nil"/>
              <w:left w:val="nil"/>
              <w:bottom w:val="single" w:sz="8" w:space="0" w:color="FFFFFF"/>
              <w:right w:val="single" w:sz="8" w:space="0" w:color="FFFFFF"/>
            </w:tcBorders>
            <w:shd w:val="clear" w:color="000000" w:fill="F2F2F2"/>
            <w:vAlign w:val="center"/>
            <w:hideMark/>
          </w:tcPr>
          <w:p w14:paraId="26E32080"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10.374</w:t>
            </w:r>
          </w:p>
        </w:tc>
        <w:tc>
          <w:tcPr>
            <w:tcW w:w="633" w:type="pct"/>
            <w:tcBorders>
              <w:top w:val="nil"/>
              <w:left w:val="nil"/>
              <w:bottom w:val="single" w:sz="8" w:space="0" w:color="FFFFFF"/>
              <w:right w:val="single" w:sz="8" w:space="0" w:color="FFFFFF"/>
            </w:tcBorders>
            <w:shd w:val="clear" w:color="000000" w:fill="F2F2F2"/>
            <w:vAlign w:val="center"/>
            <w:hideMark/>
          </w:tcPr>
          <w:p w14:paraId="726295C1" w14:textId="409A1D21"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11.023</w:t>
            </w:r>
          </w:p>
        </w:tc>
      </w:tr>
      <w:tr w:rsidR="009114C6" w:rsidRPr="009114C6" w14:paraId="14CB9C54" w14:textId="77777777" w:rsidTr="009114C6">
        <w:trPr>
          <w:trHeight w:val="300"/>
        </w:trPr>
        <w:tc>
          <w:tcPr>
            <w:tcW w:w="1759" w:type="pct"/>
            <w:tcBorders>
              <w:top w:val="nil"/>
              <w:left w:val="single" w:sz="8" w:space="0" w:color="FFFFFF"/>
              <w:bottom w:val="single" w:sz="8" w:space="0" w:color="FFFFFF"/>
              <w:right w:val="single" w:sz="8" w:space="0" w:color="FFFFFF"/>
            </w:tcBorders>
            <w:shd w:val="clear" w:color="000000" w:fill="F2F2F2"/>
            <w:vAlign w:val="center"/>
            <w:hideMark/>
          </w:tcPr>
          <w:p w14:paraId="73455F72" w14:textId="77777777" w:rsidR="009114C6" w:rsidRPr="009114C6" w:rsidRDefault="009114C6" w:rsidP="009114C6">
            <w:pPr>
              <w:suppressAutoHyphens w:val="0"/>
              <w:jc w:val="both"/>
              <w:rPr>
                <w:rFonts w:ascii="Verdana" w:hAnsi="Verdana" w:cs="Arial"/>
                <w:sz w:val="16"/>
                <w:szCs w:val="16"/>
                <w:lang w:eastAsia="pt-BR"/>
              </w:rPr>
            </w:pPr>
            <w:r w:rsidRPr="009114C6">
              <w:rPr>
                <w:rFonts w:ascii="Verdana" w:hAnsi="Verdana" w:cs="Arial"/>
                <w:sz w:val="16"/>
                <w:szCs w:val="16"/>
                <w:lang w:eastAsia="pt-BR"/>
              </w:rPr>
              <w:t>CAIXA FGTS Pró Transporte</w:t>
            </w:r>
            <w:r w:rsidRPr="009114C6">
              <w:rPr>
                <w:rFonts w:ascii="Verdana" w:hAnsi="Verdana" w:cs="Arial"/>
                <w:sz w:val="16"/>
                <w:szCs w:val="16"/>
                <w:vertAlign w:val="superscript"/>
                <w:lang w:eastAsia="pt-BR"/>
              </w:rPr>
              <w:t xml:space="preserve"> (2)</w:t>
            </w:r>
          </w:p>
        </w:tc>
        <w:tc>
          <w:tcPr>
            <w:tcW w:w="805" w:type="pct"/>
            <w:tcBorders>
              <w:top w:val="nil"/>
              <w:left w:val="nil"/>
              <w:bottom w:val="single" w:sz="8" w:space="0" w:color="FFFFFF"/>
              <w:right w:val="single" w:sz="8" w:space="0" w:color="FFFFFF"/>
            </w:tcBorders>
            <w:shd w:val="clear" w:color="000000" w:fill="F2F2F2"/>
            <w:vAlign w:val="center"/>
            <w:hideMark/>
          </w:tcPr>
          <w:p w14:paraId="476B8AC1"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6,0%</w:t>
            </w:r>
          </w:p>
        </w:tc>
        <w:tc>
          <w:tcPr>
            <w:tcW w:w="571" w:type="pct"/>
            <w:tcBorders>
              <w:top w:val="nil"/>
              <w:left w:val="nil"/>
              <w:bottom w:val="single" w:sz="8" w:space="0" w:color="FFFFFF"/>
              <w:right w:val="single" w:sz="8" w:space="0" w:color="FFFFFF"/>
            </w:tcBorders>
            <w:shd w:val="clear" w:color="000000" w:fill="F2F2F2"/>
            <w:vAlign w:val="center"/>
            <w:hideMark/>
          </w:tcPr>
          <w:p w14:paraId="03B6EF26"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TR</w:t>
            </w:r>
          </w:p>
        </w:tc>
        <w:tc>
          <w:tcPr>
            <w:tcW w:w="599" w:type="pct"/>
            <w:tcBorders>
              <w:top w:val="nil"/>
              <w:left w:val="nil"/>
              <w:bottom w:val="single" w:sz="8" w:space="0" w:color="FFFFFF"/>
              <w:right w:val="single" w:sz="8" w:space="0" w:color="FFFFFF"/>
            </w:tcBorders>
            <w:shd w:val="clear" w:color="000000" w:fill="F2F2F2"/>
            <w:vAlign w:val="center"/>
            <w:hideMark/>
          </w:tcPr>
          <w:p w14:paraId="1C0140E6"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10/12/2038</w:t>
            </w:r>
          </w:p>
        </w:tc>
        <w:tc>
          <w:tcPr>
            <w:tcW w:w="633" w:type="pct"/>
            <w:tcBorders>
              <w:top w:val="nil"/>
              <w:left w:val="nil"/>
              <w:bottom w:val="single" w:sz="8" w:space="0" w:color="FFFFFF"/>
              <w:right w:val="single" w:sz="8" w:space="0" w:color="FFFFFF"/>
            </w:tcBorders>
            <w:shd w:val="clear" w:color="000000" w:fill="F2F2F2"/>
            <w:vAlign w:val="center"/>
            <w:hideMark/>
          </w:tcPr>
          <w:p w14:paraId="772384F4"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4.228</w:t>
            </w:r>
          </w:p>
        </w:tc>
        <w:tc>
          <w:tcPr>
            <w:tcW w:w="633" w:type="pct"/>
            <w:tcBorders>
              <w:top w:val="nil"/>
              <w:left w:val="nil"/>
              <w:bottom w:val="single" w:sz="8" w:space="0" w:color="FFFFFF"/>
              <w:right w:val="single" w:sz="8" w:space="0" w:color="FFFFFF"/>
            </w:tcBorders>
            <w:shd w:val="clear" w:color="000000" w:fill="F2F2F2"/>
            <w:vAlign w:val="center"/>
            <w:hideMark/>
          </w:tcPr>
          <w:p w14:paraId="28B076D5"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5.422</w:t>
            </w:r>
          </w:p>
        </w:tc>
      </w:tr>
      <w:tr w:rsidR="009114C6" w:rsidRPr="009114C6" w14:paraId="0060B414" w14:textId="77777777" w:rsidTr="009114C6">
        <w:trPr>
          <w:trHeight w:val="225"/>
        </w:trPr>
        <w:tc>
          <w:tcPr>
            <w:tcW w:w="1759" w:type="pct"/>
            <w:tcBorders>
              <w:top w:val="nil"/>
              <w:left w:val="single" w:sz="8" w:space="0" w:color="FFFFFF"/>
              <w:bottom w:val="single" w:sz="8" w:space="0" w:color="FFFFFF"/>
              <w:right w:val="single" w:sz="8" w:space="0" w:color="FFFFFF"/>
            </w:tcBorders>
            <w:shd w:val="clear" w:color="000000" w:fill="F2F2F2"/>
            <w:vAlign w:val="center"/>
            <w:hideMark/>
          </w:tcPr>
          <w:p w14:paraId="6238F8E9" w14:textId="77777777" w:rsidR="009114C6" w:rsidRPr="009114C6" w:rsidRDefault="009114C6" w:rsidP="009114C6">
            <w:pPr>
              <w:suppressAutoHyphens w:val="0"/>
              <w:jc w:val="both"/>
              <w:rPr>
                <w:rFonts w:ascii="Verdana" w:hAnsi="Verdana" w:cs="Arial"/>
                <w:sz w:val="16"/>
                <w:szCs w:val="16"/>
                <w:lang w:eastAsia="pt-BR"/>
              </w:rPr>
            </w:pPr>
            <w:r w:rsidRPr="009114C6">
              <w:rPr>
                <w:rFonts w:ascii="Verdana" w:hAnsi="Verdana" w:cs="Arial"/>
                <w:sz w:val="16"/>
                <w:szCs w:val="16"/>
                <w:lang w:eastAsia="pt-BR"/>
              </w:rPr>
              <w:t xml:space="preserve">FINAME </w:t>
            </w:r>
            <w:proofErr w:type="spellStart"/>
            <w:r w:rsidRPr="009114C6">
              <w:rPr>
                <w:rFonts w:ascii="Verdana" w:hAnsi="Verdana" w:cs="Arial"/>
                <w:sz w:val="16"/>
                <w:szCs w:val="16"/>
                <w:lang w:eastAsia="pt-BR"/>
              </w:rPr>
              <w:t>pré</w:t>
            </w:r>
            <w:proofErr w:type="spellEnd"/>
          </w:p>
        </w:tc>
        <w:tc>
          <w:tcPr>
            <w:tcW w:w="805" w:type="pct"/>
            <w:tcBorders>
              <w:top w:val="nil"/>
              <w:left w:val="nil"/>
              <w:bottom w:val="single" w:sz="8" w:space="0" w:color="FFFFFF"/>
              <w:right w:val="single" w:sz="8" w:space="0" w:color="FFFFFF"/>
            </w:tcBorders>
            <w:shd w:val="clear" w:color="000000" w:fill="F2F2F2"/>
            <w:vAlign w:val="center"/>
            <w:hideMark/>
          </w:tcPr>
          <w:p w14:paraId="3EB1FDE7"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0,5% a 13,5%</w:t>
            </w:r>
          </w:p>
        </w:tc>
        <w:tc>
          <w:tcPr>
            <w:tcW w:w="571" w:type="pct"/>
            <w:tcBorders>
              <w:top w:val="nil"/>
              <w:left w:val="nil"/>
              <w:bottom w:val="single" w:sz="8" w:space="0" w:color="FFFFFF"/>
              <w:right w:val="single" w:sz="8" w:space="0" w:color="FFFFFF"/>
            </w:tcBorders>
            <w:shd w:val="clear" w:color="000000" w:fill="F2F2F2"/>
            <w:vAlign w:val="center"/>
            <w:hideMark/>
          </w:tcPr>
          <w:p w14:paraId="4D66590A"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PRÉ</w:t>
            </w:r>
          </w:p>
        </w:tc>
        <w:tc>
          <w:tcPr>
            <w:tcW w:w="599" w:type="pct"/>
            <w:tcBorders>
              <w:top w:val="nil"/>
              <w:left w:val="nil"/>
              <w:bottom w:val="single" w:sz="8" w:space="0" w:color="FFFFFF"/>
              <w:right w:val="single" w:sz="8" w:space="0" w:color="FFFFFF"/>
            </w:tcBorders>
            <w:shd w:val="clear" w:color="000000" w:fill="F2F2F2"/>
            <w:vAlign w:val="center"/>
            <w:hideMark/>
          </w:tcPr>
          <w:p w14:paraId="6A72B177"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15/09/2031</w:t>
            </w:r>
          </w:p>
        </w:tc>
        <w:tc>
          <w:tcPr>
            <w:tcW w:w="633" w:type="pct"/>
            <w:tcBorders>
              <w:top w:val="nil"/>
              <w:left w:val="nil"/>
              <w:bottom w:val="single" w:sz="8" w:space="0" w:color="FFFFFF"/>
              <w:right w:val="single" w:sz="8" w:space="0" w:color="FFFFFF"/>
            </w:tcBorders>
            <w:shd w:val="clear" w:color="000000" w:fill="F2F2F2"/>
            <w:vAlign w:val="center"/>
            <w:hideMark/>
          </w:tcPr>
          <w:p w14:paraId="4D0F2475"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5.400</w:t>
            </w:r>
          </w:p>
        </w:tc>
        <w:tc>
          <w:tcPr>
            <w:tcW w:w="633" w:type="pct"/>
            <w:tcBorders>
              <w:top w:val="nil"/>
              <w:left w:val="nil"/>
              <w:bottom w:val="single" w:sz="8" w:space="0" w:color="FFFFFF"/>
              <w:right w:val="single" w:sz="8" w:space="0" w:color="FFFFFF"/>
            </w:tcBorders>
            <w:shd w:val="clear" w:color="000000" w:fill="F2F2F2"/>
            <w:vAlign w:val="center"/>
            <w:hideMark/>
          </w:tcPr>
          <w:p w14:paraId="58F66A81"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6.241</w:t>
            </w:r>
          </w:p>
        </w:tc>
      </w:tr>
      <w:tr w:rsidR="009114C6" w:rsidRPr="009114C6" w14:paraId="6FF402C4" w14:textId="77777777" w:rsidTr="009114C6">
        <w:trPr>
          <w:trHeight w:val="645"/>
        </w:trPr>
        <w:tc>
          <w:tcPr>
            <w:tcW w:w="1759" w:type="pct"/>
            <w:tcBorders>
              <w:top w:val="nil"/>
              <w:left w:val="single" w:sz="8" w:space="0" w:color="FFFFFF"/>
              <w:bottom w:val="single" w:sz="8" w:space="0" w:color="FFFFFF"/>
              <w:right w:val="single" w:sz="8" w:space="0" w:color="FFFFFF"/>
            </w:tcBorders>
            <w:shd w:val="clear" w:color="000000" w:fill="F2F2F2"/>
            <w:vAlign w:val="center"/>
            <w:hideMark/>
          </w:tcPr>
          <w:p w14:paraId="18E9153F" w14:textId="77777777" w:rsidR="009114C6" w:rsidRPr="009114C6" w:rsidRDefault="009114C6" w:rsidP="009114C6">
            <w:pPr>
              <w:suppressAutoHyphens w:val="0"/>
              <w:jc w:val="both"/>
              <w:rPr>
                <w:rFonts w:ascii="Verdana" w:hAnsi="Verdana" w:cs="Arial"/>
                <w:sz w:val="16"/>
                <w:szCs w:val="16"/>
                <w:lang w:eastAsia="pt-BR"/>
              </w:rPr>
            </w:pPr>
            <w:r w:rsidRPr="009114C6">
              <w:rPr>
                <w:rFonts w:ascii="Verdana" w:hAnsi="Verdana" w:cs="Arial"/>
                <w:sz w:val="16"/>
                <w:szCs w:val="16"/>
                <w:lang w:eastAsia="pt-BR"/>
              </w:rPr>
              <w:t>FINAME pós</w:t>
            </w:r>
          </w:p>
        </w:tc>
        <w:tc>
          <w:tcPr>
            <w:tcW w:w="805" w:type="pct"/>
            <w:tcBorders>
              <w:top w:val="nil"/>
              <w:left w:val="nil"/>
              <w:bottom w:val="single" w:sz="8" w:space="0" w:color="FFFFFF"/>
              <w:right w:val="single" w:sz="8" w:space="0" w:color="FFFFFF"/>
            </w:tcBorders>
            <w:shd w:val="clear" w:color="000000" w:fill="F2F2F2"/>
            <w:vAlign w:val="center"/>
            <w:hideMark/>
          </w:tcPr>
          <w:p w14:paraId="40E0CB49"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1,6%</w:t>
            </w:r>
            <w:r w:rsidRPr="009114C6">
              <w:rPr>
                <w:rFonts w:ascii="Verdana" w:hAnsi="Verdana" w:cs="Arial"/>
                <w:sz w:val="16"/>
                <w:szCs w:val="16"/>
                <w:lang w:eastAsia="pt-BR"/>
              </w:rPr>
              <w:br/>
              <w:t>1,33% a 1,6%</w:t>
            </w:r>
            <w:r w:rsidRPr="009114C6">
              <w:rPr>
                <w:rFonts w:ascii="Verdana" w:hAnsi="Verdana" w:cs="Arial"/>
                <w:sz w:val="16"/>
                <w:szCs w:val="16"/>
                <w:lang w:eastAsia="pt-BR"/>
              </w:rPr>
              <w:br/>
              <w:t>1,5% a 2,1%</w:t>
            </w:r>
          </w:p>
        </w:tc>
        <w:tc>
          <w:tcPr>
            <w:tcW w:w="571" w:type="pct"/>
            <w:tcBorders>
              <w:top w:val="nil"/>
              <w:left w:val="nil"/>
              <w:bottom w:val="single" w:sz="8" w:space="0" w:color="FFFFFF"/>
              <w:right w:val="single" w:sz="8" w:space="0" w:color="FFFFFF"/>
            </w:tcBorders>
            <w:shd w:val="clear" w:color="000000" w:fill="F2F2F2"/>
            <w:vAlign w:val="center"/>
            <w:hideMark/>
          </w:tcPr>
          <w:p w14:paraId="0AE3769C"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TJLP</w:t>
            </w:r>
            <w:r w:rsidRPr="009114C6">
              <w:rPr>
                <w:rFonts w:ascii="Verdana" w:hAnsi="Verdana" w:cs="Arial"/>
                <w:sz w:val="16"/>
                <w:szCs w:val="16"/>
                <w:lang w:eastAsia="pt-BR"/>
              </w:rPr>
              <w:br/>
              <w:t xml:space="preserve">Selic </w:t>
            </w:r>
            <w:proofErr w:type="spellStart"/>
            <w:r w:rsidRPr="009114C6">
              <w:rPr>
                <w:rFonts w:ascii="Verdana" w:hAnsi="Verdana" w:cs="Arial"/>
                <w:sz w:val="16"/>
                <w:szCs w:val="16"/>
                <w:lang w:eastAsia="pt-BR"/>
              </w:rPr>
              <w:t>Acum</w:t>
            </w:r>
            <w:proofErr w:type="spellEnd"/>
            <w:r w:rsidRPr="009114C6">
              <w:rPr>
                <w:rFonts w:ascii="Verdana" w:hAnsi="Verdana" w:cs="Arial"/>
                <w:sz w:val="16"/>
                <w:szCs w:val="16"/>
                <w:lang w:eastAsia="pt-BR"/>
              </w:rPr>
              <w:t>.</w:t>
            </w:r>
            <w:r w:rsidRPr="009114C6">
              <w:rPr>
                <w:rFonts w:ascii="Verdana" w:hAnsi="Verdana" w:cs="Arial"/>
                <w:sz w:val="16"/>
                <w:szCs w:val="16"/>
                <w:lang w:eastAsia="pt-BR"/>
              </w:rPr>
              <w:br/>
              <w:t>TLP</w:t>
            </w:r>
          </w:p>
        </w:tc>
        <w:tc>
          <w:tcPr>
            <w:tcW w:w="599" w:type="pct"/>
            <w:tcBorders>
              <w:top w:val="nil"/>
              <w:left w:val="nil"/>
              <w:bottom w:val="single" w:sz="8" w:space="0" w:color="FFFFFF"/>
              <w:right w:val="single" w:sz="8" w:space="0" w:color="FFFFFF"/>
            </w:tcBorders>
            <w:shd w:val="clear" w:color="000000" w:fill="F2F2F2"/>
            <w:vAlign w:val="center"/>
            <w:hideMark/>
          </w:tcPr>
          <w:p w14:paraId="534A087A"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15/08/2031</w:t>
            </w:r>
          </w:p>
        </w:tc>
        <w:tc>
          <w:tcPr>
            <w:tcW w:w="633" w:type="pct"/>
            <w:tcBorders>
              <w:top w:val="nil"/>
              <w:left w:val="nil"/>
              <w:bottom w:val="single" w:sz="8" w:space="0" w:color="FFFFFF"/>
              <w:right w:val="single" w:sz="8" w:space="0" w:color="FFFFFF"/>
            </w:tcBorders>
            <w:shd w:val="clear" w:color="000000" w:fill="F2F2F2"/>
            <w:vAlign w:val="center"/>
            <w:hideMark/>
          </w:tcPr>
          <w:p w14:paraId="5A3406F0"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4.859</w:t>
            </w:r>
          </w:p>
        </w:tc>
        <w:tc>
          <w:tcPr>
            <w:tcW w:w="633" w:type="pct"/>
            <w:tcBorders>
              <w:top w:val="nil"/>
              <w:left w:val="nil"/>
              <w:bottom w:val="single" w:sz="8" w:space="0" w:color="FFFFFF"/>
              <w:right w:val="single" w:sz="8" w:space="0" w:color="FFFFFF"/>
            </w:tcBorders>
            <w:shd w:val="clear" w:color="000000" w:fill="F2F2F2"/>
            <w:vAlign w:val="center"/>
            <w:hideMark/>
          </w:tcPr>
          <w:p w14:paraId="18FAFE21"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4.649</w:t>
            </w:r>
          </w:p>
        </w:tc>
      </w:tr>
      <w:tr w:rsidR="009114C6" w:rsidRPr="009114C6" w14:paraId="18314467" w14:textId="77777777" w:rsidTr="009114C6">
        <w:trPr>
          <w:trHeight w:val="435"/>
        </w:trPr>
        <w:tc>
          <w:tcPr>
            <w:tcW w:w="1759" w:type="pct"/>
            <w:tcBorders>
              <w:top w:val="nil"/>
              <w:left w:val="single" w:sz="8" w:space="0" w:color="FFFFFF"/>
              <w:bottom w:val="single" w:sz="8" w:space="0" w:color="FFFFFF"/>
              <w:right w:val="single" w:sz="8" w:space="0" w:color="FFFFFF"/>
            </w:tcBorders>
            <w:shd w:val="clear" w:color="000000" w:fill="F2F2F2"/>
            <w:vAlign w:val="center"/>
            <w:hideMark/>
          </w:tcPr>
          <w:p w14:paraId="7F1AFDAE" w14:textId="712DDFD9" w:rsidR="009114C6" w:rsidRPr="009114C6" w:rsidRDefault="009114C6" w:rsidP="009114C6">
            <w:pPr>
              <w:suppressAutoHyphens w:val="0"/>
              <w:jc w:val="both"/>
              <w:rPr>
                <w:rFonts w:ascii="Verdana" w:hAnsi="Verdana" w:cs="Arial"/>
                <w:sz w:val="16"/>
                <w:szCs w:val="16"/>
                <w:lang w:eastAsia="pt-BR"/>
              </w:rPr>
            </w:pPr>
            <w:r w:rsidRPr="009114C6">
              <w:rPr>
                <w:rFonts w:ascii="Verdana" w:hAnsi="Verdana" w:cs="Arial"/>
                <w:sz w:val="16"/>
                <w:szCs w:val="16"/>
                <w:lang w:eastAsia="pt-BR"/>
              </w:rPr>
              <w:t xml:space="preserve">FINEP - </w:t>
            </w:r>
            <w:proofErr w:type="spellStart"/>
            <w:r w:rsidRPr="009114C6">
              <w:rPr>
                <w:rFonts w:ascii="Verdana" w:hAnsi="Verdana" w:cs="Arial"/>
                <w:sz w:val="16"/>
                <w:szCs w:val="16"/>
                <w:lang w:eastAsia="pt-BR"/>
              </w:rPr>
              <w:t>Inovacred</w:t>
            </w:r>
            <w:proofErr w:type="spellEnd"/>
            <w:r w:rsidRPr="009114C6">
              <w:rPr>
                <w:rFonts w:ascii="Verdana" w:hAnsi="Verdana" w:cs="Arial"/>
                <w:sz w:val="16"/>
                <w:szCs w:val="16"/>
                <w:lang w:eastAsia="pt-BR"/>
              </w:rPr>
              <w:t xml:space="preserve"> </w:t>
            </w:r>
            <w:r w:rsidRPr="009114C6">
              <w:rPr>
                <w:rFonts w:ascii="Verdana" w:hAnsi="Verdana" w:cs="Arial"/>
                <w:sz w:val="16"/>
                <w:szCs w:val="16"/>
                <w:vertAlign w:val="superscript"/>
                <w:lang w:eastAsia="pt-BR"/>
              </w:rPr>
              <w:t>(</w:t>
            </w:r>
            <w:r w:rsidR="00B35E61">
              <w:rPr>
                <w:rFonts w:ascii="Verdana" w:hAnsi="Verdana" w:cs="Arial"/>
                <w:sz w:val="16"/>
                <w:szCs w:val="16"/>
                <w:vertAlign w:val="superscript"/>
                <w:lang w:eastAsia="pt-BR"/>
              </w:rPr>
              <w:t>3</w:t>
            </w:r>
            <w:r w:rsidRPr="009114C6">
              <w:rPr>
                <w:rFonts w:ascii="Verdana" w:hAnsi="Verdana" w:cs="Arial"/>
                <w:sz w:val="16"/>
                <w:szCs w:val="16"/>
                <w:vertAlign w:val="superscript"/>
                <w:lang w:eastAsia="pt-BR"/>
              </w:rPr>
              <w:t>)</w:t>
            </w:r>
          </w:p>
        </w:tc>
        <w:tc>
          <w:tcPr>
            <w:tcW w:w="805" w:type="pct"/>
            <w:tcBorders>
              <w:top w:val="nil"/>
              <w:left w:val="nil"/>
              <w:bottom w:val="single" w:sz="8" w:space="0" w:color="FFFFFF"/>
              <w:right w:val="single" w:sz="8" w:space="0" w:color="FFFFFF"/>
            </w:tcBorders>
            <w:shd w:val="clear" w:color="000000" w:fill="F2F2F2"/>
            <w:vAlign w:val="center"/>
            <w:hideMark/>
          </w:tcPr>
          <w:p w14:paraId="4982EC61"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 xml:space="preserve">2% a 5,27%     </w:t>
            </w:r>
            <w:r w:rsidRPr="009114C6">
              <w:rPr>
                <w:rFonts w:ascii="Verdana" w:hAnsi="Verdana" w:cs="Arial"/>
                <w:sz w:val="16"/>
                <w:szCs w:val="16"/>
                <w:lang w:eastAsia="pt-BR"/>
              </w:rPr>
              <w:br/>
              <w:t>2%</w:t>
            </w:r>
          </w:p>
        </w:tc>
        <w:tc>
          <w:tcPr>
            <w:tcW w:w="571" w:type="pct"/>
            <w:tcBorders>
              <w:top w:val="nil"/>
              <w:left w:val="nil"/>
              <w:bottom w:val="single" w:sz="8" w:space="0" w:color="FFFFFF"/>
              <w:right w:val="single" w:sz="8" w:space="0" w:color="FFFFFF"/>
            </w:tcBorders>
            <w:shd w:val="clear" w:color="000000" w:fill="F2F2F2"/>
            <w:vAlign w:val="center"/>
            <w:hideMark/>
          </w:tcPr>
          <w:p w14:paraId="3EB31BEE"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 xml:space="preserve">TJLP               Selic. </w:t>
            </w:r>
            <w:proofErr w:type="spellStart"/>
            <w:r w:rsidRPr="009114C6">
              <w:rPr>
                <w:rFonts w:ascii="Verdana" w:hAnsi="Verdana" w:cs="Arial"/>
                <w:sz w:val="16"/>
                <w:szCs w:val="16"/>
                <w:lang w:eastAsia="pt-BR"/>
              </w:rPr>
              <w:t>Acum</w:t>
            </w:r>
            <w:proofErr w:type="spellEnd"/>
            <w:r w:rsidRPr="009114C6">
              <w:rPr>
                <w:rFonts w:ascii="Verdana" w:hAnsi="Verdana" w:cs="Arial"/>
                <w:sz w:val="16"/>
                <w:szCs w:val="16"/>
                <w:lang w:eastAsia="pt-BR"/>
              </w:rPr>
              <w:t>.</w:t>
            </w:r>
          </w:p>
        </w:tc>
        <w:tc>
          <w:tcPr>
            <w:tcW w:w="599" w:type="pct"/>
            <w:tcBorders>
              <w:top w:val="nil"/>
              <w:left w:val="nil"/>
              <w:bottom w:val="single" w:sz="8" w:space="0" w:color="FFFFFF"/>
              <w:right w:val="single" w:sz="8" w:space="0" w:color="FFFFFF"/>
            </w:tcBorders>
            <w:shd w:val="clear" w:color="000000" w:fill="F2F2F2"/>
            <w:vAlign w:val="center"/>
            <w:hideMark/>
          </w:tcPr>
          <w:p w14:paraId="7843595E"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15/01/2030</w:t>
            </w:r>
          </w:p>
        </w:tc>
        <w:tc>
          <w:tcPr>
            <w:tcW w:w="633" w:type="pct"/>
            <w:tcBorders>
              <w:top w:val="nil"/>
              <w:left w:val="nil"/>
              <w:bottom w:val="single" w:sz="8" w:space="0" w:color="FFFFFF"/>
              <w:right w:val="single" w:sz="8" w:space="0" w:color="FFFFFF"/>
            </w:tcBorders>
            <w:shd w:val="clear" w:color="000000" w:fill="F2F2F2"/>
            <w:vAlign w:val="center"/>
            <w:hideMark/>
          </w:tcPr>
          <w:p w14:paraId="4AC8582B"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21.092</w:t>
            </w:r>
          </w:p>
        </w:tc>
        <w:tc>
          <w:tcPr>
            <w:tcW w:w="633" w:type="pct"/>
            <w:tcBorders>
              <w:top w:val="nil"/>
              <w:left w:val="nil"/>
              <w:bottom w:val="single" w:sz="8" w:space="0" w:color="FFFFFF"/>
              <w:right w:val="single" w:sz="8" w:space="0" w:color="FFFFFF"/>
            </w:tcBorders>
            <w:shd w:val="clear" w:color="000000" w:fill="F2F2F2"/>
            <w:vAlign w:val="center"/>
            <w:hideMark/>
          </w:tcPr>
          <w:p w14:paraId="02EB4E8E"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14.414</w:t>
            </w:r>
          </w:p>
        </w:tc>
      </w:tr>
      <w:tr w:rsidR="009114C6" w:rsidRPr="009114C6" w14:paraId="6B48D7FD" w14:textId="77777777" w:rsidTr="009114C6">
        <w:trPr>
          <w:trHeight w:val="435"/>
        </w:trPr>
        <w:tc>
          <w:tcPr>
            <w:tcW w:w="1759" w:type="pct"/>
            <w:tcBorders>
              <w:top w:val="nil"/>
              <w:left w:val="single" w:sz="8" w:space="0" w:color="FFFFFF"/>
              <w:bottom w:val="single" w:sz="8" w:space="0" w:color="FFFFFF"/>
              <w:right w:val="single" w:sz="8" w:space="0" w:color="FFFFFF"/>
            </w:tcBorders>
            <w:shd w:val="clear" w:color="000000" w:fill="F2F2F2"/>
            <w:vAlign w:val="center"/>
            <w:hideMark/>
          </w:tcPr>
          <w:p w14:paraId="3519DA58" w14:textId="77777777" w:rsidR="009114C6" w:rsidRPr="009114C6" w:rsidRDefault="009114C6" w:rsidP="009114C6">
            <w:pPr>
              <w:suppressAutoHyphens w:val="0"/>
              <w:jc w:val="both"/>
              <w:rPr>
                <w:rFonts w:ascii="Verdana" w:hAnsi="Verdana" w:cs="Arial"/>
                <w:sz w:val="16"/>
                <w:szCs w:val="16"/>
                <w:lang w:eastAsia="pt-BR"/>
              </w:rPr>
            </w:pPr>
            <w:r w:rsidRPr="009114C6">
              <w:rPr>
                <w:rFonts w:ascii="Verdana" w:hAnsi="Verdana" w:cs="Arial"/>
                <w:sz w:val="16"/>
                <w:szCs w:val="16"/>
                <w:lang w:eastAsia="pt-BR"/>
              </w:rPr>
              <w:t>FUNGETUR</w:t>
            </w:r>
          </w:p>
        </w:tc>
        <w:tc>
          <w:tcPr>
            <w:tcW w:w="805" w:type="pct"/>
            <w:tcBorders>
              <w:top w:val="nil"/>
              <w:left w:val="nil"/>
              <w:bottom w:val="single" w:sz="8" w:space="0" w:color="FFFFFF"/>
              <w:right w:val="single" w:sz="8" w:space="0" w:color="FFFFFF"/>
            </w:tcBorders>
            <w:shd w:val="clear" w:color="000000" w:fill="F2F2F2"/>
            <w:vAlign w:val="center"/>
            <w:hideMark/>
          </w:tcPr>
          <w:p w14:paraId="3BDA31EB"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0,0%</w:t>
            </w:r>
          </w:p>
        </w:tc>
        <w:tc>
          <w:tcPr>
            <w:tcW w:w="571" w:type="pct"/>
            <w:tcBorders>
              <w:top w:val="nil"/>
              <w:left w:val="nil"/>
              <w:bottom w:val="single" w:sz="8" w:space="0" w:color="FFFFFF"/>
              <w:right w:val="single" w:sz="8" w:space="0" w:color="FFFFFF"/>
            </w:tcBorders>
            <w:shd w:val="clear" w:color="000000" w:fill="F2F2F2"/>
            <w:vAlign w:val="center"/>
            <w:hideMark/>
          </w:tcPr>
          <w:p w14:paraId="3CB9D6F1"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INPC</w:t>
            </w:r>
            <w:r w:rsidRPr="009114C6">
              <w:rPr>
                <w:rFonts w:ascii="Verdana" w:hAnsi="Verdana" w:cs="Arial"/>
                <w:sz w:val="16"/>
                <w:szCs w:val="16"/>
                <w:lang w:eastAsia="pt-BR"/>
              </w:rPr>
              <w:br/>
              <w:t xml:space="preserve">Selic </w:t>
            </w:r>
            <w:proofErr w:type="spellStart"/>
            <w:r w:rsidRPr="009114C6">
              <w:rPr>
                <w:rFonts w:ascii="Verdana" w:hAnsi="Verdana" w:cs="Arial"/>
                <w:sz w:val="16"/>
                <w:szCs w:val="16"/>
                <w:lang w:eastAsia="pt-BR"/>
              </w:rPr>
              <w:t>Acum</w:t>
            </w:r>
            <w:proofErr w:type="spellEnd"/>
            <w:r w:rsidRPr="009114C6">
              <w:rPr>
                <w:rFonts w:ascii="Verdana" w:hAnsi="Verdana" w:cs="Arial"/>
                <w:sz w:val="16"/>
                <w:szCs w:val="16"/>
                <w:lang w:eastAsia="pt-BR"/>
              </w:rPr>
              <w:t>.</w:t>
            </w:r>
          </w:p>
        </w:tc>
        <w:tc>
          <w:tcPr>
            <w:tcW w:w="599" w:type="pct"/>
            <w:tcBorders>
              <w:top w:val="nil"/>
              <w:left w:val="nil"/>
              <w:bottom w:val="single" w:sz="8" w:space="0" w:color="FFFFFF"/>
              <w:right w:val="single" w:sz="8" w:space="0" w:color="FFFFFF"/>
            </w:tcBorders>
            <w:shd w:val="clear" w:color="000000" w:fill="F2F2F2"/>
            <w:vAlign w:val="center"/>
            <w:hideMark/>
          </w:tcPr>
          <w:p w14:paraId="4077BBD5"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10/05/2027</w:t>
            </w:r>
          </w:p>
        </w:tc>
        <w:tc>
          <w:tcPr>
            <w:tcW w:w="633" w:type="pct"/>
            <w:tcBorders>
              <w:top w:val="nil"/>
              <w:left w:val="nil"/>
              <w:bottom w:val="single" w:sz="8" w:space="0" w:color="FFFFFF"/>
              <w:right w:val="single" w:sz="8" w:space="0" w:color="FFFFFF"/>
            </w:tcBorders>
            <w:shd w:val="clear" w:color="000000" w:fill="F2F2F2"/>
            <w:vAlign w:val="center"/>
            <w:hideMark/>
          </w:tcPr>
          <w:p w14:paraId="4C6DC3E1"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37.994</w:t>
            </w:r>
          </w:p>
        </w:tc>
        <w:tc>
          <w:tcPr>
            <w:tcW w:w="633" w:type="pct"/>
            <w:tcBorders>
              <w:top w:val="nil"/>
              <w:left w:val="nil"/>
              <w:bottom w:val="single" w:sz="8" w:space="0" w:color="FFFFFF"/>
              <w:right w:val="single" w:sz="8" w:space="0" w:color="FFFFFF"/>
            </w:tcBorders>
            <w:shd w:val="clear" w:color="000000" w:fill="F2F2F2"/>
            <w:vAlign w:val="center"/>
            <w:hideMark/>
          </w:tcPr>
          <w:p w14:paraId="2A005EFD" w14:textId="526FB2B2"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36.880</w:t>
            </w:r>
          </w:p>
        </w:tc>
      </w:tr>
      <w:tr w:rsidR="009114C6" w:rsidRPr="009114C6" w14:paraId="13AB7260" w14:textId="77777777" w:rsidTr="009114C6">
        <w:trPr>
          <w:trHeight w:val="300"/>
        </w:trPr>
        <w:tc>
          <w:tcPr>
            <w:tcW w:w="1759" w:type="pct"/>
            <w:tcBorders>
              <w:top w:val="nil"/>
              <w:left w:val="single" w:sz="8" w:space="0" w:color="FFFFFF"/>
              <w:bottom w:val="single" w:sz="8" w:space="0" w:color="FFFFFF"/>
              <w:right w:val="single" w:sz="8" w:space="0" w:color="FFFFFF"/>
            </w:tcBorders>
            <w:shd w:val="clear" w:color="000000" w:fill="F2F2F2"/>
            <w:vAlign w:val="center"/>
            <w:hideMark/>
          </w:tcPr>
          <w:p w14:paraId="6492FB12" w14:textId="3236E043" w:rsidR="009114C6" w:rsidRPr="009114C6" w:rsidRDefault="009114C6" w:rsidP="009114C6">
            <w:pPr>
              <w:suppressAutoHyphens w:val="0"/>
              <w:rPr>
                <w:rFonts w:ascii="Verdana" w:hAnsi="Verdana" w:cs="Arial"/>
                <w:sz w:val="16"/>
                <w:szCs w:val="16"/>
                <w:lang w:eastAsia="pt-BR"/>
              </w:rPr>
            </w:pPr>
            <w:r w:rsidRPr="009114C6">
              <w:rPr>
                <w:rFonts w:ascii="Verdana" w:hAnsi="Verdana" w:cs="Arial"/>
                <w:sz w:val="16"/>
                <w:szCs w:val="16"/>
                <w:lang w:eastAsia="pt-BR"/>
              </w:rPr>
              <w:t>BRDE</w:t>
            </w:r>
            <w:r>
              <w:rPr>
                <w:rFonts w:ascii="Verdana" w:hAnsi="Verdana" w:cs="Arial"/>
                <w:sz w:val="16"/>
                <w:szCs w:val="16"/>
                <w:lang w:eastAsia="pt-BR"/>
              </w:rPr>
              <w:t xml:space="preserve"> </w:t>
            </w:r>
            <w:r w:rsidRPr="009114C6">
              <w:rPr>
                <w:rFonts w:ascii="Verdana" w:hAnsi="Verdana" w:cs="Arial"/>
                <w:sz w:val="16"/>
                <w:szCs w:val="16"/>
                <w:vertAlign w:val="superscript"/>
                <w:lang w:eastAsia="pt-BR"/>
              </w:rPr>
              <w:t>(1)</w:t>
            </w:r>
          </w:p>
        </w:tc>
        <w:tc>
          <w:tcPr>
            <w:tcW w:w="805" w:type="pct"/>
            <w:tcBorders>
              <w:top w:val="nil"/>
              <w:left w:val="nil"/>
              <w:bottom w:val="single" w:sz="8" w:space="0" w:color="FFFFFF"/>
              <w:right w:val="single" w:sz="8" w:space="0" w:color="FFFFFF"/>
            </w:tcBorders>
            <w:shd w:val="clear" w:color="000000" w:fill="F2F2F2"/>
            <w:vAlign w:val="center"/>
            <w:hideMark/>
          </w:tcPr>
          <w:p w14:paraId="75B6CC9C"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5,75%</w:t>
            </w:r>
          </w:p>
        </w:tc>
        <w:tc>
          <w:tcPr>
            <w:tcW w:w="571" w:type="pct"/>
            <w:tcBorders>
              <w:top w:val="nil"/>
              <w:left w:val="nil"/>
              <w:bottom w:val="single" w:sz="8" w:space="0" w:color="FFFFFF"/>
              <w:right w:val="single" w:sz="8" w:space="0" w:color="FFFFFF"/>
            </w:tcBorders>
            <w:shd w:val="clear" w:color="000000" w:fill="F2F2F2"/>
            <w:vAlign w:val="center"/>
            <w:hideMark/>
          </w:tcPr>
          <w:p w14:paraId="00D46C2B"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DI</w:t>
            </w:r>
          </w:p>
        </w:tc>
        <w:tc>
          <w:tcPr>
            <w:tcW w:w="599" w:type="pct"/>
            <w:tcBorders>
              <w:top w:val="nil"/>
              <w:left w:val="nil"/>
              <w:bottom w:val="single" w:sz="8" w:space="0" w:color="FFFFFF"/>
              <w:right w:val="single" w:sz="8" w:space="0" w:color="FFFFFF"/>
            </w:tcBorders>
            <w:shd w:val="clear" w:color="000000" w:fill="F2F2F2"/>
            <w:vAlign w:val="center"/>
            <w:hideMark/>
          </w:tcPr>
          <w:p w14:paraId="70466BE2"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10/09/2025</w:t>
            </w:r>
          </w:p>
        </w:tc>
        <w:tc>
          <w:tcPr>
            <w:tcW w:w="633" w:type="pct"/>
            <w:tcBorders>
              <w:top w:val="nil"/>
              <w:left w:val="nil"/>
              <w:bottom w:val="single" w:sz="8" w:space="0" w:color="FFFFFF"/>
              <w:right w:val="single" w:sz="8" w:space="0" w:color="FFFFFF"/>
            </w:tcBorders>
            <w:shd w:val="clear" w:color="000000" w:fill="F2F2F2"/>
            <w:vAlign w:val="center"/>
            <w:hideMark/>
          </w:tcPr>
          <w:p w14:paraId="58A5BB22" w14:textId="77777777"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8.344</w:t>
            </w:r>
          </w:p>
        </w:tc>
        <w:tc>
          <w:tcPr>
            <w:tcW w:w="633" w:type="pct"/>
            <w:tcBorders>
              <w:top w:val="nil"/>
              <w:left w:val="nil"/>
              <w:bottom w:val="single" w:sz="8" w:space="0" w:color="FFFFFF"/>
              <w:right w:val="single" w:sz="8" w:space="0" w:color="FFFFFF"/>
            </w:tcBorders>
            <w:shd w:val="clear" w:color="000000" w:fill="F2F2F2"/>
            <w:vAlign w:val="center"/>
            <w:hideMark/>
          </w:tcPr>
          <w:p w14:paraId="6908DA4C" w14:textId="0C5ADD80" w:rsidR="009114C6" w:rsidRPr="009114C6" w:rsidRDefault="009114C6" w:rsidP="009114C6">
            <w:pPr>
              <w:suppressAutoHyphens w:val="0"/>
              <w:jc w:val="right"/>
              <w:rPr>
                <w:rFonts w:ascii="Verdana" w:hAnsi="Verdana" w:cs="Arial"/>
                <w:sz w:val="16"/>
                <w:szCs w:val="16"/>
                <w:lang w:eastAsia="pt-BR"/>
              </w:rPr>
            </w:pPr>
            <w:r w:rsidRPr="009114C6">
              <w:rPr>
                <w:rFonts w:ascii="Verdana" w:hAnsi="Verdana" w:cs="Arial"/>
                <w:sz w:val="16"/>
                <w:szCs w:val="16"/>
                <w:lang w:eastAsia="pt-BR"/>
              </w:rPr>
              <w:t>9.621</w:t>
            </w:r>
          </w:p>
        </w:tc>
      </w:tr>
      <w:tr w:rsidR="009114C6" w:rsidRPr="009114C6" w14:paraId="724826D6" w14:textId="77777777" w:rsidTr="009114C6">
        <w:trPr>
          <w:trHeight w:val="300"/>
        </w:trPr>
        <w:tc>
          <w:tcPr>
            <w:tcW w:w="1759" w:type="pct"/>
            <w:tcBorders>
              <w:top w:val="nil"/>
              <w:left w:val="single" w:sz="8" w:space="0" w:color="FFFFFF"/>
              <w:bottom w:val="single" w:sz="8" w:space="0" w:color="FFFFFF"/>
              <w:right w:val="single" w:sz="8" w:space="0" w:color="FFFFFF"/>
            </w:tcBorders>
            <w:shd w:val="clear" w:color="000000" w:fill="A6A6A6"/>
            <w:vAlign w:val="center"/>
            <w:hideMark/>
          </w:tcPr>
          <w:p w14:paraId="334F7B68" w14:textId="77777777" w:rsidR="009114C6" w:rsidRPr="009114C6" w:rsidRDefault="009114C6" w:rsidP="009114C6">
            <w:pPr>
              <w:suppressAutoHyphens w:val="0"/>
              <w:jc w:val="both"/>
              <w:rPr>
                <w:rFonts w:ascii="Verdana" w:hAnsi="Verdana" w:cs="Arial"/>
                <w:b/>
                <w:bCs/>
                <w:sz w:val="16"/>
                <w:szCs w:val="16"/>
                <w:lang w:eastAsia="pt-BR"/>
              </w:rPr>
            </w:pPr>
            <w:r w:rsidRPr="009114C6">
              <w:rPr>
                <w:rFonts w:ascii="Verdana" w:hAnsi="Verdana" w:cs="Arial"/>
                <w:b/>
                <w:bCs/>
                <w:sz w:val="16"/>
                <w:szCs w:val="16"/>
                <w:lang w:eastAsia="pt-BR"/>
              </w:rPr>
              <w:t>Total</w:t>
            </w:r>
          </w:p>
        </w:tc>
        <w:tc>
          <w:tcPr>
            <w:tcW w:w="805" w:type="pct"/>
            <w:tcBorders>
              <w:top w:val="nil"/>
              <w:left w:val="nil"/>
              <w:bottom w:val="single" w:sz="8" w:space="0" w:color="FFFFFF"/>
              <w:right w:val="single" w:sz="8" w:space="0" w:color="FFFFFF"/>
            </w:tcBorders>
            <w:shd w:val="clear" w:color="000000" w:fill="A6A6A6"/>
            <w:vAlign w:val="center"/>
            <w:hideMark/>
          </w:tcPr>
          <w:p w14:paraId="0B3E16E8" w14:textId="77777777" w:rsidR="009114C6" w:rsidRPr="009114C6" w:rsidRDefault="009114C6" w:rsidP="009114C6">
            <w:pPr>
              <w:suppressAutoHyphens w:val="0"/>
              <w:jc w:val="right"/>
              <w:rPr>
                <w:rFonts w:ascii="Verdana" w:hAnsi="Verdana" w:cs="Arial"/>
                <w:b/>
                <w:bCs/>
                <w:sz w:val="16"/>
                <w:szCs w:val="16"/>
                <w:lang w:eastAsia="pt-BR"/>
              </w:rPr>
            </w:pPr>
            <w:r w:rsidRPr="009114C6">
              <w:rPr>
                <w:rFonts w:ascii="Verdana" w:hAnsi="Verdana" w:cs="Arial"/>
                <w:b/>
                <w:bCs/>
                <w:sz w:val="16"/>
                <w:szCs w:val="16"/>
                <w:lang w:eastAsia="pt-BR"/>
              </w:rPr>
              <w:t> </w:t>
            </w:r>
          </w:p>
        </w:tc>
        <w:tc>
          <w:tcPr>
            <w:tcW w:w="571" w:type="pct"/>
            <w:tcBorders>
              <w:top w:val="nil"/>
              <w:left w:val="nil"/>
              <w:bottom w:val="single" w:sz="8" w:space="0" w:color="FFFFFF"/>
              <w:right w:val="single" w:sz="8" w:space="0" w:color="FFFFFF"/>
            </w:tcBorders>
            <w:shd w:val="clear" w:color="000000" w:fill="A6A6A6"/>
            <w:vAlign w:val="center"/>
            <w:hideMark/>
          </w:tcPr>
          <w:p w14:paraId="680178C1" w14:textId="77777777" w:rsidR="009114C6" w:rsidRPr="009114C6" w:rsidRDefault="009114C6" w:rsidP="009114C6">
            <w:pPr>
              <w:suppressAutoHyphens w:val="0"/>
              <w:jc w:val="right"/>
              <w:rPr>
                <w:rFonts w:ascii="Verdana" w:hAnsi="Verdana" w:cs="Arial"/>
                <w:b/>
                <w:bCs/>
                <w:sz w:val="16"/>
                <w:szCs w:val="16"/>
                <w:lang w:eastAsia="pt-BR"/>
              </w:rPr>
            </w:pPr>
            <w:r w:rsidRPr="009114C6">
              <w:rPr>
                <w:rFonts w:ascii="Verdana" w:hAnsi="Verdana" w:cs="Arial"/>
                <w:b/>
                <w:bCs/>
                <w:sz w:val="16"/>
                <w:szCs w:val="16"/>
                <w:lang w:eastAsia="pt-BR"/>
              </w:rPr>
              <w:t> </w:t>
            </w:r>
          </w:p>
        </w:tc>
        <w:tc>
          <w:tcPr>
            <w:tcW w:w="599" w:type="pct"/>
            <w:tcBorders>
              <w:top w:val="nil"/>
              <w:left w:val="nil"/>
              <w:bottom w:val="single" w:sz="8" w:space="0" w:color="FFFFFF"/>
              <w:right w:val="single" w:sz="8" w:space="0" w:color="FFFFFF"/>
            </w:tcBorders>
            <w:shd w:val="clear" w:color="000000" w:fill="A6A6A6"/>
            <w:vAlign w:val="center"/>
            <w:hideMark/>
          </w:tcPr>
          <w:p w14:paraId="1B825FFA" w14:textId="77777777" w:rsidR="009114C6" w:rsidRPr="009114C6" w:rsidRDefault="009114C6" w:rsidP="009114C6">
            <w:pPr>
              <w:suppressAutoHyphens w:val="0"/>
              <w:jc w:val="right"/>
              <w:rPr>
                <w:rFonts w:ascii="Verdana" w:hAnsi="Verdana" w:cs="Arial"/>
                <w:b/>
                <w:bCs/>
                <w:sz w:val="16"/>
                <w:szCs w:val="16"/>
                <w:lang w:eastAsia="pt-BR"/>
              </w:rPr>
            </w:pPr>
            <w:r w:rsidRPr="009114C6">
              <w:rPr>
                <w:rFonts w:ascii="Verdana" w:hAnsi="Verdana" w:cs="Arial"/>
                <w:b/>
                <w:bCs/>
                <w:sz w:val="16"/>
                <w:szCs w:val="16"/>
                <w:lang w:eastAsia="pt-BR"/>
              </w:rPr>
              <w:t> </w:t>
            </w:r>
          </w:p>
        </w:tc>
        <w:tc>
          <w:tcPr>
            <w:tcW w:w="633" w:type="pct"/>
            <w:tcBorders>
              <w:top w:val="nil"/>
              <w:left w:val="nil"/>
              <w:bottom w:val="single" w:sz="8" w:space="0" w:color="FFFFFF"/>
              <w:right w:val="single" w:sz="8" w:space="0" w:color="FFFFFF"/>
            </w:tcBorders>
            <w:shd w:val="clear" w:color="000000" w:fill="A6A6A6"/>
            <w:vAlign w:val="center"/>
            <w:hideMark/>
          </w:tcPr>
          <w:p w14:paraId="73A8C7D1" w14:textId="77777777" w:rsidR="009114C6" w:rsidRPr="009114C6" w:rsidRDefault="009114C6" w:rsidP="009114C6">
            <w:pPr>
              <w:suppressAutoHyphens w:val="0"/>
              <w:jc w:val="right"/>
              <w:rPr>
                <w:rFonts w:ascii="Verdana" w:hAnsi="Verdana" w:cs="Arial"/>
                <w:b/>
                <w:bCs/>
                <w:sz w:val="16"/>
                <w:szCs w:val="16"/>
                <w:lang w:eastAsia="pt-BR"/>
              </w:rPr>
            </w:pPr>
            <w:r w:rsidRPr="009114C6">
              <w:rPr>
                <w:rFonts w:ascii="Verdana" w:hAnsi="Verdana" w:cs="Arial"/>
                <w:b/>
                <w:bCs/>
                <w:sz w:val="16"/>
                <w:szCs w:val="16"/>
                <w:lang w:eastAsia="pt-BR"/>
              </w:rPr>
              <w:t>370.680</w:t>
            </w:r>
          </w:p>
        </w:tc>
        <w:tc>
          <w:tcPr>
            <w:tcW w:w="633" w:type="pct"/>
            <w:tcBorders>
              <w:top w:val="nil"/>
              <w:left w:val="nil"/>
              <w:bottom w:val="single" w:sz="8" w:space="0" w:color="FFFFFF"/>
              <w:right w:val="single" w:sz="8" w:space="0" w:color="FFFFFF"/>
            </w:tcBorders>
            <w:shd w:val="clear" w:color="000000" w:fill="A6A6A6"/>
            <w:vAlign w:val="center"/>
            <w:hideMark/>
          </w:tcPr>
          <w:p w14:paraId="2D06A080" w14:textId="77777777" w:rsidR="009114C6" w:rsidRPr="009114C6" w:rsidRDefault="009114C6" w:rsidP="009114C6">
            <w:pPr>
              <w:suppressAutoHyphens w:val="0"/>
              <w:jc w:val="right"/>
              <w:rPr>
                <w:rFonts w:ascii="Verdana" w:hAnsi="Verdana" w:cs="Arial"/>
                <w:b/>
                <w:bCs/>
                <w:sz w:val="16"/>
                <w:szCs w:val="16"/>
                <w:lang w:eastAsia="pt-BR"/>
              </w:rPr>
            </w:pPr>
            <w:r w:rsidRPr="009114C6">
              <w:rPr>
                <w:rFonts w:ascii="Verdana" w:hAnsi="Verdana" w:cs="Arial"/>
                <w:b/>
                <w:bCs/>
                <w:sz w:val="16"/>
                <w:szCs w:val="16"/>
                <w:lang w:eastAsia="pt-BR"/>
              </w:rPr>
              <w:t>371.848</w:t>
            </w:r>
          </w:p>
        </w:tc>
      </w:tr>
    </w:tbl>
    <w:p w14:paraId="7C378708" w14:textId="799E8320" w:rsidR="00450CB6" w:rsidRPr="009B0C8E" w:rsidRDefault="00450CB6" w:rsidP="0053691A">
      <w:pPr>
        <w:pStyle w:val="UmPontoNovo9"/>
        <w:numPr>
          <w:ilvl w:val="3"/>
          <w:numId w:val="47"/>
        </w:numPr>
        <w:spacing w:after="0"/>
        <w:ind w:left="284" w:hanging="284"/>
        <w:jc w:val="both"/>
        <w:rPr>
          <w:rFonts w:ascii="Verdana" w:hAnsi="Verdana" w:cs="Arial"/>
          <w:sz w:val="14"/>
          <w:szCs w:val="14"/>
        </w:rPr>
      </w:pPr>
      <w:r w:rsidRPr="009B0C8E">
        <w:rPr>
          <w:rFonts w:ascii="Verdana" w:hAnsi="Verdana" w:cs="Arial"/>
          <w:sz w:val="14"/>
          <w:szCs w:val="14"/>
        </w:rPr>
        <w:t>Repasse de recursos captados junto à CEF e BNDES para operar Microcrédito, no âmbito do Programa Nacional do Microcrédito Produtivo Orientado – PNMPO, conforme previsto na Resolução CMN nº 4.854</w:t>
      </w:r>
      <w:r w:rsidR="00F95BF7">
        <w:rPr>
          <w:rFonts w:ascii="Verdana" w:hAnsi="Verdana" w:cs="Arial"/>
          <w:sz w:val="14"/>
          <w:szCs w:val="14"/>
        </w:rPr>
        <w:t>/</w:t>
      </w:r>
      <w:r w:rsidRPr="009B0C8E">
        <w:rPr>
          <w:rFonts w:ascii="Verdana" w:hAnsi="Verdana" w:cs="Arial"/>
          <w:sz w:val="14"/>
          <w:szCs w:val="14"/>
        </w:rPr>
        <w:t xml:space="preserve">2020. </w:t>
      </w:r>
    </w:p>
    <w:p w14:paraId="75E7CE3E" w14:textId="1DBE9477" w:rsidR="00FD0BF5" w:rsidRPr="009B0C8E" w:rsidRDefault="00FD0BF5" w:rsidP="0053691A">
      <w:pPr>
        <w:pStyle w:val="UmPontoNovo9"/>
        <w:numPr>
          <w:ilvl w:val="3"/>
          <w:numId w:val="47"/>
        </w:numPr>
        <w:spacing w:after="0"/>
        <w:ind w:left="284" w:hanging="284"/>
        <w:jc w:val="both"/>
        <w:rPr>
          <w:rFonts w:ascii="Verdana" w:hAnsi="Verdana" w:cs="Arial"/>
          <w:sz w:val="14"/>
          <w:szCs w:val="14"/>
        </w:rPr>
      </w:pPr>
      <w:r w:rsidRPr="009B0C8E">
        <w:rPr>
          <w:rFonts w:ascii="Verdana" w:hAnsi="Verdana" w:cs="Arial"/>
          <w:sz w:val="14"/>
          <w:szCs w:val="14"/>
        </w:rPr>
        <w:t xml:space="preserve">Repasse de recursos </w:t>
      </w:r>
      <w:r w:rsidR="000054B0" w:rsidRPr="009B0C8E">
        <w:rPr>
          <w:rFonts w:ascii="Verdana" w:hAnsi="Verdana" w:cs="Arial"/>
          <w:sz w:val="14"/>
          <w:szCs w:val="14"/>
        </w:rPr>
        <w:t xml:space="preserve">captados </w:t>
      </w:r>
      <w:r w:rsidRPr="009B0C8E">
        <w:rPr>
          <w:rFonts w:ascii="Verdana" w:hAnsi="Verdana" w:cs="Arial"/>
          <w:sz w:val="14"/>
          <w:szCs w:val="14"/>
        </w:rPr>
        <w:t xml:space="preserve">junto </w:t>
      </w:r>
      <w:r w:rsidR="00820CCB" w:rsidRPr="009B0C8E">
        <w:rPr>
          <w:rFonts w:ascii="Verdana" w:hAnsi="Verdana" w:cs="Arial"/>
          <w:sz w:val="14"/>
          <w:szCs w:val="14"/>
        </w:rPr>
        <w:t>à</w:t>
      </w:r>
      <w:r w:rsidRPr="009B0C8E">
        <w:rPr>
          <w:rFonts w:ascii="Verdana" w:hAnsi="Verdana" w:cs="Arial"/>
          <w:sz w:val="14"/>
          <w:szCs w:val="14"/>
        </w:rPr>
        <w:t xml:space="preserve"> </w:t>
      </w:r>
      <w:r w:rsidR="00E3156B" w:rsidRPr="009B0C8E">
        <w:rPr>
          <w:rFonts w:ascii="Verdana" w:hAnsi="Verdana" w:cs="Arial"/>
          <w:sz w:val="14"/>
          <w:szCs w:val="14"/>
        </w:rPr>
        <w:t>CEF</w:t>
      </w:r>
      <w:r w:rsidRPr="009B0C8E">
        <w:rPr>
          <w:rFonts w:ascii="Verdana" w:hAnsi="Verdana" w:cs="Arial"/>
          <w:sz w:val="14"/>
          <w:szCs w:val="14"/>
        </w:rPr>
        <w:t>/FGTS destinados a operações com municípios, para financiar projetos de mobi</w:t>
      </w:r>
      <w:r w:rsidR="00CE0DD0" w:rsidRPr="009B0C8E">
        <w:rPr>
          <w:rFonts w:ascii="Verdana" w:hAnsi="Verdana" w:cs="Arial"/>
          <w:sz w:val="14"/>
          <w:szCs w:val="14"/>
        </w:rPr>
        <w:t>lidade urbana, incluídas no PAC</w:t>
      </w:r>
      <w:r w:rsidRPr="009B0C8E">
        <w:rPr>
          <w:rFonts w:ascii="Verdana" w:hAnsi="Verdana" w:cs="Arial"/>
          <w:sz w:val="14"/>
          <w:szCs w:val="14"/>
        </w:rPr>
        <w:t>2.</w:t>
      </w:r>
    </w:p>
    <w:p w14:paraId="58E0085F" w14:textId="77777777" w:rsidR="00FD0BF5" w:rsidRPr="009B0C8E" w:rsidRDefault="00FD0BF5" w:rsidP="0053691A">
      <w:pPr>
        <w:pStyle w:val="UmPontoNovo9"/>
        <w:numPr>
          <w:ilvl w:val="3"/>
          <w:numId w:val="47"/>
        </w:numPr>
        <w:spacing w:after="0"/>
        <w:ind w:left="284" w:hanging="284"/>
        <w:jc w:val="both"/>
        <w:rPr>
          <w:rFonts w:ascii="Verdana" w:hAnsi="Verdana" w:cs="Arial"/>
          <w:sz w:val="14"/>
          <w:szCs w:val="14"/>
        </w:rPr>
      </w:pPr>
      <w:r w:rsidRPr="009B0C8E">
        <w:rPr>
          <w:rFonts w:ascii="Verdana" w:hAnsi="Verdana" w:cs="Arial"/>
          <w:sz w:val="14"/>
          <w:szCs w:val="14"/>
        </w:rPr>
        <w:t xml:space="preserve">Os respectivos encargos aplicados a FINEP, para o Programa </w:t>
      </w:r>
      <w:proofErr w:type="spellStart"/>
      <w:r w:rsidRPr="009B0C8E">
        <w:rPr>
          <w:rFonts w:ascii="Verdana" w:hAnsi="Verdana" w:cs="Arial"/>
          <w:sz w:val="14"/>
          <w:szCs w:val="14"/>
        </w:rPr>
        <w:t>Inovacred</w:t>
      </w:r>
      <w:proofErr w:type="spellEnd"/>
      <w:r w:rsidRPr="009B0C8E">
        <w:rPr>
          <w:rFonts w:ascii="Verdana" w:hAnsi="Verdana" w:cs="Arial"/>
          <w:sz w:val="14"/>
          <w:szCs w:val="14"/>
        </w:rPr>
        <w:t>, serão deduzidos de 2% a 5% ao ano, a título de equalização, respeitadas as disponibilidades orçamentárias e financeiras do Fundo Nacional de Desenvolvimento Científico e Tecnológico (FNDCT) e as decisões da Câmara Técnica de Políticas de Incentivo à Inovação.</w:t>
      </w:r>
    </w:p>
    <w:p w14:paraId="0BE89BE5" w14:textId="77777777" w:rsidR="000317F3" w:rsidRDefault="000317F3" w:rsidP="00986930">
      <w:pPr>
        <w:pStyle w:val="11Subttulo1nvel"/>
        <w:numPr>
          <w:ilvl w:val="0"/>
          <w:numId w:val="0"/>
        </w:numPr>
        <w:spacing w:before="360" w:after="360"/>
        <w:rPr>
          <w:rFonts w:ascii="Verdana" w:hAnsi="Verdana"/>
          <w:sz w:val="20"/>
          <w:szCs w:val="20"/>
        </w:rPr>
      </w:pPr>
      <w:bookmarkStart w:id="74" w:name="_Toc44692491"/>
      <w:bookmarkEnd w:id="71"/>
    </w:p>
    <w:p w14:paraId="30C0C353" w14:textId="77777777" w:rsidR="000317F3" w:rsidRDefault="000317F3" w:rsidP="00986930">
      <w:pPr>
        <w:pStyle w:val="11Subttulo1nvel"/>
        <w:numPr>
          <w:ilvl w:val="0"/>
          <w:numId w:val="0"/>
        </w:numPr>
        <w:spacing w:before="360" w:after="360"/>
        <w:rPr>
          <w:rFonts w:ascii="Verdana" w:hAnsi="Verdana"/>
          <w:sz w:val="20"/>
          <w:szCs w:val="20"/>
        </w:rPr>
      </w:pPr>
    </w:p>
    <w:p w14:paraId="496E7799" w14:textId="77777777" w:rsidR="000317F3" w:rsidRDefault="000317F3" w:rsidP="00986930">
      <w:pPr>
        <w:pStyle w:val="11Subttulo1nvel"/>
        <w:numPr>
          <w:ilvl w:val="0"/>
          <w:numId w:val="0"/>
        </w:numPr>
        <w:spacing w:before="360" w:after="360"/>
        <w:rPr>
          <w:rFonts w:ascii="Verdana" w:hAnsi="Verdana"/>
          <w:sz w:val="20"/>
          <w:szCs w:val="20"/>
        </w:rPr>
      </w:pPr>
    </w:p>
    <w:p w14:paraId="04C9D927" w14:textId="6E1226FC" w:rsidR="00577250" w:rsidRPr="00577250" w:rsidRDefault="001A0BDF" w:rsidP="00986930">
      <w:pPr>
        <w:pStyle w:val="11Subttulo1nvel"/>
        <w:numPr>
          <w:ilvl w:val="0"/>
          <w:numId w:val="0"/>
        </w:numPr>
        <w:spacing w:before="360" w:after="360"/>
        <w:rPr>
          <w:rFonts w:ascii="Verdana" w:hAnsi="Verdana" w:cs="Arial"/>
          <w:sz w:val="14"/>
          <w:szCs w:val="14"/>
        </w:rPr>
      </w:pPr>
      <w:bookmarkStart w:id="75" w:name="_Toc111540878"/>
      <w:bookmarkStart w:id="76" w:name="_Toc110950656"/>
      <w:r w:rsidRPr="0013392E">
        <w:rPr>
          <w:rFonts w:ascii="Verdana" w:hAnsi="Verdana"/>
          <w:sz w:val="20"/>
          <w:szCs w:val="20"/>
        </w:rPr>
        <w:lastRenderedPageBreak/>
        <w:t>Nota 1</w:t>
      </w:r>
      <w:r w:rsidR="0035542F">
        <w:rPr>
          <w:rFonts w:ascii="Verdana" w:hAnsi="Verdana"/>
          <w:sz w:val="20"/>
          <w:szCs w:val="20"/>
        </w:rPr>
        <w:t>0</w:t>
      </w:r>
      <w:r w:rsidRPr="0013392E">
        <w:rPr>
          <w:rFonts w:ascii="Verdana" w:hAnsi="Verdana"/>
          <w:sz w:val="20"/>
          <w:szCs w:val="20"/>
        </w:rPr>
        <w:t xml:space="preserve"> - </w:t>
      </w:r>
      <w:bookmarkEnd w:id="74"/>
      <w:r w:rsidR="00FC394E" w:rsidRPr="0013392E">
        <w:rPr>
          <w:rFonts w:ascii="Verdana" w:hAnsi="Verdana"/>
          <w:sz w:val="20"/>
          <w:szCs w:val="20"/>
          <w:lang w:val="pt-BR"/>
        </w:rPr>
        <w:t>Outros passivos financeiros</w:t>
      </w:r>
      <w:bookmarkEnd w:id="75"/>
      <w:bookmarkEnd w:id="76"/>
    </w:p>
    <w:tbl>
      <w:tblPr>
        <w:tblW w:w="5000" w:type="pct"/>
        <w:tblCellMar>
          <w:left w:w="70" w:type="dxa"/>
          <w:right w:w="70" w:type="dxa"/>
        </w:tblCellMar>
        <w:tblLook w:val="04A0" w:firstRow="1" w:lastRow="0" w:firstColumn="1" w:lastColumn="0" w:noHBand="0" w:noVBand="1"/>
      </w:tblPr>
      <w:tblGrid>
        <w:gridCol w:w="6207"/>
        <w:gridCol w:w="1918"/>
        <w:gridCol w:w="1918"/>
      </w:tblGrid>
      <w:tr w:rsidR="00577250" w:rsidRPr="00577250" w14:paraId="73462329" w14:textId="77777777" w:rsidTr="005443C1">
        <w:trPr>
          <w:trHeight w:val="300"/>
        </w:trPr>
        <w:tc>
          <w:tcPr>
            <w:tcW w:w="308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E9C6032" w14:textId="77777777" w:rsidR="00577250" w:rsidRPr="00577250" w:rsidRDefault="00577250" w:rsidP="00577250">
            <w:pPr>
              <w:suppressAutoHyphens w:val="0"/>
              <w:jc w:val="both"/>
              <w:rPr>
                <w:rFonts w:ascii="Verdana" w:hAnsi="Verdana" w:cs="Arial"/>
                <w:b/>
                <w:bCs/>
                <w:sz w:val="16"/>
                <w:szCs w:val="16"/>
                <w:lang w:eastAsia="pt-BR"/>
              </w:rPr>
            </w:pPr>
            <w:r w:rsidRPr="00577250">
              <w:rPr>
                <w:rFonts w:ascii="Verdana" w:hAnsi="Verdana" w:cs="Arial"/>
                <w:b/>
                <w:bCs/>
                <w:sz w:val="16"/>
                <w:szCs w:val="16"/>
                <w:lang w:eastAsia="pt-BR"/>
              </w:rPr>
              <w:t>Fundos financeiros e de desenvolvimento</w:t>
            </w:r>
          </w:p>
        </w:tc>
        <w:tc>
          <w:tcPr>
            <w:tcW w:w="955" w:type="pct"/>
            <w:tcBorders>
              <w:top w:val="single" w:sz="8" w:space="0" w:color="FFFFFF"/>
              <w:left w:val="nil"/>
              <w:bottom w:val="single" w:sz="8" w:space="0" w:color="FFFFFF"/>
              <w:right w:val="single" w:sz="8" w:space="0" w:color="FFFFFF"/>
            </w:tcBorders>
            <w:shd w:val="clear" w:color="000000" w:fill="A6A6A6"/>
            <w:vAlign w:val="center"/>
            <w:hideMark/>
          </w:tcPr>
          <w:p w14:paraId="602337E2" w14:textId="77777777" w:rsidR="00577250" w:rsidRPr="00577250" w:rsidRDefault="00577250" w:rsidP="00577250">
            <w:pPr>
              <w:suppressAutoHyphens w:val="0"/>
              <w:jc w:val="center"/>
              <w:rPr>
                <w:rFonts w:ascii="Verdana" w:hAnsi="Verdana" w:cs="Arial"/>
                <w:b/>
                <w:bCs/>
                <w:sz w:val="16"/>
                <w:szCs w:val="16"/>
                <w:lang w:eastAsia="pt-BR"/>
              </w:rPr>
            </w:pPr>
            <w:r w:rsidRPr="00577250">
              <w:rPr>
                <w:rFonts w:ascii="Verdana" w:hAnsi="Verdana" w:cs="Arial"/>
                <w:b/>
                <w:bCs/>
                <w:sz w:val="16"/>
                <w:szCs w:val="16"/>
                <w:lang w:eastAsia="pt-BR"/>
              </w:rPr>
              <w:t>30/06/2022</w:t>
            </w:r>
          </w:p>
        </w:tc>
        <w:tc>
          <w:tcPr>
            <w:tcW w:w="955" w:type="pct"/>
            <w:tcBorders>
              <w:top w:val="single" w:sz="8" w:space="0" w:color="FFFFFF"/>
              <w:left w:val="nil"/>
              <w:bottom w:val="single" w:sz="8" w:space="0" w:color="FFFFFF"/>
              <w:right w:val="single" w:sz="8" w:space="0" w:color="FFFFFF"/>
            </w:tcBorders>
            <w:shd w:val="clear" w:color="000000" w:fill="A6A6A6"/>
            <w:vAlign w:val="center"/>
            <w:hideMark/>
          </w:tcPr>
          <w:p w14:paraId="4223D243" w14:textId="77777777" w:rsidR="00577250" w:rsidRPr="00577250" w:rsidRDefault="00577250" w:rsidP="00577250">
            <w:pPr>
              <w:suppressAutoHyphens w:val="0"/>
              <w:jc w:val="center"/>
              <w:rPr>
                <w:rFonts w:ascii="Verdana" w:hAnsi="Verdana" w:cs="Arial"/>
                <w:b/>
                <w:bCs/>
                <w:sz w:val="16"/>
                <w:szCs w:val="16"/>
                <w:lang w:eastAsia="pt-BR"/>
              </w:rPr>
            </w:pPr>
            <w:r w:rsidRPr="00577250">
              <w:rPr>
                <w:rFonts w:ascii="Verdana" w:hAnsi="Verdana" w:cs="Arial"/>
                <w:b/>
                <w:bCs/>
                <w:sz w:val="16"/>
                <w:szCs w:val="16"/>
                <w:lang w:eastAsia="pt-BR"/>
              </w:rPr>
              <w:t>31/12/2021</w:t>
            </w:r>
          </w:p>
        </w:tc>
      </w:tr>
      <w:tr w:rsidR="00577250" w:rsidRPr="00577250" w14:paraId="45DF42E7" w14:textId="77777777" w:rsidTr="005443C1">
        <w:trPr>
          <w:trHeight w:val="300"/>
        </w:trPr>
        <w:tc>
          <w:tcPr>
            <w:tcW w:w="3089" w:type="pct"/>
            <w:tcBorders>
              <w:top w:val="nil"/>
              <w:left w:val="single" w:sz="8" w:space="0" w:color="FFFFFF"/>
              <w:bottom w:val="single" w:sz="8" w:space="0" w:color="FFFFFF"/>
              <w:right w:val="single" w:sz="8" w:space="0" w:color="FFFFFF"/>
            </w:tcBorders>
            <w:shd w:val="clear" w:color="000000" w:fill="F2F2F2"/>
            <w:vAlign w:val="center"/>
            <w:hideMark/>
          </w:tcPr>
          <w:p w14:paraId="64BFDF64" w14:textId="77777777" w:rsidR="00577250" w:rsidRPr="00577250" w:rsidRDefault="00577250" w:rsidP="00577250">
            <w:pPr>
              <w:suppressAutoHyphens w:val="0"/>
              <w:jc w:val="both"/>
              <w:rPr>
                <w:rFonts w:ascii="Verdana" w:hAnsi="Verdana" w:cs="Arial"/>
                <w:sz w:val="16"/>
                <w:szCs w:val="16"/>
                <w:lang w:eastAsia="pt-BR"/>
              </w:rPr>
            </w:pPr>
            <w:r w:rsidRPr="00577250">
              <w:rPr>
                <w:rFonts w:ascii="Verdana" w:hAnsi="Verdana" w:cs="Arial"/>
                <w:sz w:val="16"/>
                <w:szCs w:val="16"/>
                <w:lang w:eastAsia="pt-BR"/>
              </w:rPr>
              <w:t xml:space="preserve">   FUNGETUR </w:t>
            </w:r>
            <w:r w:rsidRPr="00577250">
              <w:rPr>
                <w:rFonts w:ascii="Verdana" w:hAnsi="Verdana" w:cs="Arial"/>
                <w:sz w:val="16"/>
                <w:szCs w:val="16"/>
                <w:vertAlign w:val="superscript"/>
                <w:lang w:eastAsia="pt-BR"/>
              </w:rPr>
              <w:t>(1)</w:t>
            </w:r>
          </w:p>
        </w:tc>
        <w:tc>
          <w:tcPr>
            <w:tcW w:w="955" w:type="pct"/>
            <w:tcBorders>
              <w:top w:val="nil"/>
              <w:left w:val="nil"/>
              <w:bottom w:val="single" w:sz="8" w:space="0" w:color="FFFFFF"/>
              <w:right w:val="single" w:sz="8" w:space="0" w:color="FFFFFF"/>
            </w:tcBorders>
            <w:shd w:val="clear" w:color="000000" w:fill="F2F2F2"/>
            <w:vAlign w:val="center"/>
            <w:hideMark/>
          </w:tcPr>
          <w:p w14:paraId="2FE9F724" w14:textId="77777777" w:rsidR="00577250" w:rsidRPr="00577250" w:rsidRDefault="00577250" w:rsidP="00577250">
            <w:pPr>
              <w:suppressAutoHyphens w:val="0"/>
              <w:jc w:val="right"/>
              <w:rPr>
                <w:rFonts w:ascii="Verdana" w:hAnsi="Verdana" w:cs="Arial"/>
                <w:sz w:val="16"/>
                <w:szCs w:val="16"/>
                <w:lang w:eastAsia="pt-BR"/>
              </w:rPr>
            </w:pPr>
            <w:r w:rsidRPr="00577250">
              <w:rPr>
                <w:rFonts w:ascii="Verdana" w:hAnsi="Verdana" w:cs="Arial"/>
                <w:sz w:val="16"/>
                <w:szCs w:val="16"/>
                <w:lang w:eastAsia="pt-BR"/>
              </w:rPr>
              <w:t>10</w:t>
            </w:r>
          </w:p>
        </w:tc>
        <w:tc>
          <w:tcPr>
            <w:tcW w:w="955" w:type="pct"/>
            <w:tcBorders>
              <w:top w:val="nil"/>
              <w:left w:val="nil"/>
              <w:bottom w:val="single" w:sz="8" w:space="0" w:color="FFFFFF"/>
              <w:right w:val="single" w:sz="8" w:space="0" w:color="FFFFFF"/>
            </w:tcBorders>
            <w:shd w:val="clear" w:color="000000" w:fill="F2F2F2"/>
            <w:vAlign w:val="center"/>
            <w:hideMark/>
          </w:tcPr>
          <w:p w14:paraId="3DBAE490" w14:textId="4B7F49D0" w:rsidR="00577250" w:rsidRPr="00577250" w:rsidRDefault="00FE3E2B" w:rsidP="00577250">
            <w:pPr>
              <w:suppressAutoHyphens w:val="0"/>
              <w:jc w:val="right"/>
              <w:rPr>
                <w:rFonts w:ascii="Verdana" w:hAnsi="Verdana" w:cs="Arial"/>
                <w:sz w:val="16"/>
                <w:szCs w:val="16"/>
                <w:lang w:eastAsia="pt-BR"/>
              </w:rPr>
            </w:pPr>
            <w:r>
              <w:rPr>
                <w:rFonts w:ascii="Verdana" w:hAnsi="Verdana" w:cs="Arial"/>
                <w:sz w:val="16"/>
                <w:szCs w:val="16"/>
                <w:lang w:eastAsia="pt-BR"/>
              </w:rPr>
              <w:t>4.224</w:t>
            </w:r>
          </w:p>
        </w:tc>
      </w:tr>
    </w:tbl>
    <w:p w14:paraId="21DD2D26" w14:textId="41AEABF0" w:rsidR="00CC7480" w:rsidRPr="009B0C8E" w:rsidRDefault="00CC7480" w:rsidP="0053691A">
      <w:pPr>
        <w:pStyle w:val="UmPontoNovo9"/>
        <w:numPr>
          <w:ilvl w:val="3"/>
          <w:numId w:val="57"/>
        </w:numPr>
        <w:spacing w:after="0"/>
        <w:ind w:left="284" w:hanging="284"/>
        <w:jc w:val="both"/>
        <w:rPr>
          <w:rFonts w:ascii="Verdana" w:hAnsi="Verdana" w:cs="Arial"/>
          <w:sz w:val="14"/>
          <w:szCs w:val="14"/>
        </w:rPr>
      </w:pPr>
      <w:r w:rsidRPr="009B0C8E">
        <w:rPr>
          <w:rFonts w:ascii="Verdana" w:hAnsi="Verdana" w:cs="Arial"/>
          <w:sz w:val="14"/>
          <w:szCs w:val="14"/>
        </w:rPr>
        <w:t>Refere-se a recursos oriundos do Fundo Geral de Turismo - FUNGETUR, transferidos pelo Ministério do Turismo para a concessão de operações de crédito, conforme termos do contrato de prestação de serviços nº 004/2019, celebrado entre a Fomento do Paraná e a União. Sobre esses recursos o Fundo é remunerado pela taxa Selic.</w:t>
      </w:r>
    </w:p>
    <w:p w14:paraId="179D0A94" w14:textId="786C0AAC" w:rsidR="00BE3D21" w:rsidRDefault="00DE6188" w:rsidP="00986930">
      <w:pPr>
        <w:pStyle w:val="11Subttulo1nvel"/>
        <w:numPr>
          <w:ilvl w:val="0"/>
          <w:numId w:val="0"/>
        </w:numPr>
        <w:spacing w:before="360" w:after="360"/>
        <w:rPr>
          <w:rFonts w:ascii="Verdana" w:hAnsi="Verdana"/>
          <w:sz w:val="20"/>
          <w:szCs w:val="20"/>
        </w:rPr>
      </w:pPr>
      <w:bookmarkStart w:id="77" w:name="_Toc111540879"/>
      <w:bookmarkStart w:id="78" w:name="_Toc110950657"/>
      <w:r w:rsidRPr="0013392E">
        <w:rPr>
          <w:rFonts w:ascii="Verdana" w:hAnsi="Verdana"/>
          <w:sz w:val="20"/>
          <w:szCs w:val="20"/>
        </w:rPr>
        <w:t>Nota 1</w:t>
      </w:r>
      <w:r w:rsidR="0035542F">
        <w:rPr>
          <w:rFonts w:ascii="Verdana" w:hAnsi="Verdana"/>
          <w:sz w:val="20"/>
          <w:szCs w:val="20"/>
        </w:rPr>
        <w:t>1</w:t>
      </w:r>
      <w:r w:rsidRPr="0013392E">
        <w:rPr>
          <w:rFonts w:ascii="Verdana" w:hAnsi="Verdana"/>
          <w:sz w:val="20"/>
          <w:szCs w:val="20"/>
        </w:rPr>
        <w:t xml:space="preserve"> – Obrigações fiscais correntes</w:t>
      </w:r>
      <w:r w:rsidR="001D6095">
        <w:rPr>
          <w:rFonts w:ascii="Verdana" w:hAnsi="Verdana"/>
          <w:sz w:val="20"/>
          <w:szCs w:val="20"/>
        </w:rPr>
        <w:t xml:space="preserve"> e diferidas</w:t>
      </w:r>
      <w:bookmarkEnd w:id="77"/>
      <w:bookmarkEnd w:id="78"/>
      <w:r w:rsidRPr="0013392E">
        <w:rPr>
          <w:rFonts w:ascii="Verdana" w:hAnsi="Verdana"/>
          <w:sz w:val="20"/>
          <w:szCs w:val="20"/>
        </w:rPr>
        <w:t xml:space="preserve"> </w:t>
      </w:r>
      <w:bookmarkStart w:id="79" w:name="_Toc44692492"/>
    </w:p>
    <w:tbl>
      <w:tblPr>
        <w:tblW w:w="5000" w:type="pct"/>
        <w:tblCellMar>
          <w:left w:w="70" w:type="dxa"/>
          <w:right w:w="70" w:type="dxa"/>
        </w:tblCellMar>
        <w:tblLook w:val="04A0" w:firstRow="1" w:lastRow="0" w:firstColumn="1" w:lastColumn="0" w:noHBand="0" w:noVBand="1"/>
      </w:tblPr>
      <w:tblGrid>
        <w:gridCol w:w="6371"/>
        <w:gridCol w:w="1836"/>
        <w:gridCol w:w="1836"/>
      </w:tblGrid>
      <w:tr w:rsidR="00BE3D21" w:rsidRPr="00BE3D21" w14:paraId="267526D6" w14:textId="77777777" w:rsidTr="005443C1">
        <w:trPr>
          <w:trHeight w:val="300"/>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EAB9EF6" w14:textId="77777777" w:rsidR="00BE3D21" w:rsidRPr="00BE3D21" w:rsidRDefault="00BE3D21" w:rsidP="00BE3D21">
            <w:pPr>
              <w:suppressAutoHyphens w:val="0"/>
              <w:jc w:val="center"/>
              <w:rPr>
                <w:rFonts w:ascii="Verdana" w:hAnsi="Verdana" w:cs="Arial"/>
                <w:b/>
                <w:bCs/>
                <w:sz w:val="16"/>
                <w:szCs w:val="16"/>
                <w:lang w:eastAsia="pt-BR"/>
              </w:rPr>
            </w:pPr>
            <w:r w:rsidRPr="00BE3D21">
              <w:rPr>
                <w:rFonts w:ascii="Verdana" w:hAnsi="Verdana" w:cs="Arial"/>
                <w:b/>
                <w:bCs/>
                <w:sz w:val="16"/>
                <w:szCs w:val="16"/>
                <w:lang w:eastAsia="pt-BR"/>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18FE4359" w14:textId="77777777" w:rsidR="00BE3D21" w:rsidRPr="00BE3D21" w:rsidRDefault="00BE3D21" w:rsidP="00BE3D21">
            <w:pPr>
              <w:suppressAutoHyphens w:val="0"/>
              <w:jc w:val="center"/>
              <w:rPr>
                <w:rFonts w:ascii="Verdana" w:hAnsi="Verdana" w:cs="Arial"/>
                <w:b/>
                <w:bCs/>
                <w:sz w:val="16"/>
                <w:szCs w:val="16"/>
                <w:lang w:eastAsia="pt-BR"/>
              </w:rPr>
            </w:pPr>
            <w:r w:rsidRPr="00BE3D21">
              <w:rPr>
                <w:rFonts w:ascii="Verdana" w:hAnsi="Verdana" w:cs="Arial"/>
                <w:b/>
                <w:bCs/>
                <w:sz w:val="16"/>
                <w:szCs w:val="16"/>
                <w:lang w:eastAsia="pt-BR"/>
              </w:rPr>
              <w:t>30/06/2022</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6D6A6A19" w14:textId="77777777" w:rsidR="00BE3D21" w:rsidRPr="00BE3D21" w:rsidRDefault="00BE3D21" w:rsidP="00BE3D21">
            <w:pPr>
              <w:suppressAutoHyphens w:val="0"/>
              <w:jc w:val="center"/>
              <w:rPr>
                <w:rFonts w:ascii="Verdana" w:hAnsi="Verdana" w:cs="Arial"/>
                <w:b/>
                <w:bCs/>
                <w:sz w:val="16"/>
                <w:szCs w:val="16"/>
                <w:lang w:eastAsia="pt-BR"/>
              </w:rPr>
            </w:pPr>
            <w:r w:rsidRPr="00BE3D21">
              <w:rPr>
                <w:rFonts w:ascii="Verdana" w:hAnsi="Verdana" w:cs="Arial"/>
                <w:b/>
                <w:bCs/>
                <w:sz w:val="16"/>
                <w:szCs w:val="16"/>
                <w:lang w:eastAsia="pt-BR"/>
              </w:rPr>
              <w:t>31/12/2021</w:t>
            </w:r>
          </w:p>
        </w:tc>
      </w:tr>
      <w:tr w:rsidR="00BE3D21" w:rsidRPr="005443C1" w14:paraId="3BC86130" w14:textId="77777777" w:rsidTr="005443C1">
        <w:trPr>
          <w:trHeight w:val="30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775FACFD" w14:textId="7213BB55" w:rsidR="00BE3D21" w:rsidRPr="005443C1" w:rsidRDefault="00BE3D21" w:rsidP="00BE3D21">
            <w:pPr>
              <w:suppressAutoHyphens w:val="0"/>
              <w:jc w:val="both"/>
              <w:rPr>
                <w:rFonts w:ascii="Verdana" w:hAnsi="Verdana" w:cs="Arial"/>
                <w:sz w:val="16"/>
                <w:szCs w:val="16"/>
                <w:lang w:eastAsia="pt-BR"/>
              </w:rPr>
            </w:pPr>
            <w:r w:rsidRPr="005443C1">
              <w:rPr>
                <w:rFonts w:ascii="Verdana" w:hAnsi="Verdana" w:cs="Arial"/>
                <w:sz w:val="16"/>
                <w:szCs w:val="16"/>
                <w:lang w:eastAsia="pt-BR"/>
              </w:rPr>
              <w:t>Imposto de renda e contribuição social - corrente</w:t>
            </w:r>
          </w:p>
        </w:tc>
        <w:tc>
          <w:tcPr>
            <w:tcW w:w="914" w:type="pct"/>
            <w:tcBorders>
              <w:top w:val="nil"/>
              <w:left w:val="nil"/>
              <w:bottom w:val="single" w:sz="8" w:space="0" w:color="FFFFFF"/>
              <w:right w:val="single" w:sz="8" w:space="0" w:color="FFFFFF"/>
            </w:tcBorders>
            <w:shd w:val="clear" w:color="000000" w:fill="F2F2F2"/>
            <w:vAlign w:val="center"/>
            <w:hideMark/>
          </w:tcPr>
          <w:p w14:paraId="2C7C7087" w14:textId="77777777" w:rsidR="00BE3D21" w:rsidRPr="005443C1" w:rsidRDefault="00BE3D21" w:rsidP="00BE3D21">
            <w:pPr>
              <w:suppressAutoHyphens w:val="0"/>
              <w:jc w:val="right"/>
              <w:rPr>
                <w:rFonts w:ascii="Verdana" w:hAnsi="Verdana" w:cs="Arial"/>
                <w:sz w:val="16"/>
                <w:szCs w:val="16"/>
                <w:lang w:eastAsia="pt-BR"/>
              </w:rPr>
            </w:pPr>
            <w:r w:rsidRPr="005443C1">
              <w:rPr>
                <w:rFonts w:ascii="Verdana" w:hAnsi="Verdana" w:cs="Arial"/>
                <w:sz w:val="16"/>
                <w:szCs w:val="16"/>
                <w:lang w:eastAsia="pt-BR"/>
              </w:rPr>
              <w:t>7.385</w:t>
            </w:r>
          </w:p>
        </w:tc>
        <w:tc>
          <w:tcPr>
            <w:tcW w:w="914" w:type="pct"/>
            <w:tcBorders>
              <w:top w:val="nil"/>
              <w:left w:val="nil"/>
              <w:bottom w:val="single" w:sz="8" w:space="0" w:color="FFFFFF"/>
              <w:right w:val="single" w:sz="8" w:space="0" w:color="FFFFFF"/>
            </w:tcBorders>
            <w:shd w:val="clear" w:color="000000" w:fill="F2F2F2"/>
            <w:vAlign w:val="center"/>
            <w:hideMark/>
          </w:tcPr>
          <w:p w14:paraId="3CF5C662" w14:textId="77777777" w:rsidR="00BE3D21" w:rsidRPr="005443C1" w:rsidRDefault="00BE3D21" w:rsidP="00BE3D21">
            <w:pPr>
              <w:suppressAutoHyphens w:val="0"/>
              <w:jc w:val="right"/>
              <w:rPr>
                <w:rFonts w:ascii="Verdana" w:hAnsi="Verdana" w:cs="Arial"/>
                <w:sz w:val="16"/>
                <w:szCs w:val="16"/>
                <w:lang w:eastAsia="pt-BR"/>
              </w:rPr>
            </w:pPr>
            <w:r w:rsidRPr="005443C1">
              <w:rPr>
                <w:rFonts w:ascii="Verdana" w:hAnsi="Verdana" w:cs="Arial"/>
                <w:sz w:val="16"/>
                <w:szCs w:val="16"/>
                <w:lang w:eastAsia="pt-BR"/>
              </w:rPr>
              <w:t>1.867</w:t>
            </w:r>
          </w:p>
        </w:tc>
      </w:tr>
      <w:tr w:rsidR="00BE3D21" w:rsidRPr="005443C1" w14:paraId="25126C5D" w14:textId="77777777" w:rsidTr="005443C1">
        <w:trPr>
          <w:trHeight w:val="30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11454223" w14:textId="47C6082E" w:rsidR="00BE3D21" w:rsidRPr="005443C1" w:rsidRDefault="00BE3D21" w:rsidP="00BE3D21">
            <w:pPr>
              <w:suppressAutoHyphens w:val="0"/>
              <w:jc w:val="both"/>
              <w:rPr>
                <w:rFonts w:ascii="Verdana" w:hAnsi="Verdana" w:cs="Arial"/>
                <w:sz w:val="16"/>
                <w:szCs w:val="16"/>
                <w:lang w:eastAsia="pt-BR"/>
              </w:rPr>
            </w:pPr>
            <w:r w:rsidRPr="005443C1">
              <w:rPr>
                <w:rFonts w:ascii="Verdana" w:hAnsi="Verdana" w:cs="Arial"/>
                <w:sz w:val="16"/>
                <w:szCs w:val="16"/>
                <w:lang w:eastAsia="pt-BR"/>
              </w:rPr>
              <w:t>Imposto de renda e contribuição social - diferido</w:t>
            </w:r>
          </w:p>
        </w:tc>
        <w:tc>
          <w:tcPr>
            <w:tcW w:w="914" w:type="pct"/>
            <w:tcBorders>
              <w:top w:val="nil"/>
              <w:left w:val="nil"/>
              <w:bottom w:val="single" w:sz="8" w:space="0" w:color="FFFFFF"/>
              <w:right w:val="single" w:sz="8" w:space="0" w:color="FFFFFF"/>
            </w:tcBorders>
            <w:shd w:val="clear" w:color="000000" w:fill="F2F2F2"/>
            <w:vAlign w:val="center"/>
            <w:hideMark/>
          </w:tcPr>
          <w:p w14:paraId="2906E812" w14:textId="77777777" w:rsidR="00BE3D21" w:rsidRPr="005443C1" w:rsidRDefault="00BE3D21" w:rsidP="00BE3D21">
            <w:pPr>
              <w:suppressAutoHyphens w:val="0"/>
              <w:jc w:val="right"/>
              <w:rPr>
                <w:rFonts w:ascii="Verdana" w:hAnsi="Verdana" w:cs="Arial"/>
                <w:sz w:val="16"/>
                <w:szCs w:val="16"/>
                <w:lang w:eastAsia="pt-BR"/>
              </w:rPr>
            </w:pPr>
            <w:r w:rsidRPr="005443C1">
              <w:rPr>
                <w:rFonts w:ascii="Verdana" w:hAnsi="Verdana" w:cs="Arial"/>
                <w:sz w:val="16"/>
                <w:szCs w:val="16"/>
                <w:lang w:eastAsia="pt-BR"/>
              </w:rPr>
              <w:t>2.666</w:t>
            </w:r>
          </w:p>
        </w:tc>
        <w:tc>
          <w:tcPr>
            <w:tcW w:w="914" w:type="pct"/>
            <w:tcBorders>
              <w:top w:val="nil"/>
              <w:left w:val="nil"/>
              <w:bottom w:val="single" w:sz="8" w:space="0" w:color="FFFFFF"/>
              <w:right w:val="single" w:sz="8" w:space="0" w:color="FFFFFF"/>
            </w:tcBorders>
            <w:shd w:val="clear" w:color="000000" w:fill="F2F2F2"/>
            <w:vAlign w:val="center"/>
            <w:hideMark/>
          </w:tcPr>
          <w:p w14:paraId="0901CC97" w14:textId="67B7FC19" w:rsidR="00BE3D21" w:rsidRPr="005443C1" w:rsidRDefault="00BE3D21" w:rsidP="00BE3D21">
            <w:pPr>
              <w:suppressAutoHyphens w:val="0"/>
              <w:jc w:val="right"/>
              <w:rPr>
                <w:rFonts w:ascii="Arial" w:hAnsi="Arial" w:cs="Arial"/>
                <w:sz w:val="20"/>
                <w:szCs w:val="20"/>
                <w:lang w:eastAsia="pt-BR"/>
              </w:rPr>
            </w:pPr>
            <w:r w:rsidRPr="005443C1">
              <w:rPr>
                <w:rFonts w:ascii="Arial" w:hAnsi="Arial" w:cs="Arial"/>
                <w:sz w:val="20"/>
                <w:szCs w:val="20"/>
                <w:lang w:eastAsia="pt-BR"/>
              </w:rPr>
              <w:t>-</w:t>
            </w:r>
          </w:p>
        </w:tc>
      </w:tr>
      <w:tr w:rsidR="00BE3D21" w:rsidRPr="00BE3D21" w14:paraId="1D67A08A" w14:textId="77777777" w:rsidTr="005443C1">
        <w:trPr>
          <w:trHeight w:val="30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4ED3E568" w14:textId="77777777" w:rsidR="00BE3D21" w:rsidRPr="005443C1" w:rsidRDefault="00BE3D21" w:rsidP="00BE3D21">
            <w:pPr>
              <w:suppressAutoHyphens w:val="0"/>
              <w:jc w:val="both"/>
              <w:rPr>
                <w:rFonts w:ascii="Verdana" w:hAnsi="Verdana" w:cs="Arial"/>
                <w:sz w:val="16"/>
                <w:szCs w:val="16"/>
                <w:lang w:eastAsia="pt-BR"/>
              </w:rPr>
            </w:pPr>
            <w:r w:rsidRPr="005443C1">
              <w:rPr>
                <w:rFonts w:ascii="Verdana" w:hAnsi="Verdana" w:cs="Arial"/>
                <w:sz w:val="16"/>
                <w:szCs w:val="16"/>
                <w:lang w:eastAsia="pt-BR"/>
              </w:rPr>
              <w:t>Impostos e contribuições sobre salários</w:t>
            </w:r>
          </w:p>
        </w:tc>
        <w:tc>
          <w:tcPr>
            <w:tcW w:w="914" w:type="pct"/>
            <w:tcBorders>
              <w:top w:val="nil"/>
              <w:left w:val="nil"/>
              <w:bottom w:val="single" w:sz="8" w:space="0" w:color="FFFFFF"/>
              <w:right w:val="single" w:sz="8" w:space="0" w:color="FFFFFF"/>
            </w:tcBorders>
            <w:shd w:val="clear" w:color="000000" w:fill="F2F2F2"/>
            <w:vAlign w:val="center"/>
            <w:hideMark/>
          </w:tcPr>
          <w:p w14:paraId="32149468" w14:textId="77777777" w:rsidR="00BE3D21" w:rsidRPr="005443C1" w:rsidRDefault="00BE3D21" w:rsidP="00BE3D21">
            <w:pPr>
              <w:suppressAutoHyphens w:val="0"/>
              <w:jc w:val="right"/>
              <w:rPr>
                <w:rFonts w:ascii="Verdana" w:hAnsi="Verdana" w:cs="Arial"/>
                <w:sz w:val="16"/>
                <w:szCs w:val="16"/>
                <w:lang w:eastAsia="pt-BR"/>
              </w:rPr>
            </w:pPr>
            <w:r w:rsidRPr="005443C1">
              <w:rPr>
                <w:rFonts w:ascii="Verdana" w:hAnsi="Verdana" w:cs="Arial"/>
                <w:sz w:val="16"/>
                <w:szCs w:val="16"/>
                <w:lang w:eastAsia="pt-BR"/>
              </w:rPr>
              <w:t>878</w:t>
            </w:r>
          </w:p>
        </w:tc>
        <w:tc>
          <w:tcPr>
            <w:tcW w:w="914" w:type="pct"/>
            <w:tcBorders>
              <w:top w:val="nil"/>
              <w:left w:val="nil"/>
              <w:bottom w:val="single" w:sz="8" w:space="0" w:color="FFFFFF"/>
              <w:right w:val="single" w:sz="8" w:space="0" w:color="FFFFFF"/>
            </w:tcBorders>
            <w:shd w:val="clear" w:color="000000" w:fill="F2F2F2"/>
            <w:vAlign w:val="center"/>
            <w:hideMark/>
          </w:tcPr>
          <w:p w14:paraId="5A8E3A83" w14:textId="77777777" w:rsidR="00BE3D21" w:rsidRPr="00BE3D21" w:rsidRDefault="00BE3D21" w:rsidP="00BE3D21">
            <w:pPr>
              <w:suppressAutoHyphens w:val="0"/>
              <w:jc w:val="right"/>
              <w:rPr>
                <w:rFonts w:ascii="Verdana" w:hAnsi="Verdana" w:cs="Arial"/>
                <w:sz w:val="16"/>
                <w:szCs w:val="16"/>
                <w:lang w:eastAsia="pt-BR"/>
              </w:rPr>
            </w:pPr>
            <w:r w:rsidRPr="005443C1">
              <w:rPr>
                <w:rFonts w:ascii="Verdana" w:hAnsi="Verdana" w:cs="Arial"/>
                <w:sz w:val="16"/>
                <w:szCs w:val="16"/>
                <w:lang w:eastAsia="pt-BR"/>
              </w:rPr>
              <w:t>1.266</w:t>
            </w:r>
          </w:p>
        </w:tc>
      </w:tr>
      <w:tr w:rsidR="00BE3D21" w:rsidRPr="00BE3D21" w14:paraId="1ABC8E99" w14:textId="77777777" w:rsidTr="005443C1">
        <w:trPr>
          <w:trHeight w:val="30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2B8685A8" w14:textId="77777777" w:rsidR="00BE3D21" w:rsidRPr="00BE3D21" w:rsidRDefault="00BE3D21" w:rsidP="00BE3D21">
            <w:pPr>
              <w:suppressAutoHyphens w:val="0"/>
              <w:jc w:val="both"/>
              <w:rPr>
                <w:rFonts w:ascii="Verdana" w:hAnsi="Verdana" w:cs="Arial"/>
                <w:sz w:val="16"/>
                <w:szCs w:val="16"/>
                <w:lang w:eastAsia="pt-BR"/>
              </w:rPr>
            </w:pPr>
            <w:r w:rsidRPr="00BE3D21">
              <w:rPr>
                <w:rFonts w:ascii="Verdana" w:hAnsi="Verdana" w:cs="Arial"/>
                <w:sz w:val="16"/>
                <w:szCs w:val="16"/>
                <w:lang w:eastAsia="pt-BR"/>
              </w:rPr>
              <w:t>COFINS</w:t>
            </w:r>
          </w:p>
        </w:tc>
        <w:tc>
          <w:tcPr>
            <w:tcW w:w="914" w:type="pct"/>
            <w:tcBorders>
              <w:top w:val="nil"/>
              <w:left w:val="nil"/>
              <w:bottom w:val="single" w:sz="8" w:space="0" w:color="FFFFFF"/>
              <w:right w:val="single" w:sz="8" w:space="0" w:color="FFFFFF"/>
            </w:tcBorders>
            <w:shd w:val="clear" w:color="000000" w:fill="F2F2F2"/>
            <w:vAlign w:val="center"/>
            <w:hideMark/>
          </w:tcPr>
          <w:p w14:paraId="62C2485C" w14:textId="77777777" w:rsidR="00BE3D21" w:rsidRPr="00BE3D21" w:rsidRDefault="00BE3D21" w:rsidP="00BE3D21">
            <w:pPr>
              <w:suppressAutoHyphens w:val="0"/>
              <w:jc w:val="right"/>
              <w:rPr>
                <w:rFonts w:ascii="Verdana" w:hAnsi="Verdana" w:cs="Arial"/>
                <w:sz w:val="16"/>
                <w:szCs w:val="16"/>
                <w:lang w:eastAsia="pt-BR"/>
              </w:rPr>
            </w:pPr>
            <w:r w:rsidRPr="00BE3D21">
              <w:rPr>
                <w:rFonts w:ascii="Verdana" w:hAnsi="Verdana" w:cs="Arial"/>
                <w:sz w:val="16"/>
                <w:szCs w:val="16"/>
                <w:lang w:eastAsia="pt-BR"/>
              </w:rPr>
              <w:t>1.028</w:t>
            </w:r>
          </w:p>
        </w:tc>
        <w:tc>
          <w:tcPr>
            <w:tcW w:w="914" w:type="pct"/>
            <w:tcBorders>
              <w:top w:val="nil"/>
              <w:left w:val="nil"/>
              <w:bottom w:val="single" w:sz="8" w:space="0" w:color="FFFFFF"/>
              <w:right w:val="single" w:sz="8" w:space="0" w:color="FFFFFF"/>
            </w:tcBorders>
            <w:shd w:val="clear" w:color="000000" w:fill="F2F2F2"/>
            <w:vAlign w:val="center"/>
            <w:hideMark/>
          </w:tcPr>
          <w:p w14:paraId="525ED274" w14:textId="77777777" w:rsidR="00BE3D21" w:rsidRPr="00BE3D21" w:rsidRDefault="00BE3D21" w:rsidP="00BE3D21">
            <w:pPr>
              <w:suppressAutoHyphens w:val="0"/>
              <w:jc w:val="right"/>
              <w:rPr>
                <w:rFonts w:ascii="Verdana" w:hAnsi="Verdana" w:cs="Arial"/>
                <w:sz w:val="16"/>
                <w:szCs w:val="16"/>
                <w:lang w:eastAsia="pt-BR"/>
              </w:rPr>
            </w:pPr>
            <w:r w:rsidRPr="00BE3D21">
              <w:rPr>
                <w:rFonts w:ascii="Verdana" w:hAnsi="Verdana" w:cs="Arial"/>
                <w:sz w:val="16"/>
                <w:szCs w:val="16"/>
                <w:lang w:eastAsia="pt-BR"/>
              </w:rPr>
              <w:t>860</w:t>
            </w:r>
          </w:p>
        </w:tc>
      </w:tr>
      <w:tr w:rsidR="00BE3D21" w:rsidRPr="00BE3D21" w14:paraId="0D466D0E" w14:textId="77777777" w:rsidTr="005443C1">
        <w:trPr>
          <w:trHeight w:val="30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4EB750FB" w14:textId="77777777" w:rsidR="00BE3D21" w:rsidRPr="00BE3D21" w:rsidRDefault="00BE3D21" w:rsidP="00BE3D21">
            <w:pPr>
              <w:suppressAutoHyphens w:val="0"/>
              <w:jc w:val="both"/>
              <w:rPr>
                <w:rFonts w:ascii="Verdana" w:hAnsi="Verdana" w:cs="Arial"/>
                <w:sz w:val="16"/>
                <w:szCs w:val="16"/>
                <w:lang w:eastAsia="pt-BR"/>
              </w:rPr>
            </w:pPr>
            <w:r w:rsidRPr="00BE3D21">
              <w:rPr>
                <w:rFonts w:ascii="Verdana" w:hAnsi="Verdana" w:cs="Arial"/>
                <w:sz w:val="16"/>
                <w:szCs w:val="16"/>
                <w:lang w:eastAsia="pt-BR"/>
              </w:rPr>
              <w:t>PIS</w:t>
            </w:r>
          </w:p>
        </w:tc>
        <w:tc>
          <w:tcPr>
            <w:tcW w:w="914" w:type="pct"/>
            <w:tcBorders>
              <w:top w:val="nil"/>
              <w:left w:val="nil"/>
              <w:bottom w:val="single" w:sz="8" w:space="0" w:color="FFFFFF"/>
              <w:right w:val="single" w:sz="8" w:space="0" w:color="FFFFFF"/>
            </w:tcBorders>
            <w:shd w:val="clear" w:color="000000" w:fill="F2F2F2"/>
            <w:vAlign w:val="center"/>
            <w:hideMark/>
          </w:tcPr>
          <w:p w14:paraId="69AA9F5F" w14:textId="77777777" w:rsidR="00BE3D21" w:rsidRPr="00BE3D21" w:rsidRDefault="00BE3D21" w:rsidP="00BE3D21">
            <w:pPr>
              <w:suppressAutoHyphens w:val="0"/>
              <w:jc w:val="right"/>
              <w:rPr>
                <w:rFonts w:ascii="Verdana" w:hAnsi="Verdana" w:cs="Arial"/>
                <w:sz w:val="16"/>
                <w:szCs w:val="16"/>
                <w:lang w:eastAsia="pt-BR"/>
              </w:rPr>
            </w:pPr>
            <w:r w:rsidRPr="00BE3D21">
              <w:rPr>
                <w:rFonts w:ascii="Verdana" w:hAnsi="Verdana" w:cs="Arial"/>
                <w:sz w:val="16"/>
                <w:szCs w:val="16"/>
                <w:lang w:eastAsia="pt-BR"/>
              </w:rPr>
              <w:t>167</w:t>
            </w:r>
          </w:p>
        </w:tc>
        <w:tc>
          <w:tcPr>
            <w:tcW w:w="914" w:type="pct"/>
            <w:tcBorders>
              <w:top w:val="nil"/>
              <w:left w:val="nil"/>
              <w:bottom w:val="single" w:sz="8" w:space="0" w:color="FFFFFF"/>
              <w:right w:val="single" w:sz="8" w:space="0" w:color="FFFFFF"/>
            </w:tcBorders>
            <w:shd w:val="clear" w:color="000000" w:fill="F2F2F2"/>
            <w:vAlign w:val="center"/>
            <w:hideMark/>
          </w:tcPr>
          <w:p w14:paraId="51B0F8D2" w14:textId="77777777" w:rsidR="00BE3D21" w:rsidRPr="00BE3D21" w:rsidRDefault="00BE3D21" w:rsidP="00BE3D21">
            <w:pPr>
              <w:suppressAutoHyphens w:val="0"/>
              <w:jc w:val="right"/>
              <w:rPr>
                <w:rFonts w:ascii="Verdana" w:hAnsi="Verdana" w:cs="Arial"/>
                <w:sz w:val="16"/>
                <w:szCs w:val="16"/>
                <w:lang w:eastAsia="pt-BR"/>
              </w:rPr>
            </w:pPr>
            <w:r w:rsidRPr="00BE3D21">
              <w:rPr>
                <w:rFonts w:ascii="Verdana" w:hAnsi="Verdana" w:cs="Arial"/>
                <w:sz w:val="16"/>
                <w:szCs w:val="16"/>
                <w:lang w:eastAsia="pt-BR"/>
              </w:rPr>
              <w:t>140</w:t>
            </w:r>
          </w:p>
        </w:tc>
      </w:tr>
      <w:tr w:rsidR="00BE3D21" w:rsidRPr="00BE3D21" w14:paraId="3AA50A08" w14:textId="77777777" w:rsidTr="005443C1">
        <w:trPr>
          <w:trHeight w:val="30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61D2609D" w14:textId="77777777" w:rsidR="00BE3D21" w:rsidRPr="00BE3D21" w:rsidRDefault="00BE3D21" w:rsidP="00BE3D21">
            <w:pPr>
              <w:suppressAutoHyphens w:val="0"/>
              <w:jc w:val="both"/>
              <w:rPr>
                <w:rFonts w:ascii="Verdana" w:hAnsi="Verdana" w:cs="Arial"/>
                <w:sz w:val="16"/>
                <w:szCs w:val="16"/>
                <w:lang w:eastAsia="pt-BR"/>
              </w:rPr>
            </w:pPr>
            <w:r w:rsidRPr="00BE3D21">
              <w:rPr>
                <w:rFonts w:ascii="Verdana" w:hAnsi="Verdana" w:cs="Arial"/>
                <w:sz w:val="16"/>
                <w:szCs w:val="16"/>
                <w:lang w:eastAsia="pt-BR"/>
              </w:rPr>
              <w:t>Outros</w:t>
            </w:r>
          </w:p>
        </w:tc>
        <w:tc>
          <w:tcPr>
            <w:tcW w:w="914" w:type="pct"/>
            <w:tcBorders>
              <w:top w:val="nil"/>
              <w:left w:val="nil"/>
              <w:bottom w:val="single" w:sz="8" w:space="0" w:color="FFFFFF"/>
              <w:right w:val="single" w:sz="8" w:space="0" w:color="FFFFFF"/>
            </w:tcBorders>
            <w:shd w:val="clear" w:color="000000" w:fill="F2F2F2"/>
            <w:vAlign w:val="center"/>
            <w:hideMark/>
          </w:tcPr>
          <w:p w14:paraId="5ED15F85" w14:textId="77777777" w:rsidR="00BE3D21" w:rsidRPr="00BE3D21" w:rsidRDefault="00BE3D21" w:rsidP="00BE3D21">
            <w:pPr>
              <w:suppressAutoHyphens w:val="0"/>
              <w:jc w:val="right"/>
              <w:rPr>
                <w:rFonts w:ascii="Verdana" w:hAnsi="Verdana" w:cs="Arial"/>
                <w:sz w:val="16"/>
                <w:szCs w:val="16"/>
                <w:lang w:eastAsia="pt-BR"/>
              </w:rPr>
            </w:pPr>
            <w:r w:rsidRPr="00BE3D21">
              <w:rPr>
                <w:rFonts w:ascii="Verdana" w:hAnsi="Verdana" w:cs="Arial"/>
                <w:sz w:val="16"/>
                <w:szCs w:val="16"/>
                <w:lang w:eastAsia="pt-BR"/>
              </w:rPr>
              <w:t>148</w:t>
            </w:r>
          </w:p>
        </w:tc>
        <w:tc>
          <w:tcPr>
            <w:tcW w:w="914" w:type="pct"/>
            <w:tcBorders>
              <w:top w:val="nil"/>
              <w:left w:val="nil"/>
              <w:bottom w:val="single" w:sz="8" w:space="0" w:color="FFFFFF"/>
              <w:right w:val="single" w:sz="8" w:space="0" w:color="FFFFFF"/>
            </w:tcBorders>
            <w:shd w:val="clear" w:color="000000" w:fill="F2F2F2"/>
            <w:vAlign w:val="center"/>
            <w:hideMark/>
          </w:tcPr>
          <w:p w14:paraId="214A4E28" w14:textId="77777777" w:rsidR="00BE3D21" w:rsidRPr="00BE3D21" w:rsidRDefault="00BE3D21" w:rsidP="00BE3D21">
            <w:pPr>
              <w:suppressAutoHyphens w:val="0"/>
              <w:jc w:val="right"/>
              <w:rPr>
                <w:rFonts w:ascii="Verdana" w:hAnsi="Verdana" w:cs="Arial"/>
                <w:sz w:val="16"/>
                <w:szCs w:val="16"/>
                <w:lang w:eastAsia="pt-BR"/>
              </w:rPr>
            </w:pPr>
            <w:r w:rsidRPr="00BE3D21">
              <w:rPr>
                <w:rFonts w:ascii="Verdana" w:hAnsi="Verdana" w:cs="Arial"/>
                <w:sz w:val="16"/>
                <w:szCs w:val="16"/>
                <w:lang w:eastAsia="pt-BR"/>
              </w:rPr>
              <w:t>148</w:t>
            </w:r>
          </w:p>
        </w:tc>
      </w:tr>
      <w:tr w:rsidR="00BE3D21" w:rsidRPr="00BE3D21" w14:paraId="4B7F5D4B" w14:textId="77777777" w:rsidTr="005443C1">
        <w:trPr>
          <w:trHeight w:val="300"/>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687EA2E8" w14:textId="77777777" w:rsidR="00BE3D21" w:rsidRPr="00BE3D21" w:rsidRDefault="00BE3D21" w:rsidP="00BE3D21">
            <w:pPr>
              <w:suppressAutoHyphens w:val="0"/>
              <w:jc w:val="both"/>
              <w:rPr>
                <w:rFonts w:ascii="Verdana" w:hAnsi="Verdana" w:cs="Arial"/>
                <w:b/>
                <w:bCs/>
                <w:sz w:val="16"/>
                <w:szCs w:val="16"/>
                <w:lang w:eastAsia="pt-BR"/>
              </w:rPr>
            </w:pPr>
            <w:r w:rsidRPr="00BE3D21">
              <w:rPr>
                <w:rFonts w:ascii="Verdana" w:hAnsi="Verdana" w:cs="Arial"/>
                <w:b/>
                <w:bCs/>
                <w:sz w:val="16"/>
                <w:szCs w:val="16"/>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5D3C7B7E" w14:textId="77777777" w:rsidR="00BE3D21" w:rsidRPr="00BE3D21" w:rsidRDefault="00BE3D21" w:rsidP="00BE3D21">
            <w:pPr>
              <w:suppressAutoHyphens w:val="0"/>
              <w:jc w:val="right"/>
              <w:rPr>
                <w:rFonts w:ascii="Verdana" w:hAnsi="Verdana" w:cs="Arial"/>
                <w:b/>
                <w:bCs/>
                <w:sz w:val="16"/>
                <w:szCs w:val="16"/>
                <w:lang w:eastAsia="pt-BR"/>
              </w:rPr>
            </w:pPr>
            <w:r w:rsidRPr="00BE3D21">
              <w:rPr>
                <w:rFonts w:ascii="Verdana" w:hAnsi="Verdana" w:cs="Arial"/>
                <w:b/>
                <w:bCs/>
                <w:sz w:val="16"/>
                <w:szCs w:val="16"/>
                <w:lang w:eastAsia="pt-BR"/>
              </w:rPr>
              <w:t>12.272</w:t>
            </w:r>
          </w:p>
        </w:tc>
        <w:tc>
          <w:tcPr>
            <w:tcW w:w="914" w:type="pct"/>
            <w:tcBorders>
              <w:top w:val="nil"/>
              <w:left w:val="nil"/>
              <w:bottom w:val="single" w:sz="8" w:space="0" w:color="FFFFFF"/>
              <w:right w:val="single" w:sz="8" w:space="0" w:color="FFFFFF"/>
            </w:tcBorders>
            <w:shd w:val="clear" w:color="000000" w:fill="A6A6A6"/>
            <w:vAlign w:val="center"/>
            <w:hideMark/>
          </w:tcPr>
          <w:p w14:paraId="745A691C" w14:textId="77777777" w:rsidR="00BE3D21" w:rsidRPr="00BE3D21" w:rsidRDefault="00BE3D21" w:rsidP="00BE3D21">
            <w:pPr>
              <w:suppressAutoHyphens w:val="0"/>
              <w:jc w:val="right"/>
              <w:rPr>
                <w:rFonts w:ascii="Verdana" w:hAnsi="Verdana" w:cs="Arial"/>
                <w:b/>
                <w:bCs/>
                <w:sz w:val="16"/>
                <w:szCs w:val="16"/>
                <w:lang w:eastAsia="pt-BR"/>
              </w:rPr>
            </w:pPr>
            <w:r w:rsidRPr="00BE3D21">
              <w:rPr>
                <w:rFonts w:ascii="Verdana" w:hAnsi="Verdana" w:cs="Arial"/>
                <w:b/>
                <w:bCs/>
                <w:sz w:val="16"/>
                <w:szCs w:val="16"/>
                <w:lang w:eastAsia="pt-BR"/>
              </w:rPr>
              <w:t>4.281</w:t>
            </w:r>
          </w:p>
        </w:tc>
      </w:tr>
    </w:tbl>
    <w:p w14:paraId="13FC09C0" w14:textId="152E88F7" w:rsidR="00D204C2" w:rsidRPr="0013392E" w:rsidRDefault="00D204C2" w:rsidP="00D204C2">
      <w:pPr>
        <w:pStyle w:val="11Subttulo1nvel"/>
        <w:numPr>
          <w:ilvl w:val="0"/>
          <w:numId w:val="0"/>
        </w:numPr>
        <w:spacing w:before="240" w:after="240"/>
        <w:rPr>
          <w:rFonts w:ascii="Verdana" w:hAnsi="Verdana"/>
          <w:sz w:val="20"/>
          <w:szCs w:val="20"/>
          <w:lang w:val="pt-BR"/>
        </w:rPr>
      </w:pPr>
      <w:bookmarkStart w:id="80" w:name="_Toc111540880"/>
      <w:bookmarkStart w:id="81" w:name="_Toc110950658"/>
      <w:r w:rsidRPr="0013392E">
        <w:rPr>
          <w:rFonts w:ascii="Verdana" w:hAnsi="Verdana"/>
          <w:sz w:val="20"/>
          <w:szCs w:val="20"/>
          <w:lang w:val="pt-BR"/>
        </w:rPr>
        <w:t>Nota 1</w:t>
      </w:r>
      <w:r w:rsidR="0035542F">
        <w:rPr>
          <w:rFonts w:ascii="Verdana" w:hAnsi="Verdana"/>
          <w:sz w:val="20"/>
          <w:szCs w:val="20"/>
          <w:lang w:val="pt-BR"/>
        </w:rPr>
        <w:t>2</w:t>
      </w:r>
      <w:r w:rsidRPr="0013392E">
        <w:rPr>
          <w:rFonts w:ascii="Verdana" w:hAnsi="Verdana"/>
          <w:sz w:val="20"/>
          <w:szCs w:val="20"/>
          <w:lang w:val="pt-BR"/>
        </w:rPr>
        <w:t xml:space="preserve"> – </w:t>
      </w:r>
      <w:bookmarkEnd w:id="79"/>
      <w:r w:rsidRPr="0013392E">
        <w:rPr>
          <w:rFonts w:ascii="Verdana" w:hAnsi="Verdana"/>
          <w:sz w:val="20"/>
          <w:szCs w:val="20"/>
          <w:lang w:val="pt-BR"/>
        </w:rPr>
        <w:t>Ativos, provisões e passivos contingentes</w:t>
      </w:r>
      <w:bookmarkEnd w:id="80"/>
      <w:bookmarkEnd w:id="81"/>
    </w:p>
    <w:p w14:paraId="470ED3F4" w14:textId="77777777" w:rsidR="00D204C2" w:rsidRPr="00986930" w:rsidRDefault="00D204C2" w:rsidP="001B64A9">
      <w:pPr>
        <w:pStyle w:val="PargrafodaLista"/>
        <w:numPr>
          <w:ilvl w:val="0"/>
          <w:numId w:val="79"/>
        </w:numPr>
        <w:autoSpaceDE/>
        <w:autoSpaceDN/>
        <w:spacing w:before="240" w:after="240"/>
        <w:ind w:left="425" w:hanging="425"/>
        <w:jc w:val="both"/>
        <w:rPr>
          <w:rFonts w:ascii="Verdana" w:hAnsi="Verdana"/>
          <w:b/>
          <w:bCs/>
          <w:i/>
          <w:sz w:val="20"/>
          <w:szCs w:val="20"/>
          <w:lang w:eastAsia="en-US"/>
        </w:rPr>
      </w:pPr>
      <w:r w:rsidRPr="00986930">
        <w:rPr>
          <w:rFonts w:ascii="Verdana" w:hAnsi="Verdana"/>
          <w:b/>
          <w:bCs/>
          <w:i/>
          <w:sz w:val="20"/>
          <w:szCs w:val="20"/>
          <w:lang w:eastAsia="en-US"/>
        </w:rPr>
        <w:t>Ativos contingentes</w:t>
      </w:r>
    </w:p>
    <w:p w14:paraId="1EE6233D" w14:textId="77777777" w:rsidR="00D204C2" w:rsidRPr="0013392E" w:rsidRDefault="00D204C2" w:rsidP="00D204C2">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 xml:space="preserve">Em julho de 2019, a Instituição ajuizou uma Ação de Repetição de Indébito (nº 5037152-33.2019.4.04.7000, em trâmite na 4ª Vara Federal de Curitiba), contra a União, visando à restituição de valores pagos indevidamente a título de PIS e COFINS incidente sobre receitas financeiras percebidas pela Fomento Paraná, no período de 2007 a 2011, sob o regime cumulativo de apuração, tendo em vista que, no período citado, a empresa não se enquadrava ou se equiparava a instituição financeira para fins de tributação pelas Contribuições, fazendo jus à alíquota zero prevista nos termos do art. 1º do Decreto nº 5.442/2005, conforme decisão do CARF no Processo Administrativo nº 10980.725450/2013-07. </w:t>
      </w:r>
    </w:p>
    <w:p w14:paraId="7DE2AEB4" w14:textId="77777777" w:rsidR="00D204C2" w:rsidRPr="0013392E" w:rsidRDefault="00D204C2" w:rsidP="00D204C2">
      <w:pPr>
        <w:suppressAutoHyphens w:val="0"/>
        <w:autoSpaceDE w:val="0"/>
        <w:autoSpaceDN w:val="0"/>
        <w:adjustRightInd w:val="0"/>
        <w:jc w:val="both"/>
        <w:rPr>
          <w:rFonts w:ascii="Verdana" w:hAnsi="Verdana" w:cs="Arial"/>
          <w:sz w:val="20"/>
          <w:szCs w:val="20"/>
        </w:rPr>
      </w:pPr>
    </w:p>
    <w:p w14:paraId="685AEB35" w14:textId="2C6BE94D" w:rsidR="00D204C2" w:rsidRDefault="007564F9" w:rsidP="00D204C2">
      <w:pPr>
        <w:suppressAutoHyphens w:val="0"/>
        <w:autoSpaceDE w:val="0"/>
        <w:autoSpaceDN w:val="0"/>
        <w:adjustRightInd w:val="0"/>
        <w:jc w:val="both"/>
        <w:rPr>
          <w:rFonts w:ascii="Verdana" w:hAnsi="Verdana" w:cs="Arial"/>
          <w:sz w:val="20"/>
          <w:szCs w:val="20"/>
        </w:rPr>
      </w:pPr>
      <w:r w:rsidRPr="007564F9">
        <w:rPr>
          <w:rFonts w:ascii="Verdana" w:hAnsi="Verdana" w:cs="Arial"/>
          <w:sz w:val="20"/>
          <w:szCs w:val="20"/>
        </w:rPr>
        <w:t>Com fulcro na decisão do CARF, a Instituição pleiteia junto à União a restituição de todos os valores indevidamente recolhidos a título de contribuições ao PIS e à COFINS sobre as receitas financeiras, tanto aquelas relacionadas as aplicações financeiras, quanto aquelas relacionadas à concessão de financiamentos, no período compreendido entre 2007 e 2011, para a qual obtivemos decisão favorável, em 20 de março de 2020, porém, não sendo definitiva, tendo em vista a interposição de Apelação pela União. A Fomento Paraná apresentou contrarrazões (em 20/07/2020) e o feito foi remetido ao TRF4, ao Relator Francisco Donizete Gomes, da 1ª Turma do TRF4, ocorrido em 30/07/2020. Após essa distribuição, em 16/02/2022 o MPF apresentou Parecer pelo regular processamento do feito.</w:t>
      </w:r>
    </w:p>
    <w:p w14:paraId="42E1F45C" w14:textId="77777777" w:rsidR="007564F9" w:rsidRPr="0013392E" w:rsidRDefault="007564F9" w:rsidP="00D204C2">
      <w:pPr>
        <w:suppressAutoHyphens w:val="0"/>
        <w:autoSpaceDE w:val="0"/>
        <w:autoSpaceDN w:val="0"/>
        <w:adjustRightInd w:val="0"/>
        <w:jc w:val="both"/>
        <w:rPr>
          <w:rFonts w:ascii="Verdana" w:hAnsi="Verdana" w:cs="Arial"/>
          <w:sz w:val="20"/>
          <w:szCs w:val="20"/>
        </w:rPr>
      </w:pPr>
    </w:p>
    <w:p w14:paraId="02FE3363" w14:textId="77777777" w:rsidR="00D204C2" w:rsidRPr="0013392E" w:rsidRDefault="00D204C2" w:rsidP="00D204C2">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Outro processo ajuizado, refere-se ao pedido de restituição dos valores recolhidos a maior pela Fomento Paraná a título de RAT, autuado sob nº 5060265-16.2019.4.04.7000, tendo em vista que a equiparação, para fins tributários, das agências de fomento aos bancos de desenvolvimento não influencia na definição da alíquota aplicável para fins de RAT, conforme reconhecido em Solução de Consulta da RFB. Trâmite perante a 2ª Vara Federal da JFPR.</w:t>
      </w:r>
    </w:p>
    <w:p w14:paraId="6D061C5A" w14:textId="77777777" w:rsidR="00D204C2" w:rsidRPr="0013392E" w:rsidRDefault="00D204C2" w:rsidP="00D204C2">
      <w:pPr>
        <w:suppressAutoHyphens w:val="0"/>
        <w:autoSpaceDE w:val="0"/>
        <w:autoSpaceDN w:val="0"/>
        <w:adjustRightInd w:val="0"/>
        <w:jc w:val="both"/>
        <w:rPr>
          <w:rFonts w:ascii="Verdana" w:hAnsi="Verdana" w:cs="Arial"/>
          <w:sz w:val="20"/>
          <w:szCs w:val="20"/>
        </w:rPr>
      </w:pPr>
    </w:p>
    <w:p w14:paraId="1E7A9C2A" w14:textId="77777777" w:rsidR="00D204C2" w:rsidRPr="0013392E" w:rsidRDefault="00D204C2" w:rsidP="00D204C2">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 xml:space="preserve">Foi proferida sentença de improcedência do pedido em 23/07/2020. O Juízo </w:t>
      </w:r>
      <w:r w:rsidRPr="0013392E">
        <w:rPr>
          <w:rFonts w:ascii="Verdana" w:hAnsi="Verdana" w:cs="Arial"/>
          <w:i/>
          <w:iCs/>
          <w:sz w:val="20"/>
          <w:szCs w:val="20"/>
        </w:rPr>
        <w:t>a quo</w:t>
      </w:r>
      <w:r w:rsidRPr="0013392E">
        <w:rPr>
          <w:rFonts w:ascii="Verdana" w:hAnsi="Verdana" w:cs="Arial"/>
          <w:sz w:val="20"/>
          <w:szCs w:val="20"/>
        </w:rPr>
        <w:t xml:space="preserve"> entendeu, em suma, que a Consulta formulada não tem caráter vinculativo, de forma que se faz preciso levar em consideração, no tocante à definição da alíquota de RAT, a atividade principal da empresa, </w:t>
      </w:r>
      <w:r w:rsidRPr="0013392E">
        <w:rPr>
          <w:rFonts w:ascii="Verdana" w:hAnsi="Verdana" w:cs="Arial"/>
          <w:sz w:val="20"/>
          <w:szCs w:val="20"/>
        </w:rPr>
        <w:lastRenderedPageBreak/>
        <w:t xml:space="preserve">observando-se as atividades efetivamente desempenhadas pelos segurados empregados e trabalhadores avulsos, independentemente do objeto social da pessoa jurídica ou das atividades descritas em sua inscrição no CNPJ. A Autora interpôs recurso de Apelação em 04/09/2020. A Fazenda Nacional apresentou contrarrazões ao recurso em 12/11/2020. O feito foi remetido ao TRF4, ao Relator Alexandre </w:t>
      </w:r>
      <w:proofErr w:type="spellStart"/>
      <w:r w:rsidRPr="0013392E">
        <w:rPr>
          <w:rFonts w:ascii="Verdana" w:hAnsi="Verdana" w:cs="Arial"/>
          <w:sz w:val="20"/>
          <w:szCs w:val="20"/>
        </w:rPr>
        <w:t>Rossato</w:t>
      </w:r>
      <w:proofErr w:type="spellEnd"/>
      <w:r w:rsidRPr="0013392E">
        <w:rPr>
          <w:rFonts w:ascii="Verdana" w:hAnsi="Verdana" w:cs="Arial"/>
          <w:sz w:val="20"/>
          <w:szCs w:val="20"/>
        </w:rPr>
        <w:t xml:space="preserve"> da Silva Ávila, da 2ª Turma do TRF4, ocorrido em 13/11/2020.</w:t>
      </w:r>
    </w:p>
    <w:p w14:paraId="60C5BE37" w14:textId="77777777" w:rsidR="00D204C2" w:rsidRPr="0013392E" w:rsidRDefault="00D204C2" w:rsidP="00D204C2">
      <w:pPr>
        <w:suppressAutoHyphens w:val="0"/>
        <w:autoSpaceDE w:val="0"/>
        <w:autoSpaceDN w:val="0"/>
        <w:adjustRightInd w:val="0"/>
        <w:jc w:val="both"/>
        <w:rPr>
          <w:rFonts w:ascii="Verdana" w:hAnsi="Verdana" w:cs="Arial"/>
          <w:sz w:val="20"/>
          <w:szCs w:val="20"/>
        </w:rPr>
      </w:pPr>
    </w:p>
    <w:p w14:paraId="1D1F1E59" w14:textId="1D13F136" w:rsidR="00D204C2" w:rsidRPr="0013392E" w:rsidRDefault="00D204C2" w:rsidP="00D204C2">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Conforme mencionado na nota 3</w:t>
      </w:r>
      <w:r w:rsidR="00CF279F">
        <w:rPr>
          <w:rFonts w:ascii="Verdana" w:hAnsi="Verdana" w:cs="Arial"/>
          <w:sz w:val="20"/>
          <w:szCs w:val="20"/>
        </w:rPr>
        <w:t>j</w:t>
      </w:r>
      <w:r w:rsidRPr="0013392E">
        <w:rPr>
          <w:rFonts w:ascii="Verdana" w:hAnsi="Verdana" w:cs="Arial"/>
          <w:sz w:val="20"/>
          <w:szCs w:val="20"/>
        </w:rPr>
        <w:t>, item I, devido as características das ações, cuja a evidência de realização não é praticamente certa, nenhum efeito foi reconhecido nas demonstrações financeiras.</w:t>
      </w:r>
    </w:p>
    <w:p w14:paraId="413F527F" w14:textId="77777777" w:rsidR="007564F9" w:rsidRPr="00986930" w:rsidRDefault="007564F9" w:rsidP="001B64A9">
      <w:pPr>
        <w:pStyle w:val="PargrafodaLista"/>
        <w:numPr>
          <w:ilvl w:val="0"/>
          <w:numId w:val="79"/>
        </w:numPr>
        <w:autoSpaceDE/>
        <w:autoSpaceDN/>
        <w:spacing w:before="240" w:after="240"/>
        <w:ind w:left="425" w:hanging="425"/>
        <w:jc w:val="both"/>
        <w:rPr>
          <w:rFonts w:ascii="Verdana" w:hAnsi="Verdana"/>
          <w:b/>
          <w:bCs/>
          <w:i/>
          <w:sz w:val="20"/>
          <w:szCs w:val="20"/>
          <w:lang w:eastAsia="en-US"/>
        </w:rPr>
      </w:pPr>
      <w:r w:rsidRPr="00986930">
        <w:rPr>
          <w:rFonts w:ascii="Verdana" w:hAnsi="Verdana"/>
          <w:b/>
          <w:bCs/>
          <w:i/>
          <w:sz w:val="20"/>
          <w:szCs w:val="20"/>
          <w:lang w:eastAsia="en-US"/>
        </w:rPr>
        <w:t>Provisões e passivos contingentes</w:t>
      </w:r>
    </w:p>
    <w:p w14:paraId="354C9F04" w14:textId="3C5294C7" w:rsidR="007564F9" w:rsidRDefault="007564F9" w:rsidP="007564F9">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A Fomento Paraná é parte em ações judiciais e processos administrativos envolvendo questões trabalhistas, cíveis, fiscais e administrativas, os critérios de quantificação das provisões para contingências são adequados às características específicas das ações, bem como outros riscos, levando-se em consideração a opinião dos advogados, a natureza das ações, a semelhança com processos anteriores, bem como a jurisprudência dominante. A constituição de provisão ocorre sempre que a perda for classificada como provável, já aquelas classificadas como possíveis estão evidenciadas no item “d”.</w:t>
      </w:r>
    </w:p>
    <w:p w14:paraId="577D1DDD" w14:textId="77777777" w:rsidR="007564F9" w:rsidRPr="00986930" w:rsidRDefault="007564F9" w:rsidP="001B64A9">
      <w:pPr>
        <w:pStyle w:val="PargrafodaLista"/>
        <w:numPr>
          <w:ilvl w:val="0"/>
          <w:numId w:val="79"/>
        </w:numPr>
        <w:autoSpaceDE/>
        <w:autoSpaceDN/>
        <w:spacing w:before="240" w:after="240"/>
        <w:ind w:left="425" w:hanging="425"/>
        <w:jc w:val="both"/>
        <w:rPr>
          <w:rFonts w:ascii="Verdana" w:hAnsi="Verdana"/>
          <w:b/>
          <w:bCs/>
          <w:i/>
          <w:sz w:val="20"/>
          <w:szCs w:val="20"/>
          <w:lang w:eastAsia="en-US"/>
        </w:rPr>
      </w:pPr>
      <w:r w:rsidRPr="00986930">
        <w:rPr>
          <w:rFonts w:ascii="Verdana" w:hAnsi="Verdana"/>
          <w:b/>
          <w:bCs/>
          <w:i/>
          <w:sz w:val="20"/>
          <w:szCs w:val="20"/>
          <w:lang w:eastAsia="en-US"/>
        </w:rPr>
        <w:t xml:space="preserve">Contingências de risco provável </w:t>
      </w:r>
    </w:p>
    <w:tbl>
      <w:tblPr>
        <w:tblW w:w="5000" w:type="pct"/>
        <w:tblCellMar>
          <w:left w:w="70" w:type="dxa"/>
          <w:right w:w="70" w:type="dxa"/>
        </w:tblCellMar>
        <w:tblLook w:val="04A0" w:firstRow="1" w:lastRow="0" w:firstColumn="1" w:lastColumn="0" w:noHBand="0" w:noVBand="1"/>
      </w:tblPr>
      <w:tblGrid>
        <w:gridCol w:w="2825"/>
        <w:gridCol w:w="1271"/>
        <w:gridCol w:w="1255"/>
        <w:gridCol w:w="1181"/>
        <w:gridCol w:w="1156"/>
        <w:gridCol w:w="973"/>
        <w:gridCol w:w="1382"/>
      </w:tblGrid>
      <w:tr w:rsidR="00907416" w:rsidRPr="00907416" w14:paraId="1150D9CC" w14:textId="77777777" w:rsidTr="00907416">
        <w:trPr>
          <w:trHeight w:val="510"/>
        </w:trPr>
        <w:tc>
          <w:tcPr>
            <w:tcW w:w="147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6341E94" w14:textId="77777777" w:rsidR="00907416" w:rsidRPr="00907416" w:rsidRDefault="00907416" w:rsidP="00907416">
            <w:pPr>
              <w:suppressAutoHyphens w:val="0"/>
              <w:rPr>
                <w:rFonts w:ascii="Verdana" w:hAnsi="Verdana" w:cs="Arial"/>
                <w:b/>
                <w:bCs/>
                <w:sz w:val="16"/>
                <w:szCs w:val="16"/>
                <w:lang w:eastAsia="pt-BR"/>
              </w:rPr>
            </w:pPr>
            <w:r w:rsidRPr="00907416">
              <w:rPr>
                <w:rFonts w:ascii="Verdana" w:hAnsi="Verdana" w:cs="Arial"/>
                <w:b/>
                <w:bCs/>
                <w:sz w:val="16"/>
                <w:szCs w:val="16"/>
                <w:lang w:eastAsia="pt-BR"/>
              </w:rPr>
              <w:t>Natureza</w:t>
            </w:r>
          </w:p>
        </w:tc>
        <w:tc>
          <w:tcPr>
            <w:tcW w:w="576" w:type="pct"/>
            <w:tcBorders>
              <w:top w:val="single" w:sz="8" w:space="0" w:color="FFFFFF"/>
              <w:left w:val="nil"/>
              <w:bottom w:val="single" w:sz="8" w:space="0" w:color="FFFFFF"/>
              <w:right w:val="single" w:sz="8" w:space="0" w:color="FFFFFF"/>
            </w:tcBorders>
            <w:shd w:val="clear" w:color="000000" w:fill="A6A6A6"/>
            <w:vAlign w:val="center"/>
            <w:hideMark/>
          </w:tcPr>
          <w:p w14:paraId="788603A1" w14:textId="3FE4B901" w:rsidR="00907416" w:rsidRPr="00907416" w:rsidRDefault="00630CE5" w:rsidP="00907416">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Saldo em </w:t>
            </w:r>
            <w:r w:rsidR="00907416" w:rsidRPr="00907416">
              <w:rPr>
                <w:rFonts w:ascii="Verdana" w:hAnsi="Verdana" w:cs="Arial"/>
                <w:b/>
                <w:bCs/>
                <w:sz w:val="16"/>
                <w:szCs w:val="16"/>
                <w:lang w:eastAsia="pt-BR"/>
              </w:rPr>
              <w:t>31/12/2021</w:t>
            </w:r>
          </w:p>
        </w:tc>
        <w:tc>
          <w:tcPr>
            <w:tcW w:w="568" w:type="pct"/>
            <w:tcBorders>
              <w:top w:val="single" w:sz="8" w:space="0" w:color="FFFFFF"/>
              <w:left w:val="nil"/>
              <w:bottom w:val="single" w:sz="8" w:space="0" w:color="FFFFFF"/>
              <w:right w:val="single" w:sz="8" w:space="0" w:color="FFFFFF"/>
            </w:tcBorders>
            <w:shd w:val="clear" w:color="000000" w:fill="A6A6A6"/>
            <w:vAlign w:val="center"/>
            <w:hideMark/>
          </w:tcPr>
          <w:p w14:paraId="48463EF5" w14:textId="77777777" w:rsidR="00907416" w:rsidRPr="00907416" w:rsidRDefault="00907416" w:rsidP="00907416">
            <w:pPr>
              <w:suppressAutoHyphens w:val="0"/>
              <w:jc w:val="center"/>
              <w:rPr>
                <w:rFonts w:ascii="Verdana" w:hAnsi="Verdana" w:cs="Arial"/>
                <w:b/>
                <w:bCs/>
                <w:sz w:val="16"/>
                <w:szCs w:val="16"/>
                <w:lang w:eastAsia="pt-BR"/>
              </w:rPr>
            </w:pPr>
            <w:r w:rsidRPr="00907416">
              <w:rPr>
                <w:rFonts w:ascii="Verdana" w:hAnsi="Verdana" w:cs="Arial"/>
                <w:b/>
                <w:bCs/>
                <w:sz w:val="16"/>
                <w:szCs w:val="16"/>
                <w:lang w:eastAsia="pt-BR"/>
              </w:rPr>
              <w:t>Constituição</w:t>
            </w:r>
          </w:p>
        </w:tc>
        <w:tc>
          <w:tcPr>
            <w:tcW w:w="535" w:type="pct"/>
            <w:tcBorders>
              <w:top w:val="single" w:sz="8" w:space="0" w:color="FFFFFF"/>
              <w:left w:val="nil"/>
              <w:bottom w:val="single" w:sz="8" w:space="0" w:color="FFFFFF"/>
              <w:right w:val="single" w:sz="8" w:space="0" w:color="FFFFFF"/>
            </w:tcBorders>
            <w:shd w:val="clear" w:color="000000" w:fill="A6A6A6"/>
            <w:vAlign w:val="center"/>
            <w:hideMark/>
          </w:tcPr>
          <w:p w14:paraId="49EA266D" w14:textId="77777777" w:rsidR="00907416" w:rsidRPr="00907416" w:rsidRDefault="00907416" w:rsidP="00907416">
            <w:pPr>
              <w:suppressAutoHyphens w:val="0"/>
              <w:jc w:val="center"/>
              <w:rPr>
                <w:rFonts w:ascii="Verdana" w:hAnsi="Verdana" w:cs="Arial"/>
                <w:b/>
                <w:bCs/>
                <w:sz w:val="16"/>
                <w:szCs w:val="16"/>
                <w:lang w:eastAsia="pt-BR"/>
              </w:rPr>
            </w:pPr>
            <w:r w:rsidRPr="00907416">
              <w:rPr>
                <w:rFonts w:ascii="Verdana" w:hAnsi="Verdana" w:cs="Arial"/>
                <w:b/>
                <w:bCs/>
                <w:sz w:val="16"/>
                <w:szCs w:val="16"/>
                <w:lang w:eastAsia="pt-BR"/>
              </w:rPr>
              <w:t>Atualização</w:t>
            </w:r>
          </w:p>
        </w:tc>
        <w:tc>
          <w:tcPr>
            <w:tcW w:w="524" w:type="pct"/>
            <w:tcBorders>
              <w:top w:val="single" w:sz="8" w:space="0" w:color="FFFFFF"/>
              <w:left w:val="nil"/>
              <w:bottom w:val="single" w:sz="8" w:space="0" w:color="FFFFFF"/>
              <w:right w:val="single" w:sz="8" w:space="0" w:color="FFFFFF"/>
            </w:tcBorders>
            <w:shd w:val="clear" w:color="000000" w:fill="A6A6A6"/>
            <w:vAlign w:val="center"/>
            <w:hideMark/>
          </w:tcPr>
          <w:p w14:paraId="36D1133E" w14:textId="77777777" w:rsidR="00907416" w:rsidRPr="00907416" w:rsidRDefault="00907416" w:rsidP="00907416">
            <w:pPr>
              <w:suppressAutoHyphens w:val="0"/>
              <w:jc w:val="center"/>
              <w:rPr>
                <w:rFonts w:ascii="Verdana" w:hAnsi="Verdana" w:cs="Arial"/>
                <w:b/>
                <w:bCs/>
                <w:sz w:val="16"/>
                <w:szCs w:val="16"/>
                <w:lang w:eastAsia="pt-BR"/>
              </w:rPr>
            </w:pPr>
            <w:r w:rsidRPr="00907416">
              <w:rPr>
                <w:rFonts w:ascii="Verdana" w:hAnsi="Verdana" w:cs="Arial"/>
                <w:b/>
                <w:bCs/>
                <w:sz w:val="16"/>
                <w:szCs w:val="16"/>
                <w:lang w:eastAsia="pt-BR"/>
              </w:rPr>
              <w:t>Pagamento</w:t>
            </w:r>
          </w:p>
        </w:tc>
        <w:tc>
          <w:tcPr>
            <w:tcW w:w="508" w:type="pct"/>
            <w:tcBorders>
              <w:top w:val="single" w:sz="8" w:space="0" w:color="FFFFFF"/>
              <w:left w:val="nil"/>
              <w:bottom w:val="single" w:sz="8" w:space="0" w:color="FFFFFF"/>
              <w:right w:val="single" w:sz="8" w:space="0" w:color="FFFFFF"/>
            </w:tcBorders>
            <w:shd w:val="clear" w:color="000000" w:fill="A6A6A6"/>
            <w:vAlign w:val="center"/>
            <w:hideMark/>
          </w:tcPr>
          <w:p w14:paraId="0DDBFDBB" w14:textId="77777777" w:rsidR="00907416" w:rsidRPr="00907416" w:rsidRDefault="00907416" w:rsidP="00907416">
            <w:pPr>
              <w:suppressAutoHyphens w:val="0"/>
              <w:jc w:val="center"/>
              <w:rPr>
                <w:rFonts w:ascii="Verdana" w:hAnsi="Verdana" w:cs="Arial"/>
                <w:b/>
                <w:bCs/>
                <w:sz w:val="16"/>
                <w:szCs w:val="16"/>
                <w:lang w:eastAsia="pt-BR"/>
              </w:rPr>
            </w:pPr>
            <w:r w:rsidRPr="00907416">
              <w:rPr>
                <w:rFonts w:ascii="Verdana" w:hAnsi="Verdana" w:cs="Arial"/>
                <w:b/>
                <w:bCs/>
                <w:sz w:val="16"/>
                <w:szCs w:val="16"/>
                <w:lang w:eastAsia="pt-BR"/>
              </w:rPr>
              <w:t>Reversão</w:t>
            </w:r>
          </w:p>
        </w:tc>
        <w:tc>
          <w:tcPr>
            <w:tcW w:w="810" w:type="pct"/>
            <w:tcBorders>
              <w:top w:val="single" w:sz="8" w:space="0" w:color="FFFFFF"/>
              <w:left w:val="nil"/>
              <w:bottom w:val="single" w:sz="8" w:space="0" w:color="FFFFFF"/>
              <w:right w:val="single" w:sz="8" w:space="0" w:color="FFFFFF"/>
            </w:tcBorders>
            <w:shd w:val="clear" w:color="000000" w:fill="A6A6A6"/>
            <w:vAlign w:val="center"/>
            <w:hideMark/>
          </w:tcPr>
          <w:p w14:paraId="4BA197FE" w14:textId="477F23BB" w:rsidR="00907416" w:rsidRPr="00907416" w:rsidRDefault="00630CE5" w:rsidP="00907416">
            <w:pPr>
              <w:suppressAutoHyphens w:val="0"/>
              <w:jc w:val="center"/>
              <w:rPr>
                <w:rFonts w:ascii="Verdana" w:hAnsi="Verdana" w:cs="Arial"/>
                <w:b/>
                <w:bCs/>
                <w:sz w:val="16"/>
                <w:szCs w:val="16"/>
                <w:lang w:eastAsia="pt-BR"/>
              </w:rPr>
            </w:pPr>
            <w:r>
              <w:rPr>
                <w:rFonts w:ascii="Verdana" w:hAnsi="Verdana" w:cs="Arial"/>
                <w:b/>
                <w:bCs/>
                <w:sz w:val="16"/>
                <w:szCs w:val="16"/>
                <w:lang w:eastAsia="pt-BR"/>
              </w:rPr>
              <w:t>Saldo em 30/06/2022</w:t>
            </w:r>
          </w:p>
        </w:tc>
      </w:tr>
      <w:tr w:rsidR="00907416" w:rsidRPr="00907416" w14:paraId="4663F3DD" w14:textId="77777777" w:rsidTr="00907416">
        <w:trPr>
          <w:trHeight w:val="300"/>
        </w:trPr>
        <w:tc>
          <w:tcPr>
            <w:tcW w:w="1479" w:type="pct"/>
            <w:tcBorders>
              <w:top w:val="nil"/>
              <w:left w:val="single" w:sz="8" w:space="0" w:color="FFFFFF"/>
              <w:bottom w:val="single" w:sz="8" w:space="0" w:color="FFFFFF"/>
              <w:right w:val="single" w:sz="8" w:space="0" w:color="FFFFFF"/>
            </w:tcBorders>
            <w:shd w:val="clear" w:color="000000" w:fill="F2F2F2"/>
            <w:vAlign w:val="center"/>
            <w:hideMark/>
          </w:tcPr>
          <w:p w14:paraId="65C01783" w14:textId="15509211" w:rsidR="00907416" w:rsidRPr="00907416" w:rsidRDefault="00907416" w:rsidP="00907416">
            <w:pPr>
              <w:suppressAutoHyphens w:val="0"/>
              <w:jc w:val="both"/>
              <w:rPr>
                <w:rFonts w:ascii="Verdana" w:hAnsi="Verdana" w:cs="Arial"/>
                <w:sz w:val="16"/>
                <w:szCs w:val="16"/>
                <w:lang w:eastAsia="pt-BR"/>
              </w:rPr>
            </w:pPr>
            <w:r w:rsidRPr="00907416">
              <w:rPr>
                <w:rFonts w:ascii="Verdana" w:hAnsi="Verdana" w:cs="Arial"/>
                <w:sz w:val="16"/>
                <w:szCs w:val="16"/>
                <w:lang w:eastAsia="pt-BR"/>
              </w:rPr>
              <w:t>Trabalhistas</w:t>
            </w:r>
            <w:r w:rsidR="00AF183C">
              <w:rPr>
                <w:rFonts w:ascii="Verdana" w:hAnsi="Verdana" w:cs="Arial"/>
                <w:sz w:val="16"/>
                <w:szCs w:val="16"/>
                <w:lang w:eastAsia="pt-BR"/>
              </w:rPr>
              <w:t xml:space="preserve"> </w:t>
            </w:r>
            <w:r w:rsidR="00AF183C" w:rsidRPr="00AA0A2C">
              <w:rPr>
                <w:rFonts w:ascii="Verdana" w:hAnsi="Verdana" w:cs="Arial"/>
                <w:b/>
                <w:bCs/>
                <w:sz w:val="16"/>
                <w:szCs w:val="16"/>
                <w:lang w:eastAsia="pt-BR"/>
              </w:rPr>
              <w:t>c.1</w:t>
            </w:r>
          </w:p>
        </w:tc>
        <w:tc>
          <w:tcPr>
            <w:tcW w:w="576" w:type="pct"/>
            <w:tcBorders>
              <w:top w:val="nil"/>
              <w:left w:val="nil"/>
              <w:bottom w:val="single" w:sz="8" w:space="0" w:color="FFFFFF"/>
              <w:right w:val="single" w:sz="8" w:space="0" w:color="FFFFFF"/>
            </w:tcBorders>
            <w:shd w:val="clear" w:color="000000" w:fill="F2F2F2"/>
            <w:vAlign w:val="center"/>
            <w:hideMark/>
          </w:tcPr>
          <w:p w14:paraId="1552E378"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593 </w:t>
            </w:r>
          </w:p>
        </w:tc>
        <w:tc>
          <w:tcPr>
            <w:tcW w:w="568" w:type="pct"/>
            <w:tcBorders>
              <w:top w:val="nil"/>
              <w:left w:val="nil"/>
              <w:bottom w:val="single" w:sz="8" w:space="0" w:color="FFFFFF"/>
              <w:right w:val="single" w:sz="8" w:space="0" w:color="FFFFFF"/>
            </w:tcBorders>
            <w:shd w:val="clear" w:color="000000" w:fill="F2F2F2"/>
            <w:vAlign w:val="center"/>
            <w:hideMark/>
          </w:tcPr>
          <w:p w14:paraId="27ED3522"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 </w:t>
            </w:r>
          </w:p>
        </w:tc>
        <w:tc>
          <w:tcPr>
            <w:tcW w:w="535" w:type="pct"/>
            <w:tcBorders>
              <w:top w:val="nil"/>
              <w:left w:val="nil"/>
              <w:bottom w:val="single" w:sz="8" w:space="0" w:color="FFFFFF"/>
              <w:right w:val="single" w:sz="8" w:space="0" w:color="FFFFFF"/>
            </w:tcBorders>
            <w:shd w:val="clear" w:color="000000" w:fill="F2F2F2"/>
            <w:vAlign w:val="center"/>
            <w:hideMark/>
          </w:tcPr>
          <w:p w14:paraId="521C1837" w14:textId="56DF84DE"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36 </w:t>
            </w:r>
          </w:p>
        </w:tc>
        <w:tc>
          <w:tcPr>
            <w:tcW w:w="524" w:type="pct"/>
            <w:tcBorders>
              <w:top w:val="nil"/>
              <w:left w:val="nil"/>
              <w:bottom w:val="single" w:sz="8" w:space="0" w:color="FFFFFF"/>
              <w:right w:val="single" w:sz="8" w:space="0" w:color="FFFFFF"/>
            </w:tcBorders>
            <w:shd w:val="clear" w:color="000000" w:fill="F2F2F2"/>
            <w:vAlign w:val="center"/>
            <w:hideMark/>
          </w:tcPr>
          <w:p w14:paraId="1AD9DF08" w14:textId="79426EED"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 </w:t>
            </w:r>
          </w:p>
        </w:tc>
        <w:tc>
          <w:tcPr>
            <w:tcW w:w="508" w:type="pct"/>
            <w:tcBorders>
              <w:top w:val="nil"/>
              <w:left w:val="nil"/>
              <w:bottom w:val="single" w:sz="8" w:space="0" w:color="FFFFFF"/>
              <w:right w:val="single" w:sz="8" w:space="0" w:color="FFFFFF"/>
            </w:tcBorders>
            <w:shd w:val="clear" w:color="000000" w:fill="F2F2F2"/>
            <w:vAlign w:val="center"/>
            <w:hideMark/>
          </w:tcPr>
          <w:p w14:paraId="334E02B5"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0</w:t>
            </w:r>
          </w:p>
        </w:tc>
        <w:tc>
          <w:tcPr>
            <w:tcW w:w="810" w:type="pct"/>
            <w:tcBorders>
              <w:top w:val="nil"/>
              <w:left w:val="nil"/>
              <w:bottom w:val="single" w:sz="8" w:space="0" w:color="FFFFFF"/>
              <w:right w:val="single" w:sz="8" w:space="0" w:color="FFFFFF"/>
            </w:tcBorders>
            <w:shd w:val="clear" w:color="000000" w:fill="F2F2F2"/>
            <w:vAlign w:val="center"/>
            <w:hideMark/>
          </w:tcPr>
          <w:p w14:paraId="52CABA8F"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629 </w:t>
            </w:r>
          </w:p>
        </w:tc>
      </w:tr>
      <w:tr w:rsidR="00907416" w:rsidRPr="00907416" w14:paraId="3E1B8E1C" w14:textId="77777777" w:rsidTr="00907416">
        <w:trPr>
          <w:trHeight w:val="300"/>
        </w:trPr>
        <w:tc>
          <w:tcPr>
            <w:tcW w:w="1479" w:type="pct"/>
            <w:tcBorders>
              <w:top w:val="nil"/>
              <w:left w:val="single" w:sz="8" w:space="0" w:color="FFFFFF"/>
              <w:bottom w:val="single" w:sz="8" w:space="0" w:color="FFFFFF"/>
              <w:right w:val="single" w:sz="8" w:space="0" w:color="FFFFFF"/>
            </w:tcBorders>
            <w:shd w:val="clear" w:color="000000" w:fill="F2F2F2"/>
            <w:vAlign w:val="center"/>
            <w:hideMark/>
          </w:tcPr>
          <w:p w14:paraId="038F3F0E" w14:textId="0A86BE92" w:rsidR="00907416" w:rsidRPr="00907416" w:rsidRDefault="00907416" w:rsidP="00907416">
            <w:pPr>
              <w:suppressAutoHyphens w:val="0"/>
              <w:jc w:val="both"/>
              <w:rPr>
                <w:rFonts w:ascii="Verdana" w:hAnsi="Verdana" w:cs="Arial"/>
                <w:sz w:val="16"/>
                <w:szCs w:val="16"/>
                <w:lang w:eastAsia="pt-BR"/>
              </w:rPr>
            </w:pPr>
            <w:r w:rsidRPr="00907416">
              <w:rPr>
                <w:rFonts w:ascii="Verdana" w:hAnsi="Verdana" w:cs="Arial"/>
                <w:sz w:val="16"/>
                <w:szCs w:val="16"/>
                <w:lang w:eastAsia="pt-BR"/>
              </w:rPr>
              <w:t>Cíveis</w:t>
            </w:r>
            <w:r w:rsidR="00AF183C">
              <w:rPr>
                <w:rFonts w:ascii="Verdana" w:hAnsi="Verdana" w:cs="Arial"/>
                <w:sz w:val="16"/>
                <w:szCs w:val="16"/>
                <w:lang w:eastAsia="pt-BR"/>
              </w:rPr>
              <w:t xml:space="preserve"> </w:t>
            </w:r>
            <w:r w:rsidR="00AF183C" w:rsidRPr="00AA0A2C">
              <w:rPr>
                <w:rFonts w:ascii="Verdana" w:hAnsi="Verdana" w:cs="Arial"/>
                <w:b/>
                <w:bCs/>
                <w:sz w:val="16"/>
                <w:szCs w:val="16"/>
                <w:lang w:eastAsia="pt-BR"/>
              </w:rPr>
              <w:t>c.2</w:t>
            </w:r>
          </w:p>
        </w:tc>
        <w:tc>
          <w:tcPr>
            <w:tcW w:w="576" w:type="pct"/>
            <w:tcBorders>
              <w:top w:val="nil"/>
              <w:left w:val="nil"/>
              <w:bottom w:val="single" w:sz="8" w:space="0" w:color="FFFFFF"/>
              <w:right w:val="single" w:sz="8" w:space="0" w:color="FFFFFF"/>
            </w:tcBorders>
            <w:shd w:val="clear" w:color="000000" w:fill="F2F2F2"/>
            <w:vAlign w:val="center"/>
            <w:hideMark/>
          </w:tcPr>
          <w:p w14:paraId="2972A06E"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39 </w:t>
            </w:r>
          </w:p>
        </w:tc>
        <w:tc>
          <w:tcPr>
            <w:tcW w:w="568" w:type="pct"/>
            <w:tcBorders>
              <w:top w:val="nil"/>
              <w:left w:val="nil"/>
              <w:bottom w:val="single" w:sz="8" w:space="0" w:color="FFFFFF"/>
              <w:right w:val="single" w:sz="8" w:space="0" w:color="FFFFFF"/>
            </w:tcBorders>
            <w:shd w:val="clear" w:color="000000" w:fill="F2F2F2"/>
            <w:vAlign w:val="center"/>
            <w:hideMark/>
          </w:tcPr>
          <w:p w14:paraId="2D81531C"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 </w:t>
            </w:r>
          </w:p>
        </w:tc>
        <w:tc>
          <w:tcPr>
            <w:tcW w:w="535" w:type="pct"/>
            <w:tcBorders>
              <w:top w:val="nil"/>
              <w:left w:val="nil"/>
              <w:bottom w:val="single" w:sz="8" w:space="0" w:color="FFFFFF"/>
              <w:right w:val="single" w:sz="8" w:space="0" w:color="FFFFFF"/>
            </w:tcBorders>
            <w:shd w:val="clear" w:color="000000" w:fill="F2F2F2"/>
            <w:vAlign w:val="center"/>
            <w:hideMark/>
          </w:tcPr>
          <w:p w14:paraId="555E2705" w14:textId="01F0CAD3"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2 </w:t>
            </w:r>
          </w:p>
        </w:tc>
        <w:tc>
          <w:tcPr>
            <w:tcW w:w="524" w:type="pct"/>
            <w:tcBorders>
              <w:top w:val="nil"/>
              <w:left w:val="nil"/>
              <w:bottom w:val="single" w:sz="8" w:space="0" w:color="FFFFFF"/>
              <w:right w:val="single" w:sz="8" w:space="0" w:color="FFFFFF"/>
            </w:tcBorders>
            <w:shd w:val="clear" w:color="000000" w:fill="F2F2F2"/>
            <w:vAlign w:val="center"/>
            <w:hideMark/>
          </w:tcPr>
          <w:p w14:paraId="180BE075"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(1)</w:t>
            </w:r>
          </w:p>
        </w:tc>
        <w:tc>
          <w:tcPr>
            <w:tcW w:w="508" w:type="pct"/>
            <w:tcBorders>
              <w:top w:val="nil"/>
              <w:left w:val="nil"/>
              <w:bottom w:val="single" w:sz="8" w:space="0" w:color="FFFFFF"/>
              <w:right w:val="single" w:sz="8" w:space="0" w:color="FFFFFF"/>
            </w:tcBorders>
            <w:shd w:val="clear" w:color="000000" w:fill="F2F2F2"/>
            <w:vAlign w:val="center"/>
            <w:hideMark/>
          </w:tcPr>
          <w:p w14:paraId="1AAEA2BA"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(25)</w:t>
            </w:r>
          </w:p>
        </w:tc>
        <w:tc>
          <w:tcPr>
            <w:tcW w:w="810" w:type="pct"/>
            <w:tcBorders>
              <w:top w:val="nil"/>
              <w:left w:val="nil"/>
              <w:bottom w:val="single" w:sz="8" w:space="0" w:color="FFFFFF"/>
              <w:right w:val="single" w:sz="8" w:space="0" w:color="FFFFFF"/>
            </w:tcBorders>
            <w:shd w:val="clear" w:color="000000" w:fill="F2F2F2"/>
            <w:vAlign w:val="center"/>
            <w:hideMark/>
          </w:tcPr>
          <w:p w14:paraId="38A57238"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15 </w:t>
            </w:r>
          </w:p>
        </w:tc>
      </w:tr>
      <w:tr w:rsidR="00907416" w:rsidRPr="00907416" w14:paraId="413076DD" w14:textId="77777777" w:rsidTr="00907416">
        <w:trPr>
          <w:trHeight w:val="300"/>
        </w:trPr>
        <w:tc>
          <w:tcPr>
            <w:tcW w:w="1479" w:type="pct"/>
            <w:tcBorders>
              <w:top w:val="nil"/>
              <w:left w:val="single" w:sz="8" w:space="0" w:color="FFFFFF"/>
              <w:bottom w:val="single" w:sz="8" w:space="0" w:color="FFFFFF"/>
              <w:right w:val="single" w:sz="8" w:space="0" w:color="FFFFFF"/>
            </w:tcBorders>
            <w:shd w:val="clear" w:color="000000" w:fill="F2F2F2"/>
            <w:vAlign w:val="center"/>
            <w:hideMark/>
          </w:tcPr>
          <w:p w14:paraId="422791C0" w14:textId="769CAE84" w:rsidR="00907416" w:rsidRPr="00907416" w:rsidRDefault="00907416" w:rsidP="00907416">
            <w:pPr>
              <w:suppressAutoHyphens w:val="0"/>
              <w:jc w:val="both"/>
              <w:rPr>
                <w:rFonts w:ascii="Verdana" w:hAnsi="Verdana" w:cs="Arial"/>
                <w:sz w:val="16"/>
                <w:szCs w:val="16"/>
                <w:lang w:eastAsia="pt-BR"/>
              </w:rPr>
            </w:pPr>
            <w:r w:rsidRPr="00907416">
              <w:rPr>
                <w:rFonts w:ascii="Verdana" w:hAnsi="Verdana" w:cs="Arial"/>
                <w:sz w:val="16"/>
                <w:szCs w:val="16"/>
                <w:lang w:eastAsia="pt-BR"/>
              </w:rPr>
              <w:t>Administrativas</w:t>
            </w:r>
            <w:r w:rsidR="00AF183C">
              <w:rPr>
                <w:rFonts w:ascii="Verdana" w:hAnsi="Verdana" w:cs="Arial"/>
                <w:sz w:val="16"/>
                <w:szCs w:val="16"/>
                <w:lang w:eastAsia="pt-BR"/>
              </w:rPr>
              <w:t xml:space="preserve"> </w:t>
            </w:r>
            <w:r w:rsidR="00AF183C" w:rsidRPr="00AA0A2C">
              <w:rPr>
                <w:rFonts w:ascii="Verdana" w:hAnsi="Verdana" w:cs="Arial"/>
                <w:b/>
                <w:bCs/>
                <w:sz w:val="16"/>
                <w:szCs w:val="16"/>
                <w:lang w:eastAsia="pt-BR"/>
              </w:rPr>
              <w:t>c.3</w:t>
            </w:r>
          </w:p>
        </w:tc>
        <w:tc>
          <w:tcPr>
            <w:tcW w:w="576" w:type="pct"/>
            <w:tcBorders>
              <w:top w:val="nil"/>
              <w:left w:val="nil"/>
              <w:bottom w:val="single" w:sz="8" w:space="0" w:color="FFFFFF"/>
              <w:right w:val="single" w:sz="8" w:space="0" w:color="FFFFFF"/>
            </w:tcBorders>
            <w:shd w:val="clear" w:color="000000" w:fill="F2F2F2"/>
            <w:vAlign w:val="center"/>
            <w:hideMark/>
          </w:tcPr>
          <w:p w14:paraId="030F5AD4"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84 </w:t>
            </w:r>
          </w:p>
        </w:tc>
        <w:tc>
          <w:tcPr>
            <w:tcW w:w="568" w:type="pct"/>
            <w:tcBorders>
              <w:top w:val="nil"/>
              <w:left w:val="nil"/>
              <w:bottom w:val="single" w:sz="8" w:space="0" w:color="FFFFFF"/>
              <w:right w:val="single" w:sz="8" w:space="0" w:color="FFFFFF"/>
            </w:tcBorders>
            <w:shd w:val="clear" w:color="000000" w:fill="F2F2F2"/>
            <w:vAlign w:val="center"/>
            <w:hideMark/>
          </w:tcPr>
          <w:p w14:paraId="7F1C35F4"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 </w:t>
            </w:r>
          </w:p>
        </w:tc>
        <w:tc>
          <w:tcPr>
            <w:tcW w:w="535" w:type="pct"/>
            <w:tcBorders>
              <w:top w:val="nil"/>
              <w:left w:val="nil"/>
              <w:bottom w:val="single" w:sz="8" w:space="0" w:color="FFFFFF"/>
              <w:right w:val="single" w:sz="8" w:space="0" w:color="FFFFFF"/>
            </w:tcBorders>
            <w:shd w:val="clear" w:color="000000" w:fill="F2F2F2"/>
            <w:vAlign w:val="center"/>
            <w:hideMark/>
          </w:tcPr>
          <w:p w14:paraId="784EC1A8" w14:textId="0ED8CF8E"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9 </w:t>
            </w:r>
          </w:p>
        </w:tc>
        <w:tc>
          <w:tcPr>
            <w:tcW w:w="524" w:type="pct"/>
            <w:tcBorders>
              <w:top w:val="nil"/>
              <w:left w:val="nil"/>
              <w:bottom w:val="single" w:sz="8" w:space="0" w:color="FFFFFF"/>
              <w:right w:val="single" w:sz="8" w:space="0" w:color="FFFFFF"/>
            </w:tcBorders>
            <w:shd w:val="clear" w:color="000000" w:fill="F2F2F2"/>
            <w:vAlign w:val="center"/>
            <w:hideMark/>
          </w:tcPr>
          <w:p w14:paraId="00685015" w14:textId="2C85E42D"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 </w:t>
            </w:r>
          </w:p>
        </w:tc>
        <w:tc>
          <w:tcPr>
            <w:tcW w:w="508" w:type="pct"/>
            <w:tcBorders>
              <w:top w:val="nil"/>
              <w:left w:val="nil"/>
              <w:bottom w:val="single" w:sz="8" w:space="0" w:color="FFFFFF"/>
              <w:right w:val="single" w:sz="8" w:space="0" w:color="FFFFFF"/>
            </w:tcBorders>
            <w:shd w:val="clear" w:color="000000" w:fill="F2F2F2"/>
            <w:vAlign w:val="center"/>
            <w:hideMark/>
          </w:tcPr>
          <w:p w14:paraId="3CD4E775"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0</w:t>
            </w:r>
          </w:p>
        </w:tc>
        <w:tc>
          <w:tcPr>
            <w:tcW w:w="810" w:type="pct"/>
            <w:tcBorders>
              <w:top w:val="nil"/>
              <w:left w:val="nil"/>
              <w:bottom w:val="single" w:sz="8" w:space="0" w:color="FFFFFF"/>
              <w:right w:val="single" w:sz="8" w:space="0" w:color="FFFFFF"/>
            </w:tcBorders>
            <w:shd w:val="clear" w:color="000000" w:fill="F2F2F2"/>
            <w:vAlign w:val="center"/>
            <w:hideMark/>
          </w:tcPr>
          <w:p w14:paraId="4EC04554"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93 </w:t>
            </w:r>
          </w:p>
        </w:tc>
      </w:tr>
      <w:tr w:rsidR="00907416" w:rsidRPr="00907416" w14:paraId="4DEC7DDD" w14:textId="77777777" w:rsidTr="00907416">
        <w:trPr>
          <w:trHeight w:val="300"/>
        </w:trPr>
        <w:tc>
          <w:tcPr>
            <w:tcW w:w="1479" w:type="pct"/>
            <w:tcBorders>
              <w:top w:val="nil"/>
              <w:left w:val="single" w:sz="8" w:space="0" w:color="FFFFFF"/>
              <w:bottom w:val="single" w:sz="8" w:space="0" w:color="FFFFFF"/>
              <w:right w:val="single" w:sz="8" w:space="0" w:color="FFFFFF"/>
            </w:tcBorders>
            <w:shd w:val="clear" w:color="000000" w:fill="A6A6A6"/>
            <w:vAlign w:val="center"/>
            <w:hideMark/>
          </w:tcPr>
          <w:p w14:paraId="7B4CE3D5" w14:textId="77777777" w:rsidR="00907416" w:rsidRPr="00907416" w:rsidRDefault="00907416" w:rsidP="00907416">
            <w:pPr>
              <w:suppressAutoHyphens w:val="0"/>
              <w:jc w:val="both"/>
              <w:rPr>
                <w:rFonts w:ascii="Verdana" w:hAnsi="Verdana" w:cs="Arial"/>
                <w:b/>
                <w:bCs/>
                <w:sz w:val="16"/>
                <w:szCs w:val="16"/>
                <w:lang w:eastAsia="pt-BR"/>
              </w:rPr>
            </w:pPr>
            <w:r w:rsidRPr="00907416">
              <w:rPr>
                <w:rFonts w:ascii="Verdana" w:hAnsi="Verdana" w:cs="Arial"/>
                <w:b/>
                <w:bCs/>
                <w:sz w:val="16"/>
                <w:szCs w:val="16"/>
                <w:lang w:eastAsia="pt-BR"/>
              </w:rPr>
              <w:t>Total</w:t>
            </w:r>
          </w:p>
        </w:tc>
        <w:tc>
          <w:tcPr>
            <w:tcW w:w="576" w:type="pct"/>
            <w:tcBorders>
              <w:top w:val="nil"/>
              <w:left w:val="nil"/>
              <w:bottom w:val="single" w:sz="8" w:space="0" w:color="FFFFFF"/>
              <w:right w:val="single" w:sz="8" w:space="0" w:color="FFFFFF"/>
            </w:tcBorders>
            <w:shd w:val="clear" w:color="000000" w:fill="A6A6A6"/>
            <w:vAlign w:val="center"/>
            <w:hideMark/>
          </w:tcPr>
          <w:p w14:paraId="4FCD63A1" w14:textId="77777777" w:rsidR="00907416" w:rsidRPr="00907416" w:rsidRDefault="00907416" w:rsidP="00907416">
            <w:pPr>
              <w:suppressAutoHyphens w:val="0"/>
              <w:jc w:val="right"/>
              <w:rPr>
                <w:rFonts w:ascii="Verdana" w:hAnsi="Verdana" w:cs="Arial"/>
                <w:b/>
                <w:bCs/>
                <w:sz w:val="16"/>
                <w:szCs w:val="16"/>
                <w:lang w:eastAsia="pt-BR"/>
              </w:rPr>
            </w:pPr>
            <w:r w:rsidRPr="00907416">
              <w:rPr>
                <w:rFonts w:ascii="Verdana" w:hAnsi="Verdana" w:cs="Arial"/>
                <w:b/>
                <w:bCs/>
                <w:sz w:val="16"/>
                <w:szCs w:val="16"/>
                <w:lang w:eastAsia="pt-BR"/>
              </w:rPr>
              <w:t>716</w:t>
            </w:r>
          </w:p>
        </w:tc>
        <w:tc>
          <w:tcPr>
            <w:tcW w:w="568" w:type="pct"/>
            <w:tcBorders>
              <w:top w:val="nil"/>
              <w:left w:val="nil"/>
              <w:bottom w:val="single" w:sz="8" w:space="0" w:color="FFFFFF"/>
              <w:right w:val="single" w:sz="8" w:space="0" w:color="FFFFFF"/>
            </w:tcBorders>
            <w:shd w:val="clear" w:color="000000" w:fill="A6A6A6"/>
            <w:vAlign w:val="center"/>
            <w:hideMark/>
          </w:tcPr>
          <w:p w14:paraId="1573FE11" w14:textId="0DC7CE9F" w:rsidR="00907416" w:rsidRPr="00907416" w:rsidRDefault="00562096" w:rsidP="00907416">
            <w:pPr>
              <w:suppressAutoHyphens w:val="0"/>
              <w:jc w:val="right"/>
              <w:rPr>
                <w:rFonts w:ascii="Verdana" w:hAnsi="Verdana" w:cs="Arial"/>
                <w:b/>
                <w:bCs/>
                <w:sz w:val="16"/>
                <w:szCs w:val="16"/>
                <w:lang w:eastAsia="pt-BR"/>
              </w:rPr>
            </w:pPr>
            <w:r>
              <w:rPr>
                <w:rFonts w:ascii="Verdana" w:hAnsi="Verdana" w:cs="Arial"/>
                <w:b/>
                <w:bCs/>
                <w:sz w:val="16"/>
                <w:szCs w:val="16"/>
                <w:lang w:eastAsia="pt-BR"/>
              </w:rPr>
              <w:t>-</w:t>
            </w:r>
          </w:p>
        </w:tc>
        <w:tc>
          <w:tcPr>
            <w:tcW w:w="535" w:type="pct"/>
            <w:tcBorders>
              <w:top w:val="nil"/>
              <w:left w:val="nil"/>
              <w:bottom w:val="single" w:sz="8" w:space="0" w:color="FFFFFF"/>
              <w:right w:val="single" w:sz="8" w:space="0" w:color="FFFFFF"/>
            </w:tcBorders>
            <w:shd w:val="clear" w:color="000000" w:fill="A6A6A6"/>
            <w:vAlign w:val="center"/>
            <w:hideMark/>
          </w:tcPr>
          <w:p w14:paraId="1DE69F34" w14:textId="77777777" w:rsidR="00907416" w:rsidRPr="00907416" w:rsidRDefault="00907416" w:rsidP="00907416">
            <w:pPr>
              <w:suppressAutoHyphens w:val="0"/>
              <w:jc w:val="right"/>
              <w:rPr>
                <w:rFonts w:ascii="Verdana" w:hAnsi="Verdana" w:cs="Arial"/>
                <w:b/>
                <w:bCs/>
                <w:sz w:val="16"/>
                <w:szCs w:val="16"/>
                <w:lang w:eastAsia="pt-BR"/>
              </w:rPr>
            </w:pPr>
            <w:r w:rsidRPr="00907416">
              <w:rPr>
                <w:rFonts w:ascii="Verdana" w:hAnsi="Verdana" w:cs="Arial"/>
                <w:b/>
                <w:bCs/>
                <w:sz w:val="16"/>
                <w:szCs w:val="16"/>
                <w:lang w:eastAsia="pt-BR"/>
              </w:rPr>
              <w:t>47</w:t>
            </w:r>
          </w:p>
        </w:tc>
        <w:tc>
          <w:tcPr>
            <w:tcW w:w="524" w:type="pct"/>
            <w:tcBorders>
              <w:top w:val="nil"/>
              <w:left w:val="nil"/>
              <w:bottom w:val="single" w:sz="8" w:space="0" w:color="FFFFFF"/>
              <w:right w:val="single" w:sz="8" w:space="0" w:color="FFFFFF"/>
            </w:tcBorders>
            <w:shd w:val="clear" w:color="000000" w:fill="A6A6A6"/>
            <w:vAlign w:val="center"/>
            <w:hideMark/>
          </w:tcPr>
          <w:p w14:paraId="33765D3E" w14:textId="77777777" w:rsidR="00907416" w:rsidRPr="00907416" w:rsidRDefault="00907416" w:rsidP="00907416">
            <w:pPr>
              <w:suppressAutoHyphens w:val="0"/>
              <w:jc w:val="right"/>
              <w:rPr>
                <w:rFonts w:ascii="Verdana" w:hAnsi="Verdana" w:cs="Arial"/>
                <w:b/>
                <w:bCs/>
                <w:sz w:val="16"/>
                <w:szCs w:val="16"/>
                <w:lang w:eastAsia="pt-BR"/>
              </w:rPr>
            </w:pPr>
            <w:r w:rsidRPr="00907416">
              <w:rPr>
                <w:rFonts w:ascii="Verdana" w:hAnsi="Verdana" w:cs="Arial"/>
                <w:b/>
                <w:bCs/>
                <w:sz w:val="16"/>
                <w:szCs w:val="16"/>
                <w:lang w:eastAsia="pt-BR"/>
              </w:rPr>
              <w:t>(1)</w:t>
            </w:r>
          </w:p>
        </w:tc>
        <w:tc>
          <w:tcPr>
            <w:tcW w:w="508" w:type="pct"/>
            <w:tcBorders>
              <w:top w:val="nil"/>
              <w:left w:val="nil"/>
              <w:bottom w:val="single" w:sz="8" w:space="0" w:color="FFFFFF"/>
              <w:right w:val="single" w:sz="8" w:space="0" w:color="FFFFFF"/>
            </w:tcBorders>
            <w:shd w:val="clear" w:color="000000" w:fill="A6A6A6"/>
            <w:vAlign w:val="center"/>
            <w:hideMark/>
          </w:tcPr>
          <w:p w14:paraId="5EE3D4B6" w14:textId="77777777" w:rsidR="00907416" w:rsidRPr="00907416" w:rsidRDefault="00907416" w:rsidP="00907416">
            <w:pPr>
              <w:suppressAutoHyphens w:val="0"/>
              <w:jc w:val="right"/>
              <w:rPr>
                <w:rFonts w:ascii="Verdana" w:hAnsi="Verdana" w:cs="Arial"/>
                <w:b/>
                <w:bCs/>
                <w:sz w:val="16"/>
                <w:szCs w:val="16"/>
                <w:lang w:eastAsia="pt-BR"/>
              </w:rPr>
            </w:pPr>
            <w:r w:rsidRPr="00907416">
              <w:rPr>
                <w:rFonts w:ascii="Verdana" w:hAnsi="Verdana" w:cs="Arial"/>
                <w:b/>
                <w:bCs/>
                <w:sz w:val="16"/>
                <w:szCs w:val="16"/>
                <w:lang w:eastAsia="pt-BR"/>
              </w:rPr>
              <w:t>(25)</w:t>
            </w:r>
          </w:p>
        </w:tc>
        <w:tc>
          <w:tcPr>
            <w:tcW w:w="810" w:type="pct"/>
            <w:tcBorders>
              <w:top w:val="nil"/>
              <w:left w:val="nil"/>
              <w:bottom w:val="single" w:sz="8" w:space="0" w:color="FFFFFF"/>
              <w:right w:val="single" w:sz="8" w:space="0" w:color="FFFFFF"/>
            </w:tcBorders>
            <w:shd w:val="clear" w:color="000000" w:fill="A6A6A6"/>
            <w:vAlign w:val="center"/>
            <w:hideMark/>
          </w:tcPr>
          <w:p w14:paraId="65642501" w14:textId="77777777" w:rsidR="00907416" w:rsidRPr="00907416" w:rsidRDefault="00907416" w:rsidP="00907416">
            <w:pPr>
              <w:suppressAutoHyphens w:val="0"/>
              <w:jc w:val="right"/>
              <w:rPr>
                <w:rFonts w:ascii="Verdana" w:hAnsi="Verdana" w:cs="Arial"/>
                <w:b/>
                <w:bCs/>
                <w:sz w:val="16"/>
                <w:szCs w:val="16"/>
                <w:lang w:eastAsia="pt-BR"/>
              </w:rPr>
            </w:pPr>
            <w:r w:rsidRPr="00907416">
              <w:rPr>
                <w:rFonts w:ascii="Verdana" w:hAnsi="Verdana" w:cs="Arial"/>
                <w:b/>
                <w:bCs/>
                <w:sz w:val="16"/>
                <w:szCs w:val="16"/>
                <w:lang w:eastAsia="pt-BR"/>
              </w:rPr>
              <w:t>737</w:t>
            </w:r>
          </w:p>
        </w:tc>
      </w:tr>
    </w:tbl>
    <w:p w14:paraId="7E27AE52" w14:textId="2DEF11B5" w:rsidR="007564F9" w:rsidRDefault="007564F9" w:rsidP="0007302E">
      <w:pPr>
        <w:spacing w:before="240"/>
        <w:jc w:val="both"/>
        <w:rPr>
          <w:rFonts w:ascii="Verdana" w:hAnsi="Verdana"/>
          <w:b/>
          <w:bCs/>
          <w:i/>
          <w:sz w:val="20"/>
          <w:szCs w:val="20"/>
          <w:u w:val="single"/>
          <w:lang w:eastAsia="en-US"/>
        </w:rPr>
      </w:pPr>
      <w:r w:rsidRPr="000C6AFB">
        <w:rPr>
          <w:rFonts w:ascii="Verdana" w:hAnsi="Verdana"/>
          <w:b/>
          <w:bCs/>
          <w:i/>
          <w:sz w:val="20"/>
          <w:szCs w:val="20"/>
          <w:u w:val="single"/>
          <w:lang w:eastAsia="en-US"/>
        </w:rPr>
        <w:t>c.1 - Contingências trabalhistas</w:t>
      </w:r>
    </w:p>
    <w:p w14:paraId="47872086" w14:textId="77777777" w:rsidR="000317F3" w:rsidRPr="000C6AFB" w:rsidRDefault="000317F3" w:rsidP="00E82C35">
      <w:pPr>
        <w:spacing w:before="120"/>
        <w:jc w:val="both"/>
        <w:rPr>
          <w:rFonts w:ascii="Verdana" w:hAnsi="Verdana"/>
          <w:b/>
          <w:bCs/>
          <w:i/>
          <w:sz w:val="20"/>
          <w:szCs w:val="20"/>
          <w:u w:val="single"/>
          <w:lang w:eastAsia="en-US"/>
        </w:rPr>
      </w:pPr>
    </w:p>
    <w:tbl>
      <w:tblPr>
        <w:tblW w:w="5000" w:type="pct"/>
        <w:tblCellMar>
          <w:left w:w="70" w:type="dxa"/>
          <w:right w:w="70" w:type="dxa"/>
        </w:tblCellMar>
        <w:tblLook w:val="04A0" w:firstRow="1" w:lastRow="0" w:firstColumn="1" w:lastColumn="0" w:noHBand="0" w:noVBand="1"/>
      </w:tblPr>
      <w:tblGrid>
        <w:gridCol w:w="5305"/>
        <w:gridCol w:w="2370"/>
        <w:gridCol w:w="2368"/>
      </w:tblGrid>
      <w:tr w:rsidR="00907416" w:rsidRPr="00907416" w14:paraId="2061EEF7" w14:textId="77777777" w:rsidTr="00986930">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138A411" w14:textId="77777777" w:rsidR="00907416" w:rsidRPr="00907416" w:rsidRDefault="00907416" w:rsidP="00907416">
            <w:pPr>
              <w:suppressAutoHyphens w:val="0"/>
              <w:rPr>
                <w:rFonts w:ascii="Verdana" w:hAnsi="Verdana" w:cs="Arial"/>
                <w:b/>
                <w:bCs/>
                <w:sz w:val="16"/>
                <w:szCs w:val="16"/>
                <w:lang w:eastAsia="pt-BR"/>
              </w:rPr>
            </w:pPr>
            <w:r w:rsidRPr="00907416">
              <w:rPr>
                <w:rFonts w:ascii="Verdana" w:hAnsi="Verdana" w:cs="Arial"/>
                <w:b/>
                <w:bCs/>
                <w:sz w:val="16"/>
                <w:szCs w:val="16"/>
                <w:lang w:eastAsia="pt-BR"/>
              </w:rPr>
              <w:t>Ações trabalhistas</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24FB14B1" w14:textId="77777777" w:rsidR="00907416" w:rsidRPr="00907416" w:rsidRDefault="00907416" w:rsidP="00907416">
            <w:pPr>
              <w:suppressAutoHyphens w:val="0"/>
              <w:jc w:val="center"/>
              <w:rPr>
                <w:rFonts w:ascii="Verdana" w:hAnsi="Verdana" w:cs="Arial"/>
                <w:b/>
                <w:bCs/>
                <w:sz w:val="16"/>
                <w:szCs w:val="16"/>
                <w:lang w:eastAsia="pt-BR"/>
              </w:rPr>
            </w:pPr>
            <w:r w:rsidRPr="00907416">
              <w:rPr>
                <w:rFonts w:ascii="Verdana" w:hAnsi="Verdana" w:cs="Arial"/>
                <w:b/>
                <w:bCs/>
                <w:sz w:val="16"/>
                <w:szCs w:val="16"/>
                <w:lang w:eastAsia="pt-BR"/>
              </w:rPr>
              <w:t>30/06/2022</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4F558F29" w14:textId="77777777" w:rsidR="00907416" w:rsidRPr="00907416" w:rsidRDefault="00907416" w:rsidP="00907416">
            <w:pPr>
              <w:suppressAutoHyphens w:val="0"/>
              <w:jc w:val="center"/>
              <w:rPr>
                <w:rFonts w:ascii="Verdana" w:hAnsi="Verdana" w:cs="Arial"/>
                <w:b/>
                <w:bCs/>
                <w:sz w:val="16"/>
                <w:szCs w:val="16"/>
                <w:lang w:eastAsia="pt-BR"/>
              </w:rPr>
            </w:pPr>
            <w:r w:rsidRPr="00907416">
              <w:rPr>
                <w:rFonts w:ascii="Verdana" w:hAnsi="Verdana" w:cs="Arial"/>
                <w:b/>
                <w:bCs/>
                <w:sz w:val="16"/>
                <w:szCs w:val="16"/>
                <w:lang w:eastAsia="pt-BR"/>
              </w:rPr>
              <w:t>31/12/2021</w:t>
            </w:r>
          </w:p>
        </w:tc>
      </w:tr>
      <w:tr w:rsidR="00907416" w:rsidRPr="00907416" w14:paraId="38CE2C88" w14:textId="77777777" w:rsidTr="00986930">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68192FC0" w14:textId="77777777" w:rsidR="00907416" w:rsidRPr="00907416" w:rsidRDefault="00907416" w:rsidP="00907416">
            <w:pPr>
              <w:suppressAutoHyphens w:val="0"/>
              <w:jc w:val="both"/>
              <w:rPr>
                <w:rFonts w:ascii="Verdana" w:hAnsi="Verdana" w:cs="Arial"/>
                <w:sz w:val="16"/>
                <w:szCs w:val="16"/>
                <w:lang w:eastAsia="pt-BR"/>
              </w:rPr>
            </w:pPr>
            <w:r w:rsidRPr="00907416">
              <w:rPr>
                <w:rFonts w:ascii="Verdana" w:hAnsi="Verdana" w:cs="Arial"/>
                <w:sz w:val="16"/>
                <w:szCs w:val="16"/>
                <w:lang w:eastAsia="pt-BR"/>
              </w:rPr>
              <w:t>Terceirizado</w:t>
            </w:r>
          </w:p>
        </w:tc>
        <w:tc>
          <w:tcPr>
            <w:tcW w:w="1180" w:type="pct"/>
            <w:tcBorders>
              <w:top w:val="nil"/>
              <w:left w:val="nil"/>
              <w:bottom w:val="single" w:sz="8" w:space="0" w:color="FFFFFF"/>
              <w:right w:val="single" w:sz="8" w:space="0" w:color="FFFFFF"/>
            </w:tcBorders>
            <w:shd w:val="clear" w:color="000000" w:fill="F2F2F2"/>
            <w:vAlign w:val="center"/>
            <w:hideMark/>
          </w:tcPr>
          <w:p w14:paraId="2949D788"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19 </w:t>
            </w:r>
          </w:p>
        </w:tc>
        <w:tc>
          <w:tcPr>
            <w:tcW w:w="1180" w:type="pct"/>
            <w:tcBorders>
              <w:top w:val="nil"/>
              <w:left w:val="nil"/>
              <w:bottom w:val="single" w:sz="8" w:space="0" w:color="FFFFFF"/>
              <w:right w:val="single" w:sz="8" w:space="0" w:color="FFFFFF"/>
            </w:tcBorders>
            <w:shd w:val="clear" w:color="000000" w:fill="F2F2F2"/>
            <w:vAlign w:val="center"/>
            <w:hideMark/>
          </w:tcPr>
          <w:p w14:paraId="10DE3CC6"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18 </w:t>
            </w:r>
          </w:p>
        </w:tc>
      </w:tr>
      <w:tr w:rsidR="00907416" w:rsidRPr="00907416" w14:paraId="38893524" w14:textId="77777777" w:rsidTr="00986930">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588F2483" w14:textId="77777777" w:rsidR="00907416" w:rsidRPr="00907416" w:rsidRDefault="00907416" w:rsidP="00907416">
            <w:pPr>
              <w:suppressAutoHyphens w:val="0"/>
              <w:jc w:val="both"/>
              <w:rPr>
                <w:rFonts w:ascii="Verdana" w:hAnsi="Verdana" w:cs="Arial"/>
                <w:sz w:val="16"/>
                <w:szCs w:val="16"/>
                <w:lang w:eastAsia="pt-BR"/>
              </w:rPr>
            </w:pPr>
            <w:r w:rsidRPr="00907416">
              <w:rPr>
                <w:rFonts w:ascii="Verdana" w:hAnsi="Verdana" w:cs="Arial"/>
                <w:sz w:val="16"/>
                <w:szCs w:val="16"/>
                <w:lang w:eastAsia="pt-BR"/>
              </w:rPr>
              <w:t>Sindicato dos bancários</w:t>
            </w:r>
          </w:p>
        </w:tc>
        <w:tc>
          <w:tcPr>
            <w:tcW w:w="1180" w:type="pct"/>
            <w:tcBorders>
              <w:top w:val="nil"/>
              <w:left w:val="nil"/>
              <w:bottom w:val="single" w:sz="8" w:space="0" w:color="FFFFFF"/>
              <w:right w:val="single" w:sz="8" w:space="0" w:color="FFFFFF"/>
            </w:tcBorders>
            <w:shd w:val="clear" w:color="000000" w:fill="F2F2F2"/>
            <w:vAlign w:val="center"/>
            <w:hideMark/>
          </w:tcPr>
          <w:p w14:paraId="06789DE5"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610 </w:t>
            </w:r>
          </w:p>
        </w:tc>
        <w:tc>
          <w:tcPr>
            <w:tcW w:w="1180" w:type="pct"/>
            <w:tcBorders>
              <w:top w:val="nil"/>
              <w:left w:val="nil"/>
              <w:bottom w:val="single" w:sz="8" w:space="0" w:color="FFFFFF"/>
              <w:right w:val="single" w:sz="8" w:space="0" w:color="FFFFFF"/>
            </w:tcBorders>
            <w:shd w:val="clear" w:color="000000" w:fill="F2F2F2"/>
            <w:vAlign w:val="center"/>
            <w:hideMark/>
          </w:tcPr>
          <w:p w14:paraId="5C4E07AC"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575 </w:t>
            </w:r>
          </w:p>
        </w:tc>
      </w:tr>
      <w:tr w:rsidR="00907416" w:rsidRPr="00907416" w14:paraId="38ED5ECD" w14:textId="77777777" w:rsidTr="00986930">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02C86FE3" w14:textId="77777777" w:rsidR="00907416" w:rsidRPr="00907416" w:rsidRDefault="00907416" w:rsidP="00907416">
            <w:pPr>
              <w:suppressAutoHyphens w:val="0"/>
              <w:jc w:val="both"/>
              <w:rPr>
                <w:rFonts w:ascii="Verdana" w:hAnsi="Verdana" w:cs="Arial"/>
                <w:b/>
                <w:bCs/>
                <w:sz w:val="16"/>
                <w:szCs w:val="16"/>
                <w:lang w:eastAsia="pt-BR"/>
              </w:rPr>
            </w:pPr>
            <w:r w:rsidRPr="00907416">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5E7907B8" w14:textId="77777777" w:rsidR="00907416" w:rsidRPr="00907416" w:rsidRDefault="00907416" w:rsidP="00907416">
            <w:pPr>
              <w:suppressAutoHyphens w:val="0"/>
              <w:jc w:val="right"/>
              <w:rPr>
                <w:rFonts w:ascii="Verdana" w:hAnsi="Verdana" w:cs="Arial"/>
                <w:b/>
                <w:bCs/>
                <w:sz w:val="16"/>
                <w:szCs w:val="16"/>
                <w:lang w:eastAsia="pt-BR"/>
              </w:rPr>
            </w:pPr>
            <w:r w:rsidRPr="00907416">
              <w:rPr>
                <w:rFonts w:ascii="Verdana" w:hAnsi="Verdana" w:cs="Arial"/>
                <w:b/>
                <w:bCs/>
                <w:sz w:val="16"/>
                <w:szCs w:val="16"/>
                <w:lang w:eastAsia="pt-BR"/>
              </w:rPr>
              <w:t>629</w:t>
            </w:r>
          </w:p>
        </w:tc>
        <w:tc>
          <w:tcPr>
            <w:tcW w:w="1180" w:type="pct"/>
            <w:tcBorders>
              <w:top w:val="nil"/>
              <w:left w:val="nil"/>
              <w:bottom w:val="single" w:sz="8" w:space="0" w:color="FFFFFF"/>
              <w:right w:val="single" w:sz="8" w:space="0" w:color="FFFFFF"/>
            </w:tcBorders>
            <w:shd w:val="clear" w:color="000000" w:fill="A6A6A6"/>
            <w:vAlign w:val="center"/>
            <w:hideMark/>
          </w:tcPr>
          <w:p w14:paraId="6429F6C9" w14:textId="77777777" w:rsidR="00907416" w:rsidRPr="00907416" w:rsidRDefault="00907416" w:rsidP="00907416">
            <w:pPr>
              <w:suppressAutoHyphens w:val="0"/>
              <w:jc w:val="right"/>
              <w:rPr>
                <w:rFonts w:ascii="Verdana" w:hAnsi="Verdana" w:cs="Arial"/>
                <w:b/>
                <w:bCs/>
                <w:sz w:val="16"/>
                <w:szCs w:val="16"/>
                <w:lang w:eastAsia="pt-BR"/>
              </w:rPr>
            </w:pPr>
            <w:r w:rsidRPr="00907416">
              <w:rPr>
                <w:rFonts w:ascii="Verdana" w:hAnsi="Verdana" w:cs="Arial"/>
                <w:b/>
                <w:bCs/>
                <w:sz w:val="16"/>
                <w:szCs w:val="16"/>
                <w:lang w:eastAsia="pt-BR"/>
              </w:rPr>
              <w:t>593</w:t>
            </w:r>
          </w:p>
        </w:tc>
      </w:tr>
    </w:tbl>
    <w:p w14:paraId="0CD0CF13" w14:textId="77777777" w:rsidR="007564F9" w:rsidRPr="0013392E" w:rsidRDefault="007564F9" w:rsidP="007564F9">
      <w:pPr>
        <w:suppressAutoHyphens w:val="0"/>
        <w:autoSpaceDE w:val="0"/>
        <w:autoSpaceDN w:val="0"/>
        <w:adjustRightInd w:val="0"/>
        <w:jc w:val="both"/>
        <w:rPr>
          <w:rFonts w:ascii="Verdana" w:hAnsi="Verdana" w:cs="Arial"/>
          <w:sz w:val="20"/>
          <w:szCs w:val="20"/>
        </w:rPr>
      </w:pPr>
    </w:p>
    <w:p w14:paraId="41A4D4F5" w14:textId="77777777" w:rsidR="007564F9" w:rsidRDefault="007564F9" w:rsidP="007564F9">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Houve inclusão de provisionamento para ação trabalhista movida pelo Sindicado dos Empregados em Estabelecimento dos Bancários e Financiários de Curitiba e Região, na qual foi proferida sentença nos autos nº 0000246-84.2021.5.09.0001, de procedência parcial para o fim de declarar aplicável aos colaboradores do quadro atual o PCCS antigo (de 2017), e não o atual (2021).</w:t>
      </w:r>
    </w:p>
    <w:p w14:paraId="52B5FAF7" w14:textId="38DB5823" w:rsidR="007564F9" w:rsidRDefault="007564F9" w:rsidP="0007302E">
      <w:pPr>
        <w:spacing w:before="240"/>
        <w:jc w:val="both"/>
        <w:rPr>
          <w:rFonts w:ascii="Verdana" w:hAnsi="Verdana"/>
          <w:b/>
          <w:bCs/>
          <w:i/>
          <w:sz w:val="20"/>
          <w:szCs w:val="20"/>
          <w:u w:val="single"/>
          <w:lang w:eastAsia="en-US"/>
        </w:rPr>
      </w:pPr>
      <w:r w:rsidRPr="000C6AFB">
        <w:rPr>
          <w:rFonts w:ascii="Verdana" w:hAnsi="Verdana"/>
          <w:b/>
          <w:bCs/>
          <w:i/>
          <w:sz w:val="20"/>
          <w:szCs w:val="20"/>
          <w:u w:val="single"/>
          <w:lang w:eastAsia="en-US"/>
        </w:rPr>
        <w:t>c.2 - Contingências cíveis</w:t>
      </w:r>
    </w:p>
    <w:p w14:paraId="51D1156C" w14:textId="77777777" w:rsidR="00BD39D4" w:rsidRDefault="00BD39D4" w:rsidP="00E82C35">
      <w:pPr>
        <w:spacing w:before="120"/>
        <w:jc w:val="both"/>
        <w:rPr>
          <w:rFonts w:ascii="Verdana" w:hAnsi="Verdana"/>
          <w:b/>
          <w:bCs/>
          <w:i/>
          <w:sz w:val="20"/>
          <w:szCs w:val="20"/>
          <w:u w:val="single"/>
          <w:lang w:eastAsia="en-US"/>
        </w:rPr>
      </w:pPr>
    </w:p>
    <w:tbl>
      <w:tblPr>
        <w:tblW w:w="5000" w:type="pct"/>
        <w:tblCellMar>
          <w:left w:w="70" w:type="dxa"/>
          <w:right w:w="70" w:type="dxa"/>
        </w:tblCellMar>
        <w:tblLook w:val="04A0" w:firstRow="1" w:lastRow="0" w:firstColumn="1" w:lastColumn="0" w:noHBand="0" w:noVBand="1"/>
      </w:tblPr>
      <w:tblGrid>
        <w:gridCol w:w="5305"/>
        <w:gridCol w:w="2370"/>
        <w:gridCol w:w="2368"/>
      </w:tblGrid>
      <w:tr w:rsidR="00907416" w:rsidRPr="00907416" w14:paraId="2FB4718C" w14:textId="77777777" w:rsidTr="000C6AFB">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B9FA627" w14:textId="77777777" w:rsidR="00907416" w:rsidRPr="00907416" w:rsidRDefault="00907416" w:rsidP="00907416">
            <w:pPr>
              <w:suppressAutoHyphens w:val="0"/>
              <w:rPr>
                <w:rFonts w:ascii="Verdana" w:hAnsi="Verdana" w:cs="Arial"/>
                <w:b/>
                <w:bCs/>
                <w:sz w:val="16"/>
                <w:szCs w:val="16"/>
                <w:lang w:eastAsia="pt-BR"/>
              </w:rPr>
            </w:pPr>
            <w:r w:rsidRPr="00907416">
              <w:rPr>
                <w:rFonts w:ascii="Verdana" w:hAnsi="Verdana" w:cs="Arial"/>
                <w:b/>
                <w:bCs/>
                <w:sz w:val="16"/>
                <w:szCs w:val="16"/>
                <w:lang w:eastAsia="pt-BR"/>
              </w:rPr>
              <w:t>Ações Cíveis</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36B617D6" w14:textId="77777777" w:rsidR="00907416" w:rsidRPr="00907416" w:rsidRDefault="00907416" w:rsidP="00907416">
            <w:pPr>
              <w:suppressAutoHyphens w:val="0"/>
              <w:jc w:val="center"/>
              <w:rPr>
                <w:rFonts w:ascii="Verdana" w:hAnsi="Verdana" w:cs="Arial"/>
                <w:b/>
                <w:bCs/>
                <w:sz w:val="16"/>
                <w:szCs w:val="16"/>
                <w:lang w:eastAsia="pt-BR"/>
              </w:rPr>
            </w:pPr>
            <w:r w:rsidRPr="00907416">
              <w:rPr>
                <w:rFonts w:ascii="Verdana" w:hAnsi="Verdana" w:cs="Arial"/>
                <w:b/>
                <w:bCs/>
                <w:sz w:val="16"/>
                <w:szCs w:val="16"/>
                <w:lang w:eastAsia="pt-BR"/>
              </w:rPr>
              <w:t>30/06/2022</w:t>
            </w:r>
          </w:p>
        </w:tc>
        <w:tc>
          <w:tcPr>
            <w:tcW w:w="1179" w:type="pct"/>
            <w:tcBorders>
              <w:top w:val="single" w:sz="8" w:space="0" w:color="FFFFFF"/>
              <w:left w:val="nil"/>
              <w:bottom w:val="single" w:sz="8" w:space="0" w:color="FFFFFF"/>
              <w:right w:val="single" w:sz="8" w:space="0" w:color="FFFFFF"/>
            </w:tcBorders>
            <w:shd w:val="clear" w:color="000000" w:fill="A6A6A6"/>
            <w:vAlign w:val="center"/>
            <w:hideMark/>
          </w:tcPr>
          <w:p w14:paraId="02BD355A" w14:textId="77777777" w:rsidR="00907416" w:rsidRPr="00907416" w:rsidRDefault="00907416" w:rsidP="00907416">
            <w:pPr>
              <w:suppressAutoHyphens w:val="0"/>
              <w:jc w:val="center"/>
              <w:rPr>
                <w:rFonts w:ascii="Verdana" w:hAnsi="Verdana" w:cs="Arial"/>
                <w:b/>
                <w:bCs/>
                <w:sz w:val="16"/>
                <w:szCs w:val="16"/>
                <w:lang w:eastAsia="pt-BR"/>
              </w:rPr>
            </w:pPr>
            <w:r w:rsidRPr="00907416">
              <w:rPr>
                <w:rFonts w:ascii="Verdana" w:hAnsi="Verdana" w:cs="Arial"/>
                <w:b/>
                <w:bCs/>
                <w:sz w:val="16"/>
                <w:szCs w:val="16"/>
                <w:lang w:eastAsia="pt-BR"/>
              </w:rPr>
              <w:t>31/12/2021</w:t>
            </w:r>
          </w:p>
        </w:tc>
      </w:tr>
      <w:tr w:rsidR="00907416" w:rsidRPr="00907416" w14:paraId="674298E5" w14:textId="77777777" w:rsidTr="000C6AFB">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3874D603" w14:textId="77777777" w:rsidR="00907416" w:rsidRPr="00907416" w:rsidRDefault="00907416" w:rsidP="00907416">
            <w:pPr>
              <w:suppressAutoHyphens w:val="0"/>
              <w:jc w:val="both"/>
              <w:rPr>
                <w:rFonts w:ascii="Verdana" w:hAnsi="Verdana" w:cs="Arial"/>
                <w:sz w:val="16"/>
                <w:szCs w:val="16"/>
                <w:lang w:eastAsia="pt-BR"/>
              </w:rPr>
            </w:pPr>
            <w:r w:rsidRPr="00907416">
              <w:rPr>
                <w:rFonts w:ascii="Verdana" w:hAnsi="Verdana" w:cs="Arial"/>
                <w:sz w:val="16"/>
                <w:szCs w:val="16"/>
                <w:lang w:eastAsia="pt-BR"/>
              </w:rPr>
              <w:t>Danos morais, materiais e outros</w:t>
            </w:r>
          </w:p>
        </w:tc>
        <w:tc>
          <w:tcPr>
            <w:tcW w:w="1180" w:type="pct"/>
            <w:tcBorders>
              <w:top w:val="nil"/>
              <w:left w:val="nil"/>
              <w:bottom w:val="single" w:sz="8" w:space="0" w:color="FFFFFF"/>
              <w:right w:val="single" w:sz="8" w:space="0" w:color="FFFFFF"/>
            </w:tcBorders>
            <w:shd w:val="clear" w:color="000000" w:fill="F2F2F2"/>
            <w:vAlign w:val="center"/>
            <w:hideMark/>
          </w:tcPr>
          <w:p w14:paraId="75430CE0"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15</w:t>
            </w:r>
          </w:p>
        </w:tc>
        <w:tc>
          <w:tcPr>
            <w:tcW w:w="1179" w:type="pct"/>
            <w:tcBorders>
              <w:top w:val="nil"/>
              <w:left w:val="nil"/>
              <w:bottom w:val="single" w:sz="8" w:space="0" w:color="FFFFFF"/>
              <w:right w:val="single" w:sz="8" w:space="0" w:color="FFFFFF"/>
            </w:tcBorders>
            <w:shd w:val="clear" w:color="000000" w:fill="F2F2F2"/>
            <w:vAlign w:val="center"/>
            <w:hideMark/>
          </w:tcPr>
          <w:p w14:paraId="2851DAC6"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39</w:t>
            </w:r>
          </w:p>
        </w:tc>
      </w:tr>
      <w:tr w:rsidR="00907416" w:rsidRPr="00907416" w14:paraId="6E020901" w14:textId="77777777" w:rsidTr="000C6AFB">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00F08786" w14:textId="77777777" w:rsidR="00907416" w:rsidRPr="00907416" w:rsidRDefault="00907416" w:rsidP="00907416">
            <w:pPr>
              <w:suppressAutoHyphens w:val="0"/>
              <w:jc w:val="both"/>
              <w:rPr>
                <w:rFonts w:ascii="Verdana" w:hAnsi="Verdana" w:cs="Arial"/>
                <w:b/>
                <w:bCs/>
                <w:sz w:val="16"/>
                <w:szCs w:val="16"/>
                <w:lang w:eastAsia="pt-BR"/>
              </w:rPr>
            </w:pPr>
            <w:r w:rsidRPr="00907416">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268BDC99" w14:textId="77777777" w:rsidR="00907416" w:rsidRPr="00907416" w:rsidRDefault="00907416" w:rsidP="00907416">
            <w:pPr>
              <w:suppressAutoHyphens w:val="0"/>
              <w:jc w:val="right"/>
              <w:rPr>
                <w:rFonts w:ascii="Verdana" w:hAnsi="Verdana" w:cs="Arial"/>
                <w:b/>
                <w:bCs/>
                <w:sz w:val="16"/>
                <w:szCs w:val="16"/>
                <w:lang w:eastAsia="pt-BR"/>
              </w:rPr>
            </w:pPr>
            <w:r w:rsidRPr="00907416">
              <w:rPr>
                <w:rFonts w:ascii="Verdana" w:hAnsi="Verdana" w:cs="Arial"/>
                <w:b/>
                <w:bCs/>
                <w:sz w:val="16"/>
                <w:szCs w:val="16"/>
                <w:lang w:eastAsia="pt-BR"/>
              </w:rPr>
              <w:t>15</w:t>
            </w:r>
          </w:p>
        </w:tc>
        <w:tc>
          <w:tcPr>
            <w:tcW w:w="1179" w:type="pct"/>
            <w:tcBorders>
              <w:top w:val="nil"/>
              <w:left w:val="nil"/>
              <w:bottom w:val="single" w:sz="8" w:space="0" w:color="FFFFFF"/>
              <w:right w:val="single" w:sz="8" w:space="0" w:color="FFFFFF"/>
            </w:tcBorders>
            <w:shd w:val="clear" w:color="000000" w:fill="A6A6A6"/>
            <w:vAlign w:val="center"/>
            <w:hideMark/>
          </w:tcPr>
          <w:p w14:paraId="5E9AA6E8" w14:textId="77777777" w:rsidR="00907416" w:rsidRPr="00907416" w:rsidRDefault="00907416" w:rsidP="00907416">
            <w:pPr>
              <w:suppressAutoHyphens w:val="0"/>
              <w:jc w:val="right"/>
              <w:rPr>
                <w:rFonts w:ascii="Verdana" w:hAnsi="Verdana" w:cs="Arial"/>
                <w:b/>
                <w:bCs/>
                <w:sz w:val="16"/>
                <w:szCs w:val="16"/>
                <w:lang w:eastAsia="pt-BR"/>
              </w:rPr>
            </w:pPr>
            <w:r w:rsidRPr="00907416">
              <w:rPr>
                <w:rFonts w:ascii="Verdana" w:hAnsi="Verdana" w:cs="Arial"/>
                <w:b/>
                <w:bCs/>
                <w:sz w:val="16"/>
                <w:szCs w:val="16"/>
                <w:lang w:eastAsia="pt-BR"/>
              </w:rPr>
              <w:t>39</w:t>
            </w:r>
          </w:p>
        </w:tc>
      </w:tr>
    </w:tbl>
    <w:p w14:paraId="2F3AEB3F" w14:textId="77777777" w:rsidR="00907416" w:rsidRPr="0013392E" w:rsidRDefault="00907416" w:rsidP="007564F9">
      <w:pPr>
        <w:jc w:val="both"/>
        <w:rPr>
          <w:rFonts w:ascii="Verdana" w:hAnsi="Verdana" w:cs="Arial"/>
          <w:sz w:val="20"/>
          <w:szCs w:val="20"/>
        </w:rPr>
      </w:pPr>
    </w:p>
    <w:p w14:paraId="384651BD" w14:textId="77777777" w:rsidR="007564F9" w:rsidRPr="0013392E" w:rsidRDefault="007564F9" w:rsidP="007564F9">
      <w:pPr>
        <w:jc w:val="both"/>
        <w:rPr>
          <w:rFonts w:ascii="Verdana" w:hAnsi="Verdana" w:cs="Arial"/>
          <w:sz w:val="20"/>
          <w:szCs w:val="20"/>
        </w:rPr>
      </w:pPr>
      <w:r w:rsidRPr="0013392E">
        <w:rPr>
          <w:rFonts w:ascii="Verdana" w:hAnsi="Verdana" w:cs="Arial"/>
          <w:sz w:val="20"/>
          <w:szCs w:val="20"/>
        </w:rPr>
        <w:t>As provisões para ações cíveis, classificadas como prováveis, são originárias de processos visando à reparação de supostos danos morais e/ou materiais, por alegado registro indevido em órgãos de serviço de informações ao crédito, por alegações de descumprimento contratual, prescrição intercorrente, anulatória e outros.</w:t>
      </w:r>
    </w:p>
    <w:p w14:paraId="7CBA8D6F" w14:textId="361A5C25" w:rsidR="007564F9" w:rsidRDefault="007564F9" w:rsidP="0007302E">
      <w:pPr>
        <w:spacing w:before="240"/>
        <w:jc w:val="both"/>
        <w:rPr>
          <w:rFonts w:ascii="Verdana" w:hAnsi="Verdana"/>
          <w:b/>
          <w:bCs/>
          <w:i/>
          <w:sz w:val="20"/>
          <w:szCs w:val="20"/>
          <w:u w:val="single"/>
          <w:lang w:eastAsia="en-US"/>
        </w:rPr>
      </w:pPr>
      <w:r w:rsidRPr="000C6AFB">
        <w:rPr>
          <w:rFonts w:ascii="Verdana" w:hAnsi="Verdana"/>
          <w:b/>
          <w:bCs/>
          <w:i/>
          <w:sz w:val="20"/>
          <w:szCs w:val="20"/>
          <w:u w:val="single"/>
          <w:lang w:eastAsia="en-US"/>
        </w:rPr>
        <w:lastRenderedPageBreak/>
        <w:t>c.3 – Contingências administrativas</w:t>
      </w:r>
    </w:p>
    <w:p w14:paraId="2C4DD3E8" w14:textId="77777777" w:rsidR="000317F3" w:rsidRPr="000C6AFB" w:rsidRDefault="000317F3" w:rsidP="00E82C35">
      <w:pPr>
        <w:spacing w:before="120"/>
        <w:jc w:val="both"/>
        <w:rPr>
          <w:rFonts w:ascii="Verdana" w:hAnsi="Verdana"/>
          <w:b/>
          <w:bCs/>
          <w:i/>
          <w:sz w:val="20"/>
          <w:szCs w:val="20"/>
          <w:u w:val="single"/>
          <w:lang w:eastAsia="en-US"/>
        </w:rPr>
      </w:pPr>
    </w:p>
    <w:tbl>
      <w:tblPr>
        <w:tblW w:w="5000" w:type="pct"/>
        <w:tblCellMar>
          <w:left w:w="70" w:type="dxa"/>
          <w:right w:w="70" w:type="dxa"/>
        </w:tblCellMar>
        <w:tblLook w:val="04A0" w:firstRow="1" w:lastRow="0" w:firstColumn="1" w:lastColumn="0" w:noHBand="0" w:noVBand="1"/>
      </w:tblPr>
      <w:tblGrid>
        <w:gridCol w:w="5305"/>
        <w:gridCol w:w="2370"/>
        <w:gridCol w:w="2368"/>
      </w:tblGrid>
      <w:tr w:rsidR="00907416" w:rsidRPr="00907416" w14:paraId="24B28BEA" w14:textId="77777777" w:rsidTr="000C6AFB">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A9934E2" w14:textId="77777777" w:rsidR="00907416" w:rsidRPr="00907416" w:rsidRDefault="00907416" w:rsidP="00907416">
            <w:pPr>
              <w:suppressAutoHyphens w:val="0"/>
              <w:rPr>
                <w:rFonts w:ascii="Verdana" w:hAnsi="Verdana" w:cs="Arial"/>
                <w:b/>
                <w:bCs/>
                <w:sz w:val="16"/>
                <w:szCs w:val="16"/>
                <w:lang w:eastAsia="pt-BR"/>
              </w:rPr>
            </w:pPr>
            <w:r w:rsidRPr="00907416">
              <w:rPr>
                <w:rFonts w:ascii="Verdana" w:hAnsi="Verdana" w:cs="Arial"/>
                <w:b/>
                <w:bCs/>
                <w:sz w:val="16"/>
                <w:szCs w:val="16"/>
                <w:lang w:eastAsia="pt-BR"/>
              </w:rPr>
              <w:t>Ação Administrativa</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528E8623" w14:textId="77777777" w:rsidR="00907416" w:rsidRPr="00907416" w:rsidRDefault="00907416" w:rsidP="00907416">
            <w:pPr>
              <w:suppressAutoHyphens w:val="0"/>
              <w:jc w:val="center"/>
              <w:rPr>
                <w:rFonts w:ascii="Verdana" w:hAnsi="Verdana" w:cs="Arial"/>
                <w:b/>
                <w:bCs/>
                <w:sz w:val="16"/>
                <w:szCs w:val="16"/>
                <w:lang w:eastAsia="pt-BR"/>
              </w:rPr>
            </w:pPr>
            <w:r w:rsidRPr="00907416">
              <w:rPr>
                <w:rFonts w:ascii="Verdana" w:hAnsi="Verdana" w:cs="Arial"/>
                <w:b/>
                <w:bCs/>
                <w:sz w:val="16"/>
                <w:szCs w:val="16"/>
                <w:lang w:eastAsia="pt-BR"/>
              </w:rPr>
              <w:t>30/06/2022</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40BCC3DB" w14:textId="77777777" w:rsidR="00907416" w:rsidRPr="00907416" w:rsidRDefault="00907416" w:rsidP="00907416">
            <w:pPr>
              <w:suppressAutoHyphens w:val="0"/>
              <w:jc w:val="center"/>
              <w:rPr>
                <w:rFonts w:ascii="Verdana" w:hAnsi="Verdana" w:cs="Arial"/>
                <w:b/>
                <w:bCs/>
                <w:sz w:val="16"/>
                <w:szCs w:val="16"/>
                <w:lang w:eastAsia="pt-BR"/>
              </w:rPr>
            </w:pPr>
            <w:r w:rsidRPr="00907416">
              <w:rPr>
                <w:rFonts w:ascii="Verdana" w:hAnsi="Verdana" w:cs="Arial"/>
                <w:b/>
                <w:bCs/>
                <w:sz w:val="16"/>
                <w:szCs w:val="16"/>
                <w:lang w:eastAsia="pt-BR"/>
              </w:rPr>
              <w:t>31/12/2021</w:t>
            </w:r>
          </w:p>
        </w:tc>
      </w:tr>
      <w:tr w:rsidR="00907416" w:rsidRPr="00907416" w14:paraId="4212A5E9" w14:textId="77777777" w:rsidTr="000C6AFB">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70AE644D" w14:textId="77777777" w:rsidR="00907416" w:rsidRPr="00907416" w:rsidRDefault="00907416" w:rsidP="00907416">
            <w:pPr>
              <w:suppressAutoHyphens w:val="0"/>
              <w:jc w:val="both"/>
              <w:rPr>
                <w:rFonts w:ascii="Verdana" w:hAnsi="Verdana" w:cs="Arial"/>
                <w:sz w:val="16"/>
                <w:szCs w:val="16"/>
                <w:lang w:eastAsia="pt-BR"/>
              </w:rPr>
            </w:pPr>
            <w:r w:rsidRPr="00907416">
              <w:rPr>
                <w:rFonts w:ascii="Verdana" w:hAnsi="Verdana" w:cs="Arial"/>
                <w:sz w:val="16"/>
                <w:szCs w:val="16"/>
                <w:lang w:eastAsia="pt-BR"/>
              </w:rPr>
              <w:t>Processo administrativo - BACEN</w:t>
            </w:r>
          </w:p>
        </w:tc>
        <w:tc>
          <w:tcPr>
            <w:tcW w:w="1180" w:type="pct"/>
            <w:tcBorders>
              <w:top w:val="nil"/>
              <w:left w:val="nil"/>
              <w:bottom w:val="single" w:sz="8" w:space="0" w:color="FFFFFF"/>
              <w:right w:val="single" w:sz="8" w:space="0" w:color="FFFFFF"/>
            </w:tcBorders>
            <w:shd w:val="clear" w:color="000000" w:fill="F2F2F2"/>
            <w:vAlign w:val="center"/>
            <w:hideMark/>
          </w:tcPr>
          <w:p w14:paraId="6D4AC512"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93</w:t>
            </w:r>
          </w:p>
        </w:tc>
        <w:tc>
          <w:tcPr>
            <w:tcW w:w="1180" w:type="pct"/>
            <w:tcBorders>
              <w:top w:val="nil"/>
              <w:left w:val="nil"/>
              <w:bottom w:val="single" w:sz="8" w:space="0" w:color="FFFFFF"/>
              <w:right w:val="single" w:sz="8" w:space="0" w:color="FFFFFF"/>
            </w:tcBorders>
            <w:shd w:val="clear" w:color="000000" w:fill="F2F2F2"/>
            <w:vAlign w:val="center"/>
            <w:hideMark/>
          </w:tcPr>
          <w:p w14:paraId="68774157" w14:textId="77777777" w:rsidR="00907416" w:rsidRPr="00907416" w:rsidRDefault="00907416" w:rsidP="00907416">
            <w:pPr>
              <w:suppressAutoHyphens w:val="0"/>
              <w:jc w:val="right"/>
              <w:rPr>
                <w:rFonts w:ascii="Verdana" w:hAnsi="Verdana" w:cs="Arial"/>
                <w:sz w:val="16"/>
                <w:szCs w:val="16"/>
                <w:lang w:eastAsia="pt-BR"/>
              </w:rPr>
            </w:pPr>
            <w:r w:rsidRPr="00907416">
              <w:rPr>
                <w:rFonts w:ascii="Verdana" w:hAnsi="Verdana" w:cs="Arial"/>
                <w:sz w:val="16"/>
                <w:szCs w:val="16"/>
                <w:lang w:eastAsia="pt-BR"/>
              </w:rPr>
              <w:t xml:space="preserve">                84 </w:t>
            </w:r>
          </w:p>
        </w:tc>
      </w:tr>
      <w:tr w:rsidR="00907416" w:rsidRPr="00907416" w14:paraId="6C81AE43" w14:textId="77777777" w:rsidTr="000C6AFB">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6073A66C" w14:textId="77777777" w:rsidR="00907416" w:rsidRPr="00907416" w:rsidRDefault="00907416" w:rsidP="00907416">
            <w:pPr>
              <w:suppressAutoHyphens w:val="0"/>
              <w:jc w:val="both"/>
              <w:rPr>
                <w:rFonts w:ascii="Verdana" w:hAnsi="Verdana" w:cs="Arial"/>
                <w:b/>
                <w:bCs/>
                <w:sz w:val="16"/>
                <w:szCs w:val="16"/>
                <w:lang w:eastAsia="pt-BR"/>
              </w:rPr>
            </w:pPr>
            <w:r w:rsidRPr="00907416">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4FC461B6" w14:textId="77777777" w:rsidR="00907416" w:rsidRPr="00907416" w:rsidRDefault="00907416" w:rsidP="00907416">
            <w:pPr>
              <w:suppressAutoHyphens w:val="0"/>
              <w:jc w:val="right"/>
              <w:rPr>
                <w:rFonts w:ascii="Verdana" w:hAnsi="Verdana" w:cs="Arial"/>
                <w:b/>
                <w:bCs/>
                <w:sz w:val="16"/>
                <w:szCs w:val="16"/>
                <w:lang w:eastAsia="pt-BR"/>
              </w:rPr>
            </w:pPr>
            <w:r w:rsidRPr="00907416">
              <w:rPr>
                <w:rFonts w:ascii="Verdana" w:hAnsi="Verdana" w:cs="Arial"/>
                <w:b/>
                <w:bCs/>
                <w:sz w:val="16"/>
                <w:szCs w:val="16"/>
                <w:lang w:eastAsia="pt-BR"/>
              </w:rPr>
              <w:t>93</w:t>
            </w:r>
          </w:p>
        </w:tc>
        <w:tc>
          <w:tcPr>
            <w:tcW w:w="1180" w:type="pct"/>
            <w:tcBorders>
              <w:top w:val="nil"/>
              <w:left w:val="nil"/>
              <w:bottom w:val="single" w:sz="8" w:space="0" w:color="FFFFFF"/>
              <w:right w:val="single" w:sz="8" w:space="0" w:color="FFFFFF"/>
            </w:tcBorders>
            <w:shd w:val="clear" w:color="000000" w:fill="A6A6A6"/>
            <w:vAlign w:val="center"/>
            <w:hideMark/>
          </w:tcPr>
          <w:p w14:paraId="3BE57336" w14:textId="77777777" w:rsidR="00907416" w:rsidRPr="00907416" w:rsidRDefault="00907416" w:rsidP="00907416">
            <w:pPr>
              <w:suppressAutoHyphens w:val="0"/>
              <w:jc w:val="right"/>
              <w:rPr>
                <w:rFonts w:ascii="Verdana" w:hAnsi="Verdana" w:cs="Arial"/>
                <w:b/>
                <w:bCs/>
                <w:sz w:val="16"/>
                <w:szCs w:val="16"/>
                <w:lang w:eastAsia="pt-BR"/>
              </w:rPr>
            </w:pPr>
            <w:r w:rsidRPr="00907416">
              <w:rPr>
                <w:rFonts w:ascii="Verdana" w:hAnsi="Verdana" w:cs="Arial"/>
                <w:b/>
                <w:bCs/>
                <w:sz w:val="16"/>
                <w:szCs w:val="16"/>
                <w:lang w:eastAsia="pt-BR"/>
              </w:rPr>
              <w:t>84</w:t>
            </w:r>
          </w:p>
        </w:tc>
      </w:tr>
    </w:tbl>
    <w:p w14:paraId="47660EE1" w14:textId="77777777" w:rsidR="00907416" w:rsidRDefault="00907416" w:rsidP="007564F9">
      <w:pPr>
        <w:suppressAutoHyphens w:val="0"/>
        <w:autoSpaceDE w:val="0"/>
        <w:autoSpaceDN w:val="0"/>
        <w:adjustRightInd w:val="0"/>
        <w:jc w:val="both"/>
        <w:rPr>
          <w:rFonts w:ascii="Verdana" w:hAnsi="Verdana" w:cs="Arial"/>
          <w:sz w:val="20"/>
          <w:szCs w:val="20"/>
        </w:rPr>
      </w:pPr>
    </w:p>
    <w:p w14:paraId="6747D1E5" w14:textId="3ABE06CA" w:rsidR="007564F9" w:rsidRDefault="007564F9" w:rsidP="007564F9">
      <w:pPr>
        <w:suppressAutoHyphens w:val="0"/>
        <w:autoSpaceDE w:val="0"/>
        <w:autoSpaceDN w:val="0"/>
        <w:adjustRightInd w:val="0"/>
        <w:jc w:val="both"/>
        <w:rPr>
          <w:rFonts w:ascii="Verdana" w:hAnsi="Verdana" w:cs="Arial"/>
          <w:sz w:val="20"/>
          <w:szCs w:val="20"/>
        </w:rPr>
      </w:pPr>
      <w:r w:rsidRPr="0013392E">
        <w:rPr>
          <w:rFonts w:ascii="Verdana" w:hAnsi="Verdana" w:cs="Arial"/>
          <w:sz w:val="20"/>
          <w:szCs w:val="20"/>
        </w:rPr>
        <w:t xml:space="preserve">A provisão refere-se ao Processo Administrativo Sancionador nº 122.906, proposto pelo Banco Central do Brasil – BACEN, em desfavor da Fomento Paraná e gestores, no qual propôs-se a realização de Termo de Compromisso nº 155.065, com pagamento de contribuição pecuniária no valor de R$ 200 mil, cujo objeto versa sobre a realização de compra de uma operação de crédito, no exercício de 2014, por valor relevante e incompatível com a qualidade dos créditos, apontando-se a possível prática de atos de gestão contrários aos interesses da Instituição, bem como realização de escrituração contábil em desacordo com a regulamentação vigente, no que tange ao reconhecimento da provisão devido atribuição de </w:t>
      </w:r>
      <w:r w:rsidRPr="0013392E">
        <w:rPr>
          <w:rFonts w:ascii="Verdana" w:hAnsi="Verdana" w:cs="Arial"/>
          <w:i/>
          <w:sz w:val="20"/>
          <w:szCs w:val="20"/>
        </w:rPr>
        <w:t>rating</w:t>
      </w:r>
      <w:r w:rsidRPr="0013392E">
        <w:rPr>
          <w:rFonts w:ascii="Verdana" w:hAnsi="Verdana" w:cs="Arial"/>
          <w:sz w:val="20"/>
          <w:szCs w:val="20"/>
        </w:rPr>
        <w:t xml:space="preserve">, incompatível com a qualidade do crédito. O processo foi julgado no dia 28/06/2021, cuja decisão foi divulgada por meio de publicação oficial em 05/07/2021, fixando multa no valor de R$ 50 mil, em desfavor da Fomento Paraná, com fundamento no artigo 5º, inciso II da Lei nº 13.506/2017, afastando-se a prática de gestão temerária, cuja reversão se deu no segundo semestre de 2021, com a manutenção da provisão no valor fixado no </w:t>
      </w:r>
      <w:r w:rsidRPr="0013392E">
        <w:rPr>
          <w:rFonts w:ascii="Verdana" w:hAnsi="Verdana" w:cs="Arial"/>
          <w:i/>
          <w:sz w:val="20"/>
          <w:szCs w:val="20"/>
        </w:rPr>
        <w:t>decisum</w:t>
      </w:r>
      <w:r w:rsidRPr="0013392E">
        <w:rPr>
          <w:rFonts w:ascii="Verdana" w:hAnsi="Verdana" w:cs="Arial"/>
          <w:sz w:val="20"/>
          <w:szCs w:val="20"/>
        </w:rPr>
        <w:t>. A decisão foi desafiada por meio de Recurso Administrativo, ainda pendente de julgamento.</w:t>
      </w:r>
    </w:p>
    <w:p w14:paraId="494C2BBC" w14:textId="77777777" w:rsidR="007564F9" w:rsidRPr="0035542F" w:rsidRDefault="007564F9" w:rsidP="001B64A9">
      <w:pPr>
        <w:pStyle w:val="PargrafodaLista"/>
        <w:numPr>
          <w:ilvl w:val="0"/>
          <w:numId w:val="79"/>
        </w:numPr>
        <w:autoSpaceDE/>
        <w:autoSpaceDN/>
        <w:spacing w:before="240" w:after="240"/>
        <w:ind w:left="425" w:hanging="425"/>
        <w:jc w:val="both"/>
        <w:rPr>
          <w:rFonts w:ascii="Verdana" w:hAnsi="Verdana"/>
          <w:b/>
          <w:bCs/>
          <w:i/>
          <w:sz w:val="20"/>
          <w:szCs w:val="20"/>
          <w:lang w:eastAsia="en-US"/>
        </w:rPr>
      </w:pPr>
      <w:r w:rsidRPr="0035542F">
        <w:rPr>
          <w:rFonts w:ascii="Verdana" w:hAnsi="Verdana"/>
          <w:b/>
          <w:bCs/>
          <w:i/>
          <w:sz w:val="20"/>
          <w:szCs w:val="20"/>
          <w:lang w:eastAsia="en-US"/>
        </w:rPr>
        <w:t>Contingências de risco possível</w:t>
      </w:r>
    </w:p>
    <w:p w14:paraId="0A36BA92" w14:textId="393ABF61" w:rsidR="007564F9" w:rsidRDefault="007564F9" w:rsidP="007564F9">
      <w:pPr>
        <w:pStyle w:val="Recuodecorpodetexto21"/>
        <w:ind w:left="0"/>
        <w:jc w:val="both"/>
        <w:rPr>
          <w:rFonts w:ascii="Verdana" w:hAnsi="Verdana" w:cs="Arial"/>
          <w:sz w:val="20"/>
          <w:szCs w:val="20"/>
        </w:rPr>
      </w:pPr>
      <w:r w:rsidRPr="0013392E">
        <w:rPr>
          <w:rFonts w:ascii="Verdana" w:hAnsi="Verdana" w:cs="Arial"/>
          <w:sz w:val="20"/>
          <w:szCs w:val="20"/>
        </w:rPr>
        <w:t>Processos de natureza trabalhista ou cível classificados, com base na expectativa de perda e conforme o prognóstico dos advogados, como risco de perda possível, não reconhecidos contabilmente, mas divulgados, conforme abaixo:</w:t>
      </w:r>
    </w:p>
    <w:p w14:paraId="1DCCAD94" w14:textId="77777777" w:rsidR="002F5D00" w:rsidRDefault="002F5D00" w:rsidP="007564F9">
      <w:pPr>
        <w:pStyle w:val="Recuodecorpodetexto21"/>
        <w:ind w:left="0"/>
        <w:jc w:val="both"/>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5305"/>
        <w:gridCol w:w="2370"/>
        <w:gridCol w:w="2368"/>
      </w:tblGrid>
      <w:tr w:rsidR="002F5D00" w:rsidRPr="002F5D00" w14:paraId="06A1E463" w14:textId="77777777" w:rsidTr="000C6AFB">
        <w:trPr>
          <w:trHeight w:val="300"/>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A68F25A" w14:textId="77777777" w:rsidR="002F5D00" w:rsidRPr="002F5D00" w:rsidRDefault="002F5D00" w:rsidP="002F5D00">
            <w:pPr>
              <w:suppressAutoHyphens w:val="0"/>
              <w:rPr>
                <w:rFonts w:ascii="Verdana" w:hAnsi="Verdana" w:cs="Arial"/>
                <w:b/>
                <w:bCs/>
                <w:sz w:val="16"/>
                <w:szCs w:val="16"/>
                <w:lang w:eastAsia="pt-BR"/>
              </w:rPr>
            </w:pPr>
            <w:r w:rsidRPr="002F5D00">
              <w:rPr>
                <w:rFonts w:ascii="Verdana" w:hAnsi="Verdana" w:cs="Arial"/>
                <w:b/>
                <w:bCs/>
                <w:sz w:val="16"/>
                <w:szCs w:val="16"/>
                <w:lang w:eastAsia="pt-BR"/>
              </w:rPr>
              <w:t>Natureza</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57264C39" w14:textId="77777777" w:rsidR="002F5D00" w:rsidRPr="002F5D00" w:rsidRDefault="002F5D00" w:rsidP="002F5D00">
            <w:pPr>
              <w:suppressAutoHyphens w:val="0"/>
              <w:jc w:val="center"/>
              <w:rPr>
                <w:rFonts w:ascii="Verdana" w:hAnsi="Verdana" w:cs="Arial"/>
                <w:b/>
                <w:bCs/>
                <w:sz w:val="16"/>
                <w:szCs w:val="16"/>
                <w:lang w:eastAsia="pt-BR"/>
              </w:rPr>
            </w:pPr>
            <w:r w:rsidRPr="002F5D00">
              <w:rPr>
                <w:rFonts w:ascii="Verdana" w:hAnsi="Verdana" w:cs="Arial"/>
                <w:b/>
                <w:bCs/>
                <w:sz w:val="16"/>
                <w:szCs w:val="16"/>
                <w:lang w:eastAsia="pt-BR"/>
              </w:rPr>
              <w:t>30/06/2022</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73470544" w14:textId="77777777" w:rsidR="002F5D00" w:rsidRPr="002F5D00" w:rsidRDefault="002F5D00" w:rsidP="002F5D00">
            <w:pPr>
              <w:suppressAutoHyphens w:val="0"/>
              <w:jc w:val="center"/>
              <w:rPr>
                <w:rFonts w:ascii="Verdana" w:hAnsi="Verdana" w:cs="Arial"/>
                <w:b/>
                <w:bCs/>
                <w:sz w:val="16"/>
                <w:szCs w:val="16"/>
                <w:lang w:eastAsia="pt-BR"/>
              </w:rPr>
            </w:pPr>
            <w:r w:rsidRPr="002F5D00">
              <w:rPr>
                <w:rFonts w:ascii="Verdana" w:hAnsi="Verdana" w:cs="Arial"/>
                <w:b/>
                <w:bCs/>
                <w:sz w:val="16"/>
                <w:szCs w:val="16"/>
                <w:lang w:eastAsia="pt-BR"/>
              </w:rPr>
              <w:t>31/12/2021</w:t>
            </w:r>
          </w:p>
        </w:tc>
      </w:tr>
      <w:tr w:rsidR="002F5D00" w:rsidRPr="002F5D00" w14:paraId="7A1D0DEB" w14:textId="77777777" w:rsidTr="000C6AFB">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0BC365FC" w14:textId="77777777" w:rsidR="002F5D00" w:rsidRPr="002F5D00" w:rsidRDefault="002F5D00" w:rsidP="002F5D00">
            <w:pPr>
              <w:suppressAutoHyphens w:val="0"/>
              <w:rPr>
                <w:rFonts w:ascii="Verdana" w:hAnsi="Verdana" w:cs="Arial"/>
                <w:sz w:val="16"/>
                <w:szCs w:val="16"/>
                <w:lang w:eastAsia="pt-BR"/>
              </w:rPr>
            </w:pPr>
            <w:r w:rsidRPr="002F5D00">
              <w:rPr>
                <w:rFonts w:ascii="Verdana" w:hAnsi="Verdana" w:cs="Arial"/>
                <w:sz w:val="16"/>
                <w:szCs w:val="16"/>
                <w:lang w:eastAsia="pt-BR"/>
              </w:rPr>
              <w:t>Trabalhistas</w:t>
            </w:r>
          </w:p>
        </w:tc>
        <w:tc>
          <w:tcPr>
            <w:tcW w:w="1180" w:type="pct"/>
            <w:tcBorders>
              <w:top w:val="nil"/>
              <w:left w:val="nil"/>
              <w:bottom w:val="single" w:sz="8" w:space="0" w:color="FFFFFF"/>
              <w:right w:val="single" w:sz="8" w:space="0" w:color="FFFFFF"/>
            </w:tcBorders>
            <w:shd w:val="clear" w:color="000000" w:fill="F2F2F2"/>
            <w:vAlign w:val="center"/>
            <w:hideMark/>
          </w:tcPr>
          <w:p w14:paraId="622C3AFA" w14:textId="77777777" w:rsidR="002F5D00" w:rsidRPr="002F5D00" w:rsidRDefault="002F5D00" w:rsidP="002F5D00">
            <w:pPr>
              <w:suppressAutoHyphens w:val="0"/>
              <w:jc w:val="right"/>
              <w:rPr>
                <w:rFonts w:ascii="Verdana" w:hAnsi="Verdana" w:cs="Arial"/>
                <w:sz w:val="16"/>
                <w:szCs w:val="16"/>
                <w:lang w:eastAsia="pt-BR"/>
              </w:rPr>
            </w:pPr>
            <w:r w:rsidRPr="002F5D00">
              <w:rPr>
                <w:rFonts w:ascii="Verdana" w:hAnsi="Verdana" w:cs="Arial"/>
                <w:sz w:val="16"/>
                <w:szCs w:val="16"/>
                <w:lang w:eastAsia="pt-BR"/>
              </w:rPr>
              <w:t>839</w:t>
            </w:r>
          </w:p>
        </w:tc>
        <w:tc>
          <w:tcPr>
            <w:tcW w:w="1180" w:type="pct"/>
            <w:tcBorders>
              <w:top w:val="nil"/>
              <w:left w:val="nil"/>
              <w:bottom w:val="single" w:sz="8" w:space="0" w:color="FFFFFF"/>
              <w:right w:val="single" w:sz="8" w:space="0" w:color="FFFFFF"/>
            </w:tcBorders>
            <w:shd w:val="clear" w:color="000000" w:fill="F2F2F2"/>
            <w:vAlign w:val="center"/>
            <w:hideMark/>
          </w:tcPr>
          <w:p w14:paraId="55DF7F22" w14:textId="77777777" w:rsidR="002F5D00" w:rsidRPr="002F5D00" w:rsidRDefault="002F5D00" w:rsidP="002F5D00">
            <w:pPr>
              <w:suppressAutoHyphens w:val="0"/>
              <w:jc w:val="right"/>
              <w:rPr>
                <w:rFonts w:ascii="Verdana" w:hAnsi="Verdana" w:cs="Arial"/>
                <w:sz w:val="16"/>
                <w:szCs w:val="16"/>
                <w:lang w:eastAsia="pt-BR"/>
              </w:rPr>
            </w:pPr>
            <w:r w:rsidRPr="002F5D00">
              <w:rPr>
                <w:rFonts w:ascii="Verdana" w:hAnsi="Verdana" w:cs="Arial"/>
                <w:sz w:val="16"/>
                <w:szCs w:val="16"/>
                <w:lang w:eastAsia="pt-BR"/>
              </w:rPr>
              <w:t xml:space="preserve">              806 </w:t>
            </w:r>
          </w:p>
        </w:tc>
      </w:tr>
      <w:tr w:rsidR="002F5D00" w:rsidRPr="002F5D00" w14:paraId="478E21CD" w14:textId="77777777" w:rsidTr="000C6AFB">
        <w:trPr>
          <w:trHeight w:val="300"/>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47ABF704" w14:textId="77777777" w:rsidR="002F5D00" w:rsidRPr="002F5D00" w:rsidRDefault="002F5D00" w:rsidP="002F5D00">
            <w:pPr>
              <w:suppressAutoHyphens w:val="0"/>
              <w:rPr>
                <w:rFonts w:ascii="Verdana" w:hAnsi="Verdana" w:cs="Arial"/>
                <w:sz w:val="16"/>
                <w:szCs w:val="16"/>
                <w:lang w:eastAsia="pt-BR"/>
              </w:rPr>
            </w:pPr>
            <w:r w:rsidRPr="002F5D00">
              <w:rPr>
                <w:rFonts w:ascii="Verdana" w:hAnsi="Verdana" w:cs="Arial"/>
                <w:sz w:val="16"/>
                <w:szCs w:val="16"/>
                <w:lang w:eastAsia="pt-BR"/>
              </w:rPr>
              <w:t>Cíveis</w:t>
            </w:r>
          </w:p>
        </w:tc>
        <w:tc>
          <w:tcPr>
            <w:tcW w:w="1180" w:type="pct"/>
            <w:tcBorders>
              <w:top w:val="nil"/>
              <w:left w:val="nil"/>
              <w:bottom w:val="single" w:sz="8" w:space="0" w:color="FFFFFF"/>
              <w:right w:val="single" w:sz="8" w:space="0" w:color="FFFFFF"/>
            </w:tcBorders>
            <w:shd w:val="clear" w:color="000000" w:fill="F2F2F2"/>
            <w:vAlign w:val="center"/>
            <w:hideMark/>
          </w:tcPr>
          <w:p w14:paraId="2B303E07" w14:textId="77777777" w:rsidR="002F5D00" w:rsidRPr="002F5D00" w:rsidRDefault="002F5D00" w:rsidP="002F5D00">
            <w:pPr>
              <w:suppressAutoHyphens w:val="0"/>
              <w:jc w:val="right"/>
              <w:rPr>
                <w:rFonts w:ascii="Verdana" w:hAnsi="Verdana" w:cs="Arial"/>
                <w:sz w:val="16"/>
                <w:szCs w:val="16"/>
                <w:lang w:eastAsia="pt-BR"/>
              </w:rPr>
            </w:pPr>
            <w:r w:rsidRPr="002F5D00">
              <w:rPr>
                <w:rFonts w:ascii="Verdana" w:hAnsi="Verdana" w:cs="Arial"/>
                <w:sz w:val="16"/>
                <w:szCs w:val="16"/>
                <w:lang w:eastAsia="pt-BR"/>
              </w:rPr>
              <w:t>53</w:t>
            </w:r>
          </w:p>
        </w:tc>
        <w:tc>
          <w:tcPr>
            <w:tcW w:w="1180" w:type="pct"/>
            <w:tcBorders>
              <w:top w:val="nil"/>
              <w:left w:val="nil"/>
              <w:bottom w:val="single" w:sz="8" w:space="0" w:color="FFFFFF"/>
              <w:right w:val="single" w:sz="8" w:space="0" w:color="FFFFFF"/>
            </w:tcBorders>
            <w:shd w:val="clear" w:color="000000" w:fill="F2F2F2"/>
            <w:vAlign w:val="center"/>
            <w:hideMark/>
          </w:tcPr>
          <w:p w14:paraId="74C869C2" w14:textId="77777777" w:rsidR="002F5D00" w:rsidRPr="002F5D00" w:rsidRDefault="002F5D00" w:rsidP="002F5D00">
            <w:pPr>
              <w:suppressAutoHyphens w:val="0"/>
              <w:jc w:val="right"/>
              <w:rPr>
                <w:rFonts w:ascii="Verdana" w:hAnsi="Verdana" w:cs="Arial"/>
                <w:sz w:val="16"/>
                <w:szCs w:val="16"/>
                <w:lang w:eastAsia="pt-BR"/>
              </w:rPr>
            </w:pPr>
            <w:r w:rsidRPr="002F5D00">
              <w:rPr>
                <w:rFonts w:ascii="Verdana" w:hAnsi="Verdana" w:cs="Arial"/>
                <w:sz w:val="16"/>
                <w:szCs w:val="16"/>
                <w:lang w:eastAsia="pt-BR"/>
              </w:rPr>
              <w:t>48</w:t>
            </w:r>
          </w:p>
        </w:tc>
      </w:tr>
      <w:tr w:rsidR="002F5D00" w:rsidRPr="002F5D00" w14:paraId="546D6E35" w14:textId="77777777" w:rsidTr="000C6AFB">
        <w:trPr>
          <w:trHeight w:val="300"/>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32B385B9" w14:textId="77777777" w:rsidR="002F5D00" w:rsidRPr="002F5D00" w:rsidRDefault="002F5D00" w:rsidP="002F5D00">
            <w:pPr>
              <w:suppressAutoHyphens w:val="0"/>
              <w:rPr>
                <w:rFonts w:ascii="Verdana" w:hAnsi="Verdana" w:cs="Arial"/>
                <w:b/>
                <w:bCs/>
                <w:sz w:val="16"/>
                <w:szCs w:val="16"/>
                <w:lang w:eastAsia="pt-BR"/>
              </w:rPr>
            </w:pPr>
            <w:r w:rsidRPr="002F5D00">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2C1DD24A" w14:textId="77777777" w:rsidR="002F5D00" w:rsidRPr="002F5D00" w:rsidRDefault="002F5D00" w:rsidP="002F5D00">
            <w:pPr>
              <w:suppressAutoHyphens w:val="0"/>
              <w:jc w:val="right"/>
              <w:rPr>
                <w:rFonts w:ascii="Verdana" w:hAnsi="Verdana" w:cs="Arial"/>
                <w:b/>
                <w:bCs/>
                <w:sz w:val="16"/>
                <w:szCs w:val="16"/>
                <w:lang w:eastAsia="pt-BR"/>
              </w:rPr>
            </w:pPr>
            <w:r w:rsidRPr="002F5D00">
              <w:rPr>
                <w:rFonts w:ascii="Verdana" w:hAnsi="Verdana" w:cs="Arial"/>
                <w:b/>
                <w:bCs/>
                <w:sz w:val="16"/>
                <w:szCs w:val="16"/>
                <w:lang w:eastAsia="pt-BR"/>
              </w:rPr>
              <w:t>892</w:t>
            </w:r>
          </w:p>
        </w:tc>
        <w:tc>
          <w:tcPr>
            <w:tcW w:w="1180" w:type="pct"/>
            <w:tcBorders>
              <w:top w:val="nil"/>
              <w:left w:val="nil"/>
              <w:bottom w:val="single" w:sz="8" w:space="0" w:color="FFFFFF"/>
              <w:right w:val="single" w:sz="8" w:space="0" w:color="FFFFFF"/>
            </w:tcBorders>
            <w:shd w:val="clear" w:color="000000" w:fill="A6A6A6"/>
            <w:vAlign w:val="center"/>
            <w:hideMark/>
          </w:tcPr>
          <w:p w14:paraId="0F1930AF" w14:textId="77777777" w:rsidR="002F5D00" w:rsidRPr="002F5D00" w:rsidRDefault="002F5D00" w:rsidP="002F5D00">
            <w:pPr>
              <w:suppressAutoHyphens w:val="0"/>
              <w:jc w:val="right"/>
              <w:rPr>
                <w:rFonts w:ascii="Verdana" w:hAnsi="Verdana" w:cs="Arial"/>
                <w:b/>
                <w:bCs/>
                <w:sz w:val="16"/>
                <w:szCs w:val="16"/>
                <w:lang w:eastAsia="pt-BR"/>
              </w:rPr>
            </w:pPr>
            <w:r w:rsidRPr="002F5D00">
              <w:rPr>
                <w:rFonts w:ascii="Verdana" w:hAnsi="Verdana" w:cs="Arial"/>
                <w:b/>
                <w:bCs/>
                <w:sz w:val="16"/>
                <w:szCs w:val="16"/>
                <w:lang w:eastAsia="pt-BR"/>
              </w:rPr>
              <w:t>854</w:t>
            </w:r>
          </w:p>
        </w:tc>
      </w:tr>
    </w:tbl>
    <w:p w14:paraId="5868430F" w14:textId="77777777" w:rsidR="007564F9" w:rsidRPr="0035542F" w:rsidRDefault="007564F9" w:rsidP="001B64A9">
      <w:pPr>
        <w:pStyle w:val="PargrafodaLista"/>
        <w:numPr>
          <w:ilvl w:val="0"/>
          <w:numId w:val="79"/>
        </w:numPr>
        <w:autoSpaceDE/>
        <w:autoSpaceDN/>
        <w:spacing w:before="240" w:after="240"/>
        <w:ind w:left="425" w:hanging="425"/>
        <w:jc w:val="both"/>
        <w:rPr>
          <w:rFonts w:ascii="Verdana" w:hAnsi="Verdana"/>
          <w:b/>
          <w:bCs/>
          <w:i/>
          <w:sz w:val="20"/>
          <w:szCs w:val="20"/>
          <w:lang w:eastAsia="en-US"/>
        </w:rPr>
      </w:pPr>
      <w:r w:rsidRPr="0035542F">
        <w:rPr>
          <w:rFonts w:ascii="Verdana" w:hAnsi="Verdana"/>
          <w:b/>
          <w:bCs/>
          <w:i/>
          <w:sz w:val="20"/>
          <w:szCs w:val="20"/>
          <w:lang w:eastAsia="en-US"/>
        </w:rPr>
        <w:t>Fisco Municipal - autuação ISS</w:t>
      </w:r>
    </w:p>
    <w:p w14:paraId="32E17AC8" w14:textId="77777777" w:rsidR="007564F9" w:rsidRPr="0013392E" w:rsidRDefault="007564F9" w:rsidP="007564F9">
      <w:pPr>
        <w:suppressAutoHyphens w:val="0"/>
        <w:autoSpaceDE w:val="0"/>
        <w:autoSpaceDN w:val="0"/>
        <w:adjustRightInd w:val="0"/>
        <w:spacing w:after="200"/>
        <w:jc w:val="both"/>
        <w:rPr>
          <w:rFonts w:ascii="Verdana" w:hAnsi="Verdana" w:cs="Arial"/>
          <w:sz w:val="20"/>
          <w:szCs w:val="20"/>
        </w:rPr>
      </w:pPr>
      <w:r w:rsidRPr="0013392E">
        <w:rPr>
          <w:rFonts w:ascii="Verdana" w:hAnsi="Verdana" w:cs="Arial"/>
          <w:sz w:val="20"/>
          <w:szCs w:val="20"/>
        </w:rPr>
        <w:t xml:space="preserve">Em 2006 e 2010, a Fomento Paraná foi autuada pelo Município de Curitiba, pela ausência de retenção na fonte do ISS incidente sobre recibos de prestação de serviço dos exercícios de 2002 a 2007, decorrentes do Ato Conjunto firmado entre a Fomento Paraná/SEFA e </w:t>
      </w:r>
      <w:proofErr w:type="spellStart"/>
      <w:r w:rsidRPr="0013392E">
        <w:rPr>
          <w:rFonts w:ascii="Verdana" w:hAnsi="Verdana" w:cs="Arial"/>
          <w:sz w:val="20"/>
          <w:szCs w:val="20"/>
        </w:rPr>
        <w:t>Paranacidade</w:t>
      </w:r>
      <w:proofErr w:type="spellEnd"/>
      <w:r w:rsidRPr="0013392E">
        <w:rPr>
          <w:rFonts w:ascii="Verdana" w:hAnsi="Verdana" w:cs="Arial"/>
          <w:sz w:val="20"/>
          <w:szCs w:val="20"/>
        </w:rPr>
        <w:t xml:space="preserve">/SEDU para operacionalização dos financiamentos concedidos ao Setor Público Municipal. Sobre esta autuação há depósito em juízo decorrente da Ação Declaratória de Imunidade Tributária, aforada pela Procuradoria Geral do Estado em favor do Serviço Social Autônomo </w:t>
      </w:r>
      <w:proofErr w:type="spellStart"/>
      <w:r w:rsidRPr="0013392E">
        <w:rPr>
          <w:rFonts w:ascii="Verdana" w:hAnsi="Verdana" w:cs="Arial"/>
          <w:sz w:val="20"/>
          <w:szCs w:val="20"/>
        </w:rPr>
        <w:t>Paranacidade</w:t>
      </w:r>
      <w:proofErr w:type="spellEnd"/>
      <w:r w:rsidRPr="0013392E">
        <w:rPr>
          <w:rFonts w:ascii="Verdana" w:hAnsi="Verdana" w:cs="Arial"/>
          <w:sz w:val="20"/>
          <w:szCs w:val="20"/>
        </w:rPr>
        <w:t xml:space="preserve"> (autos nº 321/2007 - 2ª Vara da Fazenda Pública de Curitiba), ação </w:t>
      </w:r>
      <w:proofErr w:type="spellStart"/>
      <w:r w:rsidRPr="0013392E">
        <w:rPr>
          <w:rFonts w:ascii="Verdana" w:hAnsi="Verdana" w:cs="Arial"/>
          <w:sz w:val="20"/>
          <w:szCs w:val="20"/>
        </w:rPr>
        <w:t>esta</w:t>
      </w:r>
      <w:proofErr w:type="spellEnd"/>
      <w:r w:rsidRPr="0013392E">
        <w:rPr>
          <w:rFonts w:ascii="Verdana" w:hAnsi="Verdana" w:cs="Arial"/>
          <w:sz w:val="20"/>
          <w:szCs w:val="20"/>
        </w:rPr>
        <w:t xml:space="preserve"> em que a Fomento Paraná atua na qualidade de assistente. A sentença foi julgada extinta por ausência das condições da ação, não havendo pronunciamento do juízo quanto a eventual cancelamento dos autos de infração da prefeitura que versem sobre ISS. A Fomento Paraná apresentou recurso de apelação, ainda pendente de julgamento.</w:t>
      </w:r>
    </w:p>
    <w:p w14:paraId="0F300674" w14:textId="6D3F95B7" w:rsidR="007564F9" w:rsidRPr="0013392E" w:rsidRDefault="007564F9" w:rsidP="007564F9">
      <w:pPr>
        <w:suppressAutoHyphens w:val="0"/>
        <w:autoSpaceDE w:val="0"/>
        <w:autoSpaceDN w:val="0"/>
        <w:adjustRightInd w:val="0"/>
        <w:spacing w:after="200"/>
        <w:jc w:val="both"/>
        <w:rPr>
          <w:rFonts w:ascii="Verdana" w:hAnsi="Verdana" w:cs="Arial"/>
          <w:sz w:val="20"/>
          <w:szCs w:val="20"/>
        </w:rPr>
      </w:pPr>
      <w:r w:rsidRPr="0013392E">
        <w:rPr>
          <w:rFonts w:ascii="Verdana" w:hAnsi="Verdana" w:cs="Arial"/>
          <w:sz w:val="20"/>
          <w:szCs w:val="20"/>
        </w:rPr>
        <w:t xml:space="preserve">O valor depositado em juízo encontra-se registrado na rubrica “Devedores por depósitos em garantia”, conforme demonstrado na nota 7 – “Outros Ativos” e sobre este montante não é constituída provisão, tendo em vista que o valor depositado foi retido do prestador de serviço - </w:t>
      </w:r>
      <w:proofErr w:type="spellStart"/>
      <w:r w:rsidRPr="0013392E">
        <w:rPr>
          <w:rFonts w:ascii="Verdana" w:hAnsi="Verdana" w:cs="Arial"/>
          <w:sz w:val="20"/>
          <w:szCs w:val="20"/>
        </w:rPr>
        <w:t>Paranacidade</w:t>
      </w:r>
      <w:proofErr w:type="spellEnd"/>
      <w:r w:rsidRPr="0013392E">
        <w:rPr>
          <w:rFonts w:ascii="Verdana" w:hAnsi="Verdana" w:cs="Arial"/>
          <w:sz w:val="20"/>
          <w:szCs w:val="20"/>
        </w:rPr>
        <w:t>, e encontra-se registrado na rubrica “Credores diversos no país”, conforme demonstrado na nota 1</w:t>
      </w:r>
      <w:r w:rsidR="004463AE">
        <w:rPr>
          <w:rFonts w:ascii="Verdana" w:hAnsi="Verdana" w:cs="Arial"/>
          <w:sz w:val="20"/>
          <w:szCs w:val="20"/>
        </w:rPr>
        <w:t>3</w:t>
      </w:r>
      <w:r w:rsidRPr="0013392E">
        <w:rPr>
          <w:rFonts w:ascii="Verdana" w:hAnsi="Verdana" w:cs="Arial"/>
          <w:sz w:val="20"/>
          <w:szCs w:val="20"/>
        </w:rPr>
        <w:t xml:space="preserve">b. Considerando que a prestação de serviço é contínua e que a ação ainda está em andamento, desde 2007 a Fomento Paraná vem retendo mensalmente 5% de ISS sobre as faturas de prestação de serviço do fornecedor e depositando judicialmente. </w:t>
      </w:r>
    </w:p>
    <w:p w14:paraId="407441AB" w14:textId="5EBED756" w:rsidR="007564F9" w:rsidRDefault="007564F9" w:rsidP="007564F9">
      <w:pPr>
        <w:suppressAutoHyphens w:val="0"/>
        <w:autoSpaceDE w:val="0"/>
        <w:autoSpaceDN w:val="0"/>
        <w:adjustRightInd w:val="0"/>
        <w:spacing w:after="200"/>
        <w:jc w:val="both"/>
        <w:rPr>
          <w:rFonts w:ascii="Verdana" w:hAnsi="Verdana" w:cs="Arial"/>
          <w:sz w:val="20"/>
          <w:szCs w:val="20"/>
        </w:rPr>
      </w:pPr>
      <w:r w:rsidRPr="0013392E">
        <w:rPr>
          <w:rFonts w:ascii="Verdana" w:hAnsi="Verdana" w:cs="Arial"/>
          <w:sz w:val="20"/>
          <w:szCs w:val="20"/>
        </w:rPr>
        <w:lastRenderedPageBreak/>
        <w:t>Com base no artigo 3º da Lei Complementar nº 151, de 05 de agosto de 2015, 70% (setenta por cento) do valor do depósito judicial acima mencionado, foi transferido para a conta única do Tesouro do Estado e 30% para o fundo de reserva, sob gestão da Caixa Econômica Federal, desta forma, mensalmente, apenas o saldo de 30% está sendo atualizado monetariamente.</w:t>
      </w:r>
    </w:p>
    <w:p w14:paraId="1DD5E562" w14:textId="11C6A0AC" w:rsidR="00C530A8" w:rsidRPr="00D64877" w:rsidRDefault="00761EFE" w:rsidP="000C6AFB">
      <w:pPr>
        <w:pStyle w:val="11Subttulo1nvel"/>
        <w:numPr>
          <w:ilvl w:val="0"/>
          <w:numId w:val="0"/>
        </w:numPr>
        <w:spacing w:before="240" w:after="240"/>
        <w:rPr>
          <w:lang w:val="pt-BR"/>
        </w:rPr>
      </w:pPr>
      <w:bookmarkStart w:id="82" w:name="_Toc111540881"/>
      <w:bookmarkStart w:id="83" w:name="_Toc110950659"/>
      <w:r w:rsidRPr="00D64877">
        <w:rPr>
          <w:rFonts w:ascii="Verdana" w:hAnsi="Verdana"/>
          <w:sz w:val="20"/>
          <w:szCs w:val="20"/>
          <w:lang w:val="pt-BR"/>
        </w:rPr>
        <w:t>Nota</w:t>
      </w:r>
      <w:r w:rsidRPr="00D64877">
        <w:rPr>
          <w:lang w:val="pt-BR"/>
        </w:rPr>
        <w:t xml:space="preserve"> </w:t>
      </w:r>
      <w:r w:rsidRPr="00D64877">
        <w:rPr>
          <w:rFonts w:ascii="Verdana" w:hAnsi="Verdana"/>
          <w:sz w:val="20"/>
          <w:szCs w:val="20"/>
          <w:lang w:val="pt-BR"/>
        </w:rPr>
        <w:t>1</w:t>
      </w:r>
      <w:r w:rsidR="0035542F" w:rsidRPr="00D64877">
        <w:rPr>
          <w:rFonts w:ascii="Verdana" w:hAnsi="Verdana"/>
          <w:sz w:val="20"/>
          <w:szCs w:val="20"/>
          <w:lang w:val="pt-BR"/>
        </w:rPr>
        <w:t>3</w:t>
      </w:r>
      <w:r w:rsidRPr="00D64877">
        <w:rPr>
          <w:rFonts w:ascii="Verdana" w:hAnsi="Verdana"/>
          <w:sz w:val="20"/>
          <w:szCs w:val="20"/>
          <w:lang w:val="pt-BR"/>
        </w:rPr>
        <w:t xml:space="preserve"> – Outros Passivos</w:t>
      </w:r>
      <w:bookmarkEnd w:id="82"/>
      <w:bookmarkEnd w:id="83"/>
    </w:p>
    <w:tbl>
      <w:tblPr>
        <w:tblW w:w="5000" w:type="pct"/>
        <w:tblCellMar>
          <w:left w:w="70" w:type="dxa"/>
          <w:right w:w="70" w:type="dxa"/>
        </w:tblCellMar>
        <w:tblLook w:val="04A0" w:firstRow="1" w:lastRow="0" w:firstColumn="1" w:lastColumn="0" w:noHBand="0" w:noVBand="1"/>
      </w:tblPr>
      <w:tblGrid>
        <w:gridCol w:w="6371"/>
        <w:gridCol w:w="1836"/>
        <w:gridCol w:w="1836"/>
      </w:tblGrid>
      <w:tr w:rsidR="00C530A8" w:rsidRPr="00C530A8" w14:paraId="68133E9C" w14:textId="77777777" w:rsidTr="000C6AFB">
        <w:trPr>
          <w:trHeight w:val="270"/>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487C3F3" w14:textId="77777777" w:rsidR="00C530A8" w:rsidRPr="00C530A8" w:rsidRDefault="00C530A8" w:rsidP="00C530A8">
            <w:pPr>
              <w:suppressAutoHyphens w:val="0"/>
              <w:jc w:val="center"/>
              <w:rPr>
                <w:rFonts w:ascii="Verdana" w:hAnsi="Verdana" w:cs="Arial"/>
                <w:b/>
                <w:bCs/>
                <w:sz w:val="16"/>
                <w:szCs w:val="16"/>
                <w:lang w:eastAsia="pt-BR"/>
              </w:rPr>
            </w:pPr>
            <w:r w:rsidRPr="00C530A8">
              <w:rPr>
                <w:rFonts w:ascii="Verdana" w:hAnsi="Verdana" w:cs="Arial"/>
                <w:b/>
                <w:bCs/>
                <w:sz w:val="16"/>
                <w:szCs w:val="16"/>
                <w:lang w:eastAsia="pt-BR"/>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277514D3" w14:textId="77777777" w:rsidR="00C530A8" w:rsidRPr="00C530A8" w:rsidRDefault="00C530A8" w:rsidP="00C530A8">
            <w:pPr>
              <w:suppressAutoHyphens w:val="0"/>
              <w:jc w:val="center"/>
              <w:rPr>
                <w:rFonts w:ascii="Verdana" w:hAnsi="Verdana" w:cs="Arial"/>
                <w:b/>
                <w:bCs/>
                <w:sz w:val="16"/>
                <w:szCs w:val="16"/>
                <w:lang w:eastAsia="pt-BR"/>
              </w:rPr>
            </w:pPr>
            <w:r w:rsidRPr="00C530A8">
              <w:rPr>
                <w:rFonts w:ascii="Verdana" w:hAnsi="Verdana" w:cs="Arial"/>
                <w:b/>
                <w:bCs/>
                <w:sz w:val="16"/>
                <w:szCs w:val="16"/>
                <w:lang w:eastAsia="pt-BR"/>
              </w:rPr>
              <w:t>30/06/2022</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51ACAA6F" w14:textId="77777777" w:rsidR="00C530A8" w:rsidRPr="00C530A8" w:rsidRDefault="00C530A8" w:rsidP="00C530A8">
            <w:pPr>
              <w:suppressAutoHyphens w:val="0"/>
              <w:jc w:val="center"/>
              <w:rPr>
                <w:rFonts w:ascii="Verdana" w:hAnsi="Verdana" w:cs="Arial"/>
                <w:b/>
                <w:bCs/>
                <w:sz w:val="16"/>
                <w:szCs w:val="16"/>
                <w:lang w:eastAsia="pt-BR"/>
              </w:rPr>
            </w:pPr>
            <w:r w:rsidRPr="00C530A8">
              <w:rPr>
                <w:rFonts w:ascii="Verdana" w:hAnsi="Verdana" w:cs="Arial"/>
                <w:b/>
                <w:bCs/>
                <w:sz w:val="16"/>
                <w:szCs w:val="16"/>
                <w:lang w:eastAsia="pt-BR"/>
              </w:rPr>
              <w:t>31/12/2021</w:t>
            </w:r>
          </w:p>
        </w:tc>
      </w:tr>
      <w:tr w:rsidR="00C530A8" w:rsidRPr="00C530A8" w14:paraId="48120133" w14:textId="77777777" w:rsidTr="000C6AFB">
        <w:trPr>
          <w:trHeight w:val="27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4555E227" w14:textId="77777777" w:rsidR="00C530A8" w:rsidRPr="00C530A8" w:rsidRDefault="00C530A8" w:rsidP="00C530A8">
            <w:pPr>
              <w:suppressAutoHyphens w:val="0"/>
              <w:jc w:val="both"/>
              <w:rPr>
                <w:rFonts w:ascii="Verdana" w:hAnsi="Verdana" w:cs="Arial"/>
                <w:sz w:val="16"/>
                <w:szCs w:val="16"/>
                <w:lang w:eastAsia="pt-BR"/>
              </w:rPr>
            </w:pPr>
            <w:r w:rsidRPr="00C530A8">
              <w:rPr>
                <w:rFonts w:ascii="Verdana" w:hAnsi="Verdana" w:cs="Arial"/>
                <w:sz w:val="16"/>
                <w:szCs w:val="16"/>
                <w:lang w:eastAsia="pt-BR"/>
              </w:rPr>
              <w:t xml:space="preserve">Sociais e estatutárias </w:t>
            </w:r>
            <w:r w:rsidRPr="00AA0A2C">
              <w:rPr>
                <w:rFonts w:ascii="Verdana" w:hAnsi="Verdana" w:cs="Arial"/>
                <w:b/>
                <w:bCs/>
                <w:sz w:val="16"/>
                <w:szCs w:val="16"/>
                <w:lang w:eastAsia="pt-BR"/>
              </w:rPr>
              <w:t>(a)</w:t>
            </w:r>
          </w:p>
        </w:tc>
        <w:tc>
          <w:tcPr>
            <w:tcW w:w="914" w:type="pct"/>
            <w:tcBorders>
              <w:top w:val="nil"/>
              <w:left w:val="nil"/>
              <w:bottom w:val="single" w:sz="8" w:space="0" w:color="FFFFFF"/>
              <w:right w:val="single" w:sz="8" w:space="0" w:color="FFFFFF"/>
            </w:tcBorders>
            <w:shd w:val="clear" w:color="000000" w:fill="F2F2F2"/>
            <w:vAlign w:val="center"/>
            <w:hideMark/>
          </w:tcPr>
          <w:p w14:paraId="0AD1D933"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20.040</w:t>
            </w:r>
          </w:p>
        </w:tc>
        <w:tc>
          <w:tcPr>
            <w:tcW w:w="914" w:type="pct"/>
            <w:tcBorders>
              <w:top w:val="nil"/>
              <w:left w:val="nil"/>
              <w:bottom w:val="single" w:sz="8" w:space="0" w:color="FFFFFF"/>
              <w:right w:val="single" w:sz="8" w:space="0" w:color="FFFFFF"/>
            </w:tcBorders>
            <w:shd w:val="clear" w:color="000000" w:fill="F2F2F2"/>
            <w:vAlign w:val="center"/>
            <w:hideMark/>
          </w:tcPr>
          <w:p w14:paraId="2F8623A3"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17.637</w:t>
            </w:r>
          </w:p>
        </w:tc>
      </w:tr>
      <w:tr w:rsidR="00C530A8" w:rsidRPr="00C530A8" w14:paraId="63628F7F" w14:textId="77777777" w:rsidTr="000C6AFB">
        <w:trPr>
          <w:trHeight w:val="27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75C4EB53" w14:textId="77777777" w:rsidR="00C530A8" w:rsidRPr="00C530A8" w:rsidRDefault="00C530A8" w:rsidP="00C530A8">
            <w:pPr>
              <w:suppressAutoHyphens w:val="0"/>
              <w:jc w:val="both"/>
              <w:rPr>
                <w:rFonts w:ascii="Verdana" w:hAnsi="Verdana" w:cs="Arial"/>
                <w:sz w:val="16"/>
                <w:szCs w:val="16"/>
                <w:lang w:eastAsia="pt-BR"/>
              </w:rPr>
            </w:pPr>
            <w:r w:rsidRPr="00C530A8">
              <w:rPr>
                <w:rFonts w:ascii="Verdana" w:hAnsi="Verdana" w:cs="Arial"/>
                <w:sz w:val="16"/>
                <w:szCs w:val="16"/>
                <w:lang w:eastAsia="pt-BR"/>
              </w:rPr>
              <w:t xml:space="preserve">Diversas </w:t>
            </w:r>
            <w:r w:rsidRPr="00AA0A2C">
              <w:rPr>
                <w:rFonts w:ascii="Verdana" w:hAnsi="Verdana" w:cs="Arial"/>
                <w:b/>
                <w:bCs/>
                <w:sz w:val="16"/>
                <w:szCs w:val="16"/>
                <w:lang w:eastAsia="pt-BR"/>
              </w:rPr>
              <w:t>(b)</w:t>
            </w:r>
          </w:p>
        </w:tc>
        <w:tc>
          <w:tcPr>
            <w:tcW w:w="914" w:type="pct"/>
            <w:tcBorders>
              <w:top w:val="nil"/>
              <w:left w:val="nil"/>
              <w:bottom w:val="single" w:sz="8" w:space="0" w:color="FFFFFF"/>
              <w:right w:val="single" w:sz="8" w:space="0" w:color="FFFFFF"/>
            </w:tcBorders>
            <w:shd w:val="clear" w:color="000000" w:fill="F2F2F2"/>
            <w:vAlign w:val="center"/>
            <w:hideMark/>
          </w:tcPr>
          <w:p w14:paraId="1E84BB47"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28.490</w:t>
            </w:r>
          </w:p>
        </w:tc>
        <w:tc>
          <w:tcPr>
            <w:tcW w:w="914" w:type="pct"/>
            <w:tcBorders>
              <w:top w:val="nil"/>
              <w:left w:val="nil"/>
              <w:bottom w:val="single" w:sz="8" w:space="0" w:color="FFFFFF"/>
              <w:right w:val="single" w:sz="8" w:space="0" w:color="FFFFFF"/>
            </w:tcBorders>
            <w:shd w:val="clear" w:color="000000" w:fill="F2F2F2"/>
            <w:vAlign w:val="center"/>
            <w:hideMark/>
          </w:tcPr>
          <w:p w14:paraId="65114A76"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28.688</w:t>
            </w:r>
          </w:p>
        </w:tc>
      </w:tr>
      <w:tr w:rsidR="00C530A8" w:rsidRPr="00C530A8" w14:paraId="3C3951A5" w14:textId="77777777" w:rsidTr="000C6AFB">
        <w:trPr>
          <w:trHeight w:val="285"/>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5727D3ED" w14:textId="77777777" w:rsidR="00C530A8" w:rsidRPr="00C530A8" w:rsidRDefault="00C530A8" w:rsidP="00C530A8">
            <w:pPr>
              <w:suppressAutoHyphens w:val="0"/>
              <w:jc w:val="both"/>
              <w:rPr>
                <w:rFonts w:ascii="Verdana" w:hAnsi="Verdana" w:cs="Arial"/>
                <w:b/>
                <w:bCs/>
                <w:sz w:val="16"/>
                <w:szCs w:val="16"/>
                <w:lang w:eastAsia="pt-BR"/>
              </w:rPr>
            </w:pPr>
            <w:r w:rsidRPr="00C530A8">
              <w:rPr>
                <w:rFonts w:ascii="Verdana" w:hAnsi="Verdana" w:cs="Arial"/>
                <w:b/>
                <w:bCs/>
                <w:sz w:val="16"/>
                <w:szCs w:val="16"/>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2DFA0E4E" w14:textId="77777777" w:rsidR="00C530A8" w:rsidRPr="00C530A8" w:rsidRDefault="00C530A8" w:rsidP="00C530A8">
            <w:pPr>
              <w:suppressAutoHyphens w:val="0"/>
              <w:jc w:val="right"/>
              <w:rPr>
                <w:rFonts w:ascii="Verdana" w:hAnsi="Verdana" w:cs="Arial"/>
                <w:b/>
                <w:bCs/>
                <w:sz w:val="16"/>
                <w:szCs w:val="16"/>
                <w:lang w:eastAsia="pt-BR"/>
              </w:rPr>
            </w:pPr>
            <w:r w:rsidRPr="00C530A8">
              <w:rPr>
                <w:rFonts w:ascii="Verdana" w:hAnsi="Verdana" w:cs="Arial"/>
                <w:b/>
                <w:bCs/>
                <w:sz w:val="16"/>
                <w:szCs w:val="16"/>
                <w:lang w:eastAsia="pt-BR"/>
              </w:rPr>
              <w:t>48.530</w:t>
            </w:r>
          </w:p>
        </w:tc>
        <w:tc>
          <w:tcPr>
            <w:tcW w:w="914" w:type="pct"/>
            <w:tcBorders>
              <w:top w:val="nil"/>
              <w:left w:val="nil"/>
              <w:bottom w:val="single" w:sz="8" w:space="0" w:color="FFFFFF"/>
              <w:right w:val="single" w:sz="8" w:space="0" w:color="FFFFFF"/>
            </w:tcBorders>
            <w:shd w:val="clear" w:color="000000" w:fill="A6A6A6"/>
            <w:vAlign w:val="center"/>
            <w:hideMark/>
          </w:tcPr>
          <w:p w14:paraId="6D038CB1" w14:textId="77777777" w:rsidR="00C530A8" w:rsidRPr="00C530A8" w:rsidRDefault="00C530A8" w:rsidP="00C530A8">
            <w:pPr>
              <w:suppressAutoHyphens w:val="0"/>
              <w:jc w:val="right"/>
              <w:rPr>
                <w:rFonts w:ascii="Verdana" w:hAnsi="Verdana" w:cs="Arial"/>
                <w:b/>
                <w:bCs/>
                <w:sz w:val="16"/>
                <w:szCs w:val="16"/>
                <w:lang w:eastAsia="pt-BR"/>
              </w:rPr>
            </w:pPr>
            <w:r w:rsidRPr="00C530A8">
              <w:rPr>
                <w:rFonts w:ascii="Verdana" w:hAnsi="Verdana" w:cs="Arial"/>
                <w:b/>
                <w:bCs/>
                <w:sz w:val="16"/>
                <w:szCs w:val="16"/>
                <w:lang w:eastAsia="pt-BR"/>
              </w:rPr>
              <w:t>46.325</w:t>
            </w:r>
          </w:p>
        </w:tc>
      </w:tr>
    </w:tbl>
    <w:p w14:paraId="1C07365B" w14:textId="79C10D3D" w:rsidR="00C530A8" w:rsidRPr="0060648B" w:rsidRDefault="00524E5C" w:rsidP="001B64A9">
      <w:pPr>
        <w:pStyle w:val="PargrafodaLista"/>
        <w:numPr>
          <w:ilvl w:val="0"/>
          <w:numId w:val="69"/>
        </w:numPr>
        <w:autoSpaceDE/>
        <w:autoSpaceDN/>
        <w:spacing w:before="240" w:after="240"/>
        <w:ind w:left="425" w:hanging="425"/>
        <w:jc w:val="both"/>
        <w:rPr>
          <w:rFonts w:ascii="Verdana" w:hAnsi="Verdana"/>
          <w:b/>
          <w:bCs/>
          <w:i/>
          <w:sz w:val="20"/>
          <w:szCs w:val="20"/>
          <w:lang w:eastAsia="en-US"/>
        </w:rPr>
      </w:pPr>
      <w:r w:rsidRPr="0013392E">
        <w:rPr>
          <w:rFonts w:ascii="Verdana" w:hAnsi="Verdana"/>
          <w:b/>
          <w:bCs/>
          <w:i/>
          <w:sz w:val="20"/>
          <w:szCs w:val="20"/>
          <w:lang w:eastAsia="en-US"/>
        </w:rPr>
        <w:t xml:space="preserve">Sociais e estatutárias </w:t>
      </w:r>
    </w:p>
    <w:tbl>
      <w:tblPr>
        <w:tblW w:w="5000" w:type="pct"/>
        <w:tblCellMar>
          <w:left w:w="70" w:type="dxa"/>
          <w:right w:w="70" w:type="dxa"/>
        </w:tblCellMar>
        <w:tblLook w:val="04A0" w:firstRow="1" w:lastRow="0" w:firstColumn="1" w:lastColumn="0" w:noHBand="0" w:noVBand="1"/>
      </w:tblPr>
      <w:tblGrid>
        <w:gridCol w:w="6371"/>
        <w:gridCol w:w="1836"/>
        <w:gridCol w:w="1836"/>
      </w:tblGrid>
      <w:tr w:rsidR="00C530A8" w:rsidRPr="00C530A8" w14:paraId="4B544844" w14:textId="77777777" w:rsidTr="000C6AFB">
        <w:trPr>
          <w:trHeight w:val="285"/>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974D44A" w14:textId="77777777" w:rsidR="00C530A8" w:rsidRPr="00C530A8" w:rsidRDefault="00C530A8" w:rsidP="00C530A8">
            <w:pPr>
              <w:suppressAutoHyphens w:val="0"/>
              <w:jc w:val="center"/>
              <w:rPr>
                <w:rFonts w:ascii="Verdana" w:hAnsi="Verdana" w:cs="Arial"/>
                <w:b/>
                <w:bCs/>
                <w:sz w:val="16"/>
                <w:szCs w:val="16"/>
                <w:lang w:eastAsia="pt-BR"/>
              </w:rPr>
            </w:pPr>
            <w:r w:rsidRPr="00C530A8">
              <w:rPr>
                <w:rFonts w:ascii="Verdana" w:hAnsi="Verdana" w:cs="Arial"/>
                <w:b/>
                <w:bCs/>
                <w:sz w:val="16"/>
                <w:szCs w:val="16"/>
                <w:lang w:eastAsia="pt-BR"/>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72011384" w14:textId="77777777" w:rsidR="00C530A8" w:rsidRPr="00C530A8" w:rsidRDefault="00C530A8" w:rsidP="00C530A8">
            <w:pPr>
              <w:suppressAutoHyphens w:val="0"/>
              <w:jc w:val="center"/>
              <w:rPr>
                <w:rFonts w:ascii="Verdana" w:hAnsi="Verdana" w:cs="Arial"/>
                <w:b/>
                <w:bCs/>
                <w:sz w:val="16"/>
                <w:szCs w:val="16"/>
                <w:lang w:eastAsia="pt-BR"/>
              </w:rPr>
            </w:pPr>
            <w:r w:rsidRPr="00C530A8">
              <w:rPr>
                <w:rFonts w:ascii="Verdana" w:hAnsi="Verdana" w:cs="Arial"/>
                <w:b/>
                <w:bCs/>
                <w:sz w:val="16"/>
                <w:szCs w:val="16"/>
                <w:lang w:eastAsia="pt-BR"/>
              </w:rPr>
              <w:t>30/06/2022</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2E5699BA" w14:textId="77777777" w:rsidR="00C530A8" w:rsidRPr="00C530A8" w:rsidRDefault="00C530A8" w:rsidP="00C530A8">
            <w:pPr>
              <w:suppressAutoHyphens w:val="0"/>
              <w:jc w:val="center"/>
              <w:rPr>
                <w:rFonts w:ascii="Verdana" w:hAnsi="Verdana" w:cs="Arial"/>
                <w:b/>
                <w:bCs/>
                <w:sz w:val="16"/>
                <w:szCs w:val="16"/>
                <w:lang w:eastAsia="pt-BR"/>
              </w:rPr>
            </w:pPr>
            <w:r w:rsidRPr="00C530A8">
              <w:rPr>
                <w:rFonts w:ascii="Verdana" w:hAnsi="Verdana" w:cs="Arial"/>
                <w:b/>
                <w:bCs/>
                <w:sz w:val="16"/>
                <w:szCs w:val="16"/>
                <w:lang w:eastAsia="pt-BR"/>
              </w:rPr>
              <w:t>31/12/2021</w:t>
            </w:r>
          </w:p>
        </w:tc>
      </w:tr>
      <w:tr w:rsidR="00C530A8" w:rsidRPr="00C530A8" w14:paraId="45D2751C" w14:textId="77777777" w:rsidTr="000C6AFB">
        <w:trPr>
          <w:trHeight w:val="285"/>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7B652E6B" w14:textId="77777777" w:rsidR="00C530A8" w:rsidRPr="00C530A8" w:rsidRDefault="00C530A8" w:rsidP="00C530A8">
            <w:pPr>
              <w:suppressAutoHyphens w:val="0"/>
              <w:jc w:val="both"/>
              <w:rPr>
                <w:rFonts w:ascii="Verdana" w:hAnsi="Verdana" w:cs="Arial"/>
                <w:sz w:val="16"/>
                <w:szCs w:val="16"/>
                <w:lang w:eastAsia="pt-BR"/>
              </w:rPr>
            </w:pPr>
            <w:r w:rsidRPr="00C530A8">
              <w:rPr>
                <w:rFonts w:ascii="Verdana" w:hAnsi="Verdana" w:cs="Arial"/>
                <w:sz w:val="16"/>
                <w:szCs w:val="16"/>
                <w:lang w:eastAsia="pt-BR"/>
              </w:rPr>
              <w:t xml:space="preserve">   Juros sobre o capital próprio</w:t>
            </w:r>
          </w:p>
        </w:tc>
        <w:tc>
          <w:tcPr>
            <w:tcW w:w="914" w:type="pct"/>
            <w:tcBorders>
              <w:top w:val="nil"/>
              <w:left w:val="nil"/>
              <w:bottom w:val="single" w:sz="8" w:space="0" w:color="FFFFFF"/>
              <w:right w:val="single" w:sz="8" w:space="0" w:color="FFFFFF"/>
            </w:tcBorders>
            <w:shd w:val="clear" w:color="000000" w:fill="F2F2F2"/>
            <w:vAlign w:val="center"/>
            <w:hideMark/>
          </w:tcPr>
          <w:p w14:paraId="73B2B747"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13.403</w:t>
            </w:r>
          </w:p>
        </w:tc>
        <w:tc>
          <w:tcPr>
            <w:tcW w:w="914" w:type="pct"/>
            <w:tcBorders>
              <w:top w:val="nil"/>
              <w:left w:val="nil"/>
              <w:bottom w:val="single" w:sz="8" w:space="0" w:color="FFFFFF"/>
              <w:right w:val="single" w:sz="8" w:space="0" w:color="FFFFFF"/>
            </w:tcBorders>
            <w:shd w:val="clear" w:color="000000" w:fill="F2F2F2"/>
            <w:vAlign w:val="center"/>
            <w:hideMark/>
          </w:tcPr>
          <w:p w14:paraId="2A2E1B1A"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12.743</w:t>
            </w:r>
          </w:p>
        </w:tc>
      </w:tr>
      <w:tr w:rsidR="00C530A8" w:rsidRPr="00C530A8" w14:paraId="6AFF2B50" w14:textId="77777777" w:rsidTr="000C6AFB">
        <w:trPr>
          <w:trHeight w:val="285"/>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35E383A5" w14:textId="77777777" w:rsidR="00C530A8" w:rsidRPr="00C530A8" w:rsidRDefault="00C530A8" w:rsidP="00C530A8">
            <w:pPr>
              <w:suppressAutoHyphens w:val="0"/>
              <w:jc w:val="both"/>
              <w:rPr>
                <w:rFonts w:ascii="Verdana" w:hAnsi="Verdana" w:cs="Arial"/>
                <w:sz w:val="16"/>
                <w:szCs w:val="16"/>
                <w:lang w:eastAsia="pt-BR"/>
              </w:rPr>
            </w:pPr>
            <w:r w:rsidRPr="00C530A8">
              <w:rPr>
                <w:rFonts w:ascii="Verdana" w:hAnsi="Verdana" w:cs="Arial"/>
                <w:sz w:val="16"/>
                <w:szCs w:val="16"/>
                <w:lang w:eastAsia="pt-BR"/>
              </w:rPr>
              <w:t xml:space="preserve">   Provisão para participações nos lucros</w:t>
            </w:r>
          </w:p>
        </w:tc>
        <w:tc>
          <w:tcPr>
            <w:tcW w:w="914" w:type="pct"/>
            <w:tcBorders>
              <w:top w:val="nil"/>
              <w:left w:val="nil"/>
              <w:bottom w:val="single" w:sz="8" w:space="0" w:color="FFFFFF"/>
              <w:right w:val="single" w:sz="8" w:space="0" w:color="FFFFFF"/>
            </w:tcBorders>
            <w:shd w:val="clear" w:color="000000" w:fill="F2F2F2"/>
            <w:vAlign w:val="center"/>
            <w:hideMark/>
          </w:tcPr>
          <w:p w14:paraId="743E2DED"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6.637</w:t>
            </w:r>
          </w:p>
        </w:tc>
        <w:tc>
          <w:tcPr>
            <w:tcW w:w="914" w:type="pct"/>
            <w:tcBorders>
              <w:top w:val="nil"/>
              <w:left w:val="nil"/>
              <w:bottom w:val="single" w:sz="8" w:space="0" w:color="FFFFFF"/>
              <w:right w:val="single" w:sz="8" w:space="0" w:color="FFFFFF"/>
            </w:tcBorders>
            <w:shd w:val="clear" w:color="000000" w:fill="F2F2F2"/>
            <w:vAlign w:val="center"/>
            <w:hideMark/>
          </w:tcPr>
          <w:p w14:paraId="1074C6E6" w14:textId="3B5F6F90"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4.89</w:t>
            </w:r>
            <w:r w:rsidR="00CB1782">
              <w:rPr>
                <w:rFonts w:ascii="Verdana" w:hAnsi="Verdana" w:cs="Arial"/>
                <w:sz w:val="16"/>
                <w:szCs w:val="16"/>
                <w:lang w:eastAsia="pt-BR"/>
              </w:rPr>
              <w:t>4</w:t>
            </w:r>
          </w:p>
        </w:tc>
      </w:tr>
      <w:tr w:rsidR="00C530A8" w:rsidRPr="00C530A8" w14:paraId="3084100C" w14:textId="77777777" w:rsidTr="000C6AFB">
        <w:trPr>
          <w:trHeight w:val="285"/>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5A2D7A05" w14:textId="77777777" w:rsidR="00C530A8" w:rsidRPr="00C530A8" w:rsidRDefault="00C530A8" w:rsidP="00C530A8">
            <w:pPr>
              <w:suppressAutoHyphens w:val="0"/>
              <w:jc w:val="both"/>
              <w:rPr>
                <w:rFonts w:ascii="Verdana" w:hAnsi="Verdana" w:cs="Arial"/>
                <w:b/>
                <w:bCs/>
                <w:sz w:val="16"/>
                <w:szCs w:val="16"/>
                <w:lang w:eastAsia="pt-BR"/>
              </w:rPr>
            </w:pPr>
            <w:r w:rsidRPr="00C530A8">
              <w:rPr>
                <w:rFonts w:ascii="Verdana" w:hAnsi="Verdana" w:cs="Arial"/>
                <w:b/>
                <w:bCs/>
                <w:sz w:val="16"/>
                <w:szCs w:val="16"/>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1DAF09A1" w14:textId="77777777" w:rsidR="00C530A8" w:rsidRPr="00C530A8" w:rsidRDefault="00C530A8" w:rsidP="00C530A8">
            <w:pPr>
              <w:suppressAutoHyphens w:val="0"/>
              <w:jc w:val="right"/>
              <w:rPr>
                <w:rFonts w:ascii="Verdana" w:hAnsi="Verdana" w:cs="Arial"/>
                <w:b/>
                <w:bCs/>
                <w:sz w:val="16"/>
                <w:szCs w:val="16"/>
                <w:lang w:eastAsia="pt-BR"/>
              </w:rPr>
            </w:pPr>
            <w:r w:rsidRPr="00C530A8">
              <w:rPr>
                <w:rFonts w:ascii="Verdana" w:hAnsi="Verdana" w:cs="Arial"/>
                <w:b/>
                <w:bCs/>
                <w:sz w:val="16"/>
                <w:szCs w:val="16"/>
                <w:lang w:eastAsia="pt-BR"/>
              </w:rPr>
              <w:t>20.040</w:t>
            </w:r>
          </w:p>
        </w:tc>
        <w:tc>
          <w:tcPr>
            <w:tcW w:w="914" w:type="pct"/>
            <w:tcBorders>
              <w:top w:val="nil"/>
              <w:left w:val="nil"/>
              <w:bottom w:val="single" w:sz="8" w:space="0" w:color="FFFFFF"/>
              <w:right w:val="single" w:sz="8" w:space="0" w:color="FFFFFF"/>
            </w:tcBorders>
            <w:shd w:val="clear" w:color="000000" w:fill="A6A6A6"/>
            <w:vAlign w:val="center"/>
            <w:hideMark/>
          </w:tcPr>
          <w:p w14:paraId="5F1129F9" w14:textId="5747B84F" w:rsidR="00C530A8" w:rsidRPr="00C530A8" w:rsidRDefault="00C530A8" w:rsidP="00C530A8">
            <w:pPr>
              <w:suppressAutoHyphens w:val="0"/>
              <w:jc w:val="right"/>
              <w:rPr>
                <w:rFonts w:ascii="Verdana" w:hAnsi="Verdana" w:cs="Arial"/>
                <w:b/>
                <w:bCs/>
                <w:sz w:val="16"/>
                <w:szCs w:val="16"/>
                <w:lang w:eastAsia="pt-BR"/>
              </w:rPr>
            </w:pPr>
            <w:r w:rsidRPr="00C530A8">
              <w:rPr>
                <w:rFonts w:ascii="Verdana" w:hAnsi="Verdana" w:cs="Arial"/>
                <w:b/>
                <w:bCs/>
                <w:sz w:val="16"/>
                <w:szCs w:val="16"/>
                <w:lang w:eastAsia="pt-BR"/>
              </w:rPr>
              <w:t>17.63</w:t>
            </w:r>
            <w:r w:rsidR="00CB1782">
              <w:rPr>
                <w:rFonts w:ascii="Verdana" w:hAnsi="Verdana" w:cs="Arial"/>
                <w:b/>
                <w:bCs/>
                <w:sz w:val="16"/>
                <w:szCs w:val="16"/>
                <w:lang w:eastAsia="pt-BR"/>
              </w:rPr>
              <w:t>7</w:t>
            </w:r>
          </w:p>
        </w:tc>
      </w:tr>
    </w:tbl>
    <w:p w14:paraId="38B05F96" w14:textId="7AEEE83A" w:rsidR="00C530A8" w:rsidRPr="0060648B" w:rsidRDefault="00BC7B87" w:rsidP="001B64A9">
      <w:pPr>
        <w:pStyle w:val="PargrafodaLista"/>
        <w:numPr>
          <w:ilvl w:val="0"/>
          <w:numId w:val="69"/>
        </w:numPr>
        <w:autoSpaceDE/>
        <w:autoSpaceDN/>
        <w:spacing w:before="240" w:after="240"/>
        <w:ind w:left="425" w:hanging="425"/>
        <w:jc w:val="both"/>
        <w:rPr>
          <w:rFonts w:ascii="Verdana" w:hAnsi="Verdana"/>
          <w:b/>
          <w:bCs/>
          <w:i/>
          <w:sz w:val="20"/>
          <w:szCs w:val="20"/>
          <w:lang w:eastAsia="en-US"/>
        </w:rPr>
      </w:pPr>
      <w:r w:rsidRPr="000C6AFB">
        <w:rPr>
          <w:rFonts w:ascii="Verdana" w:hAnsi="Verdana"/>
          <w:b/>
          <w:bCs/>
          <w:i/>
          <w:sz w:val="20"/>
          <w:szCs w:val="20"/>
          <w:lang w:eastAsia="en-US"/>
        </w:rPr>
        <w:t>Diversas</w:t>
      </w:r>
    </w:p>
    <w:tbl>
      <w:tblPr>
        <w:tblW w:w="5000" w:type="pct"/>
        <w:tblCellMar>
          <w:left w:w="70" w:type="dxa"/>
          <w:right w:w="70" w:type="dxa"/>
        </w:tblCellMar>
        <w:tblLook w:val="04A0" w:firstRow="1" w:lastRow="0" w:firstColumn="1" w:lastColumn="0" w:noHBand="0" w:noVBand="1"/>
      </w:tblPr>
      <w:tblGrid>
        <w:gridCol w:w="6371"/>
        <w:gridCol w:w="1836"/>
        <w:gridCol w:w="1836"/>
      </w:tblGrid>
      <w:tr w:rsidR="00C530A8" w:rsidRPr="00C530A8" w14:paraId="48DDDB23" w14:textId="77777777" w:rsidTr="000C6AFB">
        <w:trPr>
          <w:trHeight w:val="285"/>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9E104DF" w14:textId="77777777" w:rsidR="00C530A8" w:rsidRPr="00C530A8" w:rsidRDefault="00C530A8" w:rsidP="00C530A8">
            <w:pPr>
              <w:suppressAutoHyphens w:val="0"/>
              <w:jc w:val="center"/>
              <w:rPr>
                <w:rFonts w:ascii="Verdana" w:hAnsi="Verdana" w:cs="Arial"/>
                <w:b/>
                <w:bCs/>
                <w:sz w:val="16"/>
                <w:szCs w:val="16"/>
                <w:lang w:eastAsia="pt-BR"/>
              </w:rPr>
            </w:pPr>
            <w:r w:rsidRPr="00C530A8">
              <w:rPr>
                <w:rFonts w:ascii="Verdana" w:hAnsi="Verdana" w:cs="Arial"/>
                <w:b/>
                <w:bCs/>
                <w:sz w:val="16"/>
                <w:szCs w:val="16"/>
                <w:lang w:eastAsia="pt-BR"/>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6884A0CC" w14:textId="77777777" w:rsidR="00C530A8" w:rsidRPr="00C530A8" w:rsidRDefault="00C530A8" w:rsidP="00C530A8">
            <w:pPr>
              <w:suppressAutoHyphens w:val="0"/>
              <w:jc w:val="center"/>
              <w:rPr>
                <w:rFonts w:ascii="Verdana" w:hAnsi="Verdana" w:cs="Arial"/>
                <w:b/>
                <w:bCs/>
                <w:sz w:val="16"/>
                <w:szCs w:val="16"/>
                <w:lang w:eastAsia="pt-BR"/>
              </w:rPr>
            </w:pPr>
            <w:r w:rsidRPr="00C530A8">
              <w:rPr>
                <w:rFonts w:ascii="Verdana" w:hAnsi="Verdana" w:cs="Arial"/>
                <w:b/>
                <w:bCs/>
                <w:sz w:val="16"/>
                <w:szCs w:val="16"/>
                <w:lang w:eastAsia="pt-BR"/>
              </w:rPr>
              <w:t>30/06/2022</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43199E62" w14:textId="77777777" w:rsidR="00C530A8" w:rsidRPr="00C530A8" w:rsidRDefault="00C530A8" w:rsidP="00C530A8">
            <w:pPr>
              <w:suppressAutoHyphens w:val="0"/>
              <w:jc w:val="center"/>
              <w:rPr>
                <w:rFonts w:ascii="Verdana" w:hAnsi="Verdana" w:cs="Arial"/>
                <w:b/>
                <w:bCs/>
                <w:sz w:val="16"/>
                <w:szCs w:val="16"/>
                <w:lang w:eastAsia="pt-BR"/>
              </w:rPr>
            </w:pPr>
            <w:r w:rsidRPr="00C530A8">
              <w:rPr>
                <w:rFonts w:ascii="Verdana" w:hAnsi="Verdana" w:cs="Arial"/>
                <w:b/>
                <w:bCs/>
                <w:sz w:val="16"/>
                <w:szCs w:val="16"/>
                <w:lang w:eastAsia="pt-BR"/>
              </w:rPr>
              <w:t>31/12/2021</w:t>
            </w:r>
          </w:p>
        </w:tc>
      </w:tr>
      <w:tr w:rsidR="00C530A8" w:rsidRPr="00C530A8" w14:paraId="23375AF3" w14:textId="77777777" w:rsidTr="000C6AFB">
        <w:trPr>
          <w:trHeight w:val="285"/>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022C96C6" w14:textId="77777777" w:rsidR="00C530A8" w:rsidRPr="00C530A8" w:rsidRDefault="00C530A8" w:rsidP="00C530A8">
            <w:pPr>
              <w:suppressAutoHyphens w:val="0"/>
              <w:jc w:val="both"/>
              <w:rPr>
                <w:rFonts w:ascii="Verdana" w:hAnsi="Verdana" w:cs="Arial"/>
                <w:sz w:val="16"/>
                <w:szCs w:val="16"/>
                <w:lang w:eastAsia="pt-BR"/>
              </w:rPr>
            </w:pPr>
            <w:r w:rsidRPr="00C530A8">
              <w:rPr>
                <w:rFonts w:ascii="Verdana" w:hAnsi="Verdana" w:cs="Arial"/>
                <w:sz w:val="16"/>
                <w:szCs w:val="16"/>
                <w:lang w:eastAsia="pt-BR"/>
              </w:rPr>
              <w:t>Provisão para despesas de pessoal</w:t>
            </w:r>
          </w:p>
        </w:tc>
        <w:tc>
          <w:tcPr>
            <w:tcW w:w="914" w:type="pct"/>
            <w:tcBorders>
              <w:top w:val="nil"/>
              <w:left w:val="nil"/>
              <w:bottom w:val="single" w:sz="8" w:space="0" w:color="FFFFFF"/>
              <w:right w:val="single" w:sz="8" w:space="0" w:color="FFFFFF"/>
            </w:tcBorders>
            <w:shd w:val="clear" w:color="000000" w:fill="F2F2F2"/>
            <w:vAlign w:val="center"/>
            <w:hideMark/>
          </w:tcPr>
          <w:p w14:paraId="03A0E13B"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3.373</w:t>
            </w:r>
          </w:p>
        </w:tc>
        <w:tc>
          <w:tcPr>
            <w:tcW w:w="914" w:type="pct"/>
            <w:tcBorders>
              <w:top w:val="nil"/>
              <w:left w:val="nil"/>
              <w:bottom w:val="single" w:sz="8" w:space="0" w:color="FFFFFF"/>
              <w:right w:val="single" w:sz="8" w:space="0" w:color="FFFFFF"/>
            </w:tcBorders>
            <w:shd w:val="clear" w:color="000000" w:fill="F2F2F2"/>
            <w:vAlign w:val="center"/>
            <w:hideMark/>
          </w:tcPr>
          <w:p w14:paraId="4DED49DC"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2.951</w:t>
            </w:r>
          </w:p>
        </w:tc>
      </w:tr>
      <w:tr w:rsidR="00C530A8" w:rsidRPr="00C530A8" w14:paraId="4768FC90" w14:textId="77777777" w:rsidTr="000C6AFB">
        <w:trPr>
          <w:trHeight w:val="285"/>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1DA8E543" w14:textId="77777777" w:rsidR="00C530A8" w:rsidRPr="00C530A8" w:rsidRDefault="00C530A8" w:rsidP="00C530A8">
            <w:pPr>
              <w:suppressAutoHyphens w:val="0"/>
              <w:jc w:val="both"/>
              <w:rPr>
                <w:rFonts w:ascii="Verdana" w:hAnsi="Verdana" w:cs="Arial"/>
                <w:sz w:val="16"/>
                <w:szCs w:val="16"/>
                <w:lang w:eastAsia="pt-BR"/>
              </w:rPr>
            </w:pPr>
            <w:r w:rsidRPr="00C530A8">
              <w:rPr>
                <w:rFonts w:ascii="Verdana" w:hAnsi="Verdana" w:cs="Arial"/>
                <w:sz w:val="16"/>
                <w:szCs w:val="16"/>
                <w:lang w:eastAsia="pt-BR"/>
              </w:rPr>
              <w:t>Provisão para despesas administrativas</w:t>
            </w:r>
          </w:p>
        </w:tc>
        <w:tc>
          <w:tcPr>
            <w:tcW w:w="914" w:type="pct"/>
            <w:tcBorders>
              <w:top w:val="nil"/>
              <w:left w:val="nil"/>
              <w:bottom w:val="single" w:sz="8" w:space="0" w:color="FFFFFF"/>
              <w:right w:val="single" w:sz="8" w:space="0" w:color="FFFFFF"/>
            </w:tcBorders>
            <w:shd w:val="clear" w:color="000000" w:fill="F2F2F2"/>
            <w:vAlign w:val="center"/>
            <w:hideMark/>
          </w:tcPr>
          <w:p w14:paraId="736FEBAA"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994</w:t>
            </w:r>
          </w:p>
        </w:tc>
        <w:tc>
          <w:tcPr>
            <w:tcW w:w="914" w:type="pct"/>
            <w:tcBorders>
              <w:top w:val="nil"/>
              <w:left w:val="nil"/>
              <w:bottom w:val="single" w:sz="8" w:space="0" w:color="FFFFFF"/>
              <w:right w:val="single" w:sz="8" w:space="0" w:color="FFFFFF"/>
            </w:tcBorders>
            <w:shd w:val="clear" w:color="000000" w:fill="F2F2F2"/>
            <w:vAlign w:val="center"/>
            <w:hideMark/>
          </w:tcPr>
          <w:p w14:paraId="27B0DF08"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1.000</w:t>
            </w:r>
          </w:p>
        </w:tc>
      </w:tr>
      <w:tr w:rsidR="00C530A8" w:rsidRPr="00C530A8" w14:paraId="50F8A42B" w14:textId="77777777" w:rsidTr="000C6AFB">
        <w:trPr>
          <w:trHeight w:val="285"/>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21AE052B" w14:textId="77777777" w:rsidR="00C530A8" w:rsidRPr="00C530A8" w:rsidRDefault="00C530A8" w:rsidP="00C530A8">
            <w:pPr>
              <w:suppressAutoHyphens w:val="0"/>
              <w:jc w:val="both"/>
              <w:rPr>
                <w:rFonts w:ascii="Verdana" w:hAnsi="Verdana" w:cs="Arial"/>
                <w:sz w:val="16"/>
                <w:szCs w:val="16"/>
                <w:lang w:eastAsia="pt-BR"/>
              </w:rPr>
            </w:pPr>
            <w:r w:rsidRPr="00C530A8">
              <w:rPr>
                <w:rFonts w:ascii="Verdana" w:hAnsi="Verdana" w:cs="Arial"/>
                <w:sz w:val="16"/>
                <w:szCs w:val="16"/>
                <w:lang w:eastAsia="pt-BR"/>
              </w:rPr>
              <w:t>Credores diversos no país</w:t>
            </w:r>
            <w:r w:rsidRPr="00C530A8">
              <w:rPr>
                <w:rFonts w:ascii="Verdana" w:hAnsi="Verdana" w:cs="Arial"/>
                <w:sz w:val="16"/>
                <w:szCs w:val="16"/>
                <w:vertAlign w:val="superscript"/>
                <w:lang w:eastAsia="pt-BR"/>
              </w:rPr>
              <w:t xml:space="preserve"> (1)</w:t>
            </w:r>
          </w:p>
        </w:tc>
        <w:tc>
          <w:tcPr>
            <w:tcW w:w="914" w:type="pct"/>
            <w:tcBorders>
              <w:top w:val="nil"/>
              <w:left w:val="nil"/>
              <w:bottom w:val="single" w:sz="8" w:space="0" w:color="FFFFFF"/>
              <w:right w:val="single" w:sz="8" w:space="0" w:color="FFFFFF"/>
            </w:tcBorders>
            <w:shd w:val="clear" w:color="000000" w:fill="F2F2F2"/>
            <w:vAlign w:val="center"/>
            <w:hideMark/>
          </w:tcPr>
          <w:p w14:paraId="2C0908D5"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24.053</w:t>
            </w:r>
          </w:p>
        </w:tc>
        <w:tc>
          <w:tcPr>
            <w:tcW w:w="914" w:type="pct"/>
            <w:tcBorders>
              <w:top w:val="nil"/>
              <w:left w:val="nil"/>
              <w:bottom w:val="single" w:sz="8" w:space="0" w:color="FFFFFF"/>
              <w:right w:val="single" w:sz="8" w:space="0" w:color="FFFFFF"/>
            </w:tcBorders>
            <w:shd w:val="clear" w:color="000000" w:fill="F2F2F2"/>
            <w:vAlign w:val="center"/>
            <w:hideMark/>
          </w:tcPr>
          <w:p w14:paraId="71A48E6B"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24.689</w:t>
            </w:r>
          </w:p>
        </w:tc>
      </w:tr>
      <w:tr w:rsidR="00C530A8" w:rsidRPr="00C530A8" w14:paraId="3D3A173F" w14:textId="77777777" w:rsidTr="000C6AFB">
        <w:trPr>
          <w:trHeight w:val="285"/>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6DBEE4DA" w14:textId="77777777" w:rsidR="00C530A8" w:rsidRPr="00C530A8" w:rsidRDefault="00C530A8" w:rsidP="00C530A8">
            <w:pPr>
              <w:suppressAutoHyphens w:val="0"/>
              <w:jc w:val="both"/>
              <w:rPr>
                <w:rFonts w:ascii="Verdana" w:hAnsi="Verdana" w:cs="Arial"/>
                <w:sz w:val="16"/>
                <w:szCs w:val="16"/>
                <w:lang w:eastAsia="pt-BR"/>
              </w:rPr>
            </w:pPr>
            <w:r w:rsidRPr="00C530A8">
              <w:rPr>
                <w:rFonts w:ascii="Verdana" w:hAnsi="Verdana" w:cs="Arial"/>
                <w:sz w:val="16"/>
                <w:szCs w:val="16"/>
                <w:lang w:eastAsia="pt-BR"/>
              </w:rPr>
              <w:t>Cobrança e arrecadação de tributos</w:t>
            </w:r>
          </w:p>
        </w:tc>
        <w:tc>
          <w:tcPr>
            <w:tcW w:w="914" w:type="pct"/>
            <w:tcBorders>
              <w:top w:val="nil"/>
              <w:left w:val="nil"/>
              <w:bottom w:val="single" w:sz="8" w:space="0" w:color="FFFFFF"/>
              <w:right w:val="single" w:sz="8" w:space="0" w:color="FFFFFF"/>
            </w:tcBorders>
            <w:shd w:val="clear" w:color="000000" w:fill="F2F2F2"/>
            <w:vAlign w:val="center"/>
            <w:hideMark/>
          </w:tcPr>
          <w:p w14:paraId="4F5E7A3A"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70</w:t>
            </w:r>
          </w:p>
        </w:tc>
        <w:tc>
          <w:tcPr>
            <w:tcW w:w="914" w:type="pct"/>
            <w:tcBorders>
              <w:top w:val="nil"/>
              <w:left w:val="nil"/>
              <w:bottom w:val="single" w:sz="8" w:space="0" w:color="FFFFFF"/>
              <w:right w:val="single" w:sz="8" w:space="0" w:color="FFFFFF"/>
            </w:tcBorders>
            <w:shd w:val="clear" w:color="000000" w:fill="F2F2F2"/>
            <w:vAlign w:val="center"/>
            <w:hideMark/>
          </w:tcPr>
          <w:p w14:paraId="7683E6CC" w14:textId="77777777" w:rsidR="00C530A8" w:rsidRPr="00C530A8" w:rsidRDefault="00C530A8" w:rsidP="00C530A8">
            <w:pPr>
              <w:suppressAutoHyphens w:val="0"/>
              <w:jc w:val="right"/>
              <w:rPr>
                <w:rFonts w:ascii="Verdana" w:hAnsi="Verdana" w:cs="Arial"/>
                <w:sz w:val="16"/>
                <w:szCs w:val="16"/>
                <w:lang w:eastAsia="pt-BR"/>
              </w:rPr>
            </w:pPr>
            <w:r w:rsidRPr="00C530A8">
              <w:rPr>
                <w:rFonts w:ascii="Verdana" w:hAnsi="Verdana" w:cs="Arial"/>
                <w:sz w:val="16"/>
                <w:szCs w:val="16"/>
                <w:lang w:eastAsia="pt-BR"/>
              </w:rPr>
              <w:t>48</w:t>
            </w:r>
          </w:p>
        </w:tc>
      </w:tr>
      <w:tr w:rsidR="00C530A8" w:rsidRPr="00C530A8" w14:paraId="16617483" w14:textId="77777777" w:rsidTr="000C6AFB">
        <w:trPr>
          <w:trHeight w:val="285"/>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789A9E88" w14:textId="77777777" w:rsidR="00C530A8" w:rsidRPr="00C530A8" w:rsidRDefault="00C530A8" w:rsidP="00C530A8">
            <w:pPr>
              <w:suppressAutoHyphens w:val="0"/>
              <w:jc w:val="both"/>
              <w:rPr>
                <w:rFonts w:ascii="Verdana" w:hAnsi="Verdana" w:cs="Arial"/>
                <w:b/>
                <w:bCs/>
                <w:sz w:val="16"/>
                <w:szCs w:val="16"/>
                <w:lang w:eastAsia="pt-BR"/>
              </w:rPr>
            </w:pPr>
            <w:r w:rsidRPr="00C530A8">
              <w:rPr>
                <w:rFonts w:ascii="Verdana" w:hAnsi="Verdana" w:cs="Arial"/>
                <w:b/>
                <w:bCs/>
                <w:sz w:val="16"/>
                <w:szCs w:val="16"/>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5EC0AEA8" w14:textId="77777777" w:rsidR="00C530A8" w:rsidRPr="00C530A8" w:rsidRDefault="00C530A8" w:rsidP="00C530A8">
            <w:pPr>
              <w:suppressAutoHyphens w:val="0"/>
              <w:jc w:val="right"/>
              <w:rPr>
                <w:rFonts w:ascii="Verdana" w:hAnsi="Verdana" w:cs="Arial"/>
                <w:b/>
                <w:bCs/>
                <w:sz w:val="16"/>
                <w:szCs w:val="16"/>
                <w:lang w:eastAsia="pt-BR"/>
              </w:rPr>
            </w:pPr>
            <w:r w:rsidRPr="00C530A8">
              <w:rPr>
                <w:rFonts w:ascii="Verdana" w:hAnsi="Verdana" w:cs="Arial"/>
                <w:b/>
                <w:bCs/>
                <w:sz w:val="16"/>
                <w:szCs w:val="16"/>
                <w:lang w:eastAsia="pt-BR"/>
              </w:rPr>
              <w:t>28.490</w:t>
            </w:r>
          </w:p>
        </w:tc>
        <w:tc>
          <w:tcPr>
            <w:tcW w:w="914" w:type="pct"/>
            <w:tcBorders>
              <w:top w:val="nil"/>
              <w:left w:val="nil"/>
              <w:bottom w:val="single" w:sz="8" w:space="0" w:color="FFFFFF"/>
              <w:right w:val="single" w:sz="8" w:space="0" w:color="FFFFFF"/>
            </w:tcBorders>
            <w:shd w:val="clear" w:color="000000" w:fill="A6A6A6"/>
            <w:vAlign w:val="center"/>
            <w:hideMark/>
          </w:tcPr>
          <w:p w14:paraId="20F94890" w14:textId="77777777" w:rsidR="00C530A8" w:rsidRPr="00C530A8" w:rsidRDefault="00C530A8" w:rsidP="00C530A8">
            <w:pPr>
              <w:suppressAutoHyphens w:val="0"/>
              <w:jc w:val="right"/>
              <w:rPr>
                <w:rFonts w:ascii="Verdana" w:hAnsi="Verdana" w:cs="Arial"/>
                <w:b/>
                <w:bCs/>
                <w:sz w:val="16"/>
                <w:szCs w:val="16"/>
                <w:lang w:eastAsia="pt-BR"/>
              </w:rPr>
            </w:pPr>
            <w:r w:rsidRPr="00C530A8">
              <w:rPr>
                <w:rFonts w:ascii="Verdana" w:hAnsi="Verdana" w:cs="Arial"/>
                <w:b/>
                <w:bCs/>
                <w:sz w:val="16"/>
                <w:szCs w:val="16"/>
                <w:lang w:eastAsia="pt-BR"/>
              </w:rPr>
              <w:t>28.688</w:t>
            </w:r>
          </w:p>
        </w:tc>
      </w:tr>
    </w:tbl>
    <w:p w14:paraId="0525B319" w14:textId="33240A4C" w:rsidR="00E216FC" w:rsidRPr="009B0C8E" w:rsidRDefault="00E216FC" w:rsidP="0053691A">
      <w:pPr>
        <w:pStyle w:val="PargrafodaLista"/>
        <w:numPr>
          <w:ilvl w:val="3"/>
          <w:numId w:val="48"/>
        </w:numPr>
        <w:ind w:left="425" w:hanging="357"/>
        <w:jc w:val="both"/>
        <w:rPr>
          <w:rFonts w:ascii="Verdana" w:hAnsi="Verdana" w:cstheme="minorBidi"/>
          <w:sz w:val="14"/>
          <w:szCs w:val="14"/>
        </w:rPr>
      </w:pPr>
      <w:r w:rsidRPr="009B0C8E">
        <w:rPr>
          <w:rFonts w:ascii="Verdana" w:hAnsi="Verdana" w:cstheme="minorBidi"/>
          <w:sz w:val="14"/>
          <w:szCs w:val="14"/>
        </w:rPr>
        <w:t xml:space="preserve">Conforme mencionado na nota </w:t>
      </w:r>
      <w:r w:rsidR="00AB1536" w:rsidRPr="009B0C8E">
        <w:rPr>
          <w:rFonts w:ascii="Verdana" w:hAnsi="Verdana" w:cstheme="minorBidi"/>
          <w:sz w:val="14"/>
          <w:szCs w:val="14"/>
        </w:rPr>
        <w:t>1</w:t>
      </w:r>
      <w:r w:rsidR="0060648B">
        <w:rPr>
          <w:rFonts w:ascii="Verdana" w:hAnsi="Verdana" w:cstheme="minorBidi"/>
          <w:sz w:val="14"/>
          <w:szCs w:val="14"/>
        </w:rPr>
        <w:t>2</w:t>
      </w:r>
      <w:r w:rsidR="00FD0B26" w:rsidRPr="009B0C8E">
        <w:rPr>
          <w:rFonts w:ascii="Verdana" w:hAnsi="Verdana" w:cstheme="minorBidi"/>
          <w:sz w:val="14"/>
          <w:szCs w:val="14"/>
        </w:rPr>
        <w:t>e</w:t>
      </w:r>
      <w:r w:rsidRPr="009B0C8E">
        <w:rPr>
          <w:rFonts w:ascii="Verdana" w:hAnsi="Verdana" w:cstheme="minorBidi"/>
          <w:sz w:val="14"/>
          <w:szCs w:val="14"/>
        </w:rPr>
        <w:t xml:space="preserve">, a </w:t>
      </w:r>
      <w:r w:rsidR="00DD5BD1" w:rsidRPr="009B0C8E">
        <w:rPr>
          <w:rFonts w:ascii="Verdana" w:hAnsi="Verdana" w:cstheme="minorBidi"/>
          <w:sz w:val="14"/>
          <w:szCs w:val="14"/>
        </w:rPr>
        <w:t>Fomento Paraná</w:t>
      </w:r>
      <w:r w:rsidRPr="009B0C8E">
        <w:rPr>
          <w:rFonts w:ascii="Verdana" w:hAnsi="Verdana" w:cstheme="minorBidi"/>
          <w:sz w:val="14"/>
          <w:szCs w:val="14"/>
        </w:rPr>
        <w:t xml:space="preserve">, vem depositando judicialmente, na ação Declaratória de Imunidade Tributária, o ISS retido sobre as faturas de prestação de serviço emitidas pelo Serviço Social Autônomo </w:t>
      </w:r>
      <w:proofErr w:type="spellStart"/>
      <w:r w:rsidRPr="009B0C8E">
        <w:rPr>
          <w:rFonts w:ascii="Verdana" w:hAnsi="Verdana" w:cstheme="minorBidi"/>
          <w:sz w:val="14"/>
          <w:szCs w:val="14"/>
        </w:rPr>
        <w:t>Paranacidade</w:t>
      </w:r>
      <w:proofErr w:type="spellEnd"/>
      <w:r w:rsidRPr="009B0C8E">
        <w:rPr>
          <w:rFonts w:ascii="Verdana" w:hAnsi="Verdana" w:cstheme="minorBidi"/>
          <w:sz w:val="14"/>
          <w:szCs w:val="14"/>
        </w:rPr>
        <w:t>, valor este registrado na rubrica “Devedores por depósitos em garantia” conforme nota 7. O valor do ISS retido do prestador de serviço encontra-se registrado na rubrica “Credores diversos no p</w:t>
      </w:r>
      <w:r w:rsidR="00475FBF" w:rsidRPr="009B0C8E">
        <w:rPr>
          <w:rFonts w:ascii="Verdana" w:hAnsi="Verdana" w:cstheme="minorBidi"/>
          <w:sz w:val="14"/>
          <w:szCs w:val="14"/>
        </w:rPr>
        <w:t xml:space="preserve">aís” e soma R$ </w:t>
      </w:r>
      <w:r w:rsidR="00CF7112">
        <w:rPr>
          <w:rFonts w:ascii="Verdana" w:hAnsi="Verdana" w:cstheme="minorBidi"/>
          <w:sz w:val="14"/>
          <w:szCs w:val="14"/>
        </w:rPr>
        <w:t>21.670</w:t>
      </w:r>
      <w:r w:rsidR="00CA1BAB" w:rsidRPr="009B0C8E">
        <w:rPr>
          <w:rFonts w:ascii="Verdana" w:hAnsi="Verdana" w:cstheme="minorBidi"/>
          <w:sz w:val="14"/>
          <w:szCs w:val="14"/>
        </w:rPr>
        <w:t xml:space="preserve"> </w:t>
      </w:r>
      <w:r w:rsidR="00BA13BD" w:rsidRPr="009B0C8E">
        <w:rPr>
          <w:rFonts w:ascii="Verdana" w:hAnsi="Verdana" w:cstheme="minorBidi"/>
          <w:sz w:val="14"/>
          <w:szCs w:val="14"/>
        </w:rPr>
        <w:t>mil</w:t>
      </w:r>
      <w:r w:rsidR="00475FBF" w:rsidRPr="009B0C8E">
        <w:rPr>
          <w:rFonts w:ascii="Verdana" w:hAnsi="Verdana" w:cstheme="minorBidi"/>
          <w:sz w:val="14"/>
          <w:szCs w:val="14"/>
        </w:rPr>
        <w:t xml:space="preserve"> (R$ </w:t>
      </w:r>
      <w:r w:rsidR="00C530A8" w:rsidRPr="009B0C8E">
        <w:rPr>
          <w:rFonts w:ascii="Verdana" w:hAnsi="Verdana" w:cstheme="minorBidi"/>
          <w:sz w:val="14"/>
          <w:szCs w:val="14"/>
        </w:rPr>
        <w:t xml:space="preserve">20.646 </w:t>
      </w:r>
      <w:r w:rsidR="00BA13BD" w:rsidRPr="009B0C8E">
        <w:rPr>
          <w:rFonts w:ascii="Verdana" w:hAnsi="Verdana" w:cstheme="minorBidi"/>
          <w:sz w:val="14"/>
          <w:szCs w:val="14"/>
        </w:rPr>
        <w:t>mil</w:t>
      </w:r>
      <w:r w:rsidR="004252CE" w:rsidRPr="009B0C8E">
        <w:rPr>
          <w:rFonts w:ascii="Verdana" w:hAnsi="Verdana" w:cstheme="minorBidi"/>
          <w:sz w:val="14"/>
          <w:szCs w:val="14"/>
        </w:rPr>
        <w:t xml:space="preserve"> em 31</w:t>
      </w:r>
      <w:r w:rsidR="00B000A8" w:rsidRPr="009B0C8E">
        <w:rPr>
          <w:rFonts w:ascii="Verdana" w:hAnsi="Verdana" w:cstheme="minorBidi"/>
          <w:sz w:val="14"/>
          <w:szCs w:val="14"/>
        </w:rPr>
        <w:t>/12/</w:t>
      </w:r>
      <w:r w:rsidR="00FD0B26" w:rsidRPr="009B0C8E">
        <w:rPr>
          <w:rFonts w:ascii="Verdana" w:hAnsi="Verdana" w:cstheme="minorBidi"/>
          <w:sz w:val="14"/>
          <w:szCs w:val="14"/>
        </w:rPr>
        <w:t>202</w:t>
      </w:r>
      <w:r w:rsidR="00C530A8">
        <w:rPr>
          <w:rFonts w:ascii="Verdana" w:hAnsi="Verdana" w:cstheme="minorBidi"/>
          <w:sz w:val="14"/>
          <w:szCs w:val="14"/>
        </w:rPr>
        <w:t>1</w:t>
      </w:r>
      <w:r w:rsidRPr="009B0C8E">
        <w:rPr>
          <w:rFonts w:ascii="Verdana" w:hAnsi="Verdana" w:cstheme="minorBidi"/>
          <w:sz w:val="14"/>
          <w:szCs w:val="14"/>
        </w:rPr>
        <w:t>). Assim como destacado na nota 7, foi realizad</w:t>
      </w:r>
      <w:r w:rsidR="00B05383" w:rsidRPr="009B0C8E">
        <w:rPr>
          <w:rFonts w:ascii="Verdana" w:hAnsi="Verdana" w:cstheme="minorBidi"/>
          <w:sz w:val="14"/>
          <w:szCs w:val="14"/>
        </w:rPr>
        <w:t>a</w:t>
      </w:r>
      <w:r w:rsidRPr="009B0C8E">
        <w:rPr>
          <w:rFonts w:ascii="Verdana" w:hAnsi="Verdana" w:cstheme="minorBidi"/>
          <w:sz w:val="14"/>
          <w:szCs w:val="14"/>
        </w:rPr>
        <w:t xml:space="preserve"> atualização do respectivo depósito com contrapartida em “Credores diversos no país”.</w:t>
      </w:r>
    </w:p>
    <w:p w14:paraId="0525B356" w14:textId="00A1891E" w:rsidR="00E216FC" w:rsidRPr="0013392E" w:rsidRDefault="006771E7" w:rsidP="001C0047">
      <w:pPr>
        <w:pStyle w:val="11Subttulo1nvel"/>
        <w:numPr>
          <w:ilvl w:val="0"/>
          <w:numId w:val="0"/>
        </w:numPr>
        <w:spacing w:before="240" w:after="240"/>
        <w:rPr>
          <w:rFonts w:ascii="Verdana" w:hAnsi="Verdana"/>
          <w:sz w:val="20"/>
          <w:szCs w:val="20"/>
        </w:rPr>
      </w:pPr>
      <w:bookmarkStart w:id="84" w:name="_Toc44692493"/>
      <w:bookmarkStart w:id="85" w:name="_Toc111540882"/>
      <w:bookmarkStart w:id="86" w:name="_Toc110950660"/>
      <w:r w:rsidRPr="0013392E">
        <w:rPr>
          <w:rFonts w:ascii="Verdana" w:hAnsi="Verdana"/>
          <w:sz w:val="20"/>
          <w:szCs w:val="20"/>
        </w:rPr>
        <w:t xml:space="preserve">Nota </w:t>
      </w:r>
      <w:r w:rsidR="00B81EEB" w:rsidRPr="0013392E">
        <w:rPr>
          <w:rFonts w:ascii="Verdana" w:hAnsi="Verdana"/>
          <w:sz w:val="20"/>
          <w:szCs w:val="20"/>
        </w:rPr>
        <w:t>1</w:t>
      </w:r>
      <w:r w:rsidR="00A3059C">
        <w:rPr>
          <w:rFonts w:ascii="Verdana" w:hAnsi="Verdana"/>
          <w:sz w:val="20"/>
          <w:szCs w:val="20"/>
        </w:rPr>
        <w:t>4</w:t>
      </w:r>
      <w:r w:rsidR="00B81EEB" w:rsidRPr="0013392E">
        <w:rPr>
          <w:rFonts w:ascii="Verdana" w:hAnsi="Verdana"/>
          <w:sz w:val="20"/>
          <w:szCs w:val="20"/>
        </w:rPr>
        <w:t xml:space="preserve"> </w:t>
      </w:r>
      <w:r w:rsidR="00141ADD" w:rsidRPr="0013392E">
        <w:rPr>
          <w:rFonts w:ascii="Verdana" w:hAnsi="Verdana"/>
          <w:sz w:val="20"/>
          <w:szCs w:val="20"/>
        </w:rPr>
        <w:t xml:space="preserve">- </w:t>
      </w:r>
      <w:proofErr w:type="spellStart"/>
      <w:r w:rsidR="00E216FC" w:rsidRPr="0013392E">
        <w:rPr>
          <w:rFonts w:ascii="Verdana" w:hAnsi="Verdana"/>
          <w:sz w:val="20"/>
          <w:szCs w:val="20"/>
        </w:rPr>
        <w:t>Patrimônio</w:t>
      </w:r>
      <w:proofErr w:type="spellEnd"/>
      <w:r w:rsidR="00E216FC" w:rsidRPr="0013392E">
        <w:rPr>
          <w:rFonts w:ascii="Verdana" w:hAnsi="Verdana"/>
          <w:sz w:val="20"/>
          <w:szCs w:val="20"/>
        </w:rPr>
        <w:t xml:space="preserve"> </w:t>
      </w:r>
      <w:proofErr w:type="spellStart"/>
      <w:r w:rsidR="00E216FC" w:rsidRPr="0013392E">
        <w:rPr>
          <w:rFonts w:ascii="Verdana" w:hAnsi="Verdana"/>
          <w:sz w:val="20"/>
          <w:szCs w:val="20"/>
        </w:rPr>
        <w:t>líquido</w:t>
      </w:r>
      <w:bookmarkEnd w:id="84"/>
      <w:bookmarkEnd w:id="85"/>
      <w:bookmarkEnd w:id="86"/>
      <w:proofErr w:type="spellEnd"/>
    </w:p>
    <w:p w14:paraId="0525B358" w14:textId="77777777" w:rsidR="00E216FC" w:rsidRPr="0060648B" w:rsidRDefault="00E216FC" w:rsidP="001B64A9">
      <w:pPr>
        <w:pStyle w:val="PargrafodaLista"/>
        <w:numPr>
          <w:ilvl w:val="0"/>
          <w:numId w:val="70"/>
        </w:numPr>
        <w:autoSpaceDE/>
        <w:autoSpaceDN/>
        <w:spacing w:before="240" w:after="240"/>
        <w:ind w:left="425" w:hanging="425"/>
        <w:jc w:val="both"/>
        <w:rPr>
          <w:rFonts w:ascii="Verdana" w:hAnsi="Verdana"/>
          <w:b/>
          <w:bCs/>
          <w:i/>
          <w:sz w:val="20"/>
          <w:szCs w:val="20"/>
          <w:lang w:eastAsia="en-US"/>
        </w:rPr>
      </w:pPr>
      <w:r w:rsidRPr="0060648B">
        <w:rPr>
          <w:rFonts w:ascii="Verdana" w:hAnsi="Verdana"/>
          <w:b/>
          <w:bCs/>
          <w:i/>
          <w:sz w:val="20"/>
          <w:szCs w:val="20"/>
          <w:lang w:eastAsia="en-US"/>
        </w:rPr>
        <w:t>Capital social</w:t>
      </w:r>
    </w:p>
    <w:p w14:paraId="06A47A2A" w14:textId="23D5F3FD" w:rsidR="00E34571" w:rsidRPr="0013392E" w:rsidRDefault="00650205" w:rsidP="00345F3F">
      <w:pPr>
        <w:pStyle w:val="Recuodecorpodetexto21"/>
        <w:ind w:left="0"/>
        <w:jc w:val="both"/>
        <w:rPr>
          <w:rFonts w:ascii="Verdana" w:hAnsi="Verdana" w:cs="Arial"/>
          <w:sz w:val="20"/>
          <w:szCs w:val="20"/>
        </w:rPr>
      </w:pPr>
      <w:r w:rsidRPr="00650205">
        <w:rPr>
          <w:rFonts w:ascii="Verdana" w:hAnsi="Verdana" w:cs="Arial"/>
          <w:sz w:val="20"/>
          <w:szCs w:val="20"/>
        </w:rPr>
        <w:t xml:space="preserve">Conforme Estatuto Social, em </w:t>
      </w:r>
      <w:r>
        <w:rPr>
          <w:rFonts w:ascii="Verdana" w:hAnsi="Verdana" w:cs="Arial"/>
          <w:sz w:val="20"/>
          <w:szCs w:val="20"/>
        </w:rPr>
        <w:t>30</w:t>
      </w:r>
      <w:r w:rsidRPr="00650205">
        <w:rPr>
          <w:rFonts w:ascii="Verdana" w:hAnsi="Verdana" w:cs="Arial"/>
          <w:sz w:val="20"/>
          <w:szCs w:val="20"/>
        </w:rPr>
        <w:t xml:space="preserve"> de </w:t>
      </w:r>
      <w:r>
        <w:rPr>
          <w:rFonts w:ascii="Verdana" w:hAnsi="Verdana" w:cs="Arial"/>
          <w:sz w:val="20"/>
          <w:szCs w:val="20"/>
        </w:rPr>
        <w:t>junho</w:t>
      </w:r>
      <w:r w:rsidRPr="00650205">
        <w:rPr>
          <w:rFonts w:ascii="Verdana" w:hAnsi="Verdana" w:cs="Arial"/>
          <w:sz w:val="20"/>
          <w:szCs w:val="20"/>
        </w:rPr>
        <w:t xml:space="preserve"> de 2022, o capital social subscrito e integralizado totaliza R$</w:t>
      </w:r>
      <w:r>
        <w:rPr>
          <w:rFonts w:ascii="Verdana" w:hAnsi="Verdana" w:cs="Arial"/>
          <w:sz w:val="20"/>
          <w:szCs w:val="20"/>
        </w:rPr>
        <w:t>1.647.047</w:t>
      </w:r>
      <w:r w:rsidRPr="00650205">
        <w:rPr>
          <w:rFonts w:ascii="Verdana" w:hAnsi="Verdana" w:cs="Arial"/>
          <w:sz w:val="20"/>
          <w:szCs w:val="20"/>
        </w:rPr>
        <w:t xml:space="preserve"> (R$</w:t>
      </w:r>
      <w:r w:rsidR="00490A7C">
        <w:rPr>
          <w:rFonts w:ascii="Verdana" w:hAnsi="Verdana" w:cs="Arial"/>
          <w:sz w:val="20"/>
          <w:szCs w:val="20"/>
        </w:rPr>
        <w:t>1.647.047</w:t>
      </w:r>
      <w:r w:rsidRPr="00650205">
        <w:rPr>
          <w:rFonts w:ascii="Verdana" w:hAnsi="Verdana" w:cs="Arial"/>
          <w:sz w:val="20"/>
          <w:szCs w:val="20"/>
        </w:rPr>
        <w:t xml:space="preserve"> em 31 de dezembro de 2021) </w:t>
      </w:r>
      <w:r w:rsidR="00490A7C" w:rsidRPr="00490A7C">
        <w:rPr>
          <w:rFonts w:ascii="Verdana" w:hAnsi="Verdana" w:cs="Arial"/>
          <w:sz w:val="20"/>
          <w:szCs w:val="20"/>
        </w:rPr>
        <w:t xml:space="preserve">representado por </w:t>
      </w:r>
      <w:r w:rsidR="00490A7C">
        <w:rPr>
          <w:rFonts w:ascii="Verdana" w:hAnsi="Verdana" w:cs="Arial"/>
          <w:sz w:val="20"/>
          <w:szCs w:val="20"/>
        </w:rPr>
        <w:t>1.647.047</w:t>
      </w:r>
      <w:r w:rsidR="00490A7C" w:rsidRPr="00490A7C">
        <w:rPr>
          <w:rFonts w:ascii="Verdana" w:hAnsi="Verdana" w:cs="Arial"/>
          <w:sz w:val="20"/>
          <w:szCs w:val="20"/>
        </w:rPr>
        <w:t xml:space="preserve"> (1.647.047 em dez/2021) ações ordinárias nominativas, sem valor nominal.</w:t>
      </w:r>
      <w:r w:rsidRPr="00650205">
        <w:rPr>
          <w:rFonts w:ascii="Verdana" w:hAnsi="Verdana" w:cs="Arial"/>
          <w:sz w:val="20"/>
          <w:szCs w:val="20"/>
        </w:rPr>
        <w:t xml:space="preserve"> </w:t>
      </w:r>
      <w:r w:rsidR="00987EAD" w:rsidRPr="0013392E">
        <w:rPr>
          <w:rFonts w:ascii="Verdana" w:hAnsi="Verdana" w:cs="Arial"/>
          <w:sz w:val="20"/>
          <w:szCs w:val="20"/>
        </w:rPr>
        <w:t>Por deliberação da Assembleia Geral, independentemente de reforma estatutária, o Capital Social poderá ser aumentado até o valor de R$ 2.000.000.000,00 (dois bilhões de reais), dividido e limitado a 2.000.000 (dois milhões) ações ordinárias nominativas, sem valor nominal.</w:t>
      </w:r>
      <w:r w:rsidR="00E34571" w:rsidRPr="0013392E">
        <w:rPr>
          <w:rFonts w:ascii="Verdana" w:hAnsi="Verdana" w:cs="Arial"/>
          <w:sz w:val="20"/>
          <w:szCs w:val="20"/>
        </w:rPr>
        <w:t xml:space="preserve"> </w:t>
      </w:r>
    </w:p>
    <w:p w14:paraId="6DDF765A" w14:textId="0C5AF901" w:rsidR="00562096" w:rsidRPr="00AA0A2C" w:rsidRDefault="00DC587F" w:rsidP="00AA0A2C">
      <w:pPr>
        <w:pStyle w:val="PargrafodaLista"/>
        <w:numPr>
          <w:ilvl w:val="0"/>
          <w:numId w:val="70"/>
        </w:numPr>
        <w:autoSpaceDE/>
        <w:autoSpaceDN/>
        <w:spacing w:before="240" w:after="240"/>
        <w:ind w:left="425" w:hanging="425"/>
        <w:jc w:val="both"/>
        <w:rPr>
          <w:rFonts w:ascii="Verdana" w:hAnsi="Verdana"/>
          <w:b/>
          <w:bCs/>
          <w:sz w:val="20"/>
          <w:szCs w:val="20"/>
        </w:rPr>
      </w:pPr>
      <w:r w:rsidRPr="00AA0A2C">
        <w:rPr>
          <w:rFonts w:ascii="Verdana" w:hAnsi="Verdana"/>
          <w:b/>
          <w:bCs/>
          <w:sz w:val="20"/>
          <w:szCs w:val="20"/>
        </w:rPr>
        <w:t xml:space="preserve"> Aumento de Capital</w:t>
      </w:r>
    </w:p>
    <w:p w14:paraId="4A83F15C" w14:textId="1B6E9731" w:rsidR="00D43941" w:rsidRDefault="00E34571" w:rsidP="00345F3F">
      <w:pPr>
        <w:pStyle w:val="Recuodecorpodetexto21"/>
        <w:ind w:left="0"/>
        <w:jc w:val="both"/>
        <w:rPr>
          <w:rFonts w:ascii="Verdana" w:hAnsi="Verdana" w:cs="Arial"/>
          <w:sz w:val="20"/>
          <w:szCs w:val="20"/>
        </w:rPr>
      </w:pPr>
      <w:r w:rsidRPr="0013392E">
        <w:rPr>
          <w:rFonts w:ascii="Verdana" w:hAnsi="Verdana" w:cs="Arial"/>
          <w:sz w:val="20"/>
          <w:szCs w:val="20"/>
        </w:rPr>
        <w:t>Conforme Ata da 9</w:t>
      </w:r>
      <w:r w:rsidR="00E919D7">
        <w:rPr>
          <w:rFonts w:ascii="Verdana" w:hAnsi="Verdana" w:cs="Arial"/>
          <w:sz w:val="20"/>
          <w:szCs w:val="20"/>
        </w:rPr>
        <w:t>6</w:t>
      </w:r>
      <w:r w:rsidRPr="0013392E">
        <w:rPr>
          <w:rFonts w:ascii="Verdana" w:hAnsi="Verdana" w:cs="Arial"/>
          <w:sz w:val="20"/>
          <w:szCs w:val="20"/>
        </w:rPr>
        <w:t xml:space="preserve">ª Assembleia Geral Extraordinária (AGE), realizada em </w:t>
      </w:r>
      <w:r w:rsidR="00E919D7">
        <w:rPr>
          <w:rFonts w:ascii="Verdana" w:hAnsi="Verdana" w:cs="Arial"/>
          <w:sz w:val="20"/>
          <w:szCs w:val="20"/>
        </w:rPr>
        <w:t>23</w:t>
      </w:r>
      <w:r w:rsidRPr="0013392E">
        <w:rPr>
          <w:rFonts w:ascii="Verdana" w:hAnsi="Verdana" w:cs="Arial"/>
          <w:sz w:val="20"/>
          <w:szCs w:val="20"/>
        </w:rPr>
        <w:t xml:space="preserve"> de </w:t>
      </w:r>
      <w:r w:rsidR="00E919D7">
        <w:rPr>
          <w:rFonts w:ascii="Verdana" w:hAnsi="Verdana" w:cs="Arial"/>
          <w:sz w:val="20"/>
          <w:szCs w:val="20"/>
        </w:rPr>
        <w:t>maio</w:t>
      </w:r>
      <w:r w:rsidRPr="0013392E">
        <w:rPr>
          <w:rFonts w:ascii="Verdana" w:hAnsi="Verdana" w:cs="Arial"/>
          <w:sz w:val="20"/>
          <w:szCs w:val="20"/>
        </w:rPr>
        <w:t xml:space="preserve"> de 202</w:t>
      </w:r>
      <w:r w:rsidR="00E919D7">
        <w:rPr>
          <w:rFonts w:ascii="Verdana" w:hAnsi="Verdana" w:cs="Arial"/>
          <w:sz w:val="20"/>
          <w:szCs w:val="20"/>
        </w:rPr>
        <w:t>2</w:t>
      </w:r>
      <w:r w:rsidRPr="0013392E">
        <w:rPr>
          <w:rFonts w:ascii="Verdana" w:hAnsi="Verdana" w:cs="Arial"/>
          <w:sz w:val="20"/>
          <w:szCs w:val="20"/>
        </w:rPr>
        <w:t>, deliberou-se aumentar o capital social da instituição no montante de R$ 6</w:t>
      </w:r>
      <w:r w:rsidR="00E919D7">
        <w:rPr>
          <w:rFonts w:ascii="Verdana" w:hAnsi="Verdana" w:cs="Arial"/>
          <w:sz w:val="20"/>
          <w:szCs w:val="20"/>
        </w:rPr>
        <w:t>5</w:t>
      </w:r>
      <w:r w:rsidRPr="0013392E">
        <w:rPr>
          <w:rFonts w:ascii="Verdana" w:hAnsi="Verdana" w:cs="Arial"/>
          <w:sz w:val="20"/>
          <w:szCs w:val="20"/>
        </w:rPr>
        <w:t>.000 mil, oriundos de aporte em espécie pelo acionista Estado do Paraná, destinados a operacionalização do Programa Paraná Urbano III, para realização de um conjunto de ações voltadas ao desenvolvimento urbano e melhorias de infraestrutura dos municípios paranaenses</w:t>
      </w:r>
      <w:r w:rsidR="00CA4F78">
        <w:rPr>
          <w:rFonts w:ascii="Verdana" w:hAnsi="Verdana" w:cs="Arial"/>
          <w:sz w:val="20"/>
          <w:szCs w:val="20"/>
        </w:rPr>
        <w:t xml:space="preserve">,; </w:t>
      </w:r>
      <w:r w:rsidRPr="0013392E">
        <w:rPr>
          <w:rFonts w:ascii="Verdana" w:hAnsi="Verdana" w:cs="Arial"/>
          <w:sz w:val="20"/>
          <w:szCs w:val="20"/>
        </w:rPr>
        <w:t>também, conforme Ata da 9</w:t>
      </w:r>
      <w:r w:rsidR="00E919D7">
        <w:rPr>
          <w:rFonts w:ascii="Verdana" w:hAnsi="Verdana" w:cs="Arial"/>
          <w:sz w:val="20"/>
          <w:szCs w:val="20"/>
        </w:rPr>
        <w:t>7</w:t>
      </w:r>
      <w:r w:rsidRPr="0013392E">
        <w:rPr>
          <w:rFonts w:ascii="Verdana" w:hAnsi="Verdana" w:cs="Arial"/>
          <w:sz w:val="20"/>
          <w:szCs w:val="20"/>
        </w:rPr>
        <w:t xml:space="preserve">ª AGE, de </w:t>
      </w:r>
      <w:r w:rsidR="00E919D7">
        <w:rPr>
          <w:rFonts w:ascii="Verdana" w:hAnsi="Verdana" w:cs="Arial"/>
          <w:sz w:val="20"/>
          <w:szCs w:val="20"/>
        </w:rPr>
        <w:t>01</w:t>
      </w:r>
      <w:r w:rsidRPr="0013392E">
        <w:rPr>
          <w:rFonts w:ascii="Verdana" w:hAnsi="Verdana" w:cs="Arial"/>
          <w:sz w:val="20"/>
          <w:szCs w:val="20"/>
        </w:rPr>
        <w:t xml:space="preserve"> de </w:t>
      </w:r>
      <w:r w:rsidR="00E919D7">
        <w:rPr>
          <w:rFonts w:ascii="Verdana" w:hAnsi="Verdana" w:cs="Arial"/>
          <w:sz w:val="20"/>
          <w:szCs w:val="20"/>
        </w:rPr>
        <w:t>junho</w:t>
      </w:r>
      <w:r w:rsidRPr="0013392E">
        <w:rPr>
          <w:rFonts w:ascii="Verdana" w:hAnsi="Verdana" w:cs="Arial"/>
          <w:sz w:val="20"/>
          <w:szCs w:val="20"/>
        </w:rPr>
        <w:t xml:space="preserve"> de 20</w:t>
      </w:r>
      <w:r w:rsidR="00E919D7">
        <w:rPr>
          <w:rFonts w:ascii="Verdana" w:hAnsi="Verdana" w:cs="Arial"/>
          <w:sz w:val="20"/>
          <w:szCs w:val="20"/>
        </w:rPr>
        <w:t>22</w:t>
      </w:r>
      <w:r w:rsidRPr="0013392E">
        <w:rPr>
          <w:rFonts w:ascii="Verdana" w:hAnsi="Verdana" w:cs="Arial"/>
          <w:sz w:val="20"/>
          <w:szCs w:val="20"/>
        </w:rPr>
        <w:t xml:space="preserve">, foi aprovado o aumento de capital na ordem R$ </w:t>
      </w:r>
      <w:r w:rsidR="00E919D7">
        <w:rPr>
          <w:rFonts w:ascii="Verdana" w:hAnsi="Verdana" w:cs="Arial"/>
          <w:sz w:val="20"/>
          <w:szCs w:val="20"/>
        </w:rPr>
        <w:t>71.026</w:t>
      </w:r>
      <w:r w:rsidRPr="0013392E">
        <w:rPr>
          <w:rFonts w:ascii="Verdana" w:hAnsi="Verdana" w:cs="Arial"/>
          <w:sz w:val="20"/>
          <w:szCs w:val="20"/>
        </w:rPr>
        <w:t xml:space="preserve"> mil relativos a incorporação dos Juros sobre o Capital Próprio de 202</w:t>
      </w:r>
      <w:r w:rsidR="00E919D7">
        <w:rPr>
          <w:rFonts w:ascii="Verdana" w:hAnsi="Verdana" w:cs="Arial"/>
          <w:sz w:val="20"/>
          <w:szCs w:val="20"/>
        </w:rPr>
        <w:t>1</w:t>
      </w:r>
      <w:r w:rsidRPr="0013392E">
        <w:rPr>
          <w:rFonts w:ascii="Verdana" w:hAnsi="Verdana" w:cs="Arial"/>
          <w:sz w:val="20"/>
          <w:szCs w:val="20"/>
        </w:rPr>
        <w:t>,</w:t>
      </w:r>
      <w:r w:rsidR="00D425F6">
        <w:rPr>
          <w:rFonts w:ascii="Verdana" w:hAnsi="Verdana" w:cs="Arial"/>
          <w:sz w:val="20"/>
          <w:szCs w:val="20"/>
        </w:rPr>
        <w:t xml:space="preserve">ambos processos tiveram homologação pelo </w:t>
      </w:r>
      <w:r w:rsidR="00D425F6">
        <w:rPr>
          <w:rFonts w:ascii="Verdana" w:hAnsi="Verdana" w:cs="Arial"/>
          <w:sz w:val="20"/>
          <w:szCs w:val="20"/>
        </w:rPr>
        <w:lastRenderedPageBreak/>
        <w:t>BACEN, conforme Ofício 14919/2022-BCB/</w:t>
      </w:r>
      <w:proofErr w:type="spellStart"/>
      <w:r w:rsidR="00D425F6">
        <w:rPr>
          <w:rFonts w:ascii="Verdana" w:hAnsi="Verdana" w:cs="Arial"/>
          <w:sz w:val="20"/>
          <w:szCs w:val="20"/>
        </w:rPr>
        <w:t>Deorf</w:t>
      </w:r>
      <w:proofErr w:type="spellEnd"/>
      <w:r w:rsidR="00D425F6">
        <w:rPr>
          <w:rFonts w:ascii="Verdana" w:hAnsi="Verdana" w:cs="Arial"/>
          <w:sz w:val="20"/>
          <w:szCs w:val="20"/>
        </w:rPr>
        <w:t>/GTCUR</w:t>
      </w:r>
      <w:r w:rsidR="00D425F6" w:rsidDel="00D425F6">
        <w:rPr>
          <w:rFonts w:ascii="Verdana" w:hAnsi="Verdana" w:cs="Arial"/>
          <w:sz w:val="20"/>
          <w:szCs w:val="20"/>
        </w:rPr>
        <w:t xml:space="preserve"> </w:t>
      </w:r>
      <w:r w:rsidR="00D425F6">
        <w:rPr>
          <w:rFonts w:ascii="Verdana" w:hAnsi="Verdana" w:cs="Arial"/>
          <w:sz w:val="20"/>
          <w:szCs w:val="20"/>
        </w:rPr>
        <w:t>de 21/07/2022 e Ofício 15545/2022-BCB/</w:t>
      </w:r>
      <w:proofErr w:type="spellStart"/>
      <w:r w:rsidR="00D425F6">
        <w:rPr>
          <w:rFonts w:ascii="Verdana" w:hAnsi="Verdana" w:cs="Arial"/>
          <w:sz w:val="20"/>
          <w:szCs w:val="20"/>
        </w:rPr>
        <w:t>Deorf</w:t>
      </w:r>
      <w:proofErr w:type="spellEnd"/>
      <w:r w:rsidR="00D425F6">
        <w:rPr>
          <w:rFonts w:ascii="Verdana" w:hAnsi="Verdana" w:cs="Arial"/>
          <w:sz w:val="20"/>
          <w:szCs w:val="20"/>
        </w:rPr>
        <w:t>/GTCUR</w:t>
      </w:r>
      <w:r w:rsidR="00D425F6" w:rsidDel="00D425F6">
        <w:rPr>
          <w:rFonts w:ascii="Verdana" w:hAnsi="Verdana" w:cs="Arial"/>
          <w:sz w:val="20"/>
          <w:szCs w:val="20"/>
        </w:rPr>
        <w:t xml:space="preserve"> </w:t>
      </w:r>
      <w:r w:rsidR="00E22BEE">
        <w:rPr>
          <w:rFonts w:ascii="Verdana" w:hAnsi="Verdana" w:cs="Arial"/>
          <w:sz w:val="20"/>
          <w:szCs w:val="20"/>
        </w:rPr>
        <w:t xml:space="preserve">de </w:t>
      </w:r>
      <w:r w:rsidR="00D425F6">
        <w:rPr>
          <w:rFonts w:ascii="Verdana" w:hAnsi="Verdana" w:cs="Arial"/>
          <w:sz w:val="20"/>
          <w:szCs w:val="20"/>
        </w:rPr>
        <w:t>27/07/2022, respectivamente.</w:t>
      </w:r>
      <w:r w:rsidRPr="0013392E">
        <w:rPr>
          <w:rFonts w:ascii="Verdana" w:hAnsi="Verdana" w:cs="Arial"/>
          <w:sz w:val="20"/>
          <w:szCs w:val="20"/>
        </w:rPr>
        <w:t xml:space="preserve">: </w:t>
      </w:r>
    </w:p>
    <w:p w14:paraId="2721C569" w14:textId="77777777" w:rsidR="00562096" w:rsidRPr="0013392E" w:rsidRDefault="00562096" w:rsidP="00345F3F">
      <w:pPr>
        <w:pStyle w:val="Recuodecorpodetexto21"/>
        <w:ind w:left="0"/>
        <w:jc w:val="both"/>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5024"/>
        <w:gridCol w:w="2151"/>
        <w:gridCol w:w="1434"/>
        <w:gridCol w:w="1434"/>
      </w:tblGrid>
      <w:tr w:rsidR="006D418D" w:rsidRPr="006D418D" w14:paraId="387EC90F" w14:textId="77777777" w:rsidTr="006D418D">
        <w:trPr>
          <w:trHeight w:val="495"/>
        </w:trPr>
        <w:tc>
          <w:tcPr>
            <w:tcW w:w="250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D59CA3E" w14:textId="77777777" w:rsidR="006D418D" w:rsidRPr="006D418D" w:rsidRDefault="006D418D" w:rsidP="006D418D">
            <w:pPr>
              <w:suppressAutoHyphens w:val="0"/>
              <w:rPr>
                <w:rFonts w:ascii="Verdana" w:hAnsi="Verdana" w:cs="Arial"/>
                <w:b/>
                <w:bCs/>
                <w:sz w:val="16"/>
                <w:szCs w:val="16"/>
                <w:lang w:eastAsia="pt-BR"/>
              </w:rPr>
            </w:pPr>
            <w:r w:rsidRPr="006D418D">
              <w:rPr>
                <w:rFonts w:ascii="Verdana" w:hAnsi="Verdana" w:cs="Arial"/>
                <w:b/>
                <w:bCs/>
                <w:sz w:val="16"/>
                <w:szCs w:val="16"/>
                <w:lang w:eastAsia="pt-BR"/>
              </w:rPr>
              <w:t>Aumento de Capital</w:t>
            </w:r>
          </w:p>
        </w:tc>
        <w:tc>
          <w:tcPr>
            <w:tcW w:w="1071" w:type="pct"/>
            <w:tcBorders>
              <w:top w:val="single" w:sz="8" w:space="0" w:color="FFFFFF"/>
              <w:left w:val="nil"/>
              <w:bottom w:val="single" w:sz="8" w:space="0" w:color="FFFFFF"/>
              <w:right w:val="single" w:sz="8" w:space="0" w:color="FFFFFF"/>
            </w:tcBorders>
            <w:shd w:val="clear" w:color="000000" w:fill="A6A6A6"/>
            <w:vAlign w:val="center"/>
            <w:hideMark/>
          </w:tcPr>
          <w:p w14:paraId="68B07C9F" w14:textId="77777777" w:rsidR="006D418D" w:rsidRPr="006D418D" w:rsidRDefault="006D418D" w:rsidP="006D418D">
            <w:pPr>
              <w:suppressAutoHyphens w:val="0"/>
              <w:jc w:val="center"/>
              <w:rPr>
                <w:rFonts w:ascii="Verdana" w:hAnsi="Verdana" w:cs="Arial"/>
                <w:b/>
                <w:bCs/>
                <w:sz w:val="16"/>
                <w:szCs w:val="16"/>
                <w:lang w:eastAsia="pt-BR"/>
              </w:rPr>
            </w:pPr>
            <w:r w:rsidRPr="006D418D">
              <w:rPr>
                <w:rFonts w:ascii="Verdana" w:hAnsi="Verdana" w:cs="Arial"/>
                <w:b/>
                <w:bCs/>
                <w:sz w:val="16"/>
                <w:szCs w:val="16"/>
                <w:lang w:eastAsia="pt-BR"/>
              </w:rPr>
              <w:t xml:space="preserve">Estado do Paraná </w:t>
            </w:r>
          </w:p>
        </w:tc>
        <w:tc>
          <w:tcPr>
            <w:tcW w:w="714" w:type="pct"/>
            <w:tcBorders>
              <w:top w:val="single" w:sz="8" w:space="0" w:color="FFFFFF"/>
              <w:left w:val="nil"/>
              <w:bottom w:val="single" w:sz="8" w:space="0" w:color="FFFFFF"/>
              <w:right w:val="single" w:sz="8" w:space="0" w:color="FFFFFF"/>
            </w:tcBorders>
            <w:shd w:val="clear" w:color="000000" w:fill="A6A6A6"/>
            <w:vAlign w:val="center"/>
            <w:hideMark/>
          </w:tcPr>
          <w:p w14:paraId="55A9C045" w14:textId="77777777" w:rsidR="006D418D" w:rsidRPr="006D418D" w:rsidRDefault="006D418D" w:rsidP="006D418D">
            <w:pPr>
              <w:suppressAutoHyphens w:val="0"/>
              <w:jc w:val="center"/>
              <w:rPr>
                <w:rFonts w:ascii="Verdana" w:hAnsi="Verdana" w:cs="Arial"/>
                <w:b/>
                <w:bCs/>
                <w:sz w:val="16"/>
                <w:szCs w:val="16"/>
                <w:lang w:eastAsia="pt-BR"/>
              </w:rPr>
            </w:pPr>
            <w:proofErr w:type="spellStart"/>
            <w:r w:rsidRPr="006D418D">
              <w:rPr>
                <w:rFonts w:ascii="Verdana" w:hAnsi="Verdana" w:cs="Arial"/>
                <w:b/>
                <w:bCs/>
                <w:sz w:val="16"/>
                <w:szCs w:val="16"/>
                <w:lang w:eastAsia="pt-BR"/>
              </w:rPr>
              <w:t>Celepar</w:t>
            </w:r>
            <w:proofErr w:type="spellEnd"/>
          </w:p>
        </w:tc>
        <w:tc>
          <w:tcPr>
            <w:tcW w:w="714" w:type="pct"/>
            <w:tcBorders>
              <w:top w:val="single" w:sz="8" w:space="0" w:color="FFFFFF"/>
              <w:left w:val="nil"/>
              <w:bottom w:val="single" w:sz="8" w:space="0" w:color="FFFFFF"/>
              <w:right w:val="single" w:sz="8" w:space="0" w:color="FFFFFF"/>
            </w:tcBorders>
            <w:shd w:val="clear" w:color="000000" w:fill="A6A6A6"/>
            <w:vAlign w:val="center"/>
            <w:hideMark/>
          </w:tcPr>
          <w:p w14:paraId="6C41EF1B" w14:textId="77777777" w:rsidR="006D418D" w:rsidRPr="006D418D" w:rsidRDefault="006D418D" w:rsidP="006D418D">
            <w:pPr>
              <w:suppressAutoHyphens w:val="0"/>
              <w:jc w:val="center"/>
              <w:rPr>
                <w:rFonts w:ascii="Verdana" w:hAnsi="Verdana" w:cs="Arial"/>
                <w:b/>
                <w:bCs/>
                <w:sz w:val="16"/>
                <w:szCs w:val="16"/>
                <w:lang w:eastAsia="pt-BR"/>
              </w:rPr>
            </w:pPr>
            <w:r w:rsidRPr="006D418D">
              <w:rPr>
                <w:rFonts w:ascii="Verdana" w:hAnsi="Verdana" w:cs="Arial"/>
                <w:b/>
                <w:bCs/>
                <w:sz w:val="16"/>
                <w:szCs w:val="16"/>
                <w:lang w:eastAsia="pt-BR"/>
              </w:rPr>
              <w:t>Total</w:t>
            </w:r>
          </w:p>
        </w:tc>
      </w:tr>
      <w:tr w:rsidR="006D418D" w:rsidRPr="006D418D" w14:paraId="3A648DB7" w14:textId="77777777" w:rsidTr="006D418D">
        <w:trPr>
          <w:trHeight w:val="300"/>
        </w:trPr>
        <w:tc>
          <w:tcPr>
            <w:tcW w:w="2500" w:type="pct"/>
            <w:tcBorders>
              <w:top w:val="nil"/>
              <w:left w:val="single" w:sz="8" w:space="0" w:color="FFFFFF"/>
              <w:bottom w:val="single" w:sz="8" w:space="0" w:color="FFFFFF"/>
              <w:right w:val="single" w:sz="8" w:space="0" w:color="FFFFFF"/>
            </w:tcBorders>
            <w:shd w:val="clear" w:color="000000" w:fill="F2F2F2"/>
            <w:vAlign w:val="center"/>
            <w:hideMark/>
          </w:tcPr>
          <w:p w14:paraId="72F40DCD" w14:textId="77777777" w:rsidR="006D418D" w:rsidRPr="006D418D" w:rsidRDefault="006D418D" w:rsidP="006D418D">
            <w:pPr>
              <w:suppressAutoHyphens w:val="0"/>
              <w:jc w:val="both"/>
              <w:rPr>
                <w:rFonts w:ascii="Verdana" w:hAnsi="Verdana" w:cs="Arial"/>
                <w:sz w:val="16"/>
                <w:szCs w:val="16"/>
                <w:lang w:eastAsia="pt-BR"/>
              </w:rPr>
            </w:pPr>
            <w:r w:rsidRPr="006D418D">
              <w:rPr>
                <w:rFonts w:ascii="Verdana" w:hAnsi="Verdana" w:cs="Arial"/>
                <w:sz w:val="16"/>
                <w:szCs w:val="16"/>
                <w:lang w:eastAsia="pt-BR"/>
              </w:rPr>
              <w:t>Em dinheiro</w:t>
            </w:r>
          </w:p>
        </w:tc>
        <w:tc>
          <w:tcPr>
            <w:tcW w:w="1071" w:type="pct"/>
            <w:tcBorders>
              <w:top w:val="nil"/>
              <w:left w:val="nil"/>
              <w:bottom w:val="single" w:sz="8" w:space="0" w:color="FFFFFF"/>
              <w:right w:val="single" w:sz="8" w:space="0" w:color="FFFFFF"/>
            </w:tcBorders>
            <w:shd w:val="clear" w:color="000000" w:fill="F2F2F2"/>
            <w:vAlign w:val="center"/>
            <w:hideMark/>
          </w:tcPr>
          <w:p w14:paraId="17C26B02" w14:textId="77777777" w:rsidR="006D418D" w:rsidRPr="006D418D" w:rsidRDefault="006D418D" w:rsidP="006D418D">
            <w:pPr>
              <w:suppressAutoHyphens w:val="0"/>
              <w:jc w:val="right"/>
              <w:rPr>
                <w:rFonts w:ascii="Verdana" w:hAnsi="Verdana" w:cs="Arial"/>
                <w:sz w:val="16"/>
                <w:szCs w:val="16"/>
                <w:lang w:eastAsia="pt-BR"/>
              </w:rPr>
            </w:pPr>
            <w:r w:rsidRPr="006D418D">
              <w:rPr>
                <w:rFonts w:ascii="Verdana" w:hAnsi="Verdana" w:cs="Arial"/>
                <w:sz w:val="16"/>
                <w:szCs w:val="16"/>
                <w:lang w:eastAsia="pt-BR"/>
              </w:rPr>
              <w:t>65.000</w:t>
            </w:r>
          </w:p>
        </w:tc>
        <w:tc>
          <w:tcPr>
            <w:tcW w:w="714" w:type="pct"/>
            <w:tcBorders>
              <w:top w:val="nil"/>
              <w:left w:val="nil"/>
              <w:bottom w:val="single" w:sz="8" w:space="0" w:color="FFFFFF"/>
              <w:right w:val="single" w:sz="8" w:space="0" w:color="FFFFFF"/>
            </w:tcBorders>
            <w:shd w:val="clear" w:color="000000" w:fill="F2F2F2"/>
            <w:vAlign w:val="center"/>
            <w:hideMark/>
          </w:tcPr>
          <w:p w14:paraId="188FF72F" w14:textId="77777777" w:rsidR="006D418D" w:rsidRPr="006D418D" w:rsidRDefault="006D418D" w:rsidP="006D418D">
            <w:pPr>
              <w:suppressAutoHyphens w:val="0"/>
              <w:jc w:val="right"/>
              <w:rPr>
                <w:rFonts w:ascii="Arial" w:hAnsi="Arial" w:cs="Arial"/>
                <w:sz w:val="20"/>
                <w:szCs w:val="20"/>
                <w:lang w:eastAsia="pt-BR"/>
              </w:rPr>
            </w:pPr>
            <w:r w:rsidRPr="006D418D">
              <w:rPr>
                <w:rFonts w:ascii="Arial" w:hAnsi="Arial" w:cs="Arial"/>
                <w:sz w:val="20"/>
                <w:szCs w:val="20"/>
                <w:lang w:eastAsia="pt-BR"/>
              </w:rPr>
              <w:t xml:space="preserve">                  -   </w:t>
            </w:r>
          </w:p>
        </w:tc>
        <w:tc>
          <w:tcPr>
            <w:tcW w:w="714" w:type="pct"/>
            <w:tcBorders>
              <w:top w:val="nil"/>
              <w:left w:val="nil"/>
              <w:bottom w:val="single" w:sz="8" w:space="0" w:color="FFFFFF"/>
              <w:right w:val="single" w:sz="8" w:space="0" w:color="FFFFFF"/>
            </w:tcBorders>
            <w:shd w:val="clear" w:color="000000" w:fill="F2F2F2"/>
            <w:vAlign w:val="center"/>
            <w:hideMark/>
          </w:tcPr>
          <w:p w14:paraId="660A762D" w14:textId="77777777" w:rsidR="006D418D" w:rsidRPr="006D418D" w:rsidRDefault="006D418D" w:rsidP="006D418D">
            <w:pPr>
              <w:suppressAutoHyphens w:val="0"/>
              <w:jc w:val="right"/>
              <w:rPr>
                <w:rFonts w:ascii="Verdana" w:hAnsi="Verdana" w:cs="Arial"/>
                <w:sz w:val="16"/>
                <w:szCs w:val="16"/>
                <w:lang w:eastAsia="pt-BR"/>
              </w:rPr>
            </w:pPr>
            <w:r w:rsidRPr="006D418D">
              <w:rPr>
                <w:rFonts w:ascii="Verdana" w:hAnsi="Verdana" w:cs="Arial"/>
                <w:sz w:val="16"/>
                <w:szCs w:val="16"/>
                <w:lang w:eastAsia="pt-BR"/>
              </w:rPr>
              <w:t>65.000</w:t>
            </w:r>
          </w:p>
        </w:tc>
      </w:tr>
      <w:tr w:rsidR="006D418D" w:rsidRPr="006D418D" w14:paraId="0536B012" w14:textId="77777777" w:rsidTr="006D418D">
        <w:trPr>
          <w:trHeight w:val="300"/>
        </w:trPr>
        <w:tc>
          <w:tcPr>
            <w:tcW w:w="2500" w:type="pct"/>
            <w:tcBorders>
              <w:top w:val="nil"/>
              <w:left w:val="single" w:sz="8" w:space="0" w:color="FFFFFF"/>
              <w:bottom w:val="single" w:sz="8" w:space="0" w:color="FFFFFF"/>
              <w:right w:val="single" w:sz="8" w:space="0" w:color="FFFFFF"/>
            </w:tcBorders>
            <w:shd w:val="clear" w:color="000000" w:fill="F2F2F2"/>
            <w:vAlign w:val="center"/>
            <w:hideMark/>
          </w:tcPr>
          <w:p w14:paraId="3E9D7880" w14:textId="77777777" w:rsidR="006D418D" w:rsidRPr="006D418D" w:rsidRDefault="006D418D" w:rsidP="006D418D">
            <w:pPr>
              <w:suppressAutoHyphens w:val="0"/>
              <w:jc w:val="both"/>
              <w:rPr>
                <w:rFonts w:ascii="Verdana" w:hAnsi="Verdana" w:cs="Arial"/>
                <w:sz w:val="16"/>
                <w:szCs w:val="16"/>
                <w:lang w:eastAsia="pt-BR"/>
              </w:rPr>
            </w:pPr>
            <w:r w:rsidRPr="006D418D">
              <w:rPr>
                <w:rFonts w:ascii="Verdana" w:hAnsi="Verdana" w:cs="Arial"/>
                <w:sz w:val="16"/>
                <w:szCs w:val="16"/>
                <w:lang w:eastAsia="pt-BR"/>
              </w:rPr>
              <w:t>Juros sobre o capital próprio - exercício 2021</w:t>
            </w:r>
          </w:p>
        </w:tc>
        <w:tc>
          <w:tcPr>
            <w:tcW w:w="1071" w:type="pct"/>
            <w:tcBorders>
              <w:top w:val="nil"/>
              <w:left w:val="nil"/>
              <w:bottom w:val="single" w:sz="8" w:space="0" w:color="FFFFFF"/>
              <w:right w:val="single" w:sz="8" w:space="0" w:color="FFFFFF"/>
            </w:tcBorders>
            <w:shd w:val="clear" w:color="000000" w:fill="F2F2F2"/>
            <w:vAlign w:val="center"/>
            <w:hideMark/>
          </w:tcPr>
          <w:p w14:paraId="3A24AA3B" w14:textId="77777777" w:rsidR="006D418D" w:rsidRPr="006D418D" w:rsidRDefault="006D418D" w:rsidP="006D418D">
            <w:pPr>
              <w:suppressAutoHyphens w:val="0"/>
              <w:jc w:val="right"/>
              <w:rPr>
                <w:rFonts w:ascii="Verdana" w:hAnsi="Verdana" w:cs="Arial"/>
                <w:sz w:val="16"/>
                <w:szCs w:val="16"/>
                <w:lang w:eastAsia="pt-BR"/>
              </w:rPr>
            </w:pPr>
            <w:r w:rsidRPr="006D418D">
              <w:rPr>
                <w:rFonts w:ascii="Verdana" w:hAnsi="Verdana" w:cs="Arial"/>
                <w:sz w:val="16"/>
                <w:szCs w:val="16"/>
                <w:lang w:eastAsia="pt-BR"/>
              </w:rPr>
              <w:t>71.014</w:t>
            </w:r>
          </w:p>
        </w:tc>
        <w:tc>
          <w:tcPr>
            <w:tcW w:w="714" w:type="pct"/>
            <w:tcBorders>
              <w:top w:val="nil"/>
              <w:left w:val="nil"/>
              <w:bottom w:val="single" w:sz="8" w:space="0" w:color="FFFFFF"/>
              <w:right w:val="single" w:sz="8" w:space="0" w:color="FFFFFF"/>
            </w:tcBorders>
            <w:shd w:val="clear" w:color="000000" w:fill="F2F2F2"/>
            <w:vAlign w:val="center"/>
            <w:hideMark/>
          </w:tcPr>
          <w:p w14:paraId="2BA36A35" w14:textId="77777777" w:rsidR="006D418D" w:rsidRPr="006D418D" w:rsidRDefault="006D418D" w:rsidP="006D418D">
            <w:pPr>
              <w:suppressAutoHyphens w:val="0"/>
              <w:jc w:val="right"/>
              <w:rPr>
                <w:rFonts w:ascii="Verdana" w:hAnsi="Verdana" w:cs="Arial"/>
                <w:sz w:val="16"/>
                <w:szCs w:val="16"/>
                <w:lang w:eastAsia="pt-BR"/>
              </w:rPr>
            </w:pPr>
            <w:r w:rsidRPr="006D418D">
              <w:rPr>
                <w:rFonts w:ascii="Verdana" w:hAnsi="Verdana" w:cs="Arial"/>
                <w:sz w:val="16"/>
                <w:szCs w:val="16"/>
                <w:lang w:eastAsia="pt-BR"/>
              </w:rPr>
              <w:t>12</w:t>
            </w:r>
          </w:p>
        </w:tc>
        <w:tc>
          <w:tcPr>
            <w:tcW w:w="714" w:type="pct"/>
            <w:tcBorders>
              <w:top w:val="nil"/>
              <w:left w:val="nil"/>
              <w:bottom w:val="single" w:sz="8" w:space="0" w:color="FFFFFF"/>
              <w:right w:val="single" w:sz="8" w:space="0" w:color="FFFFFF"/>
            </w:tcBorders>
            <w:shd w:val="clear" w:color="000000" w:fill="F2F2F2"/>
            <w:vAlign w:val="center"/>
            <w:hideMark/>
          </w:tcPr>
          <w:p w14:paraId="372E45C0" w14:textId="77777777" w:rsidR="006D418D" w:rsidRPr="006D418D" w:rsidRDefault="006D418D" w:rsidP="006D418D">
            <w:pPr>
              <w:suppressAutoHyphens w:val="0"/>
              <w:jc w:val="right"/>
              <w:rPr>
                <w:rFonts w:ascii="Verdana" w:hAnsi="Verdana" w:cs="Arial"/>
                <w:sz w:val="16"/>
                <w:szCs w:val="16"/>
                <w:lang w:eastAsia="pt-BR"/>
              </w:rPr>
            </w:pPr>
            <w:r w:rsidRPr="006D418D">
              <w:rPr>
                <w:rFonts w:ascii="Verdana" w:hAnsi="Verdana" w:cs="Arial"/>
                <w:sz w:val="16"/>
                <w:szCs w:val="16"/>
                <w:lang w:eastAsia="pt-BR"/>
              </w:rPr>
              <w:t>71.026</w:t>
            </w:r>
          </w:p>
        </w:tc>
      </w:tr>
      <w:tr w:rsidR="006D418D" w:rsidRPr="006D418D" w14:paraId="3D856053" w14:textId="77777777" w:rsidTr="006D418D">
        <w:trPr>
          <w:trHeight w:val="300"/>
        </w:trPr>
        <w:tc>
          <w:tcPr>
            <w:tcW w:w="2500" w:type="pct"/>
            <w:tcBorders>
              <w:top w:val="nil"/>
              <w:left w:val="single" w:sz="8" w:space="0" w:color="FFFFFF"/>
              <w:bottom w:val="single" w:sz="8" w:space="0" w:color="FFFFFF"/>
              <w:right w:val="single" w:sz="8" w:space="0" w:color="FFFFFF"/>
            </w:tcBorders>
            <w:shd w:val="clear" w:color="000000" w:fill="A6A6A6"/>
            <w:vAlign w:val="center"/>
            <w:hideMark/>
          </w:tcPr>
          <w:p w14:paraId="1E0D436F" w14:textId="77777777" w:rsidR="006D418D" w:rsidRPr="006D418D" w:rsidRDefault="006D418D" w:rsidP="006D418D">
            <w:pPr>
              <w:suppressAutoHyphens w:val="0"/>
              <w:jc w:val="both"/>
              <w:rPr>
                <w:rFonts w:ascii="Verdana" w:hAnsi="Verdana" w:cs="Arial"/>
                <w:b/>
                <w:bCs/>
                <w:sz w:val="16"/>
                <w:szCs w:val="16"/>
                <w:lang w:eastAsia="pt-BR"/>
              </w:rPr>
            </w:pPr>
            <w:r w:rsidRPr="006D418D">
              <w:rPr>
                <w:rFonts w:ascii="Verdana" w:hAnsi="Verdana" w:cs="Arial"/>
                <w:b/>
                <w:bCs/>
                <w:sz w:val="16"/>
                <w:szCs w:val="16"/>
                <w:lang w:eastAsia="pt-BR"/>
              </w:rPr>
              <w:t>Subtotal</w:t>
            </w:r>
          </w:p>
        </w:tc>
        <w:tc>
          <w:tcPr>
            <w:tcW w:w="1071" w:type="pct"/>
            <w:tcBorders>
              <w:top w:val="nil"/>
              <w:left w:val="nil"/>
              <w:bottom w:val="single" w:sz="8" w:space="0" w:color="FFFFFF"/>
              <w:right w:val="single" w:sz="8" w:space="0" w:color="FFFFFF"/>
            </w:tcBorders>
            <w:shd w:val="clear" w:color="000000" w:fill="A6A6A6"/>
            <w:vAlign w:val="center"/>
            <w:hideMark/>
          </w:tcPr>
          <w:p w14:paraId="7DE0C932" w14:textId="77777777" w:rsidR="006D418D" w:rsidRPr="006D418D" w:rsidRDefault="006D418D" w:rsidP="006D418D">
            <w:pPr>
              <w:suppressAutoHyphens w:val="0"/>
              <w:jc w:val="right"/>
              <w:rPr>
                <w:rFonts w:ascii="Verdana" w:hAnsi="Verdana" w:cs="Arial"/>
                <w:b/>
                <w:bCs/>
                <w:sz w:val="16"/>
                <w:szCs w:val="16"/>
                <w:lang w:eastAsia="pt-BR"/>
              </w:rPr>
            </w:pPr>
            <w:r w:rsidRPr="006D418D">
              <w:rPr>
                <w:rFonts w:ascii="Verdana" w:hAnsi="Verdana" w:cs="Arial"/>
                <w:b/>
                <w:bCs/>
                <w:sz w:val="16"/>
                <w:szCs w:val="16"/>
                <w:lang w:eastAsia="pt-BR"/>
              </w:rPr>
              <w:t>136.014</w:t>
            </w:r>
          </w:p>
        </w:tc>
        <w:tc>
          <w:tcPr>
            <w:tcW w:w="714" w:type="pct"/>
            <w:tcBorders>
              <w:top w:val="nil"/>
              <w:left w:val="nil"/>
              <w:bottom w:val="single" w:sz="8" w:space="0" w:color="FFFFFF"/>
              <w:right w:val="single" w:sz="8" w:space="0" w:color="FFFFFF"/>
            </w:tcBorders>
            <w:shd w:val="clear" w:color="000000" w:fill="A6A6A6"/>
            <w:vAlign w:val="center"/>
            <w:hideMark/>
          </w:tcPr>
          <w:p w14:paraId="33937522" w14:textId="77777777" w:rsidR="006D418D" w:rsidRPr="006D418D" w:rsidRDefault="006D418D" w:rsidP="006D418D">
            <w:pPr>
              <w:suppressAutoHyphens w:val="0"/>
              <w:jc w:val="right"/>
              <w:rPr>
                <w:rFonts w:ascii="Verdana" w:hAnsi="Verdana" w:cs="Arial"/>
                <w:b/>
                <w:bCs/>
                <w:sz w:val="16"/>
                <w:szCs w:val="16"/>
                <w:lang w:eastAsia="pt-BR"/>
              </w:rPr>
            </w:pPr>
            <w:r w:rsidRPr="006D418D">
              <w:rPr>
                <w:rFonts w:ascii="Verdana" w:hAnsi="Verdana" w:cs="Arial"/>
                <w:b/>
                <w:bCs/>
                <w:sz w:val="16"/>
                <w:szCs w:val="16"/>
                <w:lang w:eastAsia="pt-BR"/>
              </w:rPr>
              <w:t>12</w:t>
            </w:r>
          </w:p>
        </w:tc>
        <w:tc>
          <w:tcPr>
            <w:tcW w:w="714" w:type="pct"/>
            <w:tcBorders>
              <w:top w:val="nil"/>
              <w:left w:val="nil"/>
              <w:bottom w:val="single" w:sz="8" w:space="0" w:color="FFFFFF"/>
              <w:right w:val="single" w:sz="8" w:space="0" w:color="FFFFFF"/>
            </w:tcBorders>
            <w:shd w:val="clear" w:color="000000" w:fill="A6A6A6"/>
            <w:vAlign w:val="center"/>
            <w:hideMark/>
          </w:tcPr>
          <w:p w14:paraId="3B015778" w14:textId="77777777" w:rsidR="006D418D" w:rsidRPr="006D418D" w:rsidRDefault="006D418D" w:rsidP="006D418D">
            <w:pPr>
              <w:suppressAutoHyphens w:val="0"/>
              <w:jc w:val="right"/>
              <w:rPr>
                <w:rFonts w:ascii="Verdana" w:hAnsi="Verdana" w:cs="Arial"/>
                <w:b/>
                <w:bCs/>
                <w:sz w:val="16"/>
                <w:szCs w:val="16"/>
                <w:lang w:eastAsia="pt-BR"/>
              </w:rPr>
            </w:pPr>
            <w:r w:rsidRPr="006D418D">
              <w:rPr>
                <w:rFonts w:ascii="Verdana" w:hAnsi="Verdana" w:cs="Arial"/>
                <w:b/>
                <w:bCs/>
                <w:sz w:val="16"/>
                <w:szCs w:val="16"/>
                <w:lang w:eastAsia="pt-BR"/>
              </w:rPr>
              <w:t>136.026</w:t>
            </w:r>
          </w:p>
        </w:tc>
      </w:tr>
    </w:tbl>
    <w:p w14:paraId="0525B35B" w14:textId="77777777" w:rsidR="00E216FC" w:rsidRPr="003A48BB" w:rsidRDefault="00E216FC" w:rsidP="001B64A9">
      <w:pPr>
        <w:pStyle w:val="PargrafodaLista"/>
        <w:numPr>
          <w:ilvl w:val="0"/>
          <w:numId w:val="70"/>
        </w:numPr>
        <w:autoSpaceDE/>
        <w:autoSpaceDN/>
        <w:spacing w:before="240" w:after="240"/>
        <w:ind w:left="425" w:hanging="425"/>
        <w:jc w:val="both"/>
        <w:rPr>
          <w:rFonts w:ascii="Verdana" w:hAnsi="Verdana"/>
          <w:b/>
          <w:bCs/>
          <w:i/>
          <w:sz w:val="20"/>
          <w:szCs w:val="20"/>
          <w:lang w:eastAsia="en-US"/>
        </w:rPr>
      </w:pPr>
      <w:r w:rsidRPr="003A48BB">
        <w:rPr>
          <w:rFonts w:ascii="Verdana" w:hAnsi="Verdana"/>
          <w:b/>
          <w:bCs/>
          <w:i/>
          <w:sz w:val="20"/>
          <w:szCs w:val="20"/>
          <w:lang w:eastAsia="en-US"/>
        </w:rPr>
        <w:t>Juros sobre o capital próprio e destinação do lucro líquido</w:t>
      </w:r>
    </w:p>
    <w:p w14:paraId="1D058525" w14:textId="0D995248" w:rsidR="001902CE" w:rsidRDefault="001902CE" w:rsidP="001902CE">
      <w:pPr>
        <w:jc w:val="both"/>
        <w:rPr>
          <w:rFonts w:ascii="Verdana" w:hAnsi="Verdana" w:cs="Arial"/>
          <w:sz w:val="20"/>
          <w:szCs w:val="20"/>
        </w:rPr>
      </w:pPr>
      <w:r w:rsidRPr="0013392E">
        <w:rPr>
          <w:rFonts w:ascii="Verdana" w:hAnsi="Verdana" w:cs="Arial"/>
          <w:sz w:val="20"/>
          <w:szCs w:val="20"/>
        </w:rPr>
        <w:t xml:space="preserve">Nos termos do Estatuto Social, aos acionistas é atribuído, em cada </w:t>
      </w:r>
      <w:r w:rsidR="002057D8">
        <w:rPr>
          <w:rFonts w:ascii="Verdana" w:hAnsi="Verdana" w:cs="Arial"/>
          <w:sz w:val="20"/>
          <w:szCs w:val="20"/>
        </w:rPr>
        <w:t>semestre/</w:t>
      </w:r>
      <w:r w:rsidRPr="0013392E">
        <w:rPr>
          <w:rFonts w:ascii="Verdana" w:hAnsi="Verdana" w:cs="Arial"/>
          <w:sz w:val="20"/>
          <w:szCs w:val="20"/>
        </w:rPr>
        <w:t>exercício, dividendo mínimo obrigatório de 25% do lucro líquido ajustado, calculado conforme legislação societária.</w:t>
      </w:r>
    </w:p>
    <w:p w14:paraId="6117E156" w14:textId="77777777" w:rsidR="0078287F" w:rsidRPr="0013392E" w:rsidRDefault="0078287F" w:rsidP="001902CE">
      <w:pPr>
        <w:jc w:val="both"/>
        <w:rPr>
          <w:rFonts w:ascii="Verdana" w:hAnsi="Verdana" w:cs="Arial"/>
          <w:sz w:val="20"/>
          <w:szCs w:val="20"/>
        </w:rPr>
      </w:pPr>
    </w:p>
    <w:p w14:paraId="3E235530" w14:textId="7B104D31" w:rsidR="001902CE" w:rsidRPr="0013392E" w:rsidRDefault="0078287F" w:rsidP="001902CE">
      <w:pPr>
        <w:jc w:val="both"/>
        <w:rPr>
          <w:rFonts w:ascii="Verdana" w:hAnsi="Verdana" w:cs="Arial"/>
          <w:sz w:val="20"/>
          <w:szCs w:val="20"/>
        </w:rPr>
      </w:pPr>
      <w:r>
        <w:rPr>
          <w:rFonts w:ascii="Verdana" w:hAnsi="Verdana" w:cs="Arial"/>
          <w:sz w:val="20"/>
          <w:szCs w:val="20"/>
        </w:rPr>
        <w:t>Em reunião do Conselho de Administração</w:t>
      </w:r>
      <w:r w:rsidR="001902CE" w:rsidRPr="0013392E">
        <w:rPr>
          <w:rFonts w:ascii="Verdana" w:hAnsi="Verdana" w:cs="Arial"/>
          <w:sz w:val="20"/>
          <w:szCs w:val="20"/>
        </w:rPr>
        <w:t xml:space="preserve"> realizada em</w:t>
      </w:r>
      <w:r w:rsidR="00F95002" w:rsidRPr="0013392E">
        <w:rPr>
          <w:rFonts w:ascii="Verdana" w:hAnsi="Verdana" w:cs="Arial"/>
          <w:sz w:val="20"/>
          <w:szCs w:val="20"/>
        </w:rPr>
        <w:t xml:space="preserve"> </w:t>
      </w:r>
      <w:r w:rsidR="00F95002" w:rsidRPr="008F429E">
        <w:rPr>
          <w:rFonts w:ascii="Verdana" w:hAnsi="Verdana" w:cs="Arial"/>
          <w:sz w:val="20"/>
          <w:szCs w:val="20"/>
        </w:rPr>
        <w:t>2</w:t>
      </w:r>
      <w:r w:rsidR="008F429E" w:rsidRPr="008F429E">
        <w:rPr>
          <w:rFonts w:ascii="Verdana" w:hAnsi="Verdana" w:cs="Arial"/>
          <w:sz w:val="20"/>
          <w:szCs w:val="20"/>
        </w:rPr>
        <w:t>8</w:t>
      </w:r>
      <w:r w:rsidR="00F95002" w:rsidRPr="008F429E">
        <w:rPr>
          <w:rFonts w:ascii="Verdana" w:hAnsi="Verdana" w:cs="Arial"/>
          <w:sz w:val="20"/>
          <w:szCs w:val="20"/>
        </w:rPr>
        <w:t xml:space="preserve"> de junho de 202</w:t>
      </w:r>
      <w:r w:rsidR="008F429E">
        <w:rPr>
          <w:rFonts w:ascii="Verdana" w:hAnsi="Verdana" w:cs="Arial"/>
          <w:sz w:val="20"/>
          <w:szCs w:val="20"/>
        </w:rPr>
        <w:t>2</w:t>
      </w:r>
      <w:r w:rsidR="001902CE" w:rsidRPr="0013392E">
        <w:rPr>
          <w:rFonts w:ascii="Verdana" w:hAnsi="Verdana" w:cs="Arial"/>
          <w:sz w:val="20"/>
          <w:szCs w:val="20"/>
        </w:rPr>
        <w:t xml:space="preserve">, foi aprovado nos termos do Estatuto Social da </w:t>
      </w:r>
      <w:r w:rsidR="00F95002" w:rsidRPr="0013392E">
        <w:rPr>
          <w:rFonts w:ascii="Verdana" w:hAnsi="Verdana" w:cs="Arial"/>
          <w:sz w:val="20"/>
          <w:szCs w:val="20"/>
        </w:rPr>
        <w:t>Fomento Paraná</w:t>
      </w:r>
      <w:r w:rsidR="001902CE" w:rsidRPr="0013392E">
        <w:rPr>
          <w:rFonts w:ascii="Verdana" w:hAnsi="Verdana" w:cs="Arial"/>
          <w:sz w:val="20"/>
          <w:szCs w:val="20"/>
        </w:rPr>
        <w:t>, o crédito dos juros sobre o capital próprio</w:t>
      </w:r>
      <w:r w:rsidR="0030073F" w:rsidRPr="0013392E">
        <w:rPr>
          <w:rFonts w:ascii="Verdana" w:hAnsi="Verdana" w:cs="Arial"/>
          <w:sz w:val="20"/>
          <w:szCs w:val="20"/>
        </w:rPr>
        <w:t xml:space="preserve"> (JCP)</w:t>
      </w:r>
      <w:r w:rsidR="00F95002" w:rsidRPr="0013392E">
        <w:rPr>
          <w:rFonts w:ascii="Verdana" w:hAnsi="Verdana" w:cs="Arial"/>
          <w:sz w:val="20"/>
          <w:szCs w:val="20"/>
        </w:rPr>
        <w:t xml:space="preserve">, </w:t>
      </w:r>
      <w:r>
        <w:rPr>
          <w:rFonts w:ascii="Verdana" w:hAnsi="Verdana" w:cs="Arial"/>
          <w:sz w:val="20"/>
          <w:szCs w:val="20"/>
        </w:rPr>
        <w:t>relativo a</w:t>
      </w:r>
      <w:r w:rsidR="00F95002" w:rsidRPr="0013392E">
        <w:rPr>
          <w:rFonts w:ascii="Verdana" w:hAnsi="Verdana" w:cs="Arial"/>
          <w:sz w:val="20"/>
          <w:szCs w:val="20"/>
        </w:rPr>
        <w:t xml:space="preserve">o </w:t>
      </w:r>
      <w:r w:rsidR="001902CE" w:rsidRPr="0013392E">
        <w:rPr>
          <w:rFonts w:ascii="Verdana" w:hAnsi="Verdana" w:cs="Arial"/>
          <w:sz w:val="20"/>
          <w:szCs w:val="20"/>
        </w:rPr>
        <w:t>1º semestre de 202</w:t>
      </w:r>
      <w:r>
        <w:rPr>
          <w:rFonts w:ascii="Verdana" w:hAnsi="Verdana" w:cs="Arial"/>
          <w:sz w:val="20"/>
          <w:szCs w:val="20"/>
        </w:rPr>
        <w:t>2</w:t>
      </w:r>
      <w:r w:rsidR="00F95002" w:rsidRPr="0013392E">
        <w:rPr>
          <w:rFonts w:ascii="Verdana" w:hAnsi="Verdana" w:cs="Arial"/>
          <w:sz w:val="20"/>
          <w:szCs w:val="20"/>
        </w:rPr>
        <w:t xml:space="preserve">. Os </w:t>
      </w:r>
      <w:r w:rsidR="0030073F" w:rsidRPr="0013392E">
        <w:rPr>
          <w:rFonts w:ascii="Verdana" w:hAnsi="Verdana" w:cs="Arial"/>
          <w:sz w:val="20"/>
          <w:szCs w:val="20"/>
        </w:rPr>
        <w:t xml:space="preserve">referidos juros </w:t>
      </w:r>
      <w:r w:rsidR="001902CE" w:rsidRPr="0013392E">
        <w:rPr>
          <w:rFonts w:ascii="Verdana" w:hAnsi="Verdana" w:cs="Arial"/>
          <w:sz w:val="20"/>
          <w:szCs w:val="20"/>
        </w:rPr>
        <w:t>são imputados integralmente aos dividendos mínimos obrigatórios a serem distribuídos no exercício, sendo considerado complementar o que exceder ao valor do mínimo obrigatório previsto no Estatuto Social.</w:t>
      </w:r>
    </w:p>
    <w:p w14:paraId="6C87F7AA" w14:textId="77777777" w:rsidR="001902CE" w:rsidRPr="0013392E" w:rsidRDefault="001902CE" w:rsidP="001902CE">
      <w:pPr>
        <w:jc w:val="both"/>
        <w:rPr>
          <w:rFonts w:ascii="Verdana" w:hAnsi="Verdana" w:cs="Arial"/>
          <w:sz w:val="20"/>
          <w:szCs w:val="20"/>
        </w:rPr>
      </w:pPr>
    </w:p>
    <w:p w14:paraId="37351DCF" w14:textId="795E5E22" w:rsidR="001902CE" w:rsidRPr="0013392E" w:rsidRDefault="001902CE" w:rsidP="001902CE">
      <w:pPr>
        <w:jc w:val="both"/>
        <w:rPr>
          <w:rFonts w:ascii="Verdana" w:hAnsi="Verdana" w:cs="Arial"/>
          <w:sz w:val="20"/>
          <w:szCs w:val="20"/>
        </w:rPr>
      </w:pPr>
      <w:r w:rsidRPr="0013392E">
        <w:rPr>
          <w:rFonts w:ascii="Verdana" w:hAnsi="Verdana" w:cs="Arial"/>
          <w:sz w:val="20"/>
          <w:szCs w:val="20"/>
        </w:rPr>
        <w:t xml:space="preserve">Os </w:t>
      </w:r>
      <w:r w:rsidR="009026E5" w:rsidRPr="0013392E">
        <w:rPr>
          <w:rFonts w:ascii="Verdana" w:hAnsi="Verdana" w:cs="Arial"/>
          <w:sz w:val="20"/>
          <w:szCs w:val="20"/>
        </w:rPr>
        <w:t xml:space="preserve">juros sobre o capital próprio do </w:t>
      </w:r>
      <w:r w:rsidR="0078287F">
        <w:rPr>
          <w:rFonts w:ascii="Verdana" w:hAnsi="Verdana" w:cs="Arial"/>
          <w:sz w:val="20"/>
          <w:szCs w:val="20"/>
        </w:rPr>
        <w:t>1º semestre de 2022</w:t>
      </w:r>
      <w:r w:rsidRPr="0013392E">
        <w:rPr>
          <w:rFonts w:ascii="Verdana" w:hAnsi="Verdana" w:cs="Arial"/>
          <w:sz w:val="20"/>
          <w:szCs w:val="20"/>
        </w:rPr>
        <w:t xml:space="preserve">, foi registrado </w:t>
      </w:r>
      <w:r w:rsidR="0078287F">
        <w:rPr>
          <w:rFonts w:ascii="Verdana" w:hAnsi="Verdana" w:cs="Arial"/>
          <w:sz w:val="20"/>
          <w:szCs w:val="20"/>
        </w:rPr>
        <w:t xml:space="preserve">pelo limite fiscal da variação da TJLP sobre o Patrimônio Líquido, </w:t>
      </w:r>
      <w:r w:rsidRPr="0013392E">
        <w:rPr>
          <w:rFonts w:ascii="Verdana" w:hAnsi="Verdana" w:cs="Arial"/>
          <w:sz w:val="20"/>
          <w:szCs w:val="20"/>
        </w:rPr>
        <w:t>dentro do limite fiscal previsto na Lei</w:t>
      </w:r>
      <w:r w:rsidR="00C02F14" w:rsidRPr="0013392E">
        <w:rPr>
          <w:rFonts w:ascii="Verdana" w:hAnsi="Verdana" w:cs="Arial"/>
          <w:sz w:val="20"/>
          <w:szCs w:val="20"/>
        </w:rPr>
        <w:t xml:space="preserve"> Federal</w:t>
      </w:r>
      <w:r w:rsidRPr="0013392E">
        <w:rPr>
          <w:rFonts w:ascii="Verdana" w:hAnsi="Verdana" w:cs="Arial"/>
          <w:sz w:val="20"/>
          <w:szCs w:val="20"/>
        </w:rPr>
        <w:t xml:space="preserve"> nº 9.249/95, complementada por disposições legais posteriores, totalizando no período o montante bruto de </w:t>
      </w:r>
      <w:r w:rsidRPr="008F429E">
        <w:rPr>
          <w:rFonts w:ascii="Verdana" w:hAnsi="Verdana" w:cs="Arial"/>
          <w:sz w:val="20"/>
          <w:szCs w:val="20"/>
        </w:rPr>
        <w:t xml:space="preserve">R$ </w:t>
      </w:r>
      <w:r w:rsidR="008F429E">
        <w:rPr>
          <w:rFonts w:ascii="Verdana" w:hAnsi="Verdana" w:cs="Arial"/>
          <w:sz w:val="20"/>
          <w:szCs w:val="20"/>
        </w:rPr>
        <w:t>63.57</w:t>
      </w:r>
      <w:r w:rsidR="00CD6A3D">
        <w:rPr>
          <w:rFonts w:ascii="Verdana" w:hAnsi="Verdana" w:cs="Arial"/>
          <w:sz w:val="20"/>
          <w:szCs w:val="20"/>
        </w:rPr>
        <w:t>3</w:t>
      </w:r>
      <w:r w:rsidR="009026E5" w:rsidRPr="008F429E">
        <w:rPr>
          <w:rFonts w:ascii="Verdana" w:hAnsi="Verdana" w:cs="Arial"/>
          <w:sz w:val="20"/>
          <w:szCs w:val="20"/>
        </w:rPr>
        <w:t xml:space="preserve"> </w:t>
      </w:r>
      <w:r w:rsidRPr="008F429E">
        <w:rPr>
          <w:rFonts w:ascii="Verdana" w:hAnsi="Verdana" w:cs="Arial"/>
          <w:sz w:val="20"/>
          <w:szCs w:val="20"/>
        </w:rPr>
        <w:t>mil</w:t>
      </w:r>
      <w:r w:rsidRPr="0013392E">
        <w:rPr>
          <w:rFonts w:ascii="Verdana" w:hAnsi="Verdana" w:cs="Arial"/>
          <w:sz w:val="20"/>
          <w:szCs w:val="20"/>
        </w:rPr>
        <w:t>.</w:t>
      </w:r>
    </w:p>
    <w:p w14:paraId="074B356F" w14:textId="581CAF70" w:rsidR="009026E5" w:rsidRPr="0013392E" w:rsidRDefault="001140DD" w:rsidP="00E82C35">
      <w:pPr>
        <w:tabs>
          <w:tab w:val="left" w:pos="3765"/>
          <w:tab w:val="left" w:pos="6165"/>
        </w:tabs>
        <w:jc w:val="both"/>
        <w:rPr>
          <w:rFonts w:ascii="Verdana" w:hAnsi="Verdana" w:cs="Arial"/>
          <w:sz w:val="20"/>
          <w:szCs w:val="20"/>
        </w:rPr>
      </w:pPr>
      <w:r>
        <w:rPr>
          <w:rFonts w:ascii="Verdana" w:hAnsi="Verdana" w:cs="Arial"/>
          <w:sz w:val="20"/>
          <w:szCs w:val="20"/>
        </w:rPr>
        <w:tab/>
      </w:r>
      <w:r>
        <w:rPr>
          <w:rFonts w:ascii="Verdana" w:hAnsi="Verdana" w:cs="Arial"/>
          <w:sz w:val="20"/>
          <w:szCs w:val="20"/>
        </w:rPr>
        <w:tab/>
      </w:r>
    </w:p>
    <w:p w14:paraId="3961B074" w14:textId="0D64A5F2" w:rsidR="009B66D3" w:rsidRPr="0013392E" w:rsidRDefault="001902CE" w:rsidP="007C0984">
      <w:pPr>
        <w:jc w:val="both"/>
        <w:rPr>
          <w:rFonts w:asciiTheme="minorHAnsi" w:eastAsiaTheme="minorHAnsi" w:hAnsiTheme="minorHAnsi" w:cstheme="minorBidi"/>
          <w:szCs w:val="22"/>
          <w:lang w:eastAsia="en-US"/>
        </w:rPr>
      </w:pPr>
      <w:r w:rsidRPr="0013392E">
        <w:rPr>
          <w:rFonts w:ascii="Verdana" w:hAnsi="Verdana" w:cs="Arial"/>
          <w:sz w:val="20"/>
          <w:szCs w:val="20"/>
        </w:rPr>
        <w:t xml:space="preserve">Dessa forma, em </w:t>
      </w:r>
      <w:r w:rsidR="00912F61">
        <w:rPr>
          <w:rFonts w:ascii="Verdana" w:hAnsi="Verdana" w:cs="Arial"/>
          <w:sz w:val="20"/>
          <w:szCs w:val="20"/>
        </w:rPr>
        <w:t>2022</w:t>
      </w:r>
      <w:r w:rsidRPr="0013392E">
        <w:rPr>
          <w:rFonts w:ascii="Verdana" w:hAnsi="Verdana" w:cs="Arial"/>
          <w:sz w:val="20"/>
          <w:szCs w:val="20"/>
        </w:rPr>
        <w:t>, foram provisionados juros sobre o capital próprio, conforme demonstrado abaixo:</w:t>
      </w:r>
      <w:r w:rsidR="009B66D3" w:rsidRPr="0013392E">
        <w:rPr>
          <w:rFonts w:ascii="Verdana" w:hAnsi="Verdana" w:cs="Arial"/>
          <w:sz w:val="20"/>
          <w:szCs w:val="20"/>
        </w:rPr>
        <w:fldChar w:fldCharType="begin"/>
      </w:r>
      <w:r w:rsidR="009B66D3" w:rsidRPr="0013392E">
        <w:rPr>
          <w:rFonts w:ascii="Verdana" w:hAnsi="Verdana" w:cs="Arial"/>
          <w:sz w:val="20"/>
          <w:szCs w:val="20"/>
        </w:rPr>
        <w:instrText xml:space="preserve"> LINK Excel.Sheet.12 "\\\\cluster.nas.parana\\FOMENTO\\SETORES\\diafi-3\\1_CONTABILIDADE\\BALANCETES PUBLICADOS\\1_DEMONSTRACOES CONTABEIS\\Demonstracões Contabeis 2021\\2 SEMESTRE\\Individual\\1. Demonstrações Financeiras - Dez 2021.xlsx" "NE 15 !L15C11:L18C16" \a \f 4 \h </w:instrText>
      </w:r>
      <w:r w:rsidR="007943EF" w:rsidRPr="0013392E">
        <w:rPr>
          <w:rFonts w:ascii="Verdana" w:hAnsi="Verdana" w:cs="Arial"/>
          <w:sz w:val="20"/>
          <w:szCs w:val="20"/>
        </w:rPr>
        <w:instrText xml:space="preserve"> \* MERGEFORMAT </w:instrText>
      </w:r>
      <w:r w:rsidR="009B66D3" w:rsidRPr="0013392E">
        <w:rPr>
          <w:rFonts w:ascii="Verdana" w:hAnsi="Verdana" w:cs="Arial"/>
          <w:sz w:val="20"/>
          <w:szCs w:val="20"/>
        </w:rPr>
        <w:fldChar w:fldCharType="separate"/>
      </w:r>
    </w:p>
    <w:p w14:paraId="64D73C9B" w14:textId="77777777" w:rsidR="00312201" w:rsidRDefault="009B66D3" w:rsidP="007C0984">
      <w:pPr>
        <w:jc w:val="both"/>
        <w:rPr>
          <w:rFonts w:asciiTheme="minorHAnsi" w:eastAsiaTheme="minorHAnsi" w:hAnsiTheme="minorHAnsi" w:cstheme="minorBidi"/>
          <w:szCs w:val="22"/>
          <w:lang w:eastAsia="en-US"/>
        </w:rPr>
      </w:pPr>
      <w:r w:rsidRPr="0013392E">
        <w:rPr>
          <w:rFonts w:ascii="Verdana" w:hAnsi="Verdana" w:cs="Arial"/>
          <w:sz w:val="20"/>
          <w:szCs w:val="20"/>
        </w:rPr>
        <w:fldChar w:fldCharType="end"/>
      </w:r>
      <w:r w:rsidR="00312201">
        <w:rPr>
          <w:rFonts w:ascii="Verdana" w:hAnsi="Verdana" w:cs="Arial"/>
          <w:sz w:val="20"/>
          <w:szCs w:val="20"/>
        </w:rPr>
        <w:fldChar w:fldCharType="begin"/>
      </w:r>
      <w:r w:rsidR="00312201">
        <w:rPr>
          <w:rFonts w:ascii="Verdana" w:hAnsi="Verdana" w:cs="Arial"/>
          <w:sz w:val="20"/>
          <w:szCs w:val="20"/>
        </w:rPr>
        <w:instrText xml:space="preserve"> LINK Excel.Sheet.12 "\\\\cluster.nas.parana\\FOMENTO\\SETORES\\DIAFI-3\\1_CONTABILIDADE\\BALANCETES PUBLICADOS\\1_DEMONSTRACOES CONTABEIS\\Demonstrações Contábeis 2022\\1º Semestre\\1. Demonstrações Financeiras - Jun 2022.xlsx" "NE 15 !L15C11:L18C16" \a \f 4 \h </w:instrText>
      </w:r>
      <w:r w:rsidR="00312201">
        <w:rPr>
          <w:rFonts w:ascii="Verdana" w:hAnsi="Verdana" w:cs="Arial"/>
          <w:sz w:val="20"/>
          <w:szCs w:val="20"/>
        </w:rPr>
        <w:fldChar w:fldCharType="separate"/>
      </w:r>
    </w:p>
    <w:tbl>
      <w:tblPr>
        <w:tblW w:w="10054" w:type="dxa"/>
        <w:tblCellMar>
          <w:left w:w="70" w:type="dxa"/>
          <w:right w:w="70" w:type="dxa"/>
        </w:tblCellMar>
        <w:tblLook w:val="04A0" w:firstRow="1" w:lastRow="0" w:firstColumn="1" w:lastColumn="0" w:noHBand="0" w:noVBand="1"/>
      </w:tblPr>
      <w:tblGrid>
        <w:gridCol w:w="3251"/>
        <w:gridCol w:w="1896"/>
        <w:gridCol w:w="1647"/>
        <w:gridCol w:w="1559"/>
        <w:gridCol w:w="1701"/>
      </w:tblGrid>
      <w:tr w:rsidR="00312201" w:rsidRPr="00312201" w14:paraId="10FF8BAC" w14:textId="77777777" w:rsidTr="005B7892">
        <w:trPr>
          <w:trHeight w:val="435"/>
        </w:trPr>
        <w:tc>
          <w:tcPr>
            <w:tcW w:w="325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71AC008" w14:textId="121C5AE2" w:rsidR="00312201" w:rsidRPr="00312201" w:rsidRDefault="00312201">
            <w:pPr>
              <w:rPr>
                <w:rFonts w:ascii="Verdana" w:hAnsi="Verdana" w:cs="Arial"/>
                <w:b/>
                <w:bCs/>
                <w:sz w:val="16"/>
                <w:szCs w:val="16"/>
                <w:lang w:eastAsia="pt-BR"/>
              </w:rPr>
            </w:pPr>
            <w:r w:rsidRPr="00312201">
              <w:rPr>
                <w:rFonts w:ascii="Verdana" w:hAnsi="Verdana" w:cs="Arial"/>
                <w:b/>
                <w:bCs/>
                <w:sz w:val="16"/>
                <w:szCs w:val="16"/>
                <w:lang w:eastAsia="pt-BR"/>
              </w:rPr>
              <w:t>Acionista</w:t>
            </w:r>
          </w:p>
        </w:tc>
        <w:tc>
          <w:tcPr>
            <w:tcW w:w="1896" w:type="dxa"/>
            <w:tcBorders>
              <w:top w:val="single" w:sz="8" w:space="0" w:color="FFFFFF"/>
              <w:left w:val="nil"/>
              <w:bottom w:val="single" w:sz="8" w:space="0" w:color="FFFFFF"/>
              <w:right w:val="single" w:sz="8" w:space="0" w:color="FFFFFF"/>
            </w:tcBorders>
            <w:shd w:val="clear" w:color="000000" w:fill="A6A6A6"/>
            <w:vAlign w:val="center"/>
            <w:hideMark/>
          </w:tcPr>
          <w:p w14:paraId="7845B6A3" w14:textId="77777777" w:rsidR="00312201" w:rsidRPr="00312201" w:rsidRDefault="00312201" w:rsidP="00312201">
            <w:pPr>
              <w:suppressAutoHyphens w:val="0"/>
              <w:jc w:val="center"/>
              <w:rPr>
                <w:rFonts w:ascii="Verdana" w:hAnsi="Verdana" w:cs="Arial"/>
                <w:b/>
                <w:bCs/>
                <w:sz w:val="16"/>
                <w:szCs w:val="16"/>
                <w:lang w:eastAsia="pt-BR"/>
              </w:rPr>
            </w:pPr>
            <w:r w:rsidRPr="00312201">
              <w:rPr>
                <w:rFonts w:ascii="Verdana" w:hAnsi="Verdana" w:cs="Arial"/>
                <w:b/>
                <w:bCs/>
                <w:sz w:val="16"/>
                <w:szCs w:val="16"/>
                <w:lang w:eastAsia="pt-BR"/>
              </w:rPr>
              <w:t>% Part.</w:t>
            </w:r>
          </w:p>
        </w:tc>
        <w:tc>
          <w:tcPr>
            <w:tcW w:w="1647" w:type="dxa"/>
            <w:tcBorders>
              <w:top w:val="single" w:sz="8" w:space="0" w:color="FFFFFF"/>
              <w:left w:val="nil"/>
              <w:bottom w:val="single" w:sz="8" w:space="0" w:color="FFFFFF"/>
              <w:right w:val="single" w:sz="8" w:space="0" w:color="FFFFFF"/>
            </w:tcBorders>
            <w:shd w:val="clear" w:color="000000" w:fill="A6A6A6"/>
            <w:vAlign w:val="center"/>
            <w:hideMark/>
          </w:tcPr>
          <w:p w14:paraId="257C9336" w14:textId="77777777" w:rsidR="00312201" w:rsidRPr="00312201" w:rsidRDefault="00312201" w:rsidP="00312201">
            <w:pPr>
              <w:suppressAutoHyphens w:val="0"/>
              <w:jc w:val="center"/>
              <w:rPr>
                <w:rFonts w:ascii="Verdana" w:hAnsi="Verdana" w:cs="Arial"/>
                <w:b/>
                <w:bCs/>
                <w:sz w:val="16"/>
                <w:szCs w:val="16"/>
                <w:lang w:eastAsia="pt-BR"/>
              </w:rPr>
            </w:pPr>
            <w:r w:rsidRPr="00312201">
              <w:rPr>
                <w:rFonts w:ascii="Verdana" w:hAnsi="Verdana" w:cs="Arial"/>
                <w:b/>
                <w:bCs/>
                <w:sz w:val="16"/>
                <w:szCs w:val="16"/>
                <w:lang w:eastAsia="pt-BR"/>
              </w:rPr>
              <w:t>Mínimo estatutário</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37284C2B" w14:textId="77777777" w:rsidR="00312201" w:rsidRPr="00312201" w:rsidRDefault="00312201" w:rsidP="00312201">
            <w:pPr>
              <w:suppressAutoHyphens w:val="0"/>
              <w:jc w:val="center"/>
              <w:rPr>
                <w:rFonts w:ascii="Verdana" w:hAnsi="Verdana" w:cs="Arial"/>
                <w:b/>
                <w:bCs/>
                <w:sz w:val="16"/>
                <w:szCs w:val="16"/>
                <w:lang w:eastAsia="pt-BR"/>
              </w:rPr>
            </w:pPr>
            <w:r w:rsidRPr="00312201">
              <w:rPr>
                <w:rFonts w:ascii="Verdana" w:hAnsi="Verdana" w:cs="Arial"/>
                <w:b/>
                <w:bCs/>
                <w:sz w:val="16"/>
                <w:szCs w:val="16"/>
                <w:lang w:eastAsia="pt-BR"/>
              </w:rPr>
              <w:t>Adicional proposto</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1FFEE763" w14:textId="77777777" w:rsidR="00312201" w:rsidRPr="00312201" w:rsidRDefault="00312201" w:rsidP="00312201">
            <w:pPr>
              <w:suppressAutoHyphens w:val="0"/>
              <w:jc w:val="center"/>
              <w:rPr>
                <w:rFonts w:ascii="Verdana" w:hAnsi="Verdana" w:cs="Arial"/>
                <w:b/>
                <w:bCs/>
                <w:sz w:val="16"/>
                <w:szCs w:val="16"/>
                <w:lang w:eastAsia="pt-BR"/>
              </w:rPr>
            </w:pPr>
            <w:r w:rsidRPr="00312201">
              <w:rPr>
                <w:rFonts w:ascii="Verdana" w:hAnsi="Verdana" w:cs="Arial"/>
                <w:b/>
                <w:bCs/>
                <w:sz w:val="16"/>
                <w:szCs w:val="16"/>
                <w:lang w:eastAsia="pt-BR"/>
              </w:rPr>
              <w:t>Total</w:t>
            </w:r>
          </w:p>
        </w:tc>
      </w:tr>
      <w:tr w:rsidR="00312201" w:rsidRPr="00312201" w14:paraId="7936FE2A" w14:textId="77777777" w:rsidTr="005B7892">
        <w:trPr>
          <w:trHeight w:val="300"/>
        </w:trPr>
        <w:tc>
          <w:tcPr>
            <w:tcW w:w="3251" w:type="dxa"/>
            <w:tcBorders>
              <w:top w:val="nil"/>
              <w:left w:val="single" w:sz="8" w:space="0" w:color="FFFFFF"/>
              <w:bottom w:val="single" w:sz="8" w:space="0" w:color="FFFFFF"/>
              <w:right w:val="single" w:sz="8" w:space="0" w:color="FFFFFF"/>
            </w:tcBorders>
            <w:shd w:val="clear" w:color="000000" w:fill="F2F2F2"/>
            <w:vAlign w:val="center"/>
            <w:hideMark/>
          </w:tcPr>
          <w:p w14:paraId="369DFCA2" w14:textId="77777777" w:rsidR="00312201" w:rsidRPr="00312201" w:rsidRDefault="00312201" w:rsidP="00312201">
            <w:pPr>
              <w:suppressAutoHyphens w:val="0"/>
              <w:jc w:val="both"/>
              <w:rPr>
                <w:rFonts w:ascii="Verdana" w:hAnsi="Verdana" w:cs="Arial"/>
                <w:sz w:val="16"/>
                <w:szCs w:val="16"/>
                <w:lang w:eastAsia="pt-BR"/>
              </w:rPr>
            </w:pPr>
            <w:r w:rsidRPr="00312201">
              <w:rPr>
                <w:rFonts w:ascii="Verdana" w:hAnsi="Verdana" w:cs="Arial"/>
                <w:sz w:val="16"/>
                <w:szCs w:val="16"/>
                <w:lang w:eastAsia="pt-BR"/>
              </w:rPr>
              <w:t>Estado do Paraná</w:t>
            </w:r>
          </w:p>
        </w:tc>
        <w:tc>
          <w:tcPr>
            <w:tcW w:w="1896" w:type="dxa"/>
            <w:tcBorders>
              <w:top w:val="nil"/>
              <w:left w:val="nil"/>
              <w:bottom w:val="single" w:sz="8" w:space="0" w:color="FFFFFF"/>
              <w:right w:val="single" w:sz="8" w:space="0" w:color="FFFFFF"/>
            </w:tcBorders>
            <w:shd w:val="clear" w:color="000000" w:fill="F2F2F2"/>
            <w:vAlign w:val="center"/>
            <w:hideMark/>
          </w:tcPr>
          <w:p w14:paraId="65F1A0B3" w14:textId="77777777" w:rsidR="00312201" w:rsidRPr="00312201" w:rsidRDefault="00312201" w:rsidP="00312201">
            <w:pPr>
              <w:suppressAutoHyphens w:val="0"/>
              <w:jc w:val="right"/>
              <w:rPr>
                <w:rFonts w:ascii="Verdana" w:hAnsi="Verdana" w:cs="Arial"/>
                <w:sz w:val="16"/>
                <w:szCs w:val="16"/>
                <w:lang w:eastAsia="pt-BR"/>
              </w:rPr>
            </w:pPr>
            <w:r w:rsidRPr="00312201">
              <w:rPr>
                <w:rFonts w:ascii="Verdana" w:hAnsi="Verdana" w:cs="Arial"/>
                <w:sz w:val="16"/>
                <w:szCs w:val="16"/>
                <w:lang w:eastAsia="pt-BR"/>
              </w:rPr>
              <w:t>99,9840%</w:t>
            </w:r>
          </w:p>
        </w:tc>
        <w:tc>
          <w:tcPr>
            <w:tcW w:w="1647" w:type="dxa"/>
            <w:tcBorders>
              <w:top w:val="nil"/>
              <w:left w:val="nil"/>
              <w:bottom w:val="single" w:sz="8" w:space="0" w:color="FFFFFF"/>
              <w:right w:val="single" w:sz="8" w:space="0" w:color="FFFFFF"/>
            </w:tcBorders>
            <w:shd w:val="clear" w:color="000000" w:fill="F2F2F2"/>
            <w:vAlign w:val="center"/>
            <w:hideMark/>
          </w:tcPr>
          <w:p w14:paraId="01AEE8AB" w14:textId="7CAAF004" w:rsidR="00312201" w:rsidRPr="00312201" w:rsidRDefault="00312201" w:rsidP="00312201">
            <w:pPr>
              <w:suppressAutoHyphens w:val="0"/>
              <w:jc w:val="right"/>
              <w:rPr>
                <w:rFonts w:ascii="Verdana" w:hAnsi="Verdana" w:cs="Arial"/>
                <w:sz w:val="16"/>
                <w:szCs w:val="16"/>
                <w:lang w:eastAsia="pt-BR"/>
              </w:rPr>
            </w:pPr>
            <w:r w:rsidRPr="00312201">
              <w:rPr>
                <w:rFonts w:ascii="Verdana" w:hAnsi="Verdana" w:cs="Arial"/>
                <w:sz w:val="16"/>
                <w:szCs w:val="16"/>
                <w:lang w:eastAsia="pt-BR"/>
              </w:rPr>
              <w:t>13.</w:t>
            </w:r>
            <w:r w:rsidR="004C6F8F" w:rsidRPr="00312201">
              <w:rPr>
                <w:rFonts w:ascii="Verdana" w:hAnsi="Verdana" w:cs="Arial"/>
                <w:sz w:val="16"/>
                <w:szCs w:val="16"/>
                <w:lang w:eastAsia="pt-BR"/>
              </w:rPr>
              <w:t>40</w:t>
            </w:r>
            <w:r w:rsidR="004C6F8F">
              <w:rPr>
                <w:rFonts w:ascii="Verdana" w:hAnsi="Verdana" w:cs="Arial"/>
                <w:sz w:val="16"/>
                <w:szCs w:val="16"/>
                <w:lang w:eastAsia="pt-BR"/>
              </w:rPr>
              <w:t>2</w:t>
            </w:r>
          </w:p>
        </w:tc>
        <w:tc>
          <w:tcPr>
            <w:tcW w:w="1559" w:type="dxa"/>
            <w:tcBorders>
              <w:top w:val="nil"/>
              <w:left w:val="nil"/>
              <w:bottom w:val="single" w:sz="8" w:space="0" w:color="FFFFFF"/>
              <w:right w:val="single" w:sz="8" w:space="0" w:color="FFFFFF"/>
            </w:tcBorders>
            <w:shd w:val="clear" w:color="000000" w:fill="F2F2F2"/>
            <w:vAlign w:val="center"/>
            <w:hideMark/>
          </w:tcPr>
          <w:p w14:paraId="2E20A258" w14:textId="77777777" w:rsidR="00312201" w:rsidRPr="00312201" w:rsidRDefault="00312201" w:rsidP="00312201">
            <w:pPr>
              <w:suppressAutoHyphens w:val="0"/>
              <w:jc w:val="right"/>
              <w:rPr>
                <w:rFonts w:ascii="Verdana" w:hAnsi="Verdana" w:cs="Arial"/>
                <w:sz w:val="16"/>
                <w:szCs w:val="16"/>
                <w:lang w:eastAsia="pt-BR"/>
              </w:rPr>
            </w:pPr>
            <w:r w:rsidRPr="00312201">
              <w:rPr>
                <w:rFonts w:ascii="Verdana" w:hAnsi="Verdana" w:cs="Arial"/>
                <w:sz w:val="16"/>
                <w:szCs w:val="16"/>
                <w:lang w:eastAsia="pt-BR"/>
              </w:rPr>
              <w:t>50.159</w:t>
            </w:r>
          </w:p>
        </w:tc>
        <w:tc>
          <w:tcPr>
            <w:tcW w:w="1701" w:type="dxa"/>
            <w:tcBorders>
              <w:top w:val="nil"/>
              <w:left w:val="nil"/>
              <w:bottom w:val="single" w:sz="8" w:space="0" w:color="FFFFFF"/>
              <w:right w:val="single" w:sz="8" w:space="0" w:color="FFFFFF"/>
            </w:tcBorders>
            <w:shd w:val="clear" w:color="000000" w:fill="F2F2F2"/>
            <w:vAlign w:val="center"/>
            <w:hideMark/>
          </w:tcPr>
          <w:p w14:paraId="3500C29E" w14:textId="44C6B2A7" w:rsidR="00312201" w:rsidRPr="00312201" w:rsidRDefault="00312201" w:rsidP="00312201">
            <w:pPr>
              <w:suppressAutoHyphens w:val="0"/>
              <w:jc w:val="right"/>
              <w:rPr>
                <w:rFonts w:ascii="Verdana" w:hAnsi="Verdana" w:cs="Arial"/>
                <w:sz w:val="16"/>
                <w:szCs w:val="16"/>
                <w:lang w:eastAsia="pt-BR"/>
              </w:rPr>
            </w:pPr>
            <w:r w:rsidRPr="00312201">
              <w:rPr>
                <w:rFonts w:ascii="Verdana" w:hAnsi="Verdana" w:cs="Arial"/>
                <w:sz w:val="16"/>
                <w:szCs w:val="16"/>
                <w:lang w:eastAsia="pt-BR"/>
              </w:rPr>
              <w:t>63.</w:t>
            </w:r>
            <w:r w:rsidR="004C6F8F" w:rsidRPr="00312201">
              <w:rPr>
                <w:rFonts w:ascii="Verdana" w:hAnsi="Verdana" w:cs="Arial"/>
                <w:sz w:val="16"/>
                <w:szCs w:val="16"/>
                <w:lang w:eastAsia="pt-BR"/>
              </w:rPr>
              <w:t>56</w:t>
            </w:r>
            <w:r w:rsidR="004C6F8F">
              <w:rPr>
                <w:rFonts w:ascii="Verdana" w:hAnsi="Verdana" w:cs="Arial"/>
                <w:sz w:val="16"/>
                <w:szCs w:val="16"/>
                <w:lang w:eastAsia="pt-BR"/>
              </w:rPr>
              <w:t>1</w:t>
            </w:r>
          </w:p>
        </w:tc>
      </w:tr>
      <w:tr w:rsidR="00312201" w:rsidRPr="00312201" w14:paraId="4432C83D" w14:textId="77777777" w:rsidTr="005B7892">
        <w:trPr>
          <w:trHeight w:val="300"/>
        </w:trPr>
        <w:tc>
          <w:tcPr>
            <w:tcW w:w="3251" w:type="dxa"/>
            <w:tcBorders>
              <w:top w:val="nil"/>
              <w:left w:val="single" w:sz="8" w:space="0" w:color="FFFFFF"/>
              <w:bottom w:val="single" w:sz="8" w:space="0" w:color="FFFFFF"/>
              <w:right w:val="single" w:sz="8" w:space="0" w:color="FFFFFF"/>
            </w:tcBorders>
            <w:shd w:val="clear" w:color="000000" w:fill="F2F2F2"/>
            <w:vAlign w:val="center"/>
            <w:hideMark/>
          </w:tcPr>
          <w:p w14:paraId="4DC17822" w14:textId="77777777" w:rsidR="00312201" w:rsidRPr="00312201" w:rsidRDefault="00312201" w:rsidP="00312201">
            <w:pPr>
              <w:suppressAutoHyphens w:val="0"/>
              <w:jc w:val="both"/>
              <w:rPr>
                <w:rFonts w:ascii="Verdana" w:hAnsi="Verdana" w:cs="Arial"/>
                <w:sz w:val="16"/>
                <w:szCs w:val="16"/>
                <w:lang w:eastAsia="pt-BR"/>
              </w:rPr>
            </w:pPr>
            <w:proofErr w:type="spellStart"/>
            <w:r w:rsidRPr="00312201">
              <w:rPr>
                <w:rFonts w:ascii="Verdana" w:hAnsi="Verdana" w:cs="Arial"/>
                <w:sz w:val="16"/>
                <w:szCs w:val="16"/>
                <w:lang w:eastAsia="pt-BR"/>
              </w:rPr>
              <w:t>Celepar</w:t>
            </w:r>
            <w:proofErr w:type="spellEnd"/>
          </w:p>
        </w:tc>
        <w:tc>
          <w:tcPr>
            <w:tcW w:w="1896" w:type="dxa"/>
            <w:tcBorders>
              <w:top w:val="nil"/>
              <w:left w:val="nil"/>
              <w:bottom w:val="single" w:sz="8" w:space="0" w:color="FFFFFF"/>
              <w:right w:val="single" w:sz="8" w:space="0" w:color="FFFFFF"/>
            </w:tcBorders>
            <w:shd w:val="clear" w:color="000000" w:fill="F2F2F2"/>
            <w:vAlign w:val="center"/>
            <w:hideMark/>
          </w:tcPr>
          <w:p w14:paraId="122A9954" w14:textId="77777777" w:rsidR="00312201" w:rsidRPr="00312201" w:rsidRDefault="00312201" w:rsidP="00312201">
            <w:pPr>
              <w:suppressAutoHyphens w:val="0"/>
              <w:jc w:val="right"/>
              <w:rPr>
                <w:rFonts w:ascii="Verdana" w:hAnsi="Verdana" w:cs="Arial"/>
                <w:sz w:val="16"/>
                <w:szCs w:val="16"/>
                <w:lang w:eastAsia="pt-BR"/>
              </w:rPr>
            </w:pPr>
            <w:r w:rsidRPr="00312201">
              <w:rPr>
                <w:rFonts w:ascii="Verdana" w:hAnsi="Verdana" w:cs="Arial"/>
                <w:sz w:val="16"/>
                <w:szCs w:val="16"/>
                <w:lang w:eastAsia="pt-BR"/>
              </w:rPr>
              <w:t>0,0160%</w:t>
            </w:r>
          </w:p>
        </w:tc>
        <w:tc>
          <w:tcPr>
            <w:tcW w:w="1647" w:type="dxa"/>
            <w:tcBorders>
              <w:top w:val="nil"/>
              <w:left w:val="nil"/>
              <w:bottom w:val="single" w:sz="8" w:space="0" w:color="FFFFFF"/>
              <w:right w:val="single" w:sz="8" w:space="0" w:color="FFFFFF"/>
            </w:tcBorders>
            <w:shd w:val="clear" w:color="000000" w:fill="F2F2F2"/>
            <w:vAlign w:val="center"/>
            <w:hideMark/>
          </w:tcPr>
          <w:p w14:paraId="0748F15A" w14:textId="77777777" w:rsidR="00312201" w:rsidRPr="00312201" w:rsidRDefault="00312201" w:rsidP="00312201">
            <w:pPr>
              <w:suppressAutoHyphens w:val="0"/>
              <w:jc w:val="right"/>
              <w:rPr>
                <w:rFonts w:ascii="Verdana" w:hAnsi="Verdana" w:cs="Arial"/>
                <w:sz w:val="16"/>
                <w:szCs w:val="16"/>
                <w:lang w:eastAsia="pt-BR"/>
              </w:rPr>
            </w:pPr>
            <w:r w:rsidRPr="00312201">
              <w:rPr>
                <w:rFonts w:ascii="Verdana" w:hAnsi="Verdana" w:cs="Arial"/>
                <w:sz w:val="16"/>
                <w:szCs w:val="16"/>
                <w:lang w:eastAsia="pt-BR"/>
              </w:rPr>
              <w:t>2</w:t>
            </w:r>
          </w:p>
        </w:tc>
        <w:tc>
          <w:tcPr>
            <w:tcW w:w="1559" w:type="dxa"/>
            <w:tcBorders>
              <w:top w:val="nil"/>
              <w:left w:val="nil"/>
              <w:bottom w:val="single" w:sz="8" w:space="0" w:color="FFFFFF"/>
              <w:right w:val="single" w:sz="8" w:space="0" w:color="FFFFFF"/>
            </w:tcBorders>
            <w:shd w:val="clear" w:color="000000" w:fill="F2F2F2"/>
            <w:vAlign w:val="center"/>
            <w:hideMark/>
          </w:tcPr>
          <w:p w14:paraId="145FC843" w14:textId="4BEF1529" w:rsidR="00312201" w:rsidRPr="00312201" w:rsidRDefault="00B76053" w:rsidP="00312201">
            <w:pPr>
              <w:suppressAutoHyphens w:val="0"/>
              <w:jc w:val="right"/>
              <w:rPr>
                <w:rFonts w:ascii="Verdana" w:hAnsi="Verdana" w:cs="Arial"/>
                <w:sz w:val="16"/>
                <w:szCs w:val="16"/>
                <w:lang w:eastAsia="pt-BR"/>
              </w:rPr>
            </w:pPr>
            <w:r>
              <w:rPr>
                <w:rFonts w:ascii="Verdana" w:hAnsi="Verdana" w:cs="Arial"/>
                <w:sz w:val="16"/>
                <w:szCs w:val="16"/>
                <w:lang w:eastAsia="pt-BR"/>
              </w:rPr>
              <w:t>10</w:t>
            </w:r>
          </w:p>
        </w:tc>
        <w:tc>
          <w:tcPr>
            <w:tcW w:w="1701" w:type="dxa"/>
            <w:tcBorders>
              <w:top w:val="nil"/>
              <w:left w:val="nil"/>
              <w:bottom w:val="single" w:sz="8" w:space="0" w:color="FFFFFF"/>
              <w:right w:val="single" w:sz="8" w:space="0" w:color="FFFFFF"/>
            </w:tcBorders>
            <w:shd w:val="clear" w:color="000000" w:fill="F2F2F2"/>
            <w:vAlign w:val="center"/>
            <w:hideMark/>
          </w:tcPr>
          <w:p w14:paraId="39927F84" w14:textId="11742485" w:rsidR="00312201" w:rsidRPr="00312201" w:rsidRDefault="00312201" w:rsidP="00312201">
            <w:pPr>
              <w:suppressAutoHyphens w:val="0"/>
              <w:jc w:val="right"/>
              <w:rPr>
                <w:rFonts w:ascii="Verdana" w:hAnsi="Verdana" w:cs="Arial"/>
                <w:sz w:val="16"/>
                <w:szCs w:val="16"/>
                <w:lang w:eastAsia="pt-BR"/>
              </w:rPr>
            </w:pPr>
            <w:r w:rsidRPr="00312201">
              <w:rPr>
                <w:rFonts w:ascii="Verdana" w:hAnsi="Verdana" w:cs="Arial"/>
                <w:sz w:val="16"/>
                <w:szCs w:val="16"/>
                <w:lang w:eastAsia="pt-BR"/>
              </w:rPr>
              <w:t>1</w:t>
            </w:r>
            <w:r w:rsidR="00B76053">
              <w:rPr>
                <w:rFonts w:ascii="Verdana" w:hAnsi="Verdana" w:cs="Arial"/>
                <w:sz w:val="16"/>
                <w:szCs w:val="16"/>
                <w:lang w:eastAsia="pt-BR"/>
              </w:rPr>
              <w:t>2</w:t>
            </w:r>
          </w:p>
        </w:tc>
      </w:tr>
      <w:tr w:rsidR="00312201" w:rsidRPr="00312201" w14:paraId="2571716C" w14:textId="77777777" w:rsidTr="005B7892">
        <w:trPr>
          <w:trHeight w:val="300"/>
        </w:trPr>
        <w:tc>
          <w:tcPr>
            <w:tcW w:w="3251" w:type="dxa"/>
            <w:tcBorders>
              <w:top w:val="nil"/>
              <w:left w:val="single" w:sz="8" w:space="0" w:color="FFFFFF"/>
              <w:bottom w:val="single" w:sz="8" w:space="0" w:color="FFFFFF"/>
              <w:right w:val="single" w:sz="8" w:space="0" w:color="FFFFFF"/>
            </w:tcBorders>
            <w:shd w:val="clear" w:color="000000" w:fill="A6A6A6"/>
            <w:vAlign w:val="center"/>
            <w:hideMark/>
          </w:tcPr>
          <w:p w14:paraId="6B38AB77" w14:textId="77777777" w:rsidR="00312201" w:rsidRPr="00312201" w:rsidRDefault="00312201" w:rsidP="00312201">
            <w:pPr>
              <w:suppressAutoHyphens w:val="0"/>
              <w:jc w:val="both"/>
              <w:rPr>
                <w:rFonts w:ascii="Verdana" w:hAnsi="Verdana" w:cs="Arial"/>
                <w:b/>
                <w:bCs/>
                <w:sz w:val="16"/>
                <w:szCs w:val="16"/>
                <w:lang w:eastAsia="pt-BR"/>
              </w:rPr>
            </w:pPr>
            <w:r w:rsidRPr="00312201">
              <w:rPr>
                <w:rFonts w:ascii="Verdana" w:hAnsi="Verdana" w:cs="Arial"/>
                <w:b/>
                <w:bCs/>
                <w:sz w:val="16"/>
                <w:szCs w:val="16"/>
                <w:lang w:eastAsia="pt-BR"/>
              </w:rPr>
              <w:t xml:space="preserve">Total </w:t>
            </w:r>
          </w:p>
        </w:tc>
        <w:tc>
          <w:tcPr>
            <w:tcW w:w="1896" w:type="dxa"/>
            <w:tcBorders>
              <w:top w:val="nil"/>
              <w:left w:val="nil"/>
              <w:bottom w:val="single" w:sz="8" w:space="0" w:color="FFFFFF"/>
              <w:right w:val="single" w:sz="8" w:space="0" w:color="FFFFFF"/>
            </w:tcBorders>
            <w:shd w:val="clear" w:color="000000" w:fill="A6A6A6"/>
            <w:vAlign w:val="center"/>
            <w:hideMark/>
          </w:tcPr>
          <w:p w14:paraId="7816F63A" w14:textId="77777777" w:rsidR="00312201" w:rsidRPr="00312201" w:rsidRDefault="00312201" w:rsidP="00312201">
            <w:pPr>
              <w:suppressAutoHyphens w:val="0"/>
              <w:jc w:val="right"/>
              <w:rPr>
                <w:rFonts w:ascii="Verdana" w:hAnsi="Verdana" w:cs="Arial"/>
                <w:b/>
                <w:bCs/>
                <w:sz w:val="16"/>
                <w:szCs w:val="16"/>
                <w:lang w:eastAsia="pt-BR"/>
              </w:rPr>
            </w:pPr>
            <w:r w:rsidRPr="00312201">
              <w:rPr>
                <w:rFonts w:ascii="Verdana" w:hAnsi="Verdana" w:cs="Arial"/>
                <w:b/>
                <w:bCs/>
                <w:sz w:val="16"/>
                <w:szCs w:val="16"/>
                <w:lang w:eastAsia="pt-BR"/>
              </w:rPr>
              <w:t>100%</w:t>
            </w:r>
          </w:p>
        </w:tc>
        <w:tc>
          <w:tcPr>
            <w:tcW w:w="1647" w:type="dxa"/>
            <w:tcBorders>
              <w:top w:val="nil"/>
              <w:left w:val="nil"/>
              <w:bottom w:val="single" w:sz="8" w:space="0" w:color="FFFFFF"/>
              <w:right w:val="single" w:sz="8" w:space="0" w:color="FFFFFF"/>
            </w:tcBorders>
            <w:shd w:val="clear" w:color="000000" w:fill="A6A6A6"/>
            <w:vAlign w:val="center"/>
            <w:hideMark/>
          </w:tcPr>
          <w:p w14:paraId="23F114F8" w14:textId="15C08B69" w:rsidR="00312201" w:rsidRPr="00312201" w:rsidRDefault="00312201" w:rsidP="00312201">
            <w:pPr>
              <w:suppressAutoHyphens w:val="0"/>
              <w:jc w:val="right"/>
              <w:rPr>
                <w:rFonts w:ascii="Verdana" w:hAnsi="Verdana" w:cs="Arial"/>
                <w:b/>
                <w:bCs/>
                <w:sz w:val="16"/>
                <w:szCs w:val="16"/>
                <w:lang w:eastAsia="pt-BR"/>
              </w:rPr>
            </w:pPr>
            <w:r w:rsidRPr="00312201">
              <w:rPr>
                <w:rFonts w:ascii="Verdana" w:hAnsi="Verdana" w:cs="Arial"/>
                <w:b/>
                <w:bCs/>
                <w:sz w:val="16"/>
                <w:szCs w:val="16"/>
                <w:lang w:eastAsia="pt-BR"/>
              </w:rPr>
              <w:t>13.</w:t>
            </w:r>
            <w:r w:rsidR="004C6F8F" w:rsidRPr="00312201">
              <w:rPr>
                <w:rFonts w:ascii="Verdana" w:hAnsi="Verdana" w:cs="Arial"/>
                <w:b/>
                <w:bCs/>
                <w:sz w:val="16"/>
                <w:szCs w:val="16"/>
                <w:lang w:eastAsia="pt-BR"/>
              </w:rPr>
              <w:t>40</w:t>
            </w:r>
            <w:r w:rsidR="004C6F8F">
              <w:rPr>
                <w:rFonts w:ascii="Verdana" w:hAnsi="Verdana" w:cs="Arial"/>
                <w:b/>
                <w:bCs/>
                <w:sz w:val="16"/>
                <w:szCs w:val="16"/>
                <w:lang w:eastAsia="pt-BR"/>
              </w:rPr>
              <w:t>4</w:t>
            </w:r>
          </w:p>
        </w:tc>
        <w:tc>
          <w:tcPr>
            <w:tcW w:w="1559" w:type="dxa"/>
            <w:tcBorders>
              <w:top w:val="nil"/>
              <w:left w:val="nil"/>
              <w:bottom w:val="single" w:sz="8" w:space="0" w:color="FFFFFF"/>
              <w:right w:val="single" w:sz="8" w:space="0" w:color="FFFFFF"/>
            </w:tcBorders>
            <w:shd w:val="clear" w:color="000000" w:fill="A6A6A6"/>
            <w:vAlign w:val="center"/>
            <w:hideMark/>
          </w:tcPr>
          <w:p w14:paraId="72BE3858" w14:textId="48FF3581" w:rsidR="00312201" w:rsidRPr="00312201" w:rsidRDefault="00312201" w:rsidP="00312201">
            <w:pPr>
              <w:suppressAutoHyphens w:val="0"/>
              <w:jc w:val="right"/>
              <w:rPr>
                <w:rFonts w:ascii="Verdana" w:hAnsi="Verdana" w:cs="Arial"/>
                <w:b/>
                <w:bCs/>
                <w:sz w:val="16"/>
                <w:szCs w:val="16"/>
                <w:lang w:eastAsia="pt-BR"/>
              </w:rPr>
            </w:pPr>
            <w:r w:rsidRPr="00312201">
              <w:rPr>
                <w:rFonts w:ascii="Verdana" w:hAnsi="Verdana" w:cs="Arial"/>
                <w:b/>
                <w:bCs/>
                <w:sz w:val="16"/>
                <w:szCs w:val="16"/>
                <w:lang w:eastAsia="pt-BR"/>
              </w:rPr>
              <w:t>50.16</w:t>
            </w:r>
            <w:r w:rsidR="00B76053">
              <w:rPr>
                <w:rFonts w:ascii="Verdana" w:hAnsi="Verdana" w:cs="Arial"/>
                <w:b/>
                <w:bCs/>
                <w:sz w:val="16"/>
                <w:szCs w:val="16"/>
                <w:lang w:eastAsia="pt-BR"/>
              </w:rPr>
              <w:t>9</w:t>
            </w:r>
          </w:p>
        </w:tc>
        <w:tc>
          <w:tcPr>
            <w:tcW w:w="1701" w:type="dxa"/>
            <w:tcBorders>
              <w:top w:val="nil"/>
              <w:left w:val="nil"/>
              <w:bottom w:val="single" w:sz="8" w:space="0" w:color="FFFFFF"/>
              <w:right w:val="single" w:sz="8" w:space="0" w:color="FFFFFF"/>
            </w:tcBorders>
            <w:shd w:val="clear" w:color="000000" w:fill="A6A6A6"/>
            <w:vAlign w:val="center"/>
            <w:hideMark/>
          </w:tcPr>
          <w:p w14:paraId="06848866" w14:textId="39B6F444" w:rsidR="00312201" w:rsidRPr="00312201" w:rsidRDefault="00312201" w:rsidP="00312201">
            <w:pPr>
              <w:suppressAutoHyphens w:val="0"/>
              <w:jc w:val="right"/>
              <w:rPr>
                <w:rFonts w:ascii="Verdana" w:hAnsi="Verdana" w:cs="Arial"/>
                <w:b/>
                <w:bCs/>
                <w:sz w:val="16"/>
                <w:szCs w:val="16"/>
                <w:lang w:eastAsia="pt-BR"/>
              </w:rPr>
            </w:pPr>
            <w:r w:rsidRPr="00312201">
              <w:rPr>
                <w:rFonts w:ascii="Verdana" w:hAnsi="Verdana" w:cs="Arial"/>
                <w:b/>
                <w:bCs/>
                <w:sz w:val="16"/>
                <w:szCs w:val="16"/>
                <w:lang w:eastAsia="pt-BR"/>
              </w:rPr>
              <w:t>63.57</w:t>
            </w:r>
            <w:r w:rsidR="00CD6A3D">
              <w:rPr>
                <w:rFonts w:ascii="Verdana" w:hAnsi="Verdana" w:cs="Arial"/>
                <w:b/>
                <w:bCs/>
                <w:sz w:val="16"/>
                <w:szCs w:val="16"/>
                <w:lang w:eastAsia="pt-BR"/>
              </w:rPr>
              <w:t>3</w:t>
            </w:r>
          </w:p>
        </w:tc>
      </w:tr>
    </w:tbl>
    <w:p w14:paraId="132BE4D4" w14:textId="0C18F0D6" w:rsidR="00A3059C" w:rsidRDefault="00312201" w:rsidP="007C0984">
      <w:pPr>
        <w:jc w:val="both"/>
        <w:rPr>
          <w:rFonts w:ascii="Verdana" w:hAnsi="Verdana" w:cs="Arial"/>
          <w:sz w:val="20"/>
          <w:szCs w:val="20"/>
        </w:rPr>
      </w:pPr>
      <w:r>
        <w:rPr>
          <w:rFonts w:ascii="Verdana" w:hAnsi="Verdana" w:cs="Arial"/>
          <w:sz w:val="20"/>
          <w:szCs w:val="20"/>
        </w:rPr>
        <w:fldChar w:fldCharType="end"/>
      </w:r>
    </w:p>
    <w:p w14:paraId="2FA76884" w14:textId="4B42C390" w:rsidR="001902CE" w:rsidRDefault="00E216FC" w:rsidP="007C0984">
      <w:pPr>
        <w:jc w:val="both"/>
        <w:rPr>
          <w:rFonts w:ascii="Verdana" w:hAnsi="Verdana" w:cs="Arial"/>
          <w:sz w:val="20"/>
          <w:szCs w:val="20"/>
        </w:rPr>
      </w:pPr>
      <w:r w:rsidRPr="0013392E">
        <w:rPr>
          <w:rFonts w:ascii="Verdana" w:hAnsi="Verdana" w:cs="Arial"/>
          <w:sz w:val="20"/>
          <w:szCs w:val="20"/>
        </w:rPr>
        <w:t>Em conform</w:t>
      </w:r>
      <w:r w:rsidR="00AF7893" w:rsidRPr="0013392E">
        <w:rPr>
          <w:rFonts w:ascii="Verdana" w:hAnsi="Verdana" w:cs="Arial"/>
          <w:sz w:val="20"/>
          <w:szCs w:val="20"/>
        </w:rPr>
        <w:t xml:space="preserve">idade ao estabelecido </w:t>
      </w:r>
      <w:r w:rsidR="00027636" w:rsidRPr="0013392E">
        <w:rPr>
          <w:rFonts w:ascii="Verdana" w:hAnsi="Verdana" w:cs="Arial"/>
          <w:sz w:val="20"/>
          <w:szCs w:val="20"/>
        </w:rPr>
        <w:t>n</w:t>
      </w:r>
      <w:r w:rsidRPr="0013392E">
        <w:rPr>
          <w:rFonts w:ascii="Verdana" w:hAnsi="Verdana" w:cs="Arial"/>
          <w:sz w:val="20"/>
          <w:szCs w:val="20"/>
        </w:rPr>
        <w:t xml:space="preserve">o </w:t>
      </w:r>
      <w:r w:rsidR="00FC2C35" w:rsidRPr="0013392E">
        <w:rPr>
          <w:rFonts w:ascii="Verdana" w:hAnsi="Verdana" w:cs="Arial"/>
          <w:sz w:val="20"/>
          <w:szCs w:val="20"/>
        </w:rPr>
        <w:t xml:space="preserve">artigo </w:t>
      </w:r>
      <w:r w:rsidR="009F141D" w:rsidRPr="0013392E">
        <w:rPr>
          <w:rFonts w:ascii="Verdana" w:hAnsi="Verdana" w:cs="Arial"/>
          <w:sz w:val="20"/>
          <w:szCs w:val="20"/>
        </w:rPr>
        <w:t>79</w:t>
      </w:r>
      <w:r w:rsidR="00A24E10" w:rsidRPr="0013392E">
        <w:rPr>
          <w:rFonts w:ascii="Verdana" w:hAnsi="Verdana" w:cs="Arial"/>
          <w:sz w:val="20"/>
          <w:szCs w:val="20"/>
        </w:rPr>
        <w:t xml:space="preserve"> do</w:t>
      </w:r>
      <w:r w:rsidR="00FC2C35" w:rsidRPr="0013392E">
        <w:rPr>
          <w:rFonts w:ascii="Verdana" w:hAnsi="Verdana" w:cs="Arial"/>
          <w:sz w:val="20"/>
          <w:szCs w:val="20"/>
        </w:rPr>
        <w:t xml:space="preserve"> </w:t>
      </w:r>
      <w:r w:rsidRPr="0013392E">
        <w:rPr>
          <w:rFonts w:ascii="Verdana" w:hAnsi="Verdana" w:cs="Arial"/>
          <w:sz w:val="20"/>
          <w:szCs w:val="20"/>
        </w:rPr>
        <w:t>Estatuto</w:t>
      </w:r>
      <w:r w:rsidR="00A24E10" w:rsidRPr="0013392E">
        <w:rPr>
          <w:rFonts w:ascii="Verdana" w:hAnsi="Verdana" w:cs="Arial"/>
          <w:sz w:val="20"/>
          <w:szCs w:val="20"/>
        </w:rPr>
        <w:t xml:space="preserve"> Social, o resultado apurado no</w:t>
      </w:r>
      <w:r w:rsidR="00C240F6" w:rsidRPr="0013392E">
        <w:rPr>
          <w:rFonts w:ascii="Verdana" w:hAnsi="Verdana" w:cs="Arial"/>
          <w:sz w:val="20"/>
          <w:szCs w:val="20"/>
        </w:rPr>
        <w:t xml:space="preserve"> </w:t>
      </w:r>
      <w:r w:rsidR="008F429E">
        <w:rPr>
          <w:rFonts w:ascii="Verdana" w:hAnsi="Verdana" w:cs="Arial"/>
          <w:sz w:val="20"/>
          <w:szCs w:val="20"/>
        </w:rPr>
        <w:t>semestre</w:t>
      </w:r>
      <w:r w:rsidR="00C240F6" w:rsidRPr="0013392E">
        <w:rPr>
          <w:rFonts w:ascii="Verdana" w:hAnsi="Verdana" w:cs="Arial"/>
          <w:sz w:val="20"/>
          <w:szCs w:val="20"/>
        </w:rPr>
        <w:t xml:space="preserve"> </w:t>
      </w:r>
      <w:r w:rsidRPr="0013392E">
        <w:rPr>
          <w:rFonts w:ascii="Verdana" w:hAnsi="Verdana" w:cs="Arial"/>
          <w:sz w:val="20"/>
          <w:szCs w:val="20"/>
        </w:rPr>
        <w:t>foi destinado da seguinte forma:</w:t>
      </w:r>
    </w:p>
    <w:p w14:paraId="168CA1A6" w14:textId="77777777" w:rsidR="00241A65" w:rsidRDefault="00241A65" w:rsidP="007C0984">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Contábeis 2022\\1º Semestre\\1. Demonstrações Financeiras - Jun 2022.xlsx" "NE 15 !L25C11:L31C13" \a \f 4 \h </w:instrText>
      </w:r>
      <w:r>
        <w:fldChar w:fldCharType="separate"/>
      </w:r>
    </w:p>
    <w:tbl>
      <w:tblPr>
        <w:tblW w:w="10055" w:type="dxa"/>
        <w:tblCellMar>
          <w:left w:w="70" w:type="dxa"/>
          <w:right w:w="70" w:type="dxa"/>
        </w:tblCellMar>
        <w:tblLook w:val="04A0" w:firstRow="1" w:lastRow="0" w:firstColumn="1" w:lastColumn="0" w:noHBand="0" w:noVBand="1"/>
      </w:tblPr>
      <w:tblGrid>
        <w:gridCol w:w="5093"/>
        <w:gridCol w:w="2410"/>
        <w:gridCol w:w="2552"/>
      </w:tblGrid>
      <w:tr w:rsidR="00241A65" w:rsidRPr="00241A65" w14:paraId="069DD126" w14:textId="77777777" w:rsidTr="005B7892">
        <w:trPr>
          <w:trHeight w:val="375"/>
        </w:trPr>
        <w:tc>
          <w:tcPr>
            <w:tcW w:w="5093" w:type="dxa"/>
            <w:tcBorders>
              <w:top w:val="nil"/>
              <w:left w:val="single" w:sz="8" w:space="0" w:color="FFFFFF"/>
              <w:bottom w:val="single" w:sz="8" w:space="0" w:color="FFFFFF"/>
              <w:right w:val="single" w:sz="8" w:space="0" w:color="FFFFFF"/>
            </w:tcBorders>
            <w:shd w:val="clear" w:color="000000" w:fill="A6A6A6"/>
            <w:vAlign w:val="center"/>
            <w:hideMark/>
          </w:tcPr>
          <w:p w14:paraId="3FF96F45" w14:textId="51968582" w:rsidR="00241A65" w:rsidRPr="00241A65" w:rsidRDefault="00241A65" w:rsidP="00241A65">
            <w:pPr>
              <w:suppressAutoHyphens w:val="0"/>
              <w:jc w:val="center"/>
              <w:rPr>
                <w:rFonts w:ascii="Verdana" w:hAnsi="Verdana" w:cs="Arial"/>
                <w:b/>
                <w:bCs/>
                <w:sz w:val="16"/>
                <w:szCs w:val="16"/>
                <w:lang w:eastAsia="pt-BR"/>
              </w:rPr>
            </w:pPr>
            <w:r w:rsidRPr="00241A65">
              <w:rPr>
                <w:rFonts w:ascii="Verdana" w:hAnsi="Verdana" w:cs="Arial"/>
                <w:b/>
                <w:bCs/>
                <w:sz w:val="16"/>
                <w:szCs w:val="16"/>
                <w:lang w:eastAsia="pt-BR"/>
              </w:rPr>
              <w:t> </w:t>
            </w:r>
          </w:p>
        </w:tc>
        <w:tc>
          <w:tcPr>
            <w:tcW w:w="2410" w:type="dxa"/>
            <w:tcBorders>
              <w:top w:val="single" w:sz="8" w:space="0" w:color="FFFFFF"/>
              <w:left w:val="nil"/>
              <w:bottom w:val="single" w:sz="8" w:space="0" w:color="FFFFFF"/>
              <w:right w:val="single" w:sz="8" w:space="0" w:color="FFFFFF"/>
            </w:tcBorders>
            <w:shd w:val="clear" w:color="000000" w:fill="A6A6A6"/>
            <w:vAlign w:val="center"/>
            <w:hideMark/>
          </w:tcPr>
          <w:p w14:paraId="5F2E7152" w14:textId="77777777" w:rsidR="00241A65" w:rsidRPr="00241A65" w:rsidRDefault="00241A65" w:rsidP="00241A65">
            <w:pPr>
              <w:suppressAutoHyphens w:val="0"/>
              <w:jc w:val="center"/>
              <w:rPr>
                <w:rFonts w:ascii="Verdana" w:hAnsi="Verdana" w:cs="Arial"/>
                <w:b/>
                <w:bCs/>
                <w:sz w:val="16"/>
                <w:szCs w:val="16"/>
                <w:lang w:eastAsia="pt-BR"/>
              </w:rPr>
            </w:pPr>
            <w:r w:rsidRPr="00241A65">
              <w:rPr>
                <w:rFonts w:ascii="Verdana" w:hAnsi="Verdana" w:cs="Arial"/>
                <w:b/>
                <w:bCs/>
                <w:sz w:val="16"/>
                <w:szCs w:val="16"/>
                <w:lang w:eastAsia="pt-BR"/>
              </w:rPr>
              <w:t>30/06/2022</w:t>
            </w:r>
          </w:p>
        </w:tc>
        <w:tc>
          <w:tcPr>
            <w:tcW w:w="2552" w:type="dxa"/>
            <w:tcBorders>
              <w:top w:val="single" w:sz="8" w:space="0" w:color="FFFFFF"/>
              <w:left w:val="nil"/>
              <w:bottom w:val="single" w:sz="8" w:space="0" w:color="FFFFFF"/>
              <w:right w:val="single" w:sz="8" w:space="0" w:color="FFFFFF"/>
            </w:tcBorders>
            <w:shd w:val="clear" w:color="000000" w:fill="A6A6A6"/>
            <w:vAlign w:val="center"/>
            <w:hideMark/>
          </w:tcPr>
          <w:p w14:paraId="13BE4D07" w14:textId="77777777" w:rsidR="00241A65" w:rsidRPr="00241A65" w:rsidRDefault="00241A65" w:rsidP="00241A65">
            <w:pPr>
              <w:suppressAutoHyphens w:val="0"/>
              <w:jc w:val="center"/>
              <w:rPr>
                <w:rFonts w:ascii="Verdana" w:hAnsi="Verdana" w:cs="Arial"/>
                <w:b/>
                <w:bCs/>
                <w:sz w:val="16"/>
                <w:szCs w:val="16"/>
                <w:lang w:eastAsia="pt-BR"/>
              </w:rPr>
            </w:pPr>
            <w:r w:rsidRPr="00241A65">
              <w:rPr>
                <w:rFonts w:ascii="Verdana" w:hAnsi="Verdana" w:cs="Arial"/>
                <w:b/>
                <w:bCs/>
                <w:sz w:val="16"/>
                <w:szCs w:val="16"/>
                <w:lang w:eastAsia="pt-BR"/>
              </w:rPr>
              <w:t>30/06/2021</w:t>
            </w:r>
          </w:p>
        </w:tc>
      </w:tr>
      <w:tr w:rsidR="00241A65" w:rsidRPr="00241A65" w14:paraId="6DFB2377"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A6A6A6"/>
            <w:vAlign w:val="center"/>
            <w:hideMark/>
          </w:tcPr>
          <w:p w14:paraId="6F6D5CD8" w14:textId="77777777" w:rsidR="00241A65" w:rsidRPr="00241A65" w:rsidRDefault="00241A65" w:rsidP="00241A65">
            <w:pPr>
              <w:suppressAutoHyphens w:val="0"/>
              <w:jc w:val="both"/>
              <w:rPr>
                <w:rFonts w:ascii="Verdana" w:hAnsi="Verdana" w:cs="Arial"/>
                <w:b/>
                <w:bCs/>
                <w:sz w:val="16"/>
                <w:szCs w:val="16"/>
                <w:lang w:eastAsia="pt-BR"/>
              </w:rPr>
            </w:pPr>
            <w:r w:rsidRPr="00241A65">
              <w:rPr>
                <w:rFonts w:ascii="Verdana" w:hAnsi="Verdana" w:cs="Arial"/>
                <w:b/>
                <w:bCs/>
                <w:sz w:val="16"/>
                <w:szCs w:val="16"/>
                <w:lang w:eastAsia="pt-BR"/>
              </w:rPr>
              <w:t>Lucro líquido ajustado</w:t>
            </w:r>
          </w:p>
        </w:tc>
        <w:tc>
          <w:tcPr>
            <w:tcW w:w="2410" w:type="dxa"/>
            <w:tcBorders>
              <w:top w:val="nil"/>
              <w:left w:val="nil"/>
              <w:bottom w:val="single" w:sz="8" w:space="0" w:color="FFFFFF"/>
              <w:right w:val="single" w:sz="8" w:space="0" w:color="FFFFFF"/>
            </w:tcBorders>
            <w:shd w:val="clear" w:color="000000" w:fill="A6A6A6"/>
            <w:vAlign w:val="center"/>
            <w:hideMark/>
          </w:tcPr>
          <w:p w14:paraId="518FB398" w14:textId="77777777" w:rsidR="00241A65" w:rsidRPr="00241A65" w:rsidRDefault="00241A65" w:rsidP="00241A65">
            <w:pPr>
              <w:suppressAutoHyphens w:val="0"/>
              <w:jc w:val="right"/>
              <w:rPr>
                <w:rFonts w:ascii="Verdana" w:hAnsi="Verdana" w:cs="Arial"/>
                <w:b/>
                <w:bCs/>
                <w:sz w:val="16"/>
                <w:szCs w:val="16"/>
                <w:lang w:eastAsia="pt-BR"/>
              </w:rPr>
            </w:pPr>
            <w:r w:rsidRPr="00241A65">
              <w:rPr>
                <w:rFonts w:ascii="Verdana" w:hAnsi="Verdana" w:cs="Arial"/>
                <w:b/>
                <w:bCs/>
                <w:sz w:val="16"/>
                <w:szCs w:val="16"/>
                <w:lang w:eastAsia="pt-BR"/>
              </w:rPr>
              <w:t>79.009</w:t>
            </w:r>
          </w:p>
        </w:tc>
        <w:tc>
          <w:tcPr>
            <w:tcW w:w="2552" w:type="dxa"/>
            <w:tcBorders>
              <w:top w:val="nil"/>
              <w:left w:val="nil"/>
              <w:bottom w:val="single" w:sz="8" w:space="0" w:color="FFFFFF"/>
              <w:right w:val="single" w:sz="8" w:space="0" w:color="FFFFFF"/>
            </w:tcBorders>
            <w:shd w:val="clear" w:color="000000" w:fill="A6A6A6"/>
            <w:vAlign w:val="center"/>
            <w:hideMark/>
          </w:tcPr>
          <w:p w14:paraId="10E9A211" w14:textId="77777777" w:rsidR="00241A65" w:rsidRPr="00241A65" w:rsidRDefault="00241A65" w:rsidP="00241A65">
            <w:pPr>
              <w:suppressAutoHyphens w:val="0"/>
              <w:jc w:val="right"/>
              <w:rPr>
                <w:rFonts w:ascii="Verdana" w:hAnsi="Verdana" w:cs="Arial"/>
                <w:b/>
                <w:bCs/>
                <w:sz w:val="16"/>
                <w:szCs w:val="16"/>
                <w:lang w:eastAsia="pt-BR"/>
              </w:rPr>
            </w:pPr>
            <w:r w:rsidRPr="00241A65">
              <w:rPr>
                <w:rFonts w:ascii="Verdana" w:hAnsi="Verdana" w:cs="Arial"/>
                <w:b/>
                <w:bCs/>
                <w:sz w:val="16"/>
                <w:szCs w:val="16"/>
                <w:lang w:eastAsia="pt-BR"/>
              </w:rPr>
              <w:t>28.520</w:t>
            </w:r>
          </w:p>
        </w:tc>
      </w:tr>
      <w:tr w:rsidR="00241A65" w:rsidRPr="00241A65" w14:paraId="749B1044"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568C7C66" w14:textId="77777777" w:rsidR="00241A65" w:rsidRPr="00241A65" w:rsidRDefault="00241A65" w:rsidP="00241A65">
            <w:pPr>
              <w:suppressAutoHyphens w:val="0"/>
              <w:jc w:val="both"/>
              <w:rPr>
                <w:rFonts w:ascii="Verdana" w:hAnsi="Verdana" w:cs="Arial"/>
                <w:sz w:val="16"/>
                <w:szCs w:val="16"/>
                <w:lang w:eastAsia="pt-BR"/>
              </w:rPr>
            </w:pPr>
            <w:r w:rsidRPr="00241A65">
              <w:rPr>
                <w:rFonts w:ascii="Verdana" w:hAnsi="Verdana" w:cs="Arial"/>
                <w:sz w:val="16"/>
                <w:szCs w:val="16"/>
                <w:lang w:eastAsia="pt-BR"/>
              </w:rPr>
              <w:t>Reserva legal (5% do lucro líquido)</w:t>
            </w:r>
          </w:p>
        </w:tc>
        <w:tc>
          <w:tcPr>
            <w:tcW w:w="2410" w:type="dxa"/>
            <w:tcBorders>
              <w:top w:val="nil"/>
              <w:left w:val="nil"/>
              <w:bottom w:val="single" w:sz="8" w:space="0" w:color="FFFFFF"/>
              <w:right w:val="single" w:sz="8" w:space="0" w:color="FFFFFF"/>
            </w:tcBorders>
            <w:shd w:val="clear" w:color="000000" w:fill="F2F2F2"/>
            <w:vAlign w:val="center"/>
            <w:hideMark/>
          </w:tcPr>
          <w:p w14:paraId="668D2BBF" w14:textId="77777777" w:rsidR="00241A65" w:rsidRPr="00241A65" w:rsidRDefault="00241A65" w:rsidP="00241A65">
            <w:pPr>
              <w:suppressAutoHyphens w:val="0"/>
              <w:jc w:val="right"/>
              <w:rPr>
                <w:rFonts w:ascii="Verdana" w:hAnsi="Verdana" w:cs="Arial"/>
                <w:sz w:val="16"/>
                <w:szCs w:val="16"/>
                <w:lang w:eastAsia="pt-BR"/>
              </w:rPr>
            </w:pPr>
            <w:r w:rsidRPr="00241A65">
              <w:rPr>
                <w:rFonts w:ascii="Verdana" w:hAnsi="Verdana" w:cs="Arial"/>
                <w:sz w:val="16"/>
                <w:szCs w:val="16"/>
                <w:lang w:eastAsia="pt-BR"/>
              </w:rPr>
              <w:t>3.950</w:t>
            </w:r>
          </w:p>
        </w:tc>
        <w:tc>
          <w:tcPr>
            <w:tcW w:w="2552" w:type="dxa"/>
            <w:tcBorders>
              <w:top w:val="nil"/>
              <w:left w:val="nil"/>
              <w:bottom w:val="single" w:sz="8" w:space="0" w:color="FFFFFF"/>
              <w:right w:val="single" w:sz="8" w:space="0" w:color="FFFFFF"/>
            </w:tcBorders>
            <w:shd w:val="clear" w:color="000000" w:fill="F2F2F2"/>
            <w:vAlign w:val="center"/>
            <w:hideMark/>
          </w:tcPr>
          <w:p w14:paraId="50D41E4B" w14:textId="77777777" w:rsidR="00241A65" w:rsidRPr="00241A65" w:rsidRDefault="00241A65" w:rsidP="00241A65">
            <w:pPr>
              <w:suppressAutoHyphens w:val="0"/>
              <w:jc w:val="right"/>
              <w:rPr>
                <w:rFonts w:ascii="Verdana" w:hAnsi="Verdana" w:cs="Arial"/>
                <w:sz w:val="16"/>
                <w:szCs w:val="16"/>
                <w:lang w:eastAsia="pt-BR"/>
              </w:rPr>
            </w:pPr>
            <w:r w:rsidRPr="00241A65">
              <w:rPr>
                <w:rFonts w:ascii="Verdana" w:hAnsi="Verdana" w:cs="Arial"/>
                <w:sz w:val="16"/>
                <w:szCs w:val="16"/>
                <w:lang w:eastAsia="pt-BR"/>
              </w:rPr>
              <w:t>1.426</w:t>
            </w:r>
          </w:p>
        </w:tc>
      </w:tr>
      <w:tr w:rsidR="00241A65" w:rsidRPr="00241A65" w14:paraId="69D7D9C5"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A6A6A6"/>
            <w:vAlign w:val="center"/>
            <w:hideMark/>
          </w:tcPr>
          <w:p w14:paraId="7BCBE58E" w14:textId="77777777" w:rsidR="00241A65" w:rsidRPr="00241A65" w:rsidRDefault="00241A65" w:rsidP="00241A65">
            <w:pPr>
              <w:suppressAutoHyphens w:val="0"/>
              <w:jc w:val="both"/>
              <w:rPr>
                <w:rFonts w:ascii="Verdana" w:hAnsi="Verdana" w:cs="Arial"/>
                <w:b/>
                <w:bCs/>
                <w:sz w:val="16"/>
                <w:szCs w:val="16"/>
                <w:lang w:eastAsia="pt-BR"/>
              </w:rPr>
            </w:pPr>
            <w:r w:rsidRPr="00241A65">
              <w:rPr>
                <w:rFonts w:ascii="Verdana" w:hAnsi="Verdana" w:cs="Arial"/>
                <w:b/>
                <w:bCs/>
                <w:sz w:val="16"/>
                <w:szCs w:val="16"/>
                <w:lang w:eastAsia="pt-BR"/>
              </w:rPr>
              <w:t>Lucro líquido ajustado</w:t>
            </w:r>
          </w:p>
        </w:tc>
        <w:tc>
          <w:tcPr>
            <w:tcW w:w="2410" w:type="dxa"/>
            <w:tcBorders>
              <w:top w:val="nil"/>
              <w:left w:val="nil"/>
              <w:bottom w:val="single" w:sz="8" w:space="0" w:color="FFFFFF"/>
              <w:right w:val="single" w:sz="8" w:space="0" w:color="FFFFFF"/>
            </w:tcBorders>
            <w:shd w:val="clear" w:color="000000" w:fill="A6A6A6"/>
            <w:vAlign w:val="center"/>
            <w:hideMark/>
          </w:tcPr>
          <w:p w14:paraId="5832654E" w14:textId="77777777" w:rsidR="00241A65" w:rsidRPr="00241A65" w:rsidRDefault="00241A65" w:rsidP="00241A65">
            <w:pPr>
              <w:suppressAutoHyphens w:val="0"/>
              <w:jc w:val="right"/>
              <w:rPr>
                <w:rFonts w:ascii="Verdana" w:hAnsi="Verdana" w:cs="Arial"/>
                <w:b/>
                <w:bCs/>
                <w:sz w:val="16"/>
                <w:szCs w:val="16"/>
                <w:lang w:eastAsia="pt-BR"/>
              </w:rPr>
            </w:pPr>
            <w:r w:rsidRPr="00241A65">
              <w:rPr>
                <w:rFonts w:ascii="Verdana" w:hAnsi="Verdana" w:cs="Arial"/>
                <w:b/>
                <w:bCs/>
                <w:sz w:val="16"/>
                <w:szCs w:val="16"/>
                <w:lang w:eastAsia="pt-BR"/>
              </w:rPr>
              <w:t>75.059</w:t>
            </w:r>
          </w:p>
        </w:tc>
        <w:tc>
          <w:tcPr>
            <w:tcW w:w="2552" w:type="dxa"/>
            <w:tcBorders>
              <w:top w:val="nil"/>
              <w:left w:val="nil"/>
              <w:bottom w:val="single" w:sz="8" w:space="0" w:color="FFFFFF"/>
              <w:right w:val="single" w:sz="8" w:space="0" w:color="FFFFFF"/>
            </w:tcBorders>
            <w:shd w:val="clear" w:color="000000" w:fill="A6A6A6"/>
            <w:vAlign w:val="center"/>
            <w:hideMark/>
          </w:tcPr>
          <w:p w14:paraId="206550C2" w14:textId="77777777" w:rsidR="00241A65" w:rsidRPr="00241A65" w:rsidRDefault="00241A65" w:rsidP="00241A65">
            <w:pPr>
              <w:suppressAutoHyphens w:val="0"/>
              <w:jc w:val="right"/>
              <w:rPr>
                <w:rFonts w:ascii="Verdana" w:hAnsi="Verdana" w:cs="Arial"/>
                <w:b/>
                <w:bCs/>
                <w:sz w:val="16"/>
                <w:szCs w:val="16"/>
                <w:lang w:eastAsia="pt-BR"/>
              </w:rPr>
            </w:pPr>
            <w:r w:rsidRPr="00241A65">
              <w:rPr>
                <w:rFonts w:ascii="Verdana" w:hAnsi="Verdana" w:cs="Arial"/>
                <w:b/>
                <w:bCs/>
                <w:sz w:val="16"/>
                <w:szCs w:val="16"/>
                <w:lang w:eastAsia="pt-BR"/>
              </w:rPr>
              <w:t>27.094</w:t>
            </w:r>
          </w:p>
        </w:tc>
      </w:tr>
      <w:tr w:rsidR="00241A65" w:rsidRPr="00241A65" w14:paraId="4B2A0EB8"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18CA5CB8" w14:textId="77777777" w:rsidR="00241A65" w:rsidRPr="00241A65" w:rsidRDefault="00241A65" w:rsidP="00241A65">
            <w:pPr>
              <w:suppressAutoHyphens w:val="0"/>
              <w:jc w:val="both"/>
              <w:rPr>
                <w:rFonts w:ascii="Verdana" w:hAnsi="Verdana" w:cs="Arial"/>
                <w:sz w:val="16"/>
                <w:szCs w:val="16"/>
                <w:lang w:eastAsia="pt-BR"/>
              </w:rPr>
            </w:pPr>
            <w:r w:rsidRPr="00241A65">
              <w:rPr>
                <w:rFonts w:ascii="Verdana" w:hAnsi="Verdana" w:cs="Arial"/>
                <w:sz w:val="16"/>
                <w:szCs w:val="16"/>
                <w:lang w:eastAsia="pt-BR"/>
              </w:rPr>
              <w:t>Juros sobre o capital próprio - mínimo estatutário</w:t>
            </w:r>
          </w:p>
        </w:tc>
        <w:tc>
          <w:tcPr>
            <w:tcW w:w="2410" w:type="dxa"/>
            <w:tcBorders>
              <w:top w:val="nil"/>
              <w:left w:val="nil"/>
              <w:bottom w:val="single" w:sz="8" w:space="0" w:color="FFFFFF"/>
              <w:right w:val="single" w:sz="8" w:space="0" w:color="FFFFFF"/>
            </w:tcBorders>
            <w:shd w:val="clear" w:color="000000" w:fill="F2F2F2"/>
            <w:vAlign w:val="center"/>
            <w:hideMark/>
          </w:tcPr>
          <w:p w14:paraId="2653C5E1" w14:textId="16B0ED59" w:rsidR="00241A65" w:rsidRPr="00241A65" w:rsidRDefault="00241A65" w:rsidP="00241A65">
            <w:pPr>
              <w:suppressAutoHyphens w:val="0"/>
              <w:jc w:val="right"/>
              <w:rPr>
                <w:rFonts w:ascii="Verdana" w:hAnsi="Verdana" w:cs="Arial"/>
                <w:sz w:val="16"/>
                <w:szCs w:val="16"/>
                <w:lang w:eastAsia="pt-BR"/>
              </w:rPr>
            </w:pPr>
            <w:r w:rsidRPr="00241A65">
              <w:rPr>
                <w:rFonts w:ascii="Verdana" w:hAnsi="Verdana" w:cs="Arial"/>
                <w:sz w:val="16"/>
                <w:szCs w:val="16"/>
                <w:lang w:eastAsia="pt-BR"/>
              </w:rPr>
              <w:t>13.40</w:t>
            </w:r>
            <w:r w:rsidR="004C6F8F">
              <w:rPr>
                <w:rFonts w:ascii="Verdana" w:hAnsi="Verdana" w:cs="Arial"/>
                <w:sz w:val="16"/>
                <w:szCs w:val="16"/>
                <w:lang w:eastAsia="pt-BR"/>
              </w:rPr>
              <w:t>4</w:t>
            </w:r>
          </w:p>
        </w:tc>
        <w:tc>
          <w:tcPr>
            <w:tcW w:w="2552" w:type="dxa"/>
            <w:tcBorders>
              <w:top w:val="nil"/>
              <w:left w:val="nil"/>
              <w:bottom w:val="single" w:sz="8" w:space="0" w:color="FFFFFF"/>
              <w:right w:val="single" w:sz="8" w:space="0" w:color="FFFFFF"/>
            </w:tcBorders>
            <w:shd w:val="clear" w:color="000000" w:fill="F2F2F2"/>
            <w:vAlign w:val="center"/>
            <w:hideMark/>
          </w:tcPr>
          <w:p w14:paraId="76DB03B4" w14:textId="77777777" w:rsidR="00241A65" w:rsidRPr="00241A65" w:rsidRDefault="00241A65" w:rsidP="00241A65">
            <w:pPr>
              <w:suppressAutoHyphens w:val="0"/>
              <w:jc w:val="right"/>
              <w:rPr>
                <w:rFonts w:ascii="Verdana" w:hAnsi="Verdana" w:cs="Arial"/>
                <w:sz w:val="16"/>
                <w:szCs w:val="16"/>
                <w:lang w:eastAsia="pt-BR"/>
              </w:rPr>
            </w:pPr>
            <w:r w:rsidRPr="00241A65">
              <w:rPr>
                <w:rFonts w:ascii="Verdana" w:hAnsi="Verdana" w:cs="Arial"/>
                <w:sz w:val="16"/>
                <w:szCs w:val="16"/>
                <w:lang w:eastAsia="pt-BR"/>
              </w:rPr>
              <w:t>4.538</w:t>
            </w:r>
          </w:p>
        </w:tc>
      </w:tr>
      <w:tr w:rsidR="00241A65" w:rsidRPr="00241A65" w14:paraId="6A3C9B0B"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27838C47" w14:textId="77777777" w:rsidR="00241A65" w:rsidRPr="00241A65" w:rsidRDefault="00241A65" w:rsidP="00241A65">
            <w:pPr>
              <w:suppressAutoHyphens w:val="0"/>
              <w:jc w:val="both"/>
              <w:rPr>
                <w:rFonts w:ascii="Verdana" w:hAnsi="Verdana" w:cs="Arial"/>
                <w:sz w:val="16"/>
                <w:szCs w:val="16"/>
                <w:lang w:eastAsia="pt-BR"/>
              </w:rPr>
            </w:pPr>
            <w:r w:rsidRPr="00241A65">
              <w:rPr>
                <w:rFonts w:ascii="Verdana" w:hAnsi="Verdana" w:cs="Arial"/>
                <w:sz w:val="16"/>
                <w:szCs w:val="16"/>
                <w:lang w:eastAsia="pt-BR"/>
              </w:rPr>
              <w:t>Juros sobre o capital próprio - adicional proposto</w:t>
            </w:r>
          </w:p>
        </w:tc>
        <w:tc>
          <w:tcPr>
            <w:tcW w:w="2410" w:type="dxa"/>
            <w:tcBorders>
              <w:top w:val="nil"/>
              <w:left w:val="nil"/>
              <w:bottom w:val="single" w:sz="8" w:space="0" w:color="FFFFFF"/>
              <w:right w:val="single" w:sz="8" w:space="0" w:color="FFFFFF"/>
            </w:tcBorders>
            <w:shd w:val="clear" w:color="000000" w:fill="F2F2F2"/>
            <w:vAlign w:val="center"/>
            <w:hideMark/>
          </w:tcPr>
          <w:p w14:paraId="7CA934B0" w14:textId="77777777" w:rsidR="00241A65" w:rsidRPr="00241A65" w:rsidRDefault="00241A65" w:rsidP="00241A65">
            <w:pPr>
              <w:suppressAutoHyphens w:val="0"/>
              <w:jc w:val="right"/>
              <w:rPr>
                <w:rFonts w:ascii="Verdana" w:hAnsi="Verdana" w:cs="Arial"/>
                <w:sz w:val="16"/>
                <w:szCs w:val="16"/>
                <w:lang w:eastAsia="pt-BR"/>
              </w:rPr>
            </w:pPr>
            <w:r w:rsidRPr="00241A65">
              <w:rPr>
                <w:rFonts w:ascii="Verdana" w:hAnsi="Verdana" w:cs="Arial"/>
                <w:sz w:val="16"/>
                <w:szCs w:val="16"/>
                <w:lang w:eastAsia="pt-BR"/>
              </w:rPr>
              <w:t>50.169</w:t>
            </w:r>
          </w:p>
        </w:tc>
        <w:tc>
          <w:tcPr>
            <w:tcW w:w="2552" w:type="dxa"/>
            <w:tcBorders>
              <w:top w:val="nil"/>
              <w:left w:val="nil"/>
              <w:bottom w:val="single" w:sz="8" w:space="0" w:color="FFFFFF"/>
              <w:right w:val="single" w:sz="8" w:space="0" w:color="FFFFFF"/>
            </w:tcBorders>
            <w:shd w:val="clear" w:color="000000" w:fill="F2F2F2"/>
            <w:vAlign w:val="center"/>
            <w:hideMark/>
          </w:tcPr>
          <w:p w14:paraId="02574D49" w14:textId="77777777" w:rsidR="00241A65" w:rsidRPr="00241A65" w:rsidRDefault="00241A65" w:rsidP="00241A65">
            <w:pPr>
              <w:suppressAutoHyphens w:val="0"/>
              <w:jc w:val="right"/>
              <w:rPr>
                <w:rFonts w:ascii="Verdana" w:hAnsi="Verdana" w:cs="Arial"/>
                <w:sz w:val="16"/>
                <w:szCs w:val="16"/>
                <w:lang w:eastAsia="pt-BR"/>
              </w:rPr>
            </w:pPr>
            <w:r w:rsidRPr="00241A65">
              <w:rPr>
                <w:rFonts w:ascii="Verdana" w:hAnsi="Verdana" w:cs="Arial"/>
                <w:sz w:val="16"/>
                <w:szCs w:val="16"/>
                <w:lang w:eastAsia="pt-BR"/>
              </w:rPr>
              <w:t>21.202</w:t>
            </w:r>
          </w:p>
        </w:tc>
      </w:tr>
      <w:tr w:rsidR="00241A65" w:rsidRPr="00241A65" w14:paraId="587630B8"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3214F7AD" w14:textId="77777777" w:rsidR="00241A65" w:rsidRPr="00241A65" w:rsidRDefault="00241A65" w:rsidP="00241A65">
            <w:pPr>
              <w:suppressAutoHyphens w:val="0"/>
              <w:jc w:val="both"/>
              <w:rPr>
                <w:rFonts w:ascii="Verdana" w:hAnsi="Verdana" w:cs="Arial"/>
                <w:sz w:val="16"/>
                <w:szCs w:val="16"/>
                <w:lang w:eastAsia="pt-BR"/>
              </w:rPr>
            </w:pPr>
            <w:r w:rsidRPr="00241A65">
              <w:rPr>
                <w:rFonts w:ascii="Verdana" w:hAnsi="Verdana" w:cs="Arial"/>
                <w:sz w:val="16"/>
                <w:szCs w:val="16"/>
                <w:lang w:eastAsia="pt-BR"/>
              </w:rPr>
              <w:t>Constituição de reserva estatutária</w:t>
            </w:r>
          </w:p>
        </w:tc>
        <w:tc>
          <w:tcPr>
            <w:tcW w:w="2410" w:type="dxa"/>
            <w:tcBorders>
              <w:top w:val="nil"/>
              <w:left w:val="nil"/>
              <w:bottom w:val="single" w:sz="8" w:space="0" w:color="FFFFFF"/>
              <w:right w:val="single" w:sz="8" w:space="0" w:color="FFFFFF"/>
            </w:tcBorders>
            <w:shd w:val="clear" w:color="000000" w:fill="F2F2F2"/>
            <w:vAlign w:val="center"/>
            <w:hideMark/>
          </w:tcPr>
          <w:p w14:paraId="696E69EF" w14:textId="77777777" w:rsidR="00241A65" w:rsidRPr="00241A65" w:rsidRDefault="00241A65" w:rsidP="00241A65">
            <w:pPr>
              <w:suppressAutoHyphens w:val="0"/>
              <w:jc w:val="right"/>
              <w:rPr>
                <w:rFonts w:ascii="Verdana" w:hAnsi="Verdana" w:cs="Arial"/>
                <w:sz w:val="16"/>
                <w:szCs w:val="16"/>
                <w:lang w:eastAsia="pt-BR"/>
              </w:rPr>
            </w:pPr>
            <w:r w:rsidRPr="00241A65">
              <w:rPr>
                <w:rFonts w:ascii="Verdana" w:hAnsi="Verdana" w:cs="Arial"/>
                <w:sz w:val="16"/>
                <w:szCs w:val="16"/>
                <w:lang w:eastAsia="pt-BR"/>
              </w:rPr>
              <w:t>11.486</w:t>
            </w:r>
          </w:p>
        </w:tc>
        <w:tc>
          <w:tcPr>
            <w:tcW w:w="2552" w:type="dxa"/>
            <w:tcBorders>
              <w:top w:val="nil"/>
              <w:left w:val="nil"/>
              <w:bottom w:val="single" w:sz="8" w:space="0" w:color="FFFFFF"/>
              <w:right w:val="single" w:sz="8" w:space="0" w:color="FFFFFF"/>
            </w:tcBorders>
            <w:shd w:val="clear" w:color="000000" w:fill="F2F2F2"/>
            <w:vAlign w:val="center"/>
            <w:hideMark/>
          </w:tcPr>
          <w:p w14:paraId="4BE2D79B" w14:textId="77777777" w:rsidR="00241A65" w:rsidRPr="00241A65" w:rsidRDefault="00241A65" w:rsidP="00241A65">
            <w:pPr>
              <w:suppressAutoHyphens w:val="0"/>
              <w:jc w:val="right"/>
              <w:rPr>
                <w:rFonts w:ascii="Verdana" w:hAnsi="Verdana" w:cs="Arial"/>
                <w:sz w:val="16"/>
                <w:szCs w:val="16"/>
                <w:lang w:eastAsia="pt-BR"/>
              </w:rPr>
            </w:pPr>
            <w:r w:rsidRPr="00241A65">
              <w:rPr>
                <w:rFonts w:ascii="Verdana" w:hAnsi="Verdana" w:cs="Arial"/>
                <w:sz w:val="16"/>
                <w:szCs w:val="16"/>
                <w:lang w:eastAsia="pt-BR"/>
              </w:rPr>
              <w:t>1.354</w:t>
            </w:r>
          </w:p>
        </w:tc>
      </w:tr>
    </w:tbl>
    <w:p w14:paraId="32C88094" w14:textId="52A8C3D8" w:rsidR="000317F3" w:rsidRDefault="00241A65" w:rsidP="00241A65">
      <w:pPr>
        <w:pStyle w:val="11Subttulo1nvel"/>
        <w:numPr>
          <w:ilvl w:val="0"/>
          <w:numId w:val="0"/>
        </w:numPr>
        <w:spacing w:before="240" w:after="240"/>
        <w:rPr>
          <w:rFonts w:ascii="Verdana" w:hAnsi="Verdana" w:cs="Arial"/>
          <w:sz w:val="20"/>
          <w:szCs w:val="20"/>
        </w:rPr>
      </w:pPr>
      <w:r>
        <w:rPr>
          <w:rFonts w:ascii="Verdana" w:hAnsi="Verdana" w:cs="Arial"/>
          <w:sz w:val="20"/>
          <w:szCs w:val="20"/>
        </w:rPr>
        <w:fldChar w:fldCharType="end"/>
      </w:r>
      <w:bookmarkStart w:id="87" w:name="_Toc44692494"/>
    </w:p>
    <w:p w14:paraId="2F6E0A84" w14:textId="2B9623A6" w:rsidR="00BD39D4" w:rsidRDefault="00BD39D4" w:rsidP="00241A65">
      <w:pPr>
        <w:pStyle w:val="11Subttulo1nvel"/>
        <w:numPr>
          <w:ilvl w:val="0"/>
          <w:numId w:val="0"/>
        </w:numPr>
        <w:spacing w:before="240" w:after="240"/>
        <w:rPr>
          <w:rFonts w:ascii="Verdana" w:hAnsi="Verdana" w:cs="Arial"/>
          <w:sz w:val="20"/>
          <w:szCs w:val="20"/>
        </w:rPr>
      </w:pPr>
    </w:p>
    <w:p w14:paraId="39E26BE6" w14:textId="769F6B20" w:rsidR="00BD39D4" w:rsidRDefault="00BD39D4" w:rsidP="00241A65">
      <w:pPr>
        <w:pStyle w:val="11Subttulo1nvel"/>
        <w:numPr>
          <w:ilvl w:val="0"/>
          <w:numId w:val="0"/>
        </w:numPr>
        <w:spacing w:before="240" w:after="240"/>
        <w:rPr>
          <w:rFonts w:ascii="Verdana" w:hAnsi="Verdana" w:cs="Arial"/>
          <w:sz w:val="20"/>
          <w:szCs w:val="20"/>
        </w:rPr>
      </w:pPr>
    </w:p>
    <w:p w14:paraId="5CDDAD39" w14:textId="6883A21E" w:rsidR="00BD39D4" w:rsidRDefault="00BD39D4" w:rsidP="00241A65">
      <w:pPr>
        <w:pStyle w:val="11Subttulo1nvel"/>
        <w:numPr>
          <w:ilvl w:val="0"/>
          <w:numId w:val="0"/>
        </w:numPr>
        <w:spacing w:before="240" w:after="240"/>
        <w:rPr>
          <w:rFonts w:ascii="Verdana" w:hAnsi="Verdana" w:cs="Arial"/>
          <w:sz w:val="20"/>
          <w:szCs w:val="20"/>
        </w:rPr>
      </w:pPr>
    </w:p>
    <w:p w14:paraId="1CEF4DCA" w14:textId="77777777" w:rsidR="00BD39D4" w:rsidRDefault="00BD39D4" w:rsidP="00241A65">
      <w:pPr>
        <w:pStyle w:val="11Subttulo1nvel"/>
        <w:numPr>
          <w:ilvl w:val="0"/>
          <w:numId w:val="0"/>
        </w:numPr>
        <w:spacing w:before="240" w:after="240"/>
        <w:rPr>
          <w:rFonts w:ascii="Verdana" w:hAnsi="Verdana" w:cs="Arial"/>
          <w:sz w:val="20"/>
          <w:szCs w:val="20"/>
        </w:rPr>
      </w:pPr>
    </w:p>
    <w:p w14:paraId="591AF216" w14:textId="7402BA62" w:rsidR="00E7012A" w:rsidRPr="00E82C35" w:rsidRDefault="00E7012A" w:rsidP="00AA0A2C">
      <w:pPr>
        <w:pStyle w:val="11Subttulo1nvel"/>
        <w:numPr>
          <w:ilvl w:val="0"/>
          <w:numId w:val="0"/>
        </w:numPr>
        <w:spacing w:before="240"/>
        <w:rPr>
          <w:rFonts w:ascii="Verdana" w:hAnsi="Verdana"/>
          <w:sz w:val="20"/>
          <w:lang w:val="pt-BR"/>
        </w:rPr>
      </w:pPr>
      <w:bookmarkStart w:id="88" w:name="_Toc111540883"/>
      <w:bookmarkStart w:id="89" w:name="_Toc110950661"/>
      <w:r w:rsidRPr="00241A65">
        <w:rPr>
          <w:rFonts w:ascii="Verdana" w:hAnsi="Verdana"/>
          <w:sz w:val="20"/>
          <w:szCs w:val="20"/>
        </w:rPr>
        <w:lastRenderedPageBreak/>
        <w:t>Nota 1</w:t>
      </w:r>
      <w:r w:rsidR="00A3059C" w:rsidRPr="00241A65">
        <w:rPr>
          <w:rFonts w:ascii="Verdana" w:hAnsi="Verdana"/>
          <w:sz w:val="20"/>
          <w:szCs w:val="20"/>
        </w:rPr>
        <w:t>5</w:t>
      </w:r>
      <w:r w:rsidRPr="00241A65">
        <w:rPr>
          <w:rFonts w:ascii="Verdana" w:hAnsi="Verdana"/>
          <w:sz w:val="20"/>
          <w:szCs w:val="20"/>
        </w:rPr>
        <w:t xml:space="preserve"> – </w:t>
      </w:r>
      <w:proofErr w:type="spellStart"/>
      <w:r w:rsidRPr="0013392E">
        <w:rPr>
          <w:rFonts w:ascii="Verdana" w:hAnsi="Verdana"/>
          <w:sz w:val="20"/>
          <w:szCs w:val="20"/>
        </w:rPr>
        <w:t>Contas</w:t>
      </w:r>
      <w:proofErr w:type="spellEnd"/>
      <w:r w:rsidRPr="00241A65">
        <w:rPr>
          <w:rFonts w:ascii="Verdana" w:hAnsi="Verdana"/>
          <w:sz w:val="20"/>
          <w:szCs w:val="20"/>
        </w:rPr>
        <w:t xml:space="preserve"> de </w:t>
      </w:r>
      <w:proofErr w:type="spellStart"/>
      <w:r w:rsidRPr="00241A65">
        <w:rPr>
          <w:rFonts w:ascii="Verdana" w:hAnsi="Verdana"/>
          <w:sz w:val="20"/>
          <w:szCs w:val="20"/>
        </w:rPr>
        <w:t>resultado</w:t>
      </w:r>
      <w:bookmarkEnd w:id="88"/>
      <w:bookmarkEnd w:id="89"/>
      <w:proofErr w:type="spellEnd"/>
    </w:p>
    <w:p w14:paraId="34CE7D04" w14:textId="320FFE2F" w:rsidR="00120A86" w:rsidRPr="00120A86" w:rsidRDefault="00E7012A" w:rsidP="001B64A9">
      <w:pPr>
        <w:pStyle w:val="PargrafodaLista"/>
        <w:numPr>
          <w:ilvl w:val="0"/>
          <w:numId w:val="71"/>
        </w:numPr>
        <w:autoSpaceDE/>
        <w:autoSpaceDN/>
        <w:spacing w:before="240" w:after="240"/>
        <w:ind w:left="425" w:hanging="425"/>
        <w:jc w:val="both"/>
        <w:rPr>
          <w:rFonts w:asciiTheme="minorHAnsi" w:eastAsiaTheme="minorHAnsi" w:hAnsiTheme="minorHAnsi" w:cstheme="minorBidi"/>
          <w:lang w:eastAsia="en-US"/>
        </w:rPr>
      </w:pPr>
      <w:r w:rsidRPr="00120A86">
        <w:rPr>
          <w:rFonts w:ascii="Verdana" w:hAnsi="Verdana"/>
          <w:b/>
          <w:bCs/>
          <w:i/>
          <w:sz w:val="20"/>
          <w:szCs w:val="20"/>
          <w:lang w:eastAsia="en-US"/>
        </w:rPr>
        <w:t xml:space="preserve">Receitas de operações de crédito </w:t>
      </w:r>
      <w:r w:rsidR="00120A86" w:rsidRPr="00120A86">
        <w:rPr>
          <w:lang w:eastAsia="en-US"/>
        </w:rPr>
        <w:fldChar w:fldCharType="begin"/>
      </w:r>
      <w:r w:rsidR="00120A86">
        <w:rPr>
          <w:lang w:eastAsia="en-US"/>
        </w:rPr>
        <w:instrText xml:space="preserve"> LINK Excel.Sheet.12 "\\\\cluster.nas.parana\\FOMENTO\\SETORES\\DIAFI-3\\1_CONTABILIDADE\\BALANCETES PUBLICADOS\\1_DEMONSTRACOES CONTABEIS\\Demonstrações Contábeis 2022\\1º Semestre\\1. Demonstrações Financeiras - Jun 2022.xlsx" "NE resultado 16!L3C9:L9C12" \a \f 4 \h </w:instrText>
      </w:r>
      <w:r w:rsidR="00120A86" w:rsidRPr="00120A86">
        <w:rPr>
          <w:lang w:eastAsia="en-US"/>
        </w:rPr>
        <w:fldChar w:fldCharType="separate"/>
      </w:r>
    </w:p>
    <w:tbl>
      <w:tblPr>
        <w:tblW w:w="10054" w:type="dxa"/>
        <w:tblCellMar>
          <w:left w:w="70" w:type="dxa"/>
          <w:right w:w="70" w:type="dxa"/>
        </w:tblCellMar>
        <w:tblLook w:val="04A0" w:firstRow="1" w:lastRow="0" w:firstColumn="1" w:lastColumn="0" w:noHBand="0" w:noVBand="1"/>
      </w:tblPr>
      <w:tblGrid>
        <w:gridCol w:w="5093"/>
        <w:gridCol w:w="2410"/>
        <w:gridCol w:w="2551"/>
      </w:tblGrid>
      <w:tr w:rsidR="00A134AE" w:rsidRPr="00120A86" w14:paraId="5F8661B6" w14:textId="77777777" w:rsidTr="007F1035">
        <w:trPr>
          <w:trHeight w:val="300"/>
        </w:trPr>
        <w:tc>
          <w:tcPr>
            <w:tcW w:w="5093" w:type="dxa"/>
            <w:vMerge w:val="restart"/>
            <w:tcBorders>
              <w:top w:val="nil"/>
              <w:left w:val="single" w:sz="8" w:space="0" w:color="FFFFFF"/>
              <w:right w:val="single" w:sz="8" w:space="0" w:color="FFFFFF"/>
            </w:tcBorders>
            <w:shd w:val="clear" w:color="000000" w:fill="A6A6A6"/>
            <w:vAlign w:val="center"/>
            <w:hideMark/>
          </w:tcPr>
          <w:p w14:paraId="080F6BF4" w14:textId="08B221FC" w:rsidR="00A134AE" w:rsidRPr="00120A86" w:rsidRDefault="00A134AE" w:rsidP="00120A86">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 </w:t>
            </w:r>
          </w:p>
        </w:tc>
        <w:tc>
          <w:tcPr>
            <w:tcW w:w="4961" w:type="dxa"/>
            <w:gridSpan w:val="2"/>
            <w:tcBorders>
              <w:top w:val="nil"/>
              <w:left w:val="nil"/>
              <w:bottom w:val="single" w:sz="8" w:space="0" w:color="FFFFFF"/>
              <w:right w:val="single" w:sz="8" w:space="0" w:color="FFFFFF"/>
            </w:tcBorders>
            <w:shd w:val="clear" w:color="000000" w:fill="A6A6A6"/>
            <w:vAlign w:val="center"/>
          </w:tcPr>
          <w:p w14:paraId="66CB9018" w14:textId="1C8E3DA2" w:rsidR="00A134AE" w:rsidRPr="00120A86" w:rsidRDefault="00A134AE" w:rsidP="00120A86">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Acumulado em </w:t>
            </w:r>
          </w:p>
          <w:p w14:paraId="57291E90" w14:textId="17DF4293" w:rsidR="00A134AE" w:rsidRPr="00120A86" w:rsidRDefault="00A134AE" w:rsidP="00120A86">
            <w:pPr>
              <w:suppressAutoHyphens w:val="0"/>
              <w:jc w:val="center"/>
              <w:rPr>
                <w:rFonts w:ascii="Verdana" w:hAnsi="Verdana" w:cs="Arial"/>
                <w:b/>
                <w:bCs/>
                <w:sz w:val="16"/>
                <w:szCs w:val="16"/>
                <w:lang w:eastAsia="pt-BR"/>
              </w:rPr>
            </w:pPr>
          </w:p>
        </w:tc>
      </w:tr>
      <w:tr w:rsidR="00A134AE" w:rsidRPr="00120A86" w14:paraId="5F0D7A28" w14:textId="77777777" w:rsidTr="007F1035">
        <w:trPr>
          <w:trHeight w:val="300"/>
        </w:trPr>
        <w:tc>
          <w:tcPr>
            <w:tcW w:w="5093" w:type="dxa"/>
            <w:vMerge/>
            <w:tcBorders>
              <w:left w:val="single" w:sz="8" w:space="0" w:color="FFFFFF"/>
              <w:bottom w:val="single" w:sz="8" w:space="0" w:color="FFFFFF"/>
              <w:right w:val="single" w:sz="8" w:space="0" w:color="FFFFFF"/>
            </w:tcBorders>
            <w:shd w:val="clear" w:color="000000" w:fill="A6A6A6"/>
            <w:vAlign w:val="center"/>
          </w:tcPr>
          <w:p w14:paraId="49551377" w14:textId="77777777" w:rsidR="00A134AE" w:rsidRPr="00120A86" w:rsidRDefault="00A134AE" w:rsidP="00A134AE">
            <w:pPr>
              <w:suppressAutoHyphens w:val="0"/>
              <w:jc w:val="center"/>
              <w:rPr>
                <w:rFonts w:ascii="Verdana" w:hAnsi="Verdana" w:cs="Arial"/>
                <w:b/>
                <w:bCs/>
                <w:sz w:val="16"/>
                <w:szCs w:val="16"/>
                <w:lang w:eastAsia="pt-BR"/>
              </w:rPr>
            </w:pPr>
          </w:p>
        </w:tc>
        <w:tc>
          <w:tcPr>
            <w:tcW w:w="2410" w:type="dxa"/>
            <w:tcBorders>
              <w:top w:val="nil"/>
              <w:left w:val="nil"/>
              <w:bottom w:val="single" w:sz="8" w:space="0" w:color="FFFFFF"/>
              <w:right w:val="single" w:sz="8" w:space="0" w:color="FFFFFF"/>
            </w:tcBorders>
            <w:shd w:val="clear" w:color="000000" w:fill="A6A6A6"/>
            <w:vAlign w:val="center"/>
          </w:tcPr>
          <w:p w14:paraId="5FD88E6D" w14:textId="57B07AA1" w:rsidR="00A134AE" w:rsidRPr="00120A86" w:rsidRDefault="00A134AE" w:rsidP="00A134AE">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30/06/2022</w:t>
            </w:r>
          </w:p>
        </w:tc>
        <w:tc>
          <w:tcPr>
            <w:tcW w:w="2551" w:type="dxa"/>
            <w:tcBorders>
              <w:top w:val="nil"/>
              <w:left w:val="nil"/>
              <w:bottom w:val="single" w:sz="8" w:space="0" w:color="FFFFFF"/>
              <w:right w:val="single" w:sz="8" w:space="0" w:color="FFFFFF"/>
            </w:tcBorders>
            <w:shd w:val="clear" w:color="000000" w:fill="A6A6A6"/>
            <w:vAlign w:val="center"/>
          </w:tcPr>
          <w:p w14:paraId="11DCCF68" w14:textId="285D6521" w:rsidR="00A134AE" w:rsidRPr="00120A86" w:rsidRDefault="00A134AE" w:rsidP="00A134AE">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30/06/2021</w:t>
            </w:r>
          </w:p>
        </w:tc>
      </w:tr>
      <w:tr w:rsidR="00A134AE" w:rsidRPr="00120A86" w14:paraId="18F2F954"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415F766F" w14:textId="77777777" w:rsidR="00A134AE" w:rsidRPr="00120A86" w:rsidRDefault="00A134AE" w:rsidP="00A134AE">
            <w:pPr>
              <w:suppressAutoHyphens w:val="0"/>
              <w:jc w:val="both"/>
              <w:rPr>
                <w:rFonts w:ascii="Verdana" w:hAnsi="Verdana" w:cs="Arial"/>
                <w:sz w:val="16"/>
                <w:szCs w:val="16"/>
                <w:lang w:eastAsia="pt-BR"/>
              </w:rPr>
            </w:pPr>
            <w:r w:rsidRPr="00120A86">
              <w:rPr>
                <w:rFonts w:ascii="Verdana" w:hAnsi="Verdana" w:cs="Arial"/>
                <w:sz w:val="16"/>
                <w:szCs w:val="16"/>
                <w:lang w:eastAsia="pt-BR"/>
              </w:rPr>
              <w:t>Empréstimos</w:t>
            </w:r>
          </w:p>
        </w:tc>
        <w:tc>
          <w:tcPr>
            <w:tcW w:w="2410" w:type="dxa"/>
            <w:tcBorders>
              <w:top w:val="nil"/>
              <w:left w:val="nil"/>
              <w:bottom w:val="single" w:sz="8" w:space="0" w:color="FFFFFF"/>
              <w:right w:val="single" w:sz="8" w:space="0" w:color="FFFFFF"/>
            </w:tcBorders>
            <w:shd w:val="clear" w:color="000000" w:fill="F2F2F2"/>
            <w:vAlign w:val="center"/>
            <w:hideMark/>
          </w:tcPr>
          <w:p w14:paraId="064F48B5" w14:textId="77777777" w:rsidR="00A134AE" w:rsidRPr="00120A86" w:rsidRDefault="00A134AE" w:rsidP="00A134AE">
            <w:pPr>
              <w:suppressAutoHyphens w:val="0"/>
              <w:jc w:val="right"/>
              <w:rPr>
                <w:rFonts w:ascii="Verdana" w:hAnsi="Verdana" w:cs="Arial"/>
                <w:sz w:val="16"/>
                <w:szCs w:val="16"/>
                <w:lang w:eastAsia="pt-BR"/>
              </w:rPr>
            </w:pPr>
            <w:r w:rsidRPr="00120A86">
              <w:rPr>
                <w:rFonts w:ascii="Verdana" w:hAnsi="Verdana" w:cs="Arial"/>
                <w:sz w:val="16"/>
                <w:szCs w:val="16"/>
                <w:lang w:eastAsia="pt-BR"/>
              </w:rPr>
              <w:t>32.580</w:t>
            </w:r>
          </w:p>
        </w:tc>
        <w:tc>
          <w:tcPr>
            <w:tcW w:w="2551" w:type="dxa"/>
            <w:tcBorders>
              <w:top w:val="nil"/>
              <w:left w:val="nil"/>
              <w:bottom w:val="single" w:sz="8" w:space="0" w:color="FFFFFF"/>
              <w:right w:val="single" w:sz="8" w:space="0" w:color="FFFFFF"/>
            </w:tcBorders>
            <w:shd w:val="clear" w:color="000000" w:fill="F2F2F2"/>
            <w:vAlign w:val="center"/>
            <w:hideMark/>
          </w:tcPr>
          <w:p w14:paraId="2AA50D10" w14:textId="77777777" w:rsidR="00A134AE" w:rsidRPr="00120A86" w:rsidRDefault="00A134AE" w:rsidP="00A134AE">
            <w:pPr>
              <w:suppressAutoHyphens w:val="0"/>
              <w:jc w:val="right"/>
              <w:rPr>
                <w:rFonts w:ascii="Verdana" w:hAnsi="Verdana" w:cs="Arial"/>
                <w:sz w:val="16"/>
                <w:szCs w:val="16"/>
                <w:lang w:eastAsia="pt-BR"/>
              </w:rPr>
            </w:pPr>
            <w:r w:rsidRPr="00120A86">
              <w:rPr>
                <w:rFonts w:ascii="Verdana" w:hAnsi="Verdana" w:cs="Arial"/>
                <w:sz w:val="16"/>
                <w:szCs w:val="16"/>
                <w:lang w:eastAsia="pt-BR"/>
              </w:rPr>
              <w:t>25.273</w:t>
            </w:r>
          </w:p>
        </w:tc>
      </w:tr>
      <w:tr w:rsidR="00A134AE" w:rsidRPr="00120A86" w14:paraId="0CC41270"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3C53CF2D" w14:textId="77777777" w:rsidR="00A134AE" w:rsidRPr="00120A86" w:rsidRDefault="00A134AE" w:rsidP="00A134AE">
            <w:pPr>
              <w:suppressAutoHyphens w:val="0"/>
              <w:jc w:val="both"/>
              <w:rPr>
                <w:rFonts w:ascii="Verdana" w:hAnsi="Verdana" w:cs="Arial"/>
                <w:sz w:val="16"/>
                <w:szCs w:val="16"/>
                <w:lang w:eastAsia="pt-BR"/>
              </w:rPr>
            </w:pPr>
            <w:r w:rsidRPr="00120A86">
              <w:rPr>
                <w:rFonts w:ascii="Verdana" w:hAnsi="Verdana" w:cs="Arial"/>
                <w:sz w:val="16"/>
                <w:szCs w:val="16"/>
                <w:lang w:eastAsia="pt-BR"/>
              </w:rPr>
              <w:t>Financiamentos</w:t>
            </w:r>
          </w:p>
        </w:tc>
        <w:tc>
          <w:tcPr>
            <w:tcW w:w="2410" w:type="dxa"/>
            <w:tcBorders>
              <w:top w:val="nil"/>
              <w:left w:val="nil"/>
              <w:bottom w:val="single" w:sz="8" w:space="0" w:color="FFFFFF"/>
              <w:right w:val="single" w:sz="8" w:space="0" w:color="FFFFFF"/>
            </w:tcBorders>
            <w:shd w:val="clear" w:color="000000" w:fill="F2F2F2"/>
            <w:vAlign w:val="center"/>
            <w:hideMark/>
          </w:tcPr>
          <w:p w14:paraId="763FCC02" w14:textId="77777777" w:rsidR="00A134AE" w:rsidRPr="00120A86" w:rsidRDefault="00A134AE" w:rsidP="00A134AE">
            <w:pPr>
              <w:suppressAutoHyphens w:val="0"/>
              <w:jc w:val="right"/>
              <w:rPr>
                <w:rFonts w:ascii="Verdana" w:hAnsi="Verdana" w:cs="Arial"/>
                <w:sz w:val="16"/>
                <w:szCs w:val="16"/>
                <w:lang w:eastAsia="pt-BR"/>
              </w:rPr>
            </w:pPr>
            <w:r w:rsidRPr="00120A86">
              <w:rPr>
                <w:rFonts w:ascii="Verdana" w:hAnsi="Verdana" w:cs="Arial"/>
                <w:sz w:val="16"/>
                <w:szCs w:val="16"/>
                <w:lang w:eastAsia="pt-BR"/>
              </w:rPr>
              <w:t>56.514</w:t>
            </w:r>
          </w:p>
        </w:tc>
        <w:tc>
          <w:tcPr>
            <w:tcW w:w="2551" w:type="dxa"/>
            <w:tcBorders>
              <w:top w:val="nil"/>
              <w:left w:val="nil"/>
              <w:bottom w:val="single" w:sz="8" w:space="0" w:color="FFFFFF"/>
              <w:right w:val="single" w:sz="8" w:space="0" w:color="FFFFFF"/>
            </w:tcBorders>
            <w:shd w:val="clear" w:color="000000" w:fill="F2F2F2"/>
            <w:vAlign w:val="center"/>
            <w:hideMark/>
          </w:tcPr>
          <w:p w14:paraId="088260B1" w14:textId="6B09C942" w:rsidR="00A134AE" w:rsidRPr="00120A86" w:rsidRDefault="00A134AE" w:rsidP="00A134AE">
            <w:pPr>
              <w:suppressAutoHyphens w:val="0"/>
              <w:jc w:val="right"/>
              <w:rPr>
                <w:rFonts w:ascii="Verdana" w:hAnsi="Verdana" w:cs="Arial"/>
                <w:sz w:val="16"/>
                <w:szCs w:val="16"/>
                <w:lang w:eastAsia="pt-BR"/>
              </w:rPr>
            </w:pPr>
            <w:r w:rsidRPr="00120A86">
              <w:rPr>
                <w:rFonts w:ascii="Verdana" w:hAnsi="Verdana" w:cs="Arial"/>
                <w:sz w:val="16"/>
                <w:szCs w:val="16"/>
                <w:lang w:eastAsia="pt-BR"/>
              </w:rPr>
              <w:t>47.02</w:t>
            </w:r>
            <w:r w:rsidR="000A4575">
              <w:rPr>
                <w:rFonts w:ascii="Verdana" w:hAnsi="Verdana" w:cs="Arial"/>
                <w:sz w:val="16"/>
                <w:szCs w:val="16"/>
                <w:lang w:eastAsia="pt-BR"/>
              </w:rPr>
              <w:t>2</w:t>
            </w:r>
          </w:p>
        </w:tc>
      </w:tr>
      <w:tr w:rsidR="00A134AE" w:rsidRPr="00120A86" w14:paraId="2D99F901"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A6A6A6"/>
            <w:vAlign w:val="center"/>
            <w:hideMark/>
          </w:tcPr>
          <w:p w14:paraId="590405A3" w14:textId="77777777" w:rsidR="00A134AE" w:rsidRPr="00120A86" w:rsidRDefault="00A134AE" w:rsidP="00A134AE">
            <w:pPr>
              <w:suppressAutoHyphens w:val="0"/>
              <w:jc w:val="both"/>
              <w:rPr>
                <w:rFonts w:ascii="Verdana" w:hAnsi="Verdana" w:cs="Arial"/>
                <w:b/>
                <w:bCs/>
                <w:sz w:val="16"/>
                <w:szCs w:val="16"/>
                <w:lang w:eastAsia="pt-BR"/>
              </w:rPr>
            </w:pPr>
            <w:r w:rsidRPr="00120A86">
              <w:rPr>
                <w:rFonts w:ascii="Verdana" w:hAnsi="Verdana" w:cs="Arial"/>
                <w:b/>
                <w:bCs/>
                <w:sz w:val="16"/>
                <w:szCs w:val="16"/>
                <w:lang w:eastAsia="pt-BR"/>
              </w:rPr>
              <w:t>Subtotal</w:t>
            </w:r>
          </w:p>
        </w:tc>
        <w:tc>
          <w:tcPr>
            <w:tcW w:w="2410" w:type="dxa"/>
            <w:tcBorders>
              <w:top w:val="nil"/>
              <w:left w:val="nil"/>
              <w:bottom w:val="single" w:sz="8" w:space="0" w:color="FFFFFF"/>
              <w:right w:val="single" w:sz="8" w:space="0" w:color="FFFFFF"/>
            </w:tcBorders>
            <w:shd w:val="clear" w:color="000000" w:fill="A6A6A6"/>
            <w:vAlign w:val="center"/>
            <w:hideMark/>
          </w:tcPr>
          <w:p w14:paraId="0A592BD7" w14:textId="77777777" w:rsidR="00A134AE" w:rsidRPr="00120A86" w:rsidRDefault="00A134AE" w:rsidP="00A134AE">
            <w:pPr>
              <w:suppressAutoHyphens w:val="0"/>
              <w:jc w:val="right"/>
              <w:rPr>
                <w:rFonts w:ascii="Verdana" w:hAnsi="Verdana" w:cs="Arial"/>
                <w:b/>
                <w:bCs/>
                <w:sz w:val="16"/>
                <w:szCs w:val="16"/>
                <w:lang w:eastAsia="pt-BR"/>
              </w:rPr>
            </w:pPr>
            <w:r w:rsidRPr="00120A86">
              <w:rPr>
                <w:rFonts w:ascii="Verdana" w:hAnsi="Verdana" w:cs="Arial"/>
                <w:b/>
                <w:bCs/>
                <w:sz w:val="16"/>
                <w:szCs w:val="16"/>
                <w:lang w:eastAsia="pt-BR"/>
              </w:rPr>
              <w:t>89.095</w:t>
            </w:r>
          </w:p>
        </w:tc>
        <w:tc>
          <w:tcPr>
            <w:tcW w:w="2551" w:type="dxa"/>
            <w:tcBorders>
              <w:top w:val="nil"/>
              <w:left w:val="nil"/>
              <w:bottom w:val="single" w:sz="8" w:space="0" w:color="FFFFFF"/>
              <w:right w:val="single" w:sz="8" w:space="0" w:color="FFFFFF"/>
            </w:tcBorders>
            <w:shd w:val="clear" w:color="000000" w:fill="A6A6A6"/>
            <w:vAlign w:val="center"/>
            <w:hideMark/>
          </w:tcPr>
          <w:p w14:paraId="19F3809E" w14:textId="77777777" w:rsidR="00A134AE" w:rsidRPr="00120A86" w:rsidRDefault="00A134AE" w:rsidP="00A134AE">
            <w:pPr>
              <w:suppressAutoHyphens w:val="0"/>
              <w:jc w:val="right"/>
              <w:rPr>
                <w:rFonts w:ascii="Verdana" w:hAnsi="Verdana" w:cs="Arial"/>
                <w:b/>
                <w:bCs/>
                <w:sz w:val="16"/>
                <w:szCs w:val="16"/>
                <w:lang w:eastAsia="pt-BR"/>
              </w:rPr>
            </w:pPr>
            <w:r w:rsidRPr="00120A86">
              <w:rPr>
                <w:rFonts w:ascii="Verdana" w:hAnsi="Verdana" w:cs="Arial"/>
                <w:b/>
                <w:bCs/>
                <w:sz w:val="16"/>
                <w:szCs w:val="16"/>
                <w:lang w:eastAsia="pt-BR"/>
              </w:rPr>
              <w:t>72.295</w:t>
            </w:r>
          </w:p>
        </w:tc>
      </w:tr>
      <w:tr w:rsidR="00A134AE" w:rsidRPr="00120A86" w14:paraId="26BDEA64"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06F25968" w14:textId="77777777" w:rsidR="00A134AE" w:rsidRPr="00120A86" w:rsidRDefault="00A134AE" w:rsidP="00A134AE">
            <w:pPr>
              <w:suppressAutoHyphens w:val="0"/>
              <w:jc w:val="both"/>
              <w:rPr>
                <w:rFonts w:ascii="Verdana" w:hAnsi="Verdana" w:cs="Arial"/>
                <w:sz w:val="16"/>
                <w:szCs w:val="16"/>
                <w:lang w:eastAsia="pt-BR"/>
              </w:rPr>
            </w:pPr>
            <w:r w:rsidRPr="00120A86">
              <w:rPr>
                <w:rFonts w:ascii="Verdana" w:hAnsi="Verdana" w:cs="Arial"/>
                <w:sz w:val="16"/>
                <w:szCs w:val="16"/>
                <w:lang w:eastAsia="pt-BR"/>
              </w:rPr>
              <w:t>Recuperação de créditos baixados como prejuízo</w:t>
            </w:r>
          </w:p>
        </w:tc>
        <w:tc>
          <w:tcPr>
            <w:tcW w:w="2410" w:type="dxa"/>
            <w:tcBorders>
              <w:top w:val="nil"/>
              <w:left w:val="nil"/>
              <w:bottom w:val="single" w:sz="8" w:space="0" w:color="FFFFFF"/>
              <w:right w:val="single" w:sz="8" w:space="0" w:color="FFFFFF"/>
            </w:tcBorders>
            <w:shd w:val="clear" w:color="000000" w:fill="F2F2F2"/>
            <w:vAlign w:val="center"/>
            <w:hideMark/>
          </w:tcPr>
          <w:p w14:paraId="1A5CAD8C" w14:textId="77777777" w:rsidR="00A134AE" w:rsidRPr="00120A86" w:rsidRDefault="00A134AE" w:rsidP="00A134AE">
            <w:pPr>
              <w:suppressAutoHyphens w:val="0"/>
              <w:jc w:val="right"/>
              <w:rPr>
                <w:rFonts w:ascii="Verdana" w:hAnsi="Verdana" w:cs="Arial"/>
                <w:sz w:val="16"/>
                <w:szCs w:val="16"/>
                <w:lang w:eastAsia="pt-BR"/>
              </w:rPr>
            </w:pPr>
            <w:r w:rsidRPr="00120A86">
              <w:rPr>
                <w:rFonts w:ascii="Verdana" w:hAnsi="Verdana" w:cs="Arial"/>
                <w:sz w:val="16"/>
                <w:szCs w:val="16"/>
                <w:lang w:eastAsia="pt-BR"/>
              </w:rPr>
              <w:t>10.737</w:t>
            </w:r>
          </w:p>
        </w:tc>
        <w:tc>
          <w:tcPr>
            <w:tcW w:w="2551" w:type="dxa"/>
            <w:tcBorders>
              <w:top w:val="nil"/>
              <w:left w:val="nil"/>
              <w:bottom w:val="single" w:sz="8" w:space="0" w:color="FFFFFF"/>
              <w:right w:val="single" w:sz="8" w:space="0" w:color="FFFFFF"/>
            </w:tcBorders>
            <w:shd w:val="clear" w:color="000000" w:fill="F2F2F2"/>
            <w:vAlign w:val="center"/>
            <w:hideMark/>
          </w:tcPr>
          <w:p w14:paraId="707A8143" w14:textId="77777777" w:rsidR="00A134AE" w:rsidRPr="00120A86" w:rsidRDefault="00A134AE" w:rsidP="00A134AE">
            <w:pPr>
              <w:suppressAutoHyphens w:val="0"/>
              <w:jc w:val="right"/>
              <w:rPr>
                <w:rFonts w:ascii="Verdana" w:hAnsi="Verdana" w:cs="Arial"/>
                <w:sz w:val="16"/>
                <w:szCs w:val="16"/>
                <w:lang w:eastAsia="pt-BR"/>
              </w:rPr>
            </w:pPr>
            <w:r w:rsidRPr="00120A86">
              <w:rPr>
                <w:rFonts w:ascii="Verdana" w:hAnsi="Verdana" w:cs="Arial"/>
                <w:sz w:val="16"/>
                <w:szCs w:val="16"/>
                <w:lang w:eastAsia="pt-BR"/>
              </w:rPr>
              <w:t>6.944</w:t>
            </w:r>
          </w:p>
        </w:tc>
      </w:tr>
      <w:tr w:rsidR="00A134AE" w:rsidRPr="00120A86" w14:paraId="67938C67"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A6A6A6"/>
            <w:vAlign w:val="center"/>
            <w:hideMark/>
          </w:tcPr>
          <w:p w14:paraId="5ED5CC54" w14:textId="77777777" w:rsidR="00A134AE" w:rsidRPr="00120A86" w:rsidRDefault="00A134AE" w:rsidP="00A134AE">
            <w:pPr>
              <w:suppressAutoHyphens w:val="0"/>
              <w:jc w:val="both"/>
              <w:rPr>
                <w:rFonts w:ascii="Verdana" w:hAnsi="Verdana" w:cs="Arial"/>
                <w:b/>
                <w:bCs/>
                <w:sz w:val="16"/>
                <w:szCs w:val="16"/>
                <w:lang w:eastAsia="pt-BR"/>
              </w:rPr>
            </w:pPr>
            <w:r w:rsidRPr="00120A86">
              <w:rPr>
                <w:rFonts w:ascii="Verdana" w:hAnsi="Verdana" w:cs="Arial"/>
                <w:b/>
                <w:bCs/>
                <w:sz w:val="16"/>
                <w:szCs w:val="16"/>
                <w:lang w:eastAsia="pt-BR"/>
              </w:rPr>
              <w:t>Total</w:t>
            </w:r>
          </w:p>
        </w:tc>
        <w:tc>
          <w:tcPr>
            <w:tcW w:w="2410" w:type="dxa"/>
            <w:tcBorders>
              <w:top w:val="nil"/>
              <w:left w:val="nil"/>
              <w:bottom w:val="single" w:sz="8" w:space="0" w:color="FFFFFF"/>
              <w:right w:val="single" w:sz="8" w:space="0" w:color="FFFFFF"/>
            </w:tcBorders>
            <w:shd w:val="clear" w:color="000000" w:fill="A6A6A6"/>
            <w:vAlign w:val="center"/>
            <w:hideMark/>
          </w:tcPr>
          <w:p w14:paraId="4B0C8FBA" w14:textId="77777777" w:rsidR="00A134AE" w:rsidRPr="00120A86" w:rsidRDefault="00A134AE" w:rsidP="00A134AE">
            <w:pPr>
              <w:suppressAutoHyphens w:val="0"/>
              <w:jc w:val="right"/>
              <w:rPr>
                <w:rFonts w:ascii="Verdana" w:hAnsi="Verdana" w:cs="Arial"/>
                <w:b/>
                <w:bCs/>
                <w:sz w:val="16"/>
                <w:szCs w:val="16"/>
                <w:lang w:eastAsia="pt-BR"/>
              </w:rPr>
            </w:pPr>
            <w:r w:rsidRPr="00120A86">
              <w:rPr>
                <w:rFonts w:ascii="Verdana" w:hAnsi="Verdana" w:cs="Arial"/>
                <w:b/>
                <w:bCs/>
                <w:sz w:val="16"/>
                <w:szCs w:val="16"/>
                <w:lang w:eastAsia="pt-BR"/>
              </w:rPr>
              <w:t>99.832</w:t>
            </w:r>
          </w:p>
        </w:tc>
        <w:tc>
          <w:tcPr>
            <w:tcW w:w="2551" w:type="dxa"/>
            <w:tcBorders>
              <w:top w:val="nil"/>
              <w:left w:val="nil"/>
              <w:bottom w:val="single" w:sz="8" w:space="0" w:color="FFFFFF"/>
              <w:right w:val="single" w:sz="8" w:space="0" w:color="FFFFFF"/>
            </w:tcBorders>
            <w:shd w:val="clear" w:color="000000" w:fill="A6A6A6"/>
            <w:vAlign w:val="center"/>
            <w:hideMark/>
          </w:tcPr>
          <w:p w14:paraId="3BF2AAE9" w14:textId="77777777" w:rsidR="00A134AE" w:rsidRPr="00120A86" w:rsidRDefault="00A134AE" w:rsidP="00A134AE">
            <w:pPr>
              <w:suppressAutoHyphens w:val="0"/>
              <w:jc w:val="right"/>
              <w:rPr>
                <w:rFonts w:ascii="Verdana" w:hAnsi="Verdana" w:cs="Arial"/>
                <w:b/>
                <w:bCs/>
                <w:sz w:val="16"/>
                <w:szCs w:val="16"/>
                <w:lang w:eastAsia="pt-BR"/>
              </w:rPr>
            </w:pPr>
            <w:r w:rsidRPr="00120A86">
              <w:rPr>
                <w:rFonts w:ascii="Verdana" w:hAnsi="Verdana" w:cs="Arial"/>
                <w:b/>
                <w:bCs/>
                <w:sz w:val="16"/>
                <w:szCs w:val="16"/>
                <w:lang w:eastAsia="pt-BR"/>
              </w:rPr>
              <w:t>79.239</w:t>
            </w:r>
          </w:p>
        </w:tc>
      </w:tr>
    </w:tbl>
    <w:p w14:paraId="67BFD6C0" w14:textId="18C085E3" w:rsidR="00120A86" w:rsidRPr="00120A86" w:rsidRDefault="00120A86" w:rsidP="001B64A9">
      <w:pPr>
        <w:pStyle w:val="PargrafodaLista"/>
        <w:numPr>
          <w:ilvl w:val="0"/>
          <w:numId w:val="71"/>
        </w:numPr>
        <w:autoSpaceDE/>
        <w:autoSpaceDN/>
        <w:spacing w:before="240" w:after="240"/>
        <w:ind w:left="425" w:hanging="425"/>
        <w:jc w:val="both"/>
        <w:rPr>
          <w:rFonts w:asciiTheme="minorHAnsi" w:eastAsiaTheme="minorHAnsi" w:hAnsiTheme="minorHAnsi" w:cstheme="minorBidi"/>
          <w:lang w:eastAsia="en-US"/>
        </w:rPr>
      </w:pPr>
      <w:r w:rsidRPr="00120A86">
        <w:rPr>
          <w:rFonts w:ascii="Verdana" w:hAnsi="Verdana"/>
          <w:b/>
          <w:bCs/>
          <w:i/>
          <w:sz w:val="20"/>
          <w:szCs w:val="20"/>
          <w:lang w:eastAsia="en-US"/>
        </w:rPr>
        <w:fldChar w:fldCharType="end"/>
      </w:r>
      <w:r w:rsidR="00E7012A" w:rsidRPr="00120A86">
        <w:rPr>
          <w:rFonts w:ascii="Verdana" w:hAnsi="Verdana"/>
          <w:b/>
          <w:bCs/>
          <w:i/>
          <w:sz w:val="20"/>
          <w:szCs w:val="20"/>
          <w:lang w:eastAsia="en-US"/>
        </w:rPr>
        <w:t>Despesas com repasses</w:t>
      </w:r>
      <w:r>
        <w:rPr>
          <w:lang w:eastAsia="en-US"/>
        </w:rPr>
        <w:fldChar w:fldCharType="begin"/>
      </w:r>
      <w:r>
        <w:rPr>
          <w:lang w:eastAsia="en-US"/>
        </w:rPr>
        <w:instrText xml:space="preserve"> LINK Excel.Sheet.12 "\\\\cluster.nas.parana\\FOMENTO\\SETORES\\DIAFI-3\\1_CONTABILIDADE\\BALANCETES PUBLICADOS\\1_DEMONSTRACOES CONTABEIS\\Demonstrações Contábeis 2022\\1º Semestre\\1. Demonstrações Financeiras - Jun 2022.xlsx" "NE resultado 16!L12C9:L19C12" \a \f 4 \h </w:instrText>
      </w:r>
      <w:r>
        <w:rPr>
          <w:lang w:eastAsia="en-US"/>
        </w:rPr>
        <w:fldChar w:fldCharType="separate"/>
      </w:r>
    </w:p>
    <w:tbl>
      <w:tblPr>
        <w:tblW w:w="10054" w:type="dxa"/>
        <w:tblCellMar>
          <w:left w:w="70" w:type="dxa"/>
          <w:right w:w="70" w:type="dxa"/>
        </w:tblCellMar>
        <w:tblLook w:val="04A0" w:firstRow="1" w:lastRow="0" w:firstColumn="1" w:lastColumn="0" w:noHBand="0" w:noVBand="1"/>
      </w:tblPr>
      <w:tblGrid>
        <w:gridCol w:w="5093"/>
        <w:gridCol w:w="2410"/>
        <w:gridCol w:w="2551"/>
      </w:tblGrid>
      <w:tr w:rsidR="00A134AE" w:rsidRPr="00120A86" w14:paraId="29D7B357" w14:textId="77777777" w:rsidTr="007F1035">
        <w:trPr>
          <w:trHeight w:val="300"/>
        </w:trPr>
        <w:tc>
          <w:tcPr>
            <w:tcW w:w="5093" w:type="dxa"/>
            <w:vMerge w:val="restart"/>
            <w:tcBorders>
              <w:top w:val="nil"/>
              <w:left w:val="single" w:sz="8" w:space="0" w:color="FFFFFF"/>
              <w:right w:val="single" w:sz="8" w:space="0" w:color="FFFFFF"/>
            </w:tcBorders>
            <w:shd w:val="clear" w:color="000000" w:fill="A6A6A6"/>
            <w:vAlign w:val="center"/>
            <w:hideMark/>
          </w:tcPr>
          <w:p w14:paraId="27FA5778"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 </w:t>
            </w:r>
          </w:p>
        </w:tc>
        <w:tc>
          <w:tcPr>
            <w:tcW w:w="4961" w:type="dxa"/>
            <w:gridSpan w:val="2"/>
            <w:tcBorders>
              <w:top w:val="nil"/>
              <w:left w:val="nil"/>
              <w:bottom w:val="single" w:sz="8" w:space="0" w:color="FFFFFF"/>
              <w:right w:val="single" w:sz="8" w:space="0" w:color="FFFFFF"/>
            </w:tcBorders>
            <w:shd w:val="clear" w:color="000000" w:fill="A6A6A6"/>
            <w:vAlign w:val="center"/>
          </w:tcPr>
          <w:p w14:paraId="49FA536F" w14:textId="77777777" w:rsidR="00A134AE" w:rsidRPr="00120A86" w:rsidRDefault="00A134AE" w:rsidP="007F1035">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Acumulado em </w:t>
            </w:r>
          </w:p>
          <w:p w14:paraId="235FB60C" w14:textId="77777777" w:rsidR="00A134AE" w:rsidRPr="00120A86" w:rsidRDefault="00A134AE" w:rsidP="007F1035">
            <w:pPr>
              <w:suppressAutoHyphens w:val="0"/>
              <w:jc w:val="center"/>
              <w:rPr>
                <w:rFonts w:ascii="Verdana" w:hAnsi="Verdana" w:cs="Arial"/>
                <w:b/>
                <w:bCs/>
                <w:sz w:val="16"/>
                <w:szCs w:val="16"/>
                <w:lang w:eastAsia="pt-BR"/>
              </w:rPr>
            </w:pPr>
          </w:p>
        </w:tc>
      </w:tr>
      <w:tr w:rsidR="00A134AE" w:rsidRPr="00120A86" w14:paraId="2DEEB763" w14:textId="77777777" w:rsidTr="007F1035">
        <w:trPr>
          <w:trHeight w:val="300"/>
        </w:trPr>
        <w:tc>
          <w:tcPr>
            <w:tcW w:w="5093" w:type="dxa"/>
            <w:vMerge/>
            <w:tcBorders>
              <w:left w:val="single" w:sz="8" w:space="0" w:color="FFFFFF"/>
              <w:bottom w:val="single" w:sz="8" w:space="0" w:color="FFFFFF"/>
              <w:right w:val="single" w:sz="8" w:space="0" w:color="FFFFFF"/>
            </w:tcBorders>
            <w:shd w:val="clear" w:color="000000" w:fill="A6A6A6"/>
            <w:vAlign w:val="center"/>
          </w:tcPr>
          <w:p w14:paraId="5307E74C" w14:textId="77777777" w:rsidR="00A134AE" w:rsidRPr="00120A86" w:rsidRDefault="00A134AE" w:rsidP="007F1035">
            <w:pPr>
              <w:suppressAutoHyphens w:val="0"/>
              <w:jc w:val="center"/>
              <w:rPr>
                <w:rFonts w:ascii="Verdana" w:hAnsi="Verdana" w:cs="Arial"/>
                <w:b/>
                <w:bCs/>
                <w:sz w:val="16"/>
                <w:szCs w:val="16"/>
                <w:lang w:eastAsia="pt-BR"/>
              </w:rPr>
            </w:pPr>
          </w:p>
        </w:tc>
        <w:tc>
          <w:tcPr>
            <w:tcW w:w="2410" w:type="dxa"/>
            <w:tcBorders>
              <w:top w:val="nil"/>
              <w:left w:val="nil"/>
              <w:bottom w:val="single" w:sz="8" w:space="0" w:color="FFFFFF"/>
              <w:right w:val="single" w:sz="8" w:space="0" w:color="FFFFFF"/>
            </w:tcBorders>
            <w:shd w:val="clear" w:color="000000" w:fill="A6A6A6"/>
            <w:vAlign w:val="center"/>
          </w:tcPr>
          <w:p w14:paraId="71412E84"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30/06/2022</w:t>
            </w:r>
          </w:p>
        </w:tc>
        <w:tc>
          <w:tcPr>
            <w:tcW w:w="2551" w:type="dxa"/>
            <w:tcBorders>
              <w:top w:val="nil"/>
              <w:left w:val="nil"/>
              <w:bottom w:val="single" w:sz="8" w:space="0" w:color="FFFFFF"/>
              <w:right w:val="single" w:sz="8" w:space="0" w:color="FFFFFF"/>
            </w:tcBorders>
            <w:shd w:val="clear" w:color="000000" w:fill="A6A6A6"/>
            <w:vAlign w:val="center"/>
          </w:tcPr>
          <w:p w14:paraId="6CA26AF9"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30/06/2021</w:t>
            </w:r>
          </w:p>
        </w:tc>
      </w:tr>
      <w:tr w:rsidR="00120A86" w:rsidRPr="00120A86" w14:paraId="45C53525"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436A7453" w14:textId="77777777" w:rsidR="00120A86" w:rsidRPr="00120A86" w:rsidRDefault="00120A86" w:rsidP="00120A86">
            <w:pPr>
              <w:suppressAutoHyphens w:val="0"/>
              <w:jc w:val="both"/>
              <w:rPr>
                <w:rFonts w:ascii="Verdana" w:hAnsi="Verdana" w:cs="Arial"/>
                <w:sz w:val="16"/>
                <w:szCs w:val="16"/>
                <w:lang w:eastAsia="pt-BR"/>
              </w:rPr>
            </w:pPr>
            <w:r w:rsidRPr="00120A86">
              <w:rPr>
                <w:rFonts w:ascii="Verdana" w:hAnsi="Verdana" w:cs="Arial"/>
                <w:sz w:val="16"/>
                <w:szCs w:val="16"/>
                <w:lang w:eastAsia="pt-BR"/>
              </w:rPr>
              <w:t>Despesas com repasses do BNDES</w:t>
            </w:r>
          </w:p>
        </w:tc>
        <w:tc>
          <w:tcPr>
            <w:tcW w:w="2410" w:type="dxa"/>
            <w:tcBorders>
              <w:top w:val="nil"/>
              <w:left w:val="nil"/>
              <w:bottom w:val="single" w:sz="8" w:space="0" w:color="FFFFFF"/>
              <w:right w:val="single" w:sz="8" w:space="0" w:color="FFFFFF"/>
            </w:tcBorders>
            <w:shd w:val="clear" w:color="000000" w:fill="F2F2F2"/>
            <w:vAlign w:val="center"/>
            <w:hideMark/>
          </w:tcPr>
          <w:p w14:paraId="65FD673F"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(16.670)</w:t>
            </w:r>
          </w:p>
        </w:tc>
        <w:tc>
          <w:tcPr>
            <w:tcW w:w="2551" w:type="dxa"/>
            <w:tcBorders>
              <w:top w:val="nil"/>
              <w:left w:val="nil"/>
              <w:bottom w:val="single" w:sz="8" w:space="0" w:color="FFFFFF"/>
              <w:right w:val="single" w:sz="8" w:space="0" w:color="FFFFFF"/>
            </w:tcBorders>
            <w:shd w:val="clear" w:color="000000" w:fill="F2F2F2"/>
            <w:vAlign w:val="center"/>
            <w:hideMark/>
          </w:tcPr>
          <w:p w14:paraId="456EC696"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(12.608)</w:t>
            </w:r>
          </w:p>
        </w:tc>
      </w:tr>
      <w:tr w:rsidR="00120A86" w:rsidRPr="00120A86" w14:paraId="529B9826"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39949F50" w14:textId="77777777" w:rsidR="00120A86" w:rsidRPr="00120A86" w:rsidRDefault="00120A86" w:rsidP="00120A86">
            <w:pPr>
              <w:suppressAutoHyphens w:val="0"/>
              <w:jc w:val="both"/>
              <w:rPr>
                <w:rFonts w:ascii="Verdana" w:hAnsi="Verdana" w:cs="Arial"/>
                <w:sz w:val="16"/>
                <w:szCs w:val="16"/>
                <w:lang w:eastAsia="pt-BR"/>
              </w:rPr>
            </w:pPr>
            <w:r w:rsidRPr="00120A86">
              <w:rPr>
                <w:rFonts w:ascii="Verdana" w:hAnsi="Verdana" w:cs="Arial"/>
                <w:sz w:val="16"/>
                <w:szCs w:val="16"/>
                <w:lang w:eastAsia="pt-BR"/>
              </w:rPr>
              <w:t>Despesas com repasses da CEF</w:t>
            </w:r>
          </w:p>
        </w:tc>
        <w:tc>
          <w:tcPr>
            <w:tcW w:w="2410" w:type="dxa"/>
            <w:tcBorders>
              <w:top w:val="nil"/>
              <w:left w:val="nil"/>
              <w:bottom w:val="single" w:sz="8" w:space="0" w:color="FFFFFF"/>
              <w:right w:val="single" w:sz="8" w:space="0" w:color="FFFFFF"/>
            </w:tcBorders>
            <w:shd w:val="clear" w:color="000000" w:fill="F2F2F2"/>
            <w:vAlign w:val="center"/>
            <w:hideMark/>
          </w:tcPr>
          <w:p w14:paraId="15B095DC"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(557)</w:t>
            </w:r>
          </w:p>
        </w:tc>
        <w:tc>
          <w:tcPr>
            <w:tcW w:w="2551" w:type="dxa"/>
            <w:tcBorders>
              <w:top w:val="nil"/>
              <w:left w:val="nil"/>
              <w:bottom w:val="single" w:sz="8" w:space="0" w:color="FFFFFF"/>
              <w:right w:val="single" w:sz="8" w:space="0" w:color="FFFFFF"/>
            </w:tcBorders>
            <w:shd w:val="clear" w:color="000000" w:fill="F2F2F2"/>
            <w:vAlign w:val="center"/>
            <w:hideMark/>
          </w:tcPr>
          <w:p w14:paraId="3271CB93"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(228)</w:t>
            </w:r>
          </w:p>
        </w:tc>
      </w:tr>
      <w:tr w:rsidR="00120A86" w:rsidRPr="00120A86" w14:paraId="59C03776"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3628CA2A" w14:textId="77777777" w:rsidR="00120A86" w:rsidRPr="00120A86" w:rsidRDefault="00120A86" w:rsidP="00120A86">
            <w:pPr>
              <w:suppressAutoHyphens w:val="0"/>
              <w:jc w:val="both"/>
              <w:rPr>
                <w:rFonts w:ascii="Verdana" w:hAnsi="Verdana" w:cs="Arial"/>
                <w:sz w:val="16"/>
                <w:szCs w:val="16"/>
                <w:lang w:eastAsia="pt-BR"/>
              </w:rPr>
            </w:pPr>
            <w:r w:rsidRPr="00120A86">
              <w:rPr>
                <w:rFonts w:ascii="Verdana" w:hAnsi="Verdana" w:cs="Arial"/>
                <w:sz w:val="16"/>
                <w:szCs w:val="16"/>
                <w:lang w:eastAsia="pt-BR"/>
              </w:rPr>
              <w:t>Despesas com repasses da FINAME</w:t>
            </w:r>
          </w:p>
        </w:tc>
        <w:tc>
          <w:tcPr>
            <w:tcW w:w="2410" w:type="dxa"/>
            <w:tcBorders>
              <w:top w:val="nil"/>
              <w:left w:val="nil"/>
              <w:bottom w:val="single" w:sz="8" w:space="0" w:color="FFFFFF"/>
              <w:right w:val="single" w:sz="8" w:space="0" w:color="FFFFFF"/>
            </w:tcBorders>
            <w:shd w:val="clear" w:color="000000" w:fill="F2F2F2"/>
            <w:vAlign w:val="center"/>
            <w:hideMark/>
          </w:tcPr>
          <w:p w14:paraId="55E0775C"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(326)</w:t>
            </w:r>
          </w:p>
        </w:tc>
        <w:tc>
          <w:tcPr>
            <w:tcW w:w="2551" w:type="dxa"/>
            <w:tcBorders>
              <w:top w:val="nil"/>
              <w:left w:val="nil"/>
              <w:bottom w:val="single" w:sz="8" w:space="0" w:color="FFFFFF"/>
              <w:right w:val="single" w:sz="8" w:space="0" w:color="FFFFFF"/>
            </w:tcBorders>
            <w:shd w:val="clear" w:color="000000" w:fill="F2F2F2"/>
            <w:vAlign w:val="center"/>
            <w:hideMark/>
          </w:tcPr>
          <w:p w14:paraId="1F4FF6EA"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(276)</w:t>
            </w:r>
          </w:p>
        </w:tc>
      </w:tr>
      <w:tr w:rsidR="00120A86" w:rsidRPr="00120A86" w14:paraId="217BE941"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3E1C9C82" w14:textId="77777777" w:rsidR="00120A86" w:rsidRPr="00120A86" w:rsidRDefault="00120A86" w:rsidP="00120A86">
            <w:pPr>
              <w:suppressAutoHyphens w:val="0"/>
              <w:jc w:val="both"/>
              <w:rPr>
                <w:rFonts w:ascii="Verdana" w:hAnsi="Verdana" w:cs="Arial"/>
                <w:sz w:val="16"/>
                <w:szCs w:val="16"/>
                <w:lang w:eastAsia="pt-BR"/>
              </w:rPr>
            </w:pPr>
            <w:r w:rsidRPr="00120A86">
              <w:rPr>
                <w:rFonts w:ascii="Verdana" w:hAnsi="Verdana" w:cs="Arial"/>
                <w:sz w:val="16"/>
                <w:szCs w:val="16"/>
                <w:lang w:eastAsia="pt-BR"/>
              </w:rPr>
              <w:t>Despesas com repasses da FINEP</w:t>
            </w:r>
          </w:p>
        </w:tc>
        <w:tc>
          <w:tcPr>
            <w:tcW w:w="2410" w:type="dxa"/>
            <w:tcBorders>
              <w:top w:val="nil"/>
              <w:left w:val="nil"/>
              <w:bottom w:val="single" w:sz="8" w:space="0" w:color="FFFFFF"/>
              <w:right w:val="single" w:sz="8" w:space="0" w:color="FFFFFF"/>
            </w:tcBorders>
            <w:shd w:val="clear" w:color="000000" w:fill="F2F2F2"/>
            <w:vAlign w:val="center"/>
            <w:hideMark/>
          </w:tcPr>
          <w:p w14:paraId="6AACFD9E"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(532)</w:t>
            </w:r>
          </w:p>
        </w:tc>
        <w:tc>
          <w:tcPr>
            <w:tcW w:w="2551" w:type="dxa"/>
            <w:tcBorders>
              <w:top w:val="nil"/>
              <w:left w:val="nil"/>
              <w:bottom w:val="single" w:sz="8" w:space="0" w:color="FFFFFF"/>
              <w:right w:val="single" w:sz="8" w:space="0" w:color="FFFFFF"/>
            </w:tcBorders>
            <w:shd w:val="clear" w:color="000000" w:fill="F2F2F2"/>
            <w:vAlign w:val="center"/>
            <w:hideMark/>
          </w:tcPr>
          <w:p w14:paraId="098A80CD"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(181)</w:t>
            </w:r>
          </w:p>
        </w:tc>
      </w:tr>
      <w:tr w:rsidR="00120A86" w:rsidRPr="00120A86" w14:paraId="23B06BCE"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29B01F9B" w14:textId="77777777" w:rsidR="00120A86" w:rsidRPr="00120A86" w:rsidRDefault="00120A86" w:rsidP="00120A86">
            <w:pPr>
              <w:suppressAutoHyphens w:val="0"/>
              <w:jc w:val="both"/>
              <w:rPr>
                <w:rFonts w:ascii="Verdana" w:hAnsi="Verdana" w:cs="Arial"/>
                <w:sz w:val="16"/>
                <w:szCs w:val="16"/>
                <w:lang w:eastAsia="pt-BR"/>
              </w:rPr>
            </w:pPr>
            <w:r w:rsidRPr="00120A86">
              <w:rPr>
                <w:rFonts w:ascii="Verdana" w:hAnsi="Verdana" w:cs="Arial"/>
                <w:sz w:val="16"/>
                <w:szCs w:val="16"/>
                <w:lang w:eastAsia="pt-BR"/>
              </w:rPr>
              <w:t>Despesas com repasses de outras instituições no país</w:t>
            </w:r>
          </w:p>
        </w:tc>
        <w:tc>
          <w:tcPr>
            <w:tcW w:w="2410" w:type="dxa"/>
            <w:tcBorders>
              <w:top w:val="nil"/>
              <w:left w:val="nil"/>
              <w:bottom w:val="single" w:sz="8" w:space="0" w:color="FFFFFF"/>
              <w:right w:val="single" w:sz="8" w:space="0" w:color="FFFFFF"/>
            </w:tcBorders>
            <w:shd w:val="clear" w:color="000000" w:fill="F2F2F2"/>
            <w:vAlign w:val="center"/>
            <w:hideMark/>
          </w:tcPr>
          <w:p w14:paraId="64B9519A"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(2.587)</w:t>
            </w:r>
          </w:p>
        </w:tc>
        <w:tc>
          <w:tcPr>
            <w:tcW w:w="2551" w:type="dxa"/>
            <w:tcBorders>
              <w:top w:val="nil"/>
              <w:left w:val="nil"/>
              <w:bottom w:val="single" w:sz="8" w:space="0" w:color="FFFFFF"/>
              <w:right w:val="single" w:sz="8" w:space="0" w:color="FFFFFF"/>
            </w:tcBorders>
            <w:shd w:val="clear" w:color="000000" w:fill="F2F2F2"/>
            <w:vAlign w:val="center"/>
            <w:hideMark/>
          </w:tcPr>
          <w:p w14:paraId="347C680C"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(1.080)</w:t>
            </w:r>
          </w:p>
        </w:tc>
      </w:tr>
      <w:tr w:rsidR="00120A86" w:rsidRPr="00120A86" w14:paraId="1379DF88"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A6A6A6"/>
            <w:vAlign w:val="center"/>
            <w:hideMark/>
          </w:tcPr>
          <w:p w14:paraId="42247056" w14:textId="77777777" w:rsidR="00120A86" w:rsidRPr="00120A86" w:rsidRDefault="00120A86" w:rsidP="00120A86">
            <w:pPr>
              <w:suppressAutoHyphens w:val="0"/>
              <w:jc w:val="both"/>
              <w:rPr>
                <w:rFonts w:ascii="Verdana" w:hAnsi="Verdana" w:cs="Arial"/>
                <w:b/>
                <w:bCs/>
                <w:sz w:val="16"/>
                <w:szCs w:val="16"/>
                <w:lang w:eastAsia="pt-BR"/>
              </w:rPr>
            </w:pPr>
            <w:r w:rsidRPr="00120A86">
              <w:rPr>
                <w:rFonts w:ascii="Verdana" w:hAnsi="Verdana" w:cs="Arial"/>
                <w:b/>
                <w:bCs/>
                <w:sz w:val="16"/>
                <w:szCs w:val="16"/>
                <w:lang w:eastAsia="pt-BR"/>
              </w:rPr>
              <w:t>Total</w:t>
            </w:r>
          </w:p>
        </w:tc>
        <w:tc>
          <w:tcPr>
            <w:tcW w:w="2410" w:type="dxa"/>
            <w:tcBorders>
              <w:top w:val="nil"/>
              <w:left w:val="nil"/>
              <w:bottom w:val="single" w:sz="8" w:space="0" w:color="FFFFFF"/>
              <w:right w:val="single" w:sz="8" w:space="0" w:color="FFFFFF"/>
            </w:tcBorders>
            <w:shd w:val="clear" w:color="000000" w:fill="A6A6A6"/>
            <w:vAlign w:val="center"/>
            <w:hideMark/>
          </w:tcPr>
          <w:p w14:paraId="0AF67D6B" w14:textId="77777777" w:rsidR="00120A86" w:rsidRPr="00120A86" w:rsidRDefault="00120A86" w:rsidP="00120A86">
            <w:pPr>
              <w:suppressAutoHyphens w:val="0"/>
              <w:jc w:val="right"/>
              <w:rPr>
                <w:rFonts w:ascii="Verdana" w:hAnsi="Verdana" w:cs="Arial"/>
                <w:b/>
                <w:bCs/>
                <w:sz w:val="16"/>
                <w:szCs w:val="16"/>
                <w:lang w:eastAsia="pt-BR"/>
              </w:rPr>
            </w:pPr>
            <w:r w:rsidRPr="00120A86">
              <w:rPr>
                <w:rFonts w:ascii="Verdana" w:hAnsi="Verdana" w:cs="Arial"/>
                <w:b/>
                <w:bCs/>
                <w:sz w:val="16"/>
                <w:szCs w:val="16"/>
                <w:lang w:eastAsia="pt-BR"/>
              </w:rPr>
              <w:t>(20.672)</w:t>
            </w:r>
          </w:p>
        </w:tc>
        <w:tc>
          <w:tcPr>
            <w:tcW w:w="2551" w:type="dxa"/>
            <w:tcBorders>
              <w:top w:val="nil"/>
              <w:left w:val="nil"/>
              <w:bottom w:val="single" w:sz="8" w:space="0" w:color="FFFFFF"/>
              <w:right w:val="single" w:sz="8" w:space="0" w:color="FFFFFF"/>
            </w:tcBorders>
            <w:shd w:val="clear" w:color="000000" w:fill="A6A6A6"/>
            <w:vAlign w:val="center"/>
            <w:hideMark/>
          </w:tcPr>
          <w:p w14:paraId="2D36341C" w14:textId="77777777" w:rsidR="00120A86" w:rsidRPr="00120A86" w:rsidRDefault="00120A86" w:rsidP="00120A86">
            <w:pPr>
              <w:suppressAutoHyphens w:val="0"/>
              <w:jc w:val="right"/>
              <w:rPr>
                <w:rFonts w:ascii="Verdana" w:hAnsi="Verdana" w:cs="Arial"/>
                <w:b/>
                <w:bCs/>
                <w:sz w:val="16"/>
                <w:szCs w:val="16"/>
                <w:lang w:eastAsia="pt-BR"/>
              </w:rPr>
            </w:pPr>
            <w:r w:rsidRPr="00120A86">
              <w:rPr>
                <w:rFonts w:ascii="Verdana" w:hAnsi="Verdana" w:cs="Arial"/>
                <w:b/>
                <w:bCs/>
                <w:sz w:val="16"/>
                <w:szCs w:val="16"/>
                <w:lang w:eastAsia="pt-BR"/>
              </w:rPr>
              <w:t>(14.373)</w:t>
            </w:r>
          </w:p>
        </w:tc>
      </w:tr>
    </w:tbl>
    <w:p w14:paraId="19D04F17" w14:textId="7D006452" w:rsidR="00861525" w:rsidRPr="00A3059C" w:rsidRDefault="00120A86" w:rsidP="000317F3">
      <w:pPr>
        <w:pStyle w:val="PargrafodaLista"/>
        <w:numPr>
          <w:ilvl w:val="0"/>
          <w:numId w:val="71"/>
        </w:numPr>
        <w:autoSpaceDE/>
        <w:autoSpaceDN/>
        <w:spacing w:before="240" w:after="240"/>
        <w:ind w:left="425" w:hanging="425"/>
        <w:jc w:val="both"/>
        <w:rPr>
          <w:rFonts w:ascii="Verdana" w:hAnsi="Verdana"/>
          <w:b/>
          <w:bCs/>
          <w:sz w:val="20"/>
          <w:szCs w:val="20"/>
        </w:rPr>
      </w:pPr>
      <w:r>
        <w:rPr>
          <w:b/>
          <w:bCs/>
          <w:i/>
          <w:lang w:eastAsia="en-US"/>
        </w:rPr>
        <w:fldChar w:fldCharType="end"/>
      </w:r>
      <w:r w:rsidR="00861525" w:rsidRPr="00A3059C">
        <w:rPr>
          <w:rFonts w:ascii="Verdana" w:hAnsi="Verdana"/>
          <w:b/>
          <w:bCs/>
          <w:i/>
          <w:sz w:val="20"/>
          <w:szCs w:val="20"/>
          <w:lang w:eastAsia="en-US"/>
        </w:rPr>
        <w:t>Receita de prestação de serviço</w:t>
      </w:r>
    </w:p>
    <w:bookmarkEnd w:id="87"/>
    <w:p w14:paraId="41B7A452" w14:textId="09A1C628" w:rsidR="00120A86" w:rsidRDefault="007D02D8" w:rsidP="00667264">
      <w:pPr>
        <w:jc w:val="both"/>
        <w:rPr>
          <w:rFonts w:asciiTheme="minorHAnsi" w:eastAsiaTheme="minorHAnsi" w:hAnsiTheme="minorHAnsi" w:cstheme="minorBidi"/>
          <w:szCs w:val="22"/>
          <w:lang w:eastAsia="en-US"/>
        </w:rPr>
      </w:pPr>
      <w:r w:rsidRPr="0013392E">
        <w:rPr>
          <w:rFonts w:ascii="Verdana" w:hAnsi="Verdana" w:cs="Arial"/>
          <w:sz w:val="20"/>
          <w:szCs w:val="20"/>
        </w:rPr>
        <w:t>A</w:t>
      </w:r>
      <w:r w:rsidR="0062329B" w:rsidRPr="0013392E">
        <w:rPr>
          <w:rFonts w:ascii="Verdana" w:hAnsi="Verdana" w:cs="Arial"/>
          <w:sz w:val="20"/>
          <w:szCs w:val="20"/>
        </w:rPr>
        <w:t xml:space="preserve">s receitas de prestação de serviços </w:t>
      </w:r>
      <w:r w:rsidRPr="0013392E">
        <w:rPr>
          <w:rFonts w:ascii="Verdana" w:hAnsi="Verdana" w:cs="Arial"/>
          <w:sz w:val="20"/>
          <w:szCs w:val="20"/>
        </w:rPr>
        <w:t>referem-se, substancialmente, a</w:t>
      </w:r>
      <w:r w:rsidR="009740F7" w:rsidRPr="0013392E">
        <w:rPr>
          <w:rFonts w:ascii="Verdana" w:hAnsi="Verdana" w:cs="Arial"/>
          <w:sz w:val="20"/>
          <w:szCs w:val="20"/>
        </w:rPr>
        <w:t>s</w:t>
      </w:r>
      <w:r w:rsidRPr="0013392E">
        <w:rPr>
          <w:rFonts w:ascii="Verdana" w:hAnsi="Verdana" w:cs="Arial"/>
          <w:sz w:val="20"/>
          <w:szCs w:val="20"/>
        </w:rPr>
        <w:t xml:space="preserve"> </w:t>
      </w:r>
      <w:r w:rsidR="00E8213D" w:rsidRPr="0013392E">
        <w:rPr>
          <w:rFonts w:ascii="Verdana" w:hAnsi="Verdana" w:cs="Arial"/>
          <w:sz w:val="20"/>
          <w:szCs w:val="20"/>
        </w:rPr>
        <w:t xml:space="preserve">tarifas </w:t>
      </w:r>
      <w:r w:rsidR="00790DF1" w:rsidRPr="0013392E">
        <w:rPr>
          <w:rFonts w:ascii="Verdana" w:hAnsi="Verdana" w:cs="Arial"/>
          <w:sz w:val="20"/>
          <w:szCs w:val="20"/>
        </w:rPr>
        <w:t xml:space="preserve">por </w:t>
      </w:r>
      <w:r w:rsidR="00E8213D" w:rsidRPr="0013392E">
        <w:rPr>
          <w:rFonts w:ascii="Verdana" w:hAnsi="Verdana" w:cs="Arial"/>
          <w:sz w:val="20"/>
          <w:szCs w:val="20"/>
        </w:rPr>
        <w:t>c</w:t>
      </w:r>
      <w:r w:rsidR="007E61E8" w:rsidRPr="0013392E">
        <w:rPr>
          <w:rFonts w:ascii="Verdana" w:hAnsi="Verdana" w:cs="Arial"/>
          <w:sz w:val="20"/>
          <w:szCs w:val="20"/>
        </w:rPr>
        <w:t>oncessão de créditos e por prestação de serviços</w:t>
      </w:r>
      <w:r w:rsidRPr="0013392E">
        <w:rPr>
          <w:rFonts w:ascii="Verdana" w:hAnsi="Verdana" w:cs="Arial"/>
          <w:sz w:val="20"/>
          <w:szCs w:val="20"/>
        </w:rPr>
        <w:t xml:space="preserve"> </w:t>
      </w:r>
      <w:r w:rsidR="00E8213D" w:rsidRPr="0013392E">
        <w:rPr>
          <w:rFonts w:ascii="Verdana" w:hAnsi="Verdana" w:cs="Arial"/>
          <w:sz w:val="20"/>
          <w:szCs w:val="20"/>
        </w:rPr>
        <w:t>específicos relacionados ao crédito,</w:t>
      </w:r>
      <w:r w:rsidR="00790DF1" w:rsidRPr="0013392E">
        <w:rPr>
          <w:rFonts w:ascii="Verdana" w:hAnsi="Verdana" w:cs="Arial"/>
          <w:sz w:val="20"/>
          <w:szCs w:val="20"/>
        </w:rPr>
        <w:t xml:space="preserve"> bem como,</w:t>
      </w:r>
      <w:r w:rsidRPr="0013392E">
        <w:rPr>
          <w:rFonts w:ascii="Verdana" w:hAnsi="Verdana" w:cs="Arial"/>
          <w:sz w:val="20"/>
          <w:szCs w:val="20"/>
        </w:rPr>
        <w:t xml:space="preserve"> taxas de serviços de</w:t>
      </w:r>
      <w:r w:rsidR="0062329B" w:rsidRPr="0013392E">
        <w:rPr>
          <w:rFonts w:ascii="Verdana" w:hAnsi="Verdana" w:cs="Arial"/>
          <w:sz w:val="20"/>
          <w:szCs w:val="20"/>
        </w:rPr>
        <w:t xml:space="preserve"> </w:t>
      </w:r>
      <w:r w:rsidR="00ED260B" w:rsidRPr="0013392E">
        <w:rPr>
          <w:rFonts w:ascii="Verdana" w:hAnsi="Verdana" w:cs="Arial"/>
          <w:sz w:val="20"/>
          <w:szCs w:val="20"/>
        </w:rPr>
        <w:t>gestão de f</w:t>
      </w:r>
      <w:r w:rsidRPr="0013392E">
        <w:rPr>
          <w:rFonts w:ascii="Verdana" w:hAnsi="Verdana" w:cs="Arial"/>
          <w:sz w:val="20"/>
          <w:szCs w:val="20"/>
        </w:rPr>
        <w:t xml:space="preserve">undos </w:t>
      </w:r>
      <w:r w:rsidR="00ED260B" w:rsidRPr="0013392E">
        <w:rPr>
          <w:rFonts w:ascii="Verdana" w:hAnsi="Verdana" w:cs="Arial"/>
          <w:sz w:val="20"/>
          <w:szCs w:val="20"/>
        </w:rPr>
        <w:t>e</w:t>
      </w:r>
      <w:r w:rsidRPr="0013392E">
        <w:rPr>
          <w:rFonts w:ascii="Verdana" w:hAnsi="Verdana" w:cs="Arial"/>
          <w:sz w:val="20"/>
          <w:szCs w:val="20"/>
        </w:rPr>
        <w:t>staduais, conforme a seguir:</w:t>
      </w:r>
      <w:bookmarkStart w:id="90" w:name="_Toc44692495"/>
      <w:r w:rsidR="00120A86">
        <w:fldChar w:fldCharType="begin"/>
      </w:r>
      <w:r w:rsidR="00120A86">
        <w:instrText xml:space="preserve"> LINK Excel.Sheet.12 "\\\\cluster.nas.parana\\FOMENTO\\SETORES\\DIAFI-3\\1_CONTABILIDADE\\BALANCETES PUBLICADOS\\1_DEMONSTRACOES CONTABEIS\\Demonstrações Contábeis 2022\\1º Semestre\\1. Demonstrações Financeiras - Jun 2022.xlsx" "NE resultado 16!L25C9:L29C12" \a \f 4 \h </w:instrText>
      </w:r>
      <w:r w:rsidR="008D3FD4">
        <w:instrText xml:space="preserve"> \* MERGEFORMAT </w:instrText>
      </w:r>
      <w:r w:rsidR="00120A86">
        <w:fldChar w:fldCharType="separate"/>
      </w:r>
    </w:p>
    <w:tbl>
      <w:tblPr>
        <w:tblW w:w="10054" w:type="dxa"/>
        <w:tblCellMar>
          <w:left w:w="70" w:type="dxa"/>
          <w:right w:w="70" w:type="dxa"/>
        </w:tblCellMar>
        <w:tblLook w:val="04A0" w:firstRow="1" w:lastRow="0" w:firstColumn="1" w:lastColumn="0" w:noHBand="0" w:noVBand="1"/>
      </w:tblPr>
      <w:tblGrid>
        <w:gridCol w:w="5093"/>
        <w:gridCol w:w="2410"/>
        <w:gridCol w:w="2551"/>
      </w:tblGrid>
      <w:tr w:rsidR="00A134AE" w:rsidRPr="00120A86" w14:paraId="6CCBF8C3" w14:textId="77777777" w:rsidTr="007F1035">
        <w:trPr>
          <w:trHeight w:val="300"/>
        </w:trPr>
        <w:tc>
          <w:tcPr>
            <w:tcW w:w="5093" w:type="dxa"/>
            <w:vMerge w:val="restart"/>
            <w:tcBorders>
              <w:top w:val="nil"/>
              <w:left w:val="single" w:sz="8" w:space="0" w:color="FFFFFF"/>
              <w:right w:val="single" w:sz="8" w:space="0" w:color="FFFFFF"/>
            </w:tcBorders>
            <w:shd w:val="clear" w:color="000000" w:fill="A6A6A6"/>
            <w:vAlign w:val="center"/>
            <w:hideMark/>
          </w:tcPr>
          <w:p w14:paraId="3560B2E0"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 </w:t>
            </w:r>
          </w:p>
        </w:tc>
        <w:tc>
          <w:tcPr>
            <w:tcW w:w="4961" w:type="dxa"/>
            <w:gridSpan w:val="2"/>
            <w:tcBorders>
              <w:top w:val="nil"/>
              <w:left w:val="nil"/>
              <w:bottom w:val="single" w:sz="8" w:space="0" w:color="FFFFFF"/>
              <w:right w:val="single" w:sz="8" w:space="0" w:color="FFFFFF"/>
            </w:tcBorders>
            <w:shd w:val="clear" w:color="000000" w:fill="A6A6A6"/>
            <w:vAlign w:val="center"/>
          </w:tcPr>
          <w:p w14:paraId="59BB1B95" w14:textId="77777777" w:rsidR="00A134AE" w:rsidRPr="00120A86" w:rsidRDefault="00A134AE" w:rsidP="007F1035">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Acumulado em </w:t>
            </w:r>
          </w:p>
          <w:p w14:paraId="7A1E05A8" w14:textId="77777777" w:rsidR="00A134AE" w:rsidRPr="00120A86" w:rsidRDefault="00A134AE" w:rsidP="007F1035">
            <w:pPr>
              <w:suppressAutoHyphens w:val="0"/>
              <w:jc w:val="center"/>
              <w:rPr>
                <w:rFonts w:ascii="Verdana" w:hAnsi="Verdana" w:cs="Arial"/>
                <w:b/>
                <w:bCs/>
                <w:sz w:val="16"/>
                <w:szCs w:val="16"/>
                <w:lang w:eastAsia="pt-BR"/>
              </w:rPr>
            </w:pPr>
          </w:p>
        </w:tc>
      </w:tr>
      <w:tr w:rsidR="00A134AE" w:rsidRPr="00120A86" w14:paraId="1CAAA20B" w14:textId="77777777" w:rsidTr="007F1035">
        <w:trPr>
          <w:trHeight w:val="300"/>
        </w:trPr>
        <w:tc>
          <w:tcPr>
            <w:tcW w:w="5093" w:type="dxa"/>
            <w:vMerge/>
            <w:tcBorders>
              <w:left w:val="single" w:sz="8" w:space="0" w:color="FFFFFF"/>
              <w:bottom w:val="single" w:sz="8" w:space="0" w:color="FFFFFF"/>
              <w:right w:val="single" w:sz="8" w:space="0" w:color="FFFFFF"/>
            </w:tcBorders>
            <w:shd w:val="clear" w:color="000000" w:fill="A6A6A6"/>
            <w:vAlign w:val="center"/>
          </w:tcPr>
          <w:p w14:paraId="68133F0F" w14:textId="77777777" w:rsidR="00A134AE" w:rsidRPr="00120A86" w:rsidRDefault="00A134AE" w:rsidP="007F1035">
            <w:pPr>
              <w:suppressAutoHyphens w:val="0"/>
              <w:jc w:val="center"/>
              <w:rPr>
                <w:rFonts w:ascii="Verdana" w:hAnsi="Verdana" w:cs="Arial"/>
                <w:b/>
                <w:bCs/>
                <w:sz w:val="16"/>
                <w:szCs w:val="16"/>
                <w:lang w:eastAsia="pt-BR"/>
              </w:rPr>
            </w:pPr>
          </w:p>
        </w:tc>
        <w:tc>
          <w:tcPr>
            <w:tcW w:w="2410" w:type="dxa"/>
            <w:tcBorders>
              <w:top w:val="nil"/>
              <w:left w:val="nil"/>
              <w:bottom w:val="single" w:sz="8" w:space="0" w:color="FFFFFF"/>
              <w:right w:val="single" w:sz="8" w:space="0" w:color="FFFFFF"/>
            </w:tcBorders>
            <w:shd w:val="clear" w:color="000000" w:fill="A6A6A6"/>
            <w:vAlign w:val="center"/>
          </w:tcPr>
          <w:p w14:paraId="456703C8"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30/06/2022</w:t>
            </w:r>
          </w:p>
        </w:tc>
        <w:tc>
          <w:tcPr>
            <w:tcW w:w="2551" w:type="dxa"/>
            <w:tcBorders>
              <w:top w:val="nil"/>
              <w:left w:val="nil"/>
              <w:bottom w:val="single" w:sz="8" w:space="0" w:color="FFFFFF"/>
              <w:right w:val="single" w:sz="8" w:space="0" w:color="FFFFFF"/>
            </w:tcBorders>
            <w:shd w:val="clear" w:color="000000" w:fill="A6A6A6"/>
            <w:vAlign w:val="center"/>
          </w:tcPr>
          <w:p w14:paraId="1C08E7A0"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30/06/2021</w:t>
            </w:r>
          </w:p>
        </w:tc>
      </w:tr>
      <w:tr w:rsidR="00120A86" w:rsidRPr="00120A86" w14:paraId="53F59043"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0F343EAD" w14:textId="77777777" w:rsidR="00120A86" w:rsidRPr="00120A86" w:rsidRDefault="00120A86" w:rsidP="00120A86">
            <w:pPr>
              <w:suppressAutoHyphens w:val="0"/>
              <w:jc w:val="both"/>
              <w:rPr>
                <w:rFonts w:ascii="Verdana" w:hAnsi="Verdana" w:cs="Arial"/>
                <w:sz w:val="16"/>
                <w:szCs w:val="16"/>
                <w:lang w:eastAsia="pt-BR"/>
              </w:rPr>
            </w:pPr>
            <w:r w:rsidRPr="00120A86">
              <w:rPr>
                <w:rFonts w:ascii="Verdana" w:hAnsi="Verdana" w:cs="Arial"/>
                <w:sz w:val="16"/>
                <w:szCs w:val="16"/>
                <w:lang w:eastAsia="pt-BR"/>
              </w:rPr>
              <w:t>Operações de crédito - PJ e PF</w:t>
            </w:r>
          </w:p>
        </w:tc>
        <w:tc>
          <w:tcPr>
            <w:tcW w:w="2410" w:type="dxa"/>
            <w:tcBorders>
              <w:top w:val="nil"/>
              <w:left w:val="nil"/>
              <w:bottom w:val="single" w:sz="8" w:space="0" w:color="FFFFFF"/>
              <w:right w:val="single" w:sz="8" w:space="0" w:color="FFFFFF"/>
            </w:tcBorders>
            <w:shd w:val="clear" w:color="000000" w:fill="F2F2F2"/>
            <w:vAlign w:val="center"/>
            <w:hideMark/>
          </w:tcPr>
          <w:p w14:paraId="62552AF8"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2.748</w:t>
            </w:r>
          </w:p>
        </w:tc>
        <w:tc>
          <w:tcPr>
            <w:tcW w:w="2551" w:type="dxa"/>
            <w:tcBorders>
              <w:top w:val="nil"/>
              <w:left w:val="nil"/>
              <w:bottom w:val="single" w:sz="8" w:space="0" w:color="FFFFFF"/>
              <w:right w:val="single" w:sz="8" w:space="0" w:color="FFFFFF"/>
            </w:tcBorders>
            <w:shd w:val="clear" w:color="000000" w:fill="F2F2F2"/>
            <w:vAlign w:val="center"/>
            <w:hideMark/>
          </w:tcPr>
          <w:p w14:paraId="785E47CE"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3.457</w:t>
            </w:r>
          </w:p>
        </w:tc>
      </w:tr>
      <w:tr w:rsidR="00120A86" w:rsidRPr="00120A86" w14:paraId="54B91021"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0EAC3FDF" w14:textId="77777777" w:rsidR="00120A86" w:rsidRPr="00120A86" w:rsidRDefault="00120A86" w:rsidP="00120A86">
            <w:pPr>
              <w:suppressAutoHyphens w:val="0"/>
              <w:jc w:val="both"/>
              <w:rPr>
                <w:rFonts w:ascii="Verdana" w:hAnsi="Verdana" w:cs="Arial"/>
                <w:sz w:val="16"/>
                <w:szCs w:val="16"/>
                <w:lang w:eastAsia="pt-BR"/>
              </w:rPr>
            </w:pPr>
            <w:r w:rsidRPr="00120A86">
              <w:rPr>
                <w:rFonts w:ascii="Verdana" w:hAnsi="Verdana" w:cs="Arial"/>
                <w:sz w:val="16"/>
                <w:szCs w:val="16"/>
                <w:lang w:eastAsia="pt-BR"/>
              </w:rPr>
              <w:t xml:space="preserve">Gestão de fundos </w:t>
            </w:r>
            <w:r w:rsidRPr="00120A86">
              <w:rPr>
                <w:rFonts w:ascii="Verdana" w:hAnsi="Verdana" w:cs="Arial"/>
                <w:sz w:val="16"/>
                <w:szCs w:val="16"/>
                <w:vertAlign w:val="superscript"/>
                <w:lang w:eastAsia="pt-BR"/>
              </w:rPr>
              <w:t>(1)</w:t>
            </w:r>
          </w:p>
        </w:tc>
        <w:tc>
          <w:tcPr>
            <w:tcW w:w="2410" w:type="dxa"/>
            <w:tcBorders>
              <w:top w:val="nil"/>
              <w:left w:val="nil"/>
              <w:bottom w:val="single" w:sz="8" w:space="0" w:color="FFFFFF"/>
              <w:right w:val="single" w:sz="8" w:space="0" w:color="FFFFFF"/>
            </w:tcBorders>
            <w:shd w:val="clear" w:color="000000" w:fill="F2F2F2"/>
            <w:vAlign w:val="center"/>
            <w:hideMark/>
          </w:tcPr>
          <w:p w14:paraId="011B0636"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1.939</w:t>
            </w:r>
          </w:p>
        </w:tc>
        <w:tc>
          <w:tcPr>
            <w:tcW w:w="2551" w:type="dxa"/>
            <w:tcBorders>
              <w:top w:val="nil"/>
              <w:left w:val="nil"/>
              <w:bottom w:val="single" w:sz="8" w:space="0" w:color="FFFFFF"/>
              <w:right w:val="single" w:sz="8" w:space="0" w:color="FFFFFF"/>
            </w:tcBorders>
            <w:shd w:val="clear" w:color="000000" w:fill="F2F2F2"/>
            <w:vAlign w:val="center"/>
            <w:hideMark/>
          </w:tcPr>
          <w:p w14:paraId="04CA01F0" w14:textId="77777777" w:rsidR="00120A86" w:rsidRPr="00120A86" w:rsidRDefault="00120A86" w:rsidP="00120A86">
            <w:pPr>
              <w:suppressAutoHyphens w:val="0"/>
              <w:jc w:val="right"/>
              <w:rPr>
                <w:rFonts w:ascii="Verdana" w:hAnsi="Verdana" w:cs="Arial"/>
                <w:sz w:val="16"/>
                <w:szCs w:val="16"/>
                <w:lang w:eastAsia="pt-BR"/>
              </w:rPr>
            </w:pPr>
            <w:r w:rsidRPr="00120A86">
              <w:rPr>
                <w:rFonts w:ascii="Verdana" w:hAnsi="Verdana" w:cs="Arial"/>
                <w:sz w:val="16"/>
                <w:szCs w:val="16"/>
                <w:lang w:eastAsia="pt-BR"/>
              </w:rPr>
              <w:t>1.365</w:t>
            </w:r>
          </w:p>
        </w:tc>
      </w:tr>
      <w:tr w:rsidR="00120A86" w:rsidRPr="00120A86" w14:paraId="593B5A63"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A6A6A6"/>
            <w:vAlign w:val="center"/>
            <w:hideMark/>
          </w:tcPr>
          <w:p w14:paraId="5AACB350" w14:textId="77777777" w:rsidR="00120A86" w:rsidRPr="00120A86" w:rsidRDefault="00120A86" w:rsidP="00120A86">
            <w:pPr>
              <w:suppressAutoHyphens w:val="0"/>
              <w:jc w:val="both"/>
              <w:rPr>
                <w:rFonts w:ascii="Verdana" w:hAnsi="Verdana" w:cs="Arial"/>
                <w:b/>
                <w:bCs/>
                <w:sz w:val="16"/>
                <w:szCs w:val="16"/>
                <w:lang w:eastAsia="pt-BR"/>
              </w:rPr>
            </w:pPr>
            <w:r w:rsidRPr="00120A86">
              <w:rPr>
                <w:rFonts w:ascii="Verdana" w:hAnsi="Verdana" w:cs="Arial"/>
                <w:b/>
                <w:bCs/>
                <w:sz w:val="16"/>
                <w:szCs w:val="16"/>
                <w:lang w:eastAsia="pt-BR"/>
              </w:rPr>
              <w:t>Total</w:t>
            </w:r>
          </w:p>
        </w:tc>
        <w:tc>
          <w:tcPr>
            <w:tcW w:w="2410" w:type="dxa"/>
            <w:tcBorders>
              <w:top w:val="nil"/>
              <w:left w:val="nil"/>
              <w:bottom w:val="single" w:sz="8" w:space="0" w:color="FFFFFF"/>
              <w:right w:val="single" w:sz="8" w:space="0" w:color="FFFFFF"/>
            </w:tcBorders>
            <w:shd w:val="clear" w:color="000000" w:fill="A6A6A6"/>
            <w:vAlign w:val="center"/>
            <w:hideMark/>
          </w:tcPr>
          <w:p w14:paraId="2E67DF2D" w14:textId="77777777" w:rsidR="00120A86" w:rsidRPr="00120A86" w:rsidRDefault="00120A86" w:rsidP="00120A86">
            <w:pPr>
              <w:suppressAutoHyphens w:val="0"/>
              <w:jc w:val="right"/>
              <w:rPr>
                <w:rFonts w:ascii="Verdana" w:hAnsi="Verdana" w:cs="Arial"/>
                <w:b/>
                <w:bCs/>
                <w:sz w:val="16"/>
                <w:szCs w:val="16"/>
                <w:lang w:eastAsia="pt-BR"/>
              </w:rPr>
            </w:pPr>
            <w:r w:rsidRPr="00120A86">
              <w:rPr>
                <w:rFonts w:ascii="Verdana" w:hAnsi="Verdana" w:cs="Arial"/>
                <w:b/>
                <w:bCs/>
                <w:sz w:val="16"/>
                <w:szCs w:val="16"/>
                <w:lang w:eastAsia="pt-BR"/>
              </w:rPr>
              <w:t>4.687</w:t>
            </w:r>
          </w:p>
        </w:tc>
        <w:tc>
          <w:tcPr>
            <w:tcW w:w="2551" w:type="dxa"/>
            <w:tcBorders>
              <w:top w:val="nil"/>
              <w:left w:val="nil"/>
              <w:bottom w:val="single" w:sz="8" w:space="0" w:color="FFFFFF"/>
              <w:right w:val="single" w:sz="8" w:space="0" w:color="FFFFFF"/>
            </w:tcBorders>
            <w:shd w:val="clear" w:color="000000" w:fill="A6A6A6"/>
            <w:vAlign w:val="center"/>
            <w:hideMark/>
          </w:tcPr>
          <w:p w14:paraId="61E99664" w14:textId="77777777" w:rsidR="00120A86" w:rsidRPr="00120A86" w:rsidRDefault="00120A86" w:rsidP="00120A86">
            <w:pPr>
              <w:suppressAutoHyphens w:val="0"/>
              <w:jc w:val="right"/>
              <w:rPr>
                <w:rFonts w:ascii="Verdana" w:hAnsi="Verdana" w:cs="Arial"/>
                <w:b/>
                <w:bCs/>
                <w:sz w:val="16"/>
                <w:szCs w:val="16"/>
                <w:lang w:eastAsia="pt-BR"/>
              </w:rPr>
            </w:pPr>
            <w:r w:rsidRPr="00120A86">
              <w:rPr>
                <w:rFonts w:ascii="Verdana" w:hAnsi="Verdana" w:cs="Arial"/>
                <w:b/>
                <w:bCs/>
                <w:sz w:val="16"/>
                <w:szCs w:val="16"/>
                <w:lang w:eastAsia="pt-BR"/>
              </w:rPr>
              <w:t>4.822</w:t>
            </w:r>
          </w:p>
        </w:tc>
      </w:tr>
    </w:tbl>
    <w:p w14:paraId="24630F71" w14:textId="3FAAE1D7" w:rsidR="00FA7142" w:rsidRPr="00535B71" w:rsidRDefault="00120A86" w:rsidP="00AA0A2C">
      <w:pPr>
        <w:pStyle w:val="PargrafodaLista"/>
        <w:numPr>
          <w:ilvl w:val="3"/>
          <w:numId w:val="66"/>
        </w:numPr>
        <w:tabs>
          <w:tab w:val="left" w:pos="284"/>
        </w:tabs>
        <w:ind w:left="0" w:firstLine="0"/>
        <w:jc w:val="both"/>
        <w:rPr>
          <w:rFonts w:ascii="Verdana" w:hAnsi="Verdana"/>
          <w:sz w:val="14"/>
          <w:szCs w:val="14"/>
        </w:rPr>
      </w:pPr>
      <w:r>
        <w:fldChar w:fldCharType="end"/>
      </w:r>
      <w:r w:rsidR="00A23F6D" w:rsidRPr="00535B71">
        <w:rPr>
          <w:rFonts w:ascii="Verdana" w:hAnsi="Verdana"/>
          <w:sz w:val="14"/>
          <w:szCs w:val="14"/>
        </w:rPr>
        <w:t xml:space="preserve">Em contrapartida à </w:t>
      </w:r>
      <w:r w:rsidR="002D0251" w:rsidRPr="00535B71">
        <w:rPr>
          <w:rFonts w:ascii="Verdana" w:hAnsi="Verdana"/>
          <w:sz w:val="14"/>
          <w:szCs w:val="14"/>
        </w:rPr>
        <w:t>gestão de fundos</w:t>
      </w:r>
      <w:r w:rsidR="00467B78" w:rsidRPr="00535B71">
        <w:rPr>
          <w:rFonts w:ascii="Verdana" w:hAnsi="Verdana"/>
          <w:sz w:val="14"/>
          <w:szCs w:val="14"/>
        </w:rPr>
        <w:t>, a Fomento Paraná é remunerada</w:t>
      </w:r>
      <w:r w:rsidR="002D0251" w:rsidRPr="00535B71">
        <w:rPr>
          <w:rFonts w:ascii="Verdana" w:hAnsi="Verdana"/>
          <w:sz w:val="14"/>
          <w:szCs w:val="14"/>
        </w:rPr>
        <w:t xml:space="preserve"> co</w:t>
      </w:r>
      <w:r w:rsidR="00A23F6D" w:rsidRPr="00535B71">
        <w:rPr>
          <w:rFonts w:ascii="Verdana" w:hAnsi="Verdana"/>
          <w:sz w:val="14"/>
          <w:szCs w:val="14"/>
        </w:rPr>
        <w:t xml:space="preserve">nforme evidenciado na nota </w:t>
      </w:r>
      <w:r w:rsidR="00F42993" w:rsidRPr="00535B71">
        <w:rPr>
          <w:rFonts w:ascii="Verdana" w:hAnsi="Verdana"/>
          <w:sz w:val="14"/>
          <w:szCs w:val="14"/>
        </w:rPr>
        <w:t>1</w:t>
      </w:r>
      <w:r w:rsidR="008D3FD4" w:rsidRPr="00535B71">
        <w:rPr>
          <w:rFonts w:ascii="Verdana" w:hAnsi="Verdana"/>
          <w:sz w:val="14"/>
          <w:szCs w:val="14"/>
        </w:rPr>
        <w:t>7</w:t>
      </w:r>
      <w:r w:rsidR="00A23F6D" w:rsidRPr="00535B71">
        <w:rPr>
          <w:rFonts w:ascii="Verdana" w:hAnsi="Verdana"/>
          <w:sz w:val="14"/>
          <w:szCs w:val="14"/>
        </w:rPr>
        <w:t>a.</w:t>
      </w:r>
    </w:p>
    <w:p w14:paraId="1109F5B7" w14:textId="361DA16A" w:rsidR="008D3FD4" w:rsidRPr="008D3FD4" w:rsidRDefault="00E216FC" w:rsidP="001B64A9">
      <w:pPr>
        <w:pStyle w:val="PargrafodaLista"/>
        <w:numPr>
          <w:ilvl w:val="0"/>
          <w:numId w:val="71"/>
        </w:numPr>
        <w:autoSpaceDE/>
        <w:autoSpaceDN/>
        <w:spacing w:before="240" w:after="240"/>
        <w:ind w:left="425" w:hanging="425"/>
        <w:jc w:val="both"/>
        <w:rPr>
          <w:rFonts w:asciiTheme="minorHAnsi" w:eastAsiaTheme="minorHAnsi" w:hAnsiTheme="minorHAnsi" w:cstheme="minorBidi"/>
          <w:lang w:eastAsia="en-US"/>
        </w:rPr>
      </w:pPr>
      <w:r w:rsidRPr="008D3FD4">
        <w:rPr>
          <w:rFonts w:ascii="Verdana" w:hAnsi="Verdana"/>
          <w:b/>
          <w:bCs/>
          <w:i/>
          <w:sz w:val="20"/>
          <w:szCs w:val="20"/>
          <w:lang w:eastAsia="en-US"/>
        </w:rPr>
        <w:t>Despesas de pessoal</w:t>
      </w:r>
      <w:bookmarkStart w:id="91" w:name="_Toc44692497"/>
      <w:bookmarkEnd w:id="90"/>
      <w:r w:rsidR="008D3FD4">
        <w:rPr>
          <w:lang w:eastAsia="en-US"/>
        </w:rPr>
        <w:fldChar w:fldCharType="begin"/>
      </w:r>
      <w:r w:rsidR="008D3FD4">
        <w:rPr>
          <w:lang w:eastAsia="en-US"/>
        </w:rPr>
        <w:instrText xml:space="preserve"> LINK Excel.Sheet.12 "\\\\cluster.nas.parana\\FOMENTO\\SETORES\\DIAFI-3\\1_CONTABILIDADE\\BALANCETES PUBLICADOS\\1_DEMONSTRACOES CONTABEIS\\Demonstrações Contábeis 2022\\1º Semestre\\1. Demonstrações Financeiras - Jun 2022.xlsx" "NE resultado 16!L33C9:L40C12" \a \f 4 \h </w:instrText>
      </w:r>
      <w:r w:rsidR="008D3FD4">
        <w:rPr>
          <w:lang w:eastAsia="en-US"/>
        </w:rPr>
        <w:fldChar w:fldCharType="separate"/>
      </w:r>
    </w:p>
    <w:tbl>
      <w:tblPr>
        <w:tblW w:w="10054" w:type="dxa"/>
        <w:tblCellMar>
          <w:left w:w="70" w:type="dxa"/>
          <w:right w:w="70" w:type="dxa"/>
        </w:tblCellMar>
        <w:tblLook w:val="04A0" w:firstRow="1" w:lastRow="0" w:firstColumn="1" w:lastColumn="0" w:noHBand="0" w:noVBand="1"/>
      </w:tblPr>
      <w:tblGrid>
        <w:gridCol w:w="5093"/>
        <w:gridCol w:w="2410"/>
        <w:gridCol w:w="2551"/>
      </w:tblGrid>
      <w:tr w:rsidR="00A134AE" w:rsidRPr="00120A86" w14:paraId="09F254FC" w14:textId="77777777" w:rsidTr="007F1035">
        <w:trPr>
          <w:trHeight w:val="300"/>
        </w:trPr>
        <w:tc>
          <w:tcPr>
            <w:tcW w:w="5093" w:type="dxa"/>
            <w:vMerge w:val="restart"/>
            <w:tcBorders>
              <w:top w:val="nil"/>
              <w:left w:val="single" w:sz="8" w:space="0" w:color="FFFFFF"/>
              <w:right w:val="single" w:sz="8" w:space="0" w:color="FFFFFF"/>
            </w:tcBorders>
            <w:shd w:val="clear" w:color="000000" w:fill="A6A6A6"/>
            <w:vAlign w:val="center"/>
            <w:hideMark/>
          </w:tcPr>
          <w:p w14:paraId="0BEE478E"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 </w:t>
            </w:r>
          </w:p>
        </w:tc>
        <w:tc>
          <w:tcPr>
            <w:tcW w:w="4961" w:type="dxa"/>
            <w:gridSpan w:val="2"/>
            <w:tcBorders>
              <w:top w:val="nil"/>
              <w:left w:val="nil"/>
              <w:bottom w:val="single" w:sz="8" w:space="0" w:color="FFFFFF"/>
              <w:right w:val="single" w:sz="8" w:space="0" w:color="FFFFFF"/>
            </w:tcBorders>
            <w:shd w:val="clear" w:color="000000" w:fill="A6A6A6"/>
            <w:vAlign w:val="center"/>
          </w:tcPr>
          <w:p w14:paraId="4F3BC0E4" w14:textId="77777777" w:rsidR="00A134AE" w:rsidRPr="00120A86" w:rsidRDefault="00A134AE" w:rsidP="007F1035">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Acumulado em </w:t>
            </w:r>
          </w:p>
          <w:p w14:paraId="4263CE68" w14:textId="77777777" w:rsidR="00A134AE" w:rsidRPr="00120A86" w:rsidRDefault="00A134AE" w:rsidP="007F1035">
            <w:pPr>
              <w:suppressAutoHyphens w:val="0"/>
              <w:jc w:val="center"/>
              <w:rPr>
                <w:rFonts w:ascii="Verdana" w:hAnsi="Verdana" w:cs="Arial"/>
                <w:b/>
                <w:bCs/>
                <w:sz w:val="16"/>
                <w:szCs w:val="16"/>
                <w:lang w:eastAsia="pt-BR"/>
              </w:rPr>
            </w:pPr>
          </w:p>
        </w:tc>
      </w:tr>
      <w:tr w:rsidR="00A134AE" w:rsidRPr="00120A86" w14:paraId="734E9526" w14:textId="77777777" w:rsidTr="007F1035">
        <w:trPr>
          <w:trHeight w:val="300"/>
        </w:trPr>
        <w:tc>
          <w:tcPr>
            <w:tcW w:w="5093" w:type="dxa"/>
            <w:vMerge/>
            <w:tcBorders>
              <w:left w:val="single" w:sz="8" w:space="0" w:color="FFFFFF"/>
              <w:bottom w:val="single" w:sz="8" w:space="0" w:color="FFFFFF"/>
              <w:right w:val="single" w:sz="8" w:space="0" w:color="FFFFFF"/>
            </w:tcBorders>
            <w:shd w:val="clear" w:color="000000" w:fill="A6A6A6"/>
            <w:vAlign w:val="center"/>
          </w:tcPr>
          <w:p w14:paraId="30B2FBEC" w14:textId="77777777" w:rsidR="00A134AE" w:rsidRPr="00120A86" w:rsidRDefault="00A134AE" w:rsidP="007F1035">
            <w:pPr>
              <w:suppressAutoHyphens w:val="0"/>
              <w:jc w:val="center"/>
              <w:rPr>
                <w:rFonts w:ascii="Verdana" w:hAnsi="Verdana" w:cs="Arial"/>
                <w:b/>
                <w:bCs/>
                <w:sz w:val="16"/>
                <w:szCs w:val="16"/>
                <w:lang w:eastAsia="pt-BR"/>
              </w:rPr>
            </w:pPr>
          </w:p>
        </w:tc>
        <w:tc>
          <w:tcPr>
            <w:tcW w:w="2410" w:type="dxa"/>
            <w:tcBorders>
              <w:top w:val="nil"/>
              <w:left w:val="nil"/>
              <w:bottom w:val="single" w:sz="8" w:space="0" w:color="FFFFFF"/>
              <w:right w:val="single" w:sz="8" w:space="0" w:color="FFFFFF"/>
            </w:tcBorders>
            <w:shd w:val="clear" w:color="000000" w:fill="A6A6A6"/>
            <w:vAlign w:val="center"/>
          </w:tcPr>
          <w:p w14:paraId="5D77654C"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30/06/2022</w:t>
            </w:r>
          </w:p>
        </w:tc>
        <w:tc>
          <w:tcPr>
            <w:tcW w:w="2551" w:type="dxa"/>
            <w:tcBorders>
              <w:top w:val="nil"/>
              <w:left w:val="nil"/>
              <w:bottom w:val="single" w:sz="8" w:space="0" w:color="FFFFFF"/>
              <w:right w:val="single" w:sz="8" w:space="0" w:color="FFFFFF"/>
            </w:tcBorders>
            <w:shd w:val="clear" w:color="000000" w:fill="A6A6A6"/>
            <w:vAlign w:val="center"/>
          </w:tcPr>
          <w:p w14:paraId="48760946"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30/06/2021</w:t>
            </w:r>
          </w:p>
        </w:tc>
      </w:tr>
      <w:tr w:rsidR="008D3FD4" w:rsidRPr="008D3FD4" w14:paraId="7494511C"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1C9E7FA0" w14:textId="77777777" w:rsidR="008D3FD4" w:rsidRPr="008D3FD4" w:rsidRDefault="008D3FD4" w:rsidP="008D3FD4">
            <w:pPr>
              <w:suppressAutoHyphens w:val="0"/>
              <w:jc w:val="both"/>
              <w:rPr>
                <w:rFonts w:ascii="Verdana" w:hAnsi="Verdana" w:cs="Arial"/>
                <w:sz w:val="16"/>
                <w:szCs w:val="16"/>
                <w:lang w:eastAsia="pt-BR"/>
              </w:rPr>
            </w:pPr>
            <w:r w:rsidRPr="008D3FD4">
              <w:rPr>
                <w:rFonts w:ascii="Verdana" w:hAnsi="Verdana" w:cs="Arial"/>
                <w:sz w:val="16"/>
                <w:szCs w:val="16"/>
                <w:lang w:eastAsia="pt-BR"/>
              </w:rPr>
              <w:t>Proventos</w:t>
            </w:r>
          </w:p>
        </w:tc>
        <w:tc>
          <w:tcPr>
            <w:tcW w:w="2410" w:type="dxa"/>
            <w:tcBorders>
              <w:top w:val="nil"/>
              <w:left w:val="nil"/>
              <w:bottom w:val="single" w:sz="8" w:space="0" w:color="FFFFFF"/>
              <w:right w:val="single" w:sz="8" w:space="0" w:color="FFFFFF"/>
            </w:tcBorders>
            <w:shd w:val="clear" w:color="000000" w:fill="F2F2F2"/>
            <w:vAlign w:val="center"/>
            <w:hideMark/>
          </w:tcPr>
          <w:p w14:paraId="0792CB96" w14:textId="77777777" w:rsidR="008D3FD4" w:rsidRPr="008D3FD4" w:rsidRDefault="008D3FD4" w:rsidP="008D3FD4">
            <w:pPr>
              <w:suppressAutoHyphens w:val="0"/>
              <w:jc w:val="right"/>
              <w:rPr>
                <w:rFonts w:ascii="Verdana" w:hAnsi="Verdana" w:cs="Arial"/>
                <w:sz w:val="16"/>
                <w:szCs w:val="16"/>
                <w:lang w:eastAsia="pt-BR"/>
              </w:rPr>
            </w:pPr>
            <w:r w:rsidRPr="008D3FD4">
              <w:rPr>
                <w:rFonts w:ascii="Verdana" w:hAnsi="Verdana" w:cs="Arial"/>
                <w:sz w:val="16"/>
                <w:szCs w:val="16"/>
                <w:lang w:eastAsia="pt-BR"/>
              </w:rPr>
              <w:t>(9.531)</w:t>
            </w:r>
          </w:p>
        </w:tc>
        <w:tc>
          <w:tcPr>
            <w:tcW w:w="2551" w:type="dxa"/>
            <w:tcBorders>
              <w:top w:val="nil"/>
              <w:left w:val="nil"/>
              <w:bottom w:val="single" w:sz="8" w:space="0" w:color="FFFFFF"/>
              <w:right w:val="single" w:sz="8" w:space="0" w:color="FFFFFF"/>
            </w:tcBorders>
            <w:shd w:val="clear" w:color="000000" w:fill="F2F2F2"/>
            <w:vAlign w:val="center"/>
            <w:hideMark/>
          </w:tcPr>
          <w:p w14:paraId="2598DE49" w14:textId="77777777" w:rsidR="008D3FD4" w:rsidRPr="008D3FD4" w:rsidRDefault="008D3FD4" w:rsidP="008D3FD4">
            <w:pPr>
              <w:suppressAutoHyphens w:val="0"/>
              <w:jc w:val="right"/>
              <w:rPr>
                <w:rFonts w:ascii="Verdana" w:hAnsi="Verdana" w:cs="Arial"/>
                <w:sz w:val="16"/>
                <w:szCs w:val="16"/>
                <w:lang w:eastAsia="pt-BR"/>
              </w:rPr>
            </w:pPr>
            <w:r w:rsidRPr="008D3FD4">
              <w:rPr>
                <w:rFonts w:ascii="Verdana" w:hAnsi="Verdana" w:cs="Arial"/>
                <w:sz w:val="16"/>
                <w:szCs w:val="16"/>
                <w:lang w:eastAsia="pt-BR"/>
              </w:rPr>
              <w:t>(8.894)</w:t>
            </w:r>
          </w:p>
        </w:tc>
      </w:tr>
      <w:tr w:rsidR="008D3FD4" w:rsidRPr="008D3FD4" w14:paraId="028386C7"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78F8A105" w14:textId="77777777" w:rsidR="008D3FD4" w:rsidRPr="008D3FD4" w:rsidRDefault="008D3FD4" w:rsidP="008D3FD4">
            <w:pPr>
              <w:suppressAutoHyphens w:val="0"/>
              <w:jc w:val="both"/>
              <w:rPr>
                <w:rFonts w:ascii="Verdana" w:hAnsi="Verdana" w:cs="Arial"/>
                <w:sz w:val="16"/>
                <w:szCs w:val="16"/>
                <w:lang w:eastAsia="pt-BR"/>
              </w:rPr>
            </w:pPr>
            <w:r w:rsidRPr="008D3FD4">
              <w:rPr>
                <w:rFonts w:ascii="Verdana" w:hAnsi="Verdana" w:cs="Arial"/>
                <w:sz w:val="16"/>
                <w:szCs w:val="16"/>
                <w:lang w:eastAsia="pt-BR"/>
              </w:rPr>
              <w:t>Encargos sociais</w:t>
            </w:r>
          </w:p>
        </w:tc>
        <w:tc>
          <w:tcPr>
            <w:tcW w:w="2410" w:type="dxa"/>
            <w:tcBorders>
              <w:top w:val="nil"/>
              <w:left w:val="nil"/>
              <w:bottom w:val="single" w:sz="8" w:space="0" w:color="FFFFFF"/>
              <w:right w:val="single" w:sz="8" w:space="0" w:color="FFFFFF"/>
            </w:tcBorders>
            <w:shd w:val="clear" w:color="000000" w:fill="F2F2F2"/>
            <w:vAlign w:val="center"/>
            <w:hideMark/>
          </w:tcPr>
          <w:p w14:paraId="754634C6" w14:textId="77777777" w:rsidR="008D3FD4" w:rsidRPr="008D3FD4" w:rsidRDefault="008D3FD4" w:rsidP="008D3FD4">
            <w:pPr>
              <w:suppressAutoHyphens w:val="0"/>
              <w:jc w:val="right"/>
              <w:rPr>
                <w:rFonts w:ascii="Verdana" w:hAnsi="Verdana" w:cs="Arial"/>
                <w:sz w:val="16"/>
                <w:szCs w:val="16"/>
                <w:lang w:eastAsia="pt-BR"/>
              </w:rPr>
            </w:pPr>
            <w:r w:rsidRPr="008D3FD4">
              <w:rPr>
                <w:rFonts w:ascii="Verdana" w:hAnsi="Verdana" w:cs="Arial"/>
                <w:sz w:val="16"/>
                <w:szCs w:val="16"/>
                <w:lang w:eastAsia="pt-BR"/>
              </w:rPr>
              <w:t>(3.185)</w:t>
            </w:r>
          </w:p>
        </w:tc>
        <w:tc>
          <w:tcPr>
            <w:tcW w:w="2551" w:type="dxa"/>
            <w:tcBorders>
              <w:top w:val="nil"/>
              <w:left w:val="nil"/>
              <w:bottom w:val="single" w:sz="8" w:space="0" w:color="FFFFFF"/>
              <w:right w:val="single" w:sz="8" w:space="0" w:color="FFFFFF"/>
            </w:tcBorders>
            <w:shd w:val="clear" w:color="000000" w:fill="F2F2F2"/>
            <w:vAlign w:val="center"/>
            <w:hideMark/>
          </w:tcPr>
          <w:p w14:paraId="216388CB" w14:textId="77777777" w:rsidR="008D3FD4" w:rsidRPr="008D3FD4" w:rsidRDefault="008D3FD4" w:rsidP="008D3FD4">
            <w:pPr>
              <w:suppressAutoHyphens w:val="0"/>
              <w:jc w:val="right"/>
              <w:rPr>
                <w:rFonts w:ascii="Verdana" w:hAnsi="Verdana" w:cs="Arial"/>
                <w:sz w:val="16"/>
                <w:szCs w:val="16"/>
                <w:lang w:eastAsia="pt-BR"/>
              </w:rPr>
            </w:pPr>
            <w:r w:rsidRPr="008D3FD4">
              <w:rPr>
                <w:rFonts w:ascii="Verdana" w:hAnsi="Verdana" w:cs="Arial"/>
                <w:sz w:val="16"/>
                <w:szCs w:val="16"/>
                <w:lang w:eastAsia="pt-BR"/>
              </w:rPr>
              <w:t>(3.039)</w:t>
            </w:r>
          </w:p>
        </w:tc>
      </w:tr>
      <w:tr w:rsidR="008D3FD4" w:rsidRPr="008D3FD4" w14:paraId="506AB34E"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0AD62829" w14:textId="0FD1348E" w:rsidR="008D3FD4" w:rsidRPr="008D3FD4" w:rsidRDefault="008D3FD4" w:rsidP="008D3FD4">
            <w:pPr>
              <w:suppressAutoHyphens w:val="0"/>
              <w:jc w:val="both"/>
              <w:rPr>
                <w:rFonts w:ascii="Verdana" w:hAnsi="Verdana" w:cs="Arial"/>
                <w:sz w:val="16"/>
                <w:szCs w:val="16"/>
                <w:lang w:eastAsia="pt-BR"/>
              </w:rPr>
            </w:pPr>
            <w:r w:rsidRPr="008D3FD4">
              <w:rPr>
                <w:rFonts w:ascii="Verdana" w:hAnsi="Verdana" w:cs="Arial"/>
                <w:sz w:val="16"/>
                <w:szCs w:val="16"/>
                <w:lang w:eastAsia="pt-BR"/>
              </w:rPr>
              <w:t>Honorários de diretores e conselheiros</w:t>
            </w:r>
          </w:p>
        </w:tc>
        <w:tc>
          <w:tcPr>
            <w:tcW w:w="2410" w:type="dxa"/>
            <w:tcBorders>
              <w:top w:val="nil"/>
              <w:left w:val="nil"/>
              <w:bottom w:val="single" w:sz="8" w:space="0" w:color="FFFFFF"/>
              <w:right w:val="single" w:sz="8" w:space="0" w:color="FFFFFF"/>
            </w:tcBorders>
            <w:shd w:val="clear" w:color="000000" w:fill="F2F2F2"/>
            <w:vAlign w:val="center"/>
            <w:hideMark/>
          </w:tcPr>
          <w:p w14:paraId="54CF5249" w14:textId="77777777" w:rsidR="008D3FD4" w:rsidRPr="008D3FD4" w:rsidRDefault="008D3FD4" w:rsidP="008D3FD4">
            <w:pPr>
              <w:suppressAutoHyphens w:val="0"/>
              <w:jc w:val="right"/>
              <w:rPr>
                <w:rFonts w:ascii="Verdana" w:hAnsi="Verdana" w:cs="Arial"/>
                <w:sz w:val="16"/>
                <w:szCs w:val="16"/>
                <w:lang w:eastAsia="pt-BR"/>
              </w:rPr>
            </w:pPr>
            <w:r w:rsidRPr="008D3FD4">
              <w:rPr>
                <w:rFonts w:ascii="Verdana" w:hAnsi="Verdana" w:cs="Arial"/>
                <w:sz w:val="16"/>
                <w:szCs w:val="16"/>
                <w:lang w:eastAsia="pt-BR"/>
              </w:rPr>
              <w:t>(1.751)</w:t>
            </w:r>
          </w:p>
        </w:tc>
        <w:tc>
          <w:tcPr>
            <w:tcW w:w="2551" w:type="dxa"/>
            <w:tcBorders>
              <w:top w:val="nil"/>
              <w:left w:val="nil"/>
              <w:bottom w:val="single" w:sz="8" w:space="0" w:color="FFFFFF"/>
              <w:right w:val="single" w:sz="8" w:space="0" w:color="FFFFFF"/>
            </w:tcBorders>
            <w:shd w:val="clear" w:color="000000" w:fill="F2F2F2"/>
            <w:vAlign w:val="center"/>
            <w:hideMark/>
          </w:tcPr>
          <w:p w14:paraId="30949D7E" w14:textId="77777777" w:rsidR="008D3FD4" w:rsidRPr="008D3FD4" w:rsidRDefault="008D3FD4" w:rsidP="008D3FD4">
            <w:pPr>
              <w:suppressAutoHyphens w:val="0"/>
              <w:jc w:val="right"/>
              <w:rPr>
                <w:rFonts w:ascii="Verdana" w:hAnsi="Verdana" w:cs="Arial"/>
                <w:sz w:val="16"/>
                <w:szCs w:val="16"/>
                <w:lang w:eastAsia="pt-BR"/>
              </w:rPr>
            </w:pPr>
            <w:r w:rsidRPr="008D3FD4">
              <w:rPr>
                <w:rFonts w:ascii="Verdana" w:hAnsi="Verdana" w:cs="Arial"/>
                <w:sz w:val="16"/>
                <w:szCs w:val="16"/>
                <w:lang w:eastAsia="pt-BR"/>
              </w:rPr>
              <w:t>(1.759)</w:t>
            </w:r>
          </w:p>
        </w:tc>
      </w:tr>
      <w:tr w:rsidR="008D3FD4" w:rsidRPr="008D3FD4" w14:paraId="5B97A7A2"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286D8A95" w14:textId="77777777" w:rsidR="008D3FD4" w:rsidRPr="008D3FD4" w:rsidRDefault="008D3FD4" w:rsidP="008D3FD4">
            <w:pPr>
              <w:suppressAutoHyphens w:val="0"/>
              <w:jc w:val="both"/>
              <w:rPr>
                <w:rFonts w:ascii="Verdana" w:hAnsi="Verdana" w:cs="Arial"/>
                <w:sz w:val="16"/>
                <w:szCs w:val="16"/>
                <w:lang w:eastAsia="pt-BR"/>
              </w:rPr>
            </w:pPr>
            <w:r w:rsidRPr="008D3FD4">
              <w:rPr>
                <w:rFonts w:ascii="Verdana" w:hAnsi="Verdana" w:cs="Arial"/>
                <w:sz w:val="16"/>
                <w:szCs w:val="16"/>
                <w:lang w:eastAsia="pt-BR"/>
              </w:rPr>
              <w:t>Demais benefícios</w:t>
            </w:r>
          </w:p>
        </w:tc>
        <w:tc>
          <w:tcPr>
            <w:tcW w:w="2410" w:type="dxa"/>
            <w:tcBorders>
              <w:top w:val="nil"/>
              <w:left w:val="nil"/>
              <w:bottom w:val="single" w:sz="8" w:space="0" w:color="FFFFFF"/>
              <w:right w:val="single" w:sz="8" w:space="0" w:color="FFFFFF"/>
            </w:tcBorders>
            <w:shd w:val="clear" w:color="000000" w:fill="F2F2F2"/>
            <w:vAlign w:val="center"/>
            <w:hideMark/>
          </w:tcPr>
          <w:p w14:paraId="0D6A4867" w14:textId="77777777" w:rsidR="008D3FD4" w:rsidRPr="008D3FD4" w:rsidRDefault="008D3FD4" w:rsidP="008D3FD4">
            <w:pPr>
              <w:suppressAutoHyphens w:val="0"/>
              <w:jc w:val="right"/>
              <w:rPr>
                <w:rFonts w:ascii="Verdana" w:hAnsi="Verdana" w:cs="Arial"/>
                <w:sz w:val="16"/>
                <w:szCs w:val="16"/>
                <w:lang w:eastAsia="pt-BR"/>
              </w:rPr>
            </w:pPr>
            <w:r w:rsidRPr="008D3FD4">
              <w:rPr>
                <w:rFonts w:ascii="Verdana" w:hAnsi="Verdana" w:cs="Arial"/>
                <w:sz w:val="16"/>
                <w:szCs w:val="16"/>
                <w:lang w:eastAsia="pt-BR"/>
              </w:rPr>
              <w:t>(2.333)</w:t>
            </w:r>
          </w:p>
        </w:tc>
        <w:tc>
          <w:tcPr>
            <w:tcW w:w="2551" w:type="dxa"/>
            <w:tcBorders>
              <w:top w:val="nil"/>
              <w:left w:val="nil"/>
              <w:bottom w:val="single" w:sz="8" w:space="0" w:color="FFFFFF"/>
              <w:right w:val="single" w:sz="8" w:space="0" w:color="FFFFFF"/>
            </w:tcBorders>
            <w:shd w:val="clear" w:color="000000" w:fill="F2F2F2"/>
            <w:vAlign w:val="center"/>
            <w:hideMark/>
          </w:tcPr>
          <w:p w14:paraId="41685BD4" w14:textId="77777777" w:rsidR="008D3FD4" w:rsidRPr="008D3FD4" w:rsidRDefault="008D3FD4" w:rsidP="008D3FD4">
            <w:pPr>
              <w:suppressAutoHyphens w:val="0"/>
              <w:jc w:val="right"/>
              <w:rPr>
                <w:rFonts w:ascii="Verdana" w:hAnsi="Verdana" w:cs="Arial"/>
                <w:sz w:val="16"/>
                <w:szCs w:val="16"/>
                <w:lang w:eastAsia="pt-BR"/>
              </w:rPr>
            </w:pPr>
            <w:r w:rsidRPr="008D3FD4">
              <w:rPr>
                <w:rFonts w:ascii="Verdana" w:hAnsi="Verdana" w:cs="Arial"/>
                <w:sz w:val="16"/>
                <w:szCs w:val="16"/>
                <w:lang w:eastAsia="pt-BR"/>
              </w:rPr>
              <w:t>(2.092)</w:t>
            </w:r>
          </w:p>
        </w:tc>
      </w:tr>
      <w:tr w:rsidR="008D3FD4" w:rsidRPr="008D3FD4" w14:paraId="78D687F0"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6406E6F6" w14:textId="77777777" w:rsidR="008D3FD4" w:rsidRPr="008D3FD4" w:rsidRDefault="008D3FD4" w:rsidP="008D3FD4">
            <w:pPr>
              <w:suppressAutoHyphens w:val="0"/>
              <w:jc w:val="both"/>
              <w:rPr>
                <w:rFonts w:ascii="Verdana" w:hAnsi="Verdana" w:cs="Arial"/>
                <w:sz w:val="16"/>
                <w:szCs w:val="16"/>
                <w:lang w:eastAsia="pt-BR"/>
              </w:rPr>
            </w:pPr>
            <w:r w:rsidRPr="008D3FD4">
              <w:rPr>
                <w:rFonts w:ascii="Verdana" w:hAnsi="Verdana" w:cs="Arial"/>
                <w:sz w:val="16"/>
                <w:szCs w:val="16"/>
                <w:lang w:eastAsia="pt-BR"/>
              </w:rPr>
              <w:t>Remuneração estagiários</w:t>
            </w:r>
          </w:p>
        </w:tc>
        <w:tc>
          <w:tcPr>
            <w:tcW w:w="2410" w:type="dxa"/>
            <w:tcBorders>
              <w:top w:val="nil"/>
              <w:left w:val="nil"/>
              <w:bottom w:val="single" w:sz="8" w:space="0" w:color="FFFFFF"/>
              <w:right w:val="single" w:sz="8" w:space="0" w:color="FFFFFF"/>
            </w:tcBorders>
            <w:shd w:val="clear" w:color="000000" w:fill="F2F2F2"/>
            <w:vAlign w:val="center"/>
            <w:hideMark/>
          </w:tcPr>
          <w:p w14:paraId="77D767E5" w14:textId="77777777" w:rsidR="008D3FD4" w:rsidRPr="008D3FD4" w:rsidRDefault="008D3FD4" w:rsidP="008D3FD4">
            <w:pPr>
              <w:suppressAutoHyphens w:val="0"/>
              <w:jc w:val="right"/>
              <w:rPr>
                <w:rFonts w:ascii="Verdana" w:hAnsi="Verdana" w:cs="Arial"/>
                <w:sz w:val="16"/>
                <w:szCs w:val="16"/>
                <w:lang w:eastAsia="pt-BR"/>
              </w:rPr>
            </w:pPr>
            <w:r w:rsidRPr="008D3FD4">
              <w:rPr>
                <w:rFonts w:ascii="Verdana" w:hAnsi="Verdana" w:cs="Arial"/>
                <w:sz w:val="16"/>
                <w:szCs w:val="16"/>
                <w:lang w:eastAsia="pt-BR"/>
              </w:rPr>
              <w:t>(590)</w:t>
            </w:r>
          </w:p>
        </w:tc>
        <w:tc>
          <w:tcPr>
            <w:tcW w:w="2551" w:type="dxa"/>
            <w:tcBorders>
              <w:top w:val="nil"/>
              <w:left w:val="nil"/>
              <w:bottom w:val="single" w:sz="8" w:space="0" w:color="FFFFFF"/>
              <w:right w:val="single" w:sz="8" w:space="0" w:color="FFFFFF"/>
            </w:tcBorders>
            <w:shd w:val="clear" w:color="000000" w:fill="F2F2F2"/>
            <w:vAlign w:val="center"/>
            <w:hideMark/>
          </w:tcPr>
          <w:p w14:paraId="1DB9B80D" w14:textId="77777777" w:rsidR="008D3FD4" w:rsidRPr="008D3FD4" w:rsidRDefault="008D3FD4" w:rsidP="008D3FD4">
            <w:pPr>
              <w:suppressAutoHyphens w:val="0"/>
              <w:jc w:val="right"/>
              <w:rPr>
                <w:rFonts w:ascii="Verdana" w:hAnsi="Verdana" w:cs="Arial"/>
                <w:sz w:val="16"/>
                <w:szCs w:val="16"/>
                <w:lang w:eastAsia="pt-BR"/>
              </w:rPr>
            </w:pPr>
            <w:r w:rsidRPr="008D3FD4">
              <w:rPr>
                <w:rFonts w:ascii="Verdana" w:hAnsi="Verdana" w:cs="Arial"/>
                <w:sz w:val="16"/>
                <w:szCs w:val="16"/>
                <w:lang w:eastAsia="pt-BR"/>
              </w:rPr>
              <w:t>(517)</w:t>
            </w:r>
          </w:p>
        </w:tc>
      </w:tr>
      <w:tr w:rsidR="008D3FD4" w:rsidRPr="008D3FD4" w14:paraId="19C5394E"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A6A6A6"/>
            <w:vAlign w:val="center"/>
            <w:hideMark/>
          </w:tcPr>
          <w:p w14:paraId="5929EB63" w14:textId="77777777" w:rsidR="008D3FD4" w:rsidRPr="008D3FD4" w:rsidRDefault="008D3FD4" w:rsidP="008D3FD4">
            <w:pPr>
              <w:suppressAutoHyphens w:val="0"/>
              <w:jc w:val="both"/>
              <w:rPr>
                <w:rFonts w:ascii="Verdana" w:hAnsi="Verdana" w:cs="Arial"/>
                <w:b/>
                <w:bCs/>
                <w:sz w:val="16"/>
                <w:szCs w:val="16"/>
                <w:lang w:eastAsia="pt-BR"/>
              </w:rPr>
            </w:pPr>
            <w:r w:rsidRPr="008D3FD4">
              <w:rPr>
                <w:rFonts w:ascii="Verdana" w:hAnsi="Verdana" w:cs="Arial"/>
                <w:b/>
                <w:bCs/>
                <w:sz w:val="16"/>
                <w:szCs w:val="16"/>
                <w:lang w:eastAsia="pt-BR"/>
              </w:rPr>
              <w:t>Total</w:t>
            </w:r>
          </w:p>
        </w:tc>
        <w:tc>
          <w:tcPr>
            <w:tcW w:w="2410" w:type="dxa"/>
            <w:tcBorders>
              <w:top w:val="nil"/>
              <w:left w:val="nil"/>
              <w:bottom w:val="single" w:sz="8" w:space="0" w:color="FFFFFF"/>
              <w:right w:val="single" w:sz="8" w:space="0" w:color="FFFFFF"/>
            </w:tcBorders>
            <w:shd w:val="clear" w:color="000000" w:fill="A6A6A6"/>
            <w:vAlign w:val="center"/>
            <w:hideMark/>
          </w:tcPr>
          <w:p w14:paraId="38380FB4" w14:textId="77777777" w:rsidR="008D3FD4" w:rsidRPr="008D3FD4" w:rsidRDefault="008D3FD4" w:rsidP="008D3FD4">
            <w:pPr>
              <w:suppressAutoHyphens w:val="0"/>
              <w:jc w:val="right"/>
              <w:rPr>
                <w:rFonts w:ascii="Verdana" w:hAnsi="Verdana" w:cs="Arial"/>
                <w:b/>
                <w:bCs/>
                <w:sz w:val="16"/>
                <w:szCs w:val="16"/>
                <w:lang w:eastAsia="pt-BR"/>
              </w:rPr>
            </w:pPr>
            <w:r w:rsidRPr="008D3FD4">
              <w:rPr>
                <w:rFonts w:ascii="Verdana" w:hAnsi="Verdana" w:cs="Arial"/>
                <w:b/>
                <w:bCs/>
                <w:sz w:val="16"/>
                <w:szCs w:val="16"/>
                <w:lang w:eastAsia="pt-BR"/>
              </w:rPr>
              <w:t>(17.390)</w:t>
            </w:r>
          </w:p>
        </w:tc>
        <w:tc>
          <w:tcPr>
            <w:tcW w:w="2551" w:type="dxa"/>
            <w:tcBorders>
              <w:top w:val="nil"/>
              <w:left w:val="nil"/>
              <w:bottom w:val="single" w:sz="8" w:space="0" w:color="FFFFFF"/>
              <w:right w:val="single" w:sz="8" w:space="0" w:color="FFFFFF"/>
            </w:tcBorders>
            <w:shd w:val="clear" w:color="000000" w:fill="A6A6A6"/>
            <w:vAlign w:val="center"/>
            <w:hideMark/>
          </w:tcPr>
          <w:p w14:paraId="59BF44F4" w14:textId="77777777" w:rsidR="008D3FD4" w:rsidRPr="008D3FD4" w:rsidRDefault="008D3FD4" w:rsidP="008D3FD4">
            <w:pPr>
              <w:suppressAutoHyphens w:val="0"/>
              <w:jc w:val="right"/>
              <w:rPr>
                <w:rFonts w:ascii="Verdana" w:hAnsi="Verdana" w:cs="Arial"/>
                <w:b/>
                <w:bCs/>
                <w:sz w:val="16"/>
                <w:szCs w:val="16"/>
                <w:lang w:eastAsia="pt-BR"/>
              </w:rPr>
            </w:pPr>
            <w:r w:rsidRPr="008D3FD4">
              <w:rPr>
                <w:rFonts w:ascii="Verdana" w:hAnsi="Verdana" w:cs="Arial"/>
                <w:b/>
                <w:bCs/>
                <w:sz w:val="16"/>
                <w:szCs w:val="16"/>
                <w:lang w:eastAsia="pt-BR"/>
              </w:rPr>
              <w:t>(16.301)</w:t>
            </w:r>
          </w:p>
        </w:tc>
      </w:tr>
    </w:tbl>
    <w:p w14:paraId="318D70AA" w14:textId="2086B40C" w:rsidR="00DE5229" w:rsidRPr="00DE5229" w:rsidRDefault="008D3FD4" w:rsidP="00AA0A2C">
      <w:pPr>
        <w:pStyle w:val="PargrafodaLista"/>
        <w:numPr>
          <w:ilvl w:val="0"/>
          <w:numId w:val="71"/>
        </w:numPr>
        <w:autoSpaceDE/>
        <w:autoSpaceDN/>
        <w:spacing w:before="240"/>
        <w:ind w:left="425" w:hanging="425"/>
        <w:jc w:val="both"/>
        <w:rPr>
          <w:rFonts w:ascii="Verdana" w:hAnsi="Verdana"/>
          <w:sz w:val="14"/>
          <w:szCs w:val="14"/>
        </w:rPr>
      </w:pPr>
      <w:r>
        <w:rPr>
          <w:b/>
          <w:bCs/>
          <w:lang w:eastAsia="en-US"/>
        </w:rPr>
        <w:lastRenderedPageBreak/>
        <w:fldChar w:fldCharType="end"/>
      </w:r>
      <w:r w:rsidR="00E216FC" w:rsidRPr="008D3FD4">
        <w:rPr>
          <w:rFonts w:ascii="Verdana" w:hAnsi="Verdana"/>
          <w:b/>
          <w:bCs/>
          <w:i/>
          <w:sz w:val="20"/>
          <w:szCs w:val="20"/>
          <w:lang w:eastAsia="en-US"/>
        </w:rPr>
        <w:t>Outras despesas administrativas</w:t>
      </w:r>
      <w:bookmarkEnd w:id="91"/>
    </w:p>
    <w:p w14:paraId="3F48FB8F" w14:textId="77777777" w:rsidR="001F57DA" w:rsidRDefault="001F57DA" w:rsidP="001F57DA">
      <w:pPr>
        <w:pStyle w:val="PargrafodaLista"/>
        <w:ind w:left="284"/>
        <w:jc w:val="both"/>
        <w:rPr>
          <w:rFonts w:asciiTheme="minorHAnsi" w:eastAsiaTheme="minorHAnsi" w:hAnsiTheme="minorHAnsi" w:cstheme="minorBidi"/>
          <w:lang w:eastAsia="en-US"/>
        </w:rPr>
      </w:pPr>
      <w:r>
        <w:fldChar w:fldCharType="begin"/>
      </w:r>
      <w:r>
        <w:instrText xml:space="preserve"> LINK Excel.Sheet.12 "\\\\cluster.nas.parana\\FOMENTO\\SETORES\\DIAFI-3\\1_CONTABILIDADE\\BALANCETES PUBLICADOS\\1_DEMONSTRACOES CONTABEIS\\Demonstrações Contábeis 2022\\1º Semestre\\1. Demonstrações Financeiras - Jun 2022.xlsx" "NE resultado 15!L45C9:L62C12" \a \f 4 \h </w:instrText>
      </w:r>
      <w:r>
        <w:fldChar w:fldCharType="separate"/>
      </w:r>
    </w:p>
    <w:tbl>
      <w:tblPr>
        <w:tblW w:w="10055" w:type="dxa"/>
        <w:tblCellMar>
          <w:left w:w="70" w:type="dxa"/>
          <w:right w:w="70" w:type="dxa"/>
        </w:tblCellMar>
        <w:tblLook w:val="04A0" w:firstRow="1" w:lastRow="0" w:firstColumn="1" w:lastColumn="0" w:noHBand="0" w:noVBand="1"/>
      </w:tblPr>
      <w:tblGrid>
        <w:gridCol w:w="5120"/>
        <w:gridCol w:w="2383"/>
        <w:gridCol w:w="2552"/>
      </w:tblGrid>
      <w:tr w:rsidR="001F57DA" w:rsidRPr="001F57DA" w14:paraId="6EBAF719" w14:textId="77777777" w:rsidTr="00E82C35">
        <w:trPr>
          <w:trHeight w:val="300"/>
        </w:trPr>
        <w:tc>
          <w:tcPr>
            <w:tcW w:w="512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4C99C56" w14:textId="07115726" w:rsidR="001F57DA" w:rsidRPr="00AA0A2C" w:rsidRDefault="001F57DA" w:rsidP="00AA0A2C">
            <w:pPr>
              <w:suppressAutoHyphens w:val="0"/>
              <w:jc w:val="center"/>
              <w:rPr>
                <w:rFonts w:ascii="Verdana" w:hAnsi="Verdana" w:cs="Arial"/>
                <w:b/>
                <w:bCs/>
                <w:sz w:val="16"/>
                <w:szCs w:val="16"/>
                <w:lang w:eastAsia="pt-BR"/>
              </w:rPr>
            </w:pPr>
            <w:r w:rsidRPr="00AA0A2C">
              <w:rPr>
                <w:rFonts w:ascii="Verdana" w:hAnsi="Verdana" w:cs="Arial"/>
                <w:b/>
                <w:bCs/>
                <w:sz w:val="16"/>
                <w:szCs w:val="16"/>
                <w:lang w:eastAsia="pt-BR"/>
              </w:rPr>
              <w:t> </w:t>
            </w:r>
          </w:p>
        </w:tc>
        <w:tc>
          <w:tcPr>
            <w:tcW w:w="4935"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357F5F7E" w14:textId="77777777" w:rsidR="001F57DA" w:rsidRPr="00AA0A2C" w:rsidRDefault="001F57DA" w:rsidP="00AA0A2C">
            <w:pPr>
              <w:suppressAutoHyphens w:val="0"/>
              <w:jc w:val="center"/>
              <w:rPr>
                <w:rFonts w:ascii="Verdana" w:hAnsi="Verdana" w:cs="Arial"/>
                <w:b/>
                <w:bCs/>
                <w:sz w:val="16"/>
                <w:szCs w:val="16"/>
                <w:lang w:eastAsia="pt-BR"/>
              </w:rPr>
            </w:pPr>
            <w:r w:rsidRPr="00AA0A2C">
              <w:rPr>
                <w:rFonts w:ascii="Verdana" w:hAnsi="Verdana" w:cs="Arial"/>
                <w:b/>
                <w:bCs/>
                <w:sz w:val="16"/>
                <w:szCs w:val="16"/>
                <w:lang w:eastAsia="pt-BR"/>
              </w:rPr>
              <w:t xml:space="preserve">Acumulado em </w:t>
            </w:r>
          </w:p>
        </w:tc>
      </w:tr>
      <w:tr w:rsidR="001F57DA" w:rsidRPr="001F57DA" w14:paraId="71E69F4F" w14:textId="77777777" w:rsidTr="00E82C35">
        <w:trPr>
          <w:trHeight w:val="300"/>
        </w:trPr>
        <w:tc>
          <w:tcPr>
            <w:tcW w:w="5120" w:type="dxa"/>
            <w:vMerge/>
            <w:tcBorders>
              <w:top w:val="single" w:sz="8" w:space="0" w:color="FFFFFF"/>
              <w:left w:val="single" w:sz="8" w:space="0" w:color="FFFFFF"/>
              <w:bottom w:val="single" w:sz="8" w:space="0" w:color="FFFFFF"/>
              <w:right w:val="single" w:sz="8" w:space="0" w:color="FFFFFF"/>
            </w:tcBorders>
            <w:vAlign w:val="center"/>
            <w:hideMark/>
          </w:tcPr>
          <w:p w14:paraId="13E89D5C" w14:textId="77777777" w:rsidR="001F57DA" w:rsidRPr="00AA0A2C" w:rsidRDefault="001F57DA" w:rsidP="00AA0A2C">
            <w:pPr>
              <w:suppressAutoHyphens w:val="0"/>
              <w:rPr>
                <w:rFonts w:ascii="Verdana" w:hAnsi="Verdana" w:cs="Arial"/>
                <w:b/>
                <w:bCs/>
                <w:sz w:val="16"/>
                <w:szCs w:val="16"/>
                <w:lang w:eastAsia="pt-BR"/>
              </w:rPr>
            </w:pPr>
          </w:p>
        </w:tc>
        <w:tc>
          <w:tcPr>
            <w:tcW w:w="2383" w:type="dxa"/>
            <w:tcBorders>
              <w:top w:val="nil"/>
              <w:left w:val="nil"/>
              <w:bottom w:val="single" w:sz="8" w:space="0" w:color="FFFFFF"/>
              <w:right w:val="single" w:sz="8" w:space="0" w:color="FFFFFF"/>
            </w:tcBorders>
            <w:shd w:val="clear" w:color="000000" w:fill="A6A6A6"/>
            <w:vAlign w:val="center"/>
            <w:hideMark/>
          </w:tcPr>
          <w:p w14:paraId="5DE99721" w14:textId="77777777" w:rsidR="001F57DA" w:rsidRPr="00AA0A2C" w:rsidRDefault="001F57DA" w:rsidP="00AA0A2C">
            <w:pPr>
              <w:suppressAutoHyphens w:val="0"/>
              <w:jc w:val="center"/>
              <w:rPr>
                <w:rFonts w:ascii="Verdana" w:hAnsi="Verdana" w:cs="Arial"/>
                <w:b/>
                <w:bCs/>
                <w:sz w:val="16"/>
                <w:szCs w:val="16"/>
                <w:lang w:eastAsia="pt-BR"/>
              </w:rPr>
            </w:pPr>
            <w:r w:rsidRPr="00AA0A2C">
              <w:rPr>
                <w:rFonts w:ascii="Verdana" w:hAnsi="Verdana" w:cs="Arial"/>
                <w:b/>
                <w:bCs/>
                <w:sz w:val="16"/>
                <w:szCs w:val="16"/>
                <w:lang w:eastAsia="pt-BR"/>
              </w:rPr>
              <w:t>30/06/2022</w:t>
            </w:r>
          </w:p>
        </w:tc>
        <w:tc>
          <w:tcPr>
            <w:tcW w:w="2552" w:type="dxa"/>
            <w:tcBorders>
              <w:top w:val="nil"/>
              <w:left w:val="nil"/>
              <w:bottom w:val="single" w:sz="8" w:space="0" w:color="FFFFFF"/>
              <w:right w:val="single" w:sz="8" w:space="0" w:color="FFFFFF"/>
            </w:tcBorders>
            <w:shd w:val="clear" w:color="000000" w:fill="A6A6A6"/>
            <w:vAlign w:val="center"/>
            <w:hideMark/>
          </w:tcPr>
          <w:p w14:paraId="6557BC7B" w14:textId="77777777" w:rsidR="001F57DA" w:rsidRPr="00AA0A2C" w:rsidRDefault="001F57DA" w:rsidP="00AA0A2C">
            <w:pPr>
              <w:suppressAutoHyphens w:val="0"/>
              <w:jc w:val="center"/>
              <w:rPr>
                <w:rFonts w:ascii="Verdana" w:hAnsi="Verdana" w:cs="Arial"/>
                <w:b/>
                <w:bCs/>
                <w:sz w:val="16"/>
                <w:szCs w:val="16"/>
                <w:lang w:eastAsia="pt-BR"/>
              </w:rPr>
            </w:pPr>
            <w:r w:rsidRPr="00AA0A2C">
              <w:rPr>
                <w:rFonts w:ascii="Verdana" w:hAnsi="Verdana" w:cs="Arial"/>
                <w:b/>
                <w:bCs/>
                <w:sz w:val="16"/>
                <w:szCs w:val="16"/>
                <w:lang w:eastAsia="pt-BR"/>
              </w:rPr>
              <w:t>30/06/2021</w:t>
            </w:r>
          </w:p>
        </w:tc>
      </w:tr>
      <w:tr w:rsidR="001F57DA" w:rsidRPr="001F57DA" w14:paraId="5E1B7329"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377A97BB"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 xml:space="preserve">Serviços de terceiros </w:t>
            </w:r>
            <w:r w:rsidRPr="00AA0A2C">
              <w:rPr>
                <w:rFonts w:ascii="Verdana" w:hAnsi="Verdana" w:cs="Arial"/>
                <w:sz w:val="16"/>
                <w:szCs w:val="16"/>
                <w:vertAlign w:val="superscript"/>
                <w:lang w:eastAsia="pt-BR"/>
              </w:rPr>
              <w:t>(1)</w:t>
            </w:r>
          </w:p>
        </w:tc>
        <w:tc>
          <w:tcPr>
            <w:tcW w:w="2383" w:type="dxa"/>
            <w:tcBorders>
              <w:top w:val="nil"/>
              <w:left w:val="nil"/>
              <w:bottom w:val="single" w:sz="8" w:space="0" w:color="FFFFFF"/>
              <w:right w:val="single" w:sz="8" w:space="0" w:color="FFFFFF"/>
            </w:tcBorders>
            <w:shd w:val="clear" w:color="000000" w:fill="F2F2F2"/>
            <w:vAlign w:val="center"/>
            <w:hideMark/>
          </w:tcPr>
          <w:p w14:paraId="751BA87D"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(6.553)</w:t>
            </w:r>
          </w:p>
        </w:tc>
        <w:tc>
          <w:tcPr>
            <w:tcW w:w="2552" w:type="dxa"/>
            <w:tcBorders>
              <w:top w:val="nil"/>
              <w:left w:val="nil"/>
              <w:bottom w:val="single" w:sz="8" w:space="0" w:color="FFFFFF"/>
              <w:right w:val="single" w:sz="8" w:space="0" w:color="FFFFFF"/>
            </w:tcBorders>
            <w:shd w:val="clear" w:color="000000" w:fill="F2F2F2"/>
            <w:vAlign w:val="center"/>
            <w:hideMark/>
          </w:tcPr>
          <w:p w14:paraId="411BAF28"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(8.902)</w:t>
            </w:r>
          </w:p>
        </w:tc>
      </w:tr>
      <w:tr w:rsidR="001F57DA" w:rsidRPr="001F57DA" w14:paraId="31A1AEA2"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5E1DDFBB"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Processamento de dados</w:t>
            </w:r>
          </w:p>
        </w:tc>
        <w:tc>
          <w:tcPr>
            <w:tcW w:w="2383" w:type="dxa"/>
            <w:tcBorders>
              <w:top w:val="nil"/>
              <w:left w:val="nil"/>
              <w:bottom w:val="single" w:sz="8" w:space="0" w:color="FFFFFF"/>
              <w:right w:val="single" w:sz="8" w:space="0" w:color="FFFFFF"/>
            </w:tcBorders>
            <w:shd w:val="clear" w:color="000000" w:fill="F2F2F2"/>
            <w:vAlign w:val="center"/>
            <w:hideMark/>
          </w:tcPr>
          <w:p w14:paraId="3B1D0218"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(1.619)</w:t>
            </w:r>
          </w:p>
        </w:tc>
        <w:tc>
          <w:tcPr>
            <w:tcW w:w="2552" w:type="dxa"/>
            <w:tcBorders>
              <w:top w:val="nil"/>
              <w:left w:val="nil"/>
              <w:bottom w:val="single" w:sz="8" w:space="0" w:color="FFFFFF"/>
              <w:right w:val="single" w:sz="8" w:space="0" w:color="FFFFFF"/>
            </w:tcBorders>
            <w:shd w:val="clear" w:color="000000" w:fill="F2F2F2"/>
            <w:vAlign w:val="center"/>
            <w:hideMark/>
          </w:tcPr>
          <w:p w14:paraId="62E6218B"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(1.350)</w:t>
            </w:r>
          </w:p>
        </w:tc>
      </w:tr>
      <w:tr w:rsidR="001F57DA" w:rsidRPr="001F57DA" w14:paraId="7AA5CE24"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22B54E3A"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Aluguéis</w:t>
            </w:r>
          </w:p>
        </w:tc>
        <w:tc>
          <w:tcPr>
            <w:tcW w:w="2383" w:type="dxa"/>
            <w:tcBorders>
              <w:top w:val="nil"/>
              <w:left w:val="nil"/>
              <w:bottom w:val="single" w:sz="8" w:space="0" w:color="FFFFFF"/>
              <w:right w:val="single" w:sz="8" w:space="0" w:color="FFFFFF"/>
            </w:tcBorders>
            <w:shd w:val="clear" w:color="000000" w:fill="F2F2F2"/>
            <w:vAlign w:val="center"/>
            <w:hideMark/>
          </w:tcPr>
          <w:p w14:paraId="2086C497"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(1.003)</w:t>
            </w:r>
          </w:p>
        </w:tc>
        <w:tc>
          <w:tcPr>
            <w:tcW w:w="2552" w:type="dxa"/>
            <w:tcBorders>
              <w:top w:val="nil"/>
              <w:left w:val="nil"/>
              <w:bottom w:val="single" w:sz="8" w:space="0" w:color="FFFFFF"/>
              <w:right w:val="single" w:sz="8" w:space="0" w:color="FFFFFF"/>
            </w:tcBorders>
            <w:shd w:val="clear" w:color="000000" w:fill="F2F2F2"/>
            <w:vAlign w:val="center"/>
            <w:hideMark/>
          </w:tcPr>
          <w:p w14:paraId="6D308D33"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(826)</w:t>
            </w:r>
          </w:p>
        </w:tc>
      </w:tr>
      <w:tr w:rsidR="001F57DA" w:rsidRPr="001F57DA" w14:paraId="29B84EB6"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45E23B95"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Publicações, propaganda e publicidade</w:t>
            </w:r>
          </w:p>
        </w:tc>
        <w:tc>
          <w:tcPr>
            <w:tcW w:w="2383" w:type="dxa"/>
            <w:tcBorders>
              <w:top w:val="nil"/>
              <w:left w:val="nil"/>
              <w:bottom w:val="single" w:sz="8" w:space="0" w:color="FFFFFF"/>
              <w:right w:val="single" w:sz="8" w:space="0" w:color="FFFFFF"/>
            </w:tcBorders>
            <w:shd w:val="clear" w:color="000000" w:fill="F2F2F2"/>
            <w:vAlign w:val="center"/>
            <w:hideMark/>
          </w:tcPr>
          <w:p w14:paraId="13148A64"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(501)</w:t>
            </w:r>
          </w:p>
        </w:tc>
        <w:tc>
          <w:tcPr>
            <w:tcW w:w="2552" w:type="dxa"/>
            <w:tcBorders>
              <w:top w:val="nil"/>
              <w:left w:val="nil"/>
              <w:bottom w:val="single" w:sz="8" w:space="0" w:color="FFFFFF"/>
              <w:right w:val="single" w:sz="8" w:space="0" w:color="FFFFFF"/>
            </w:tcBorders>
            <w:shd w:val="clear" w:color="000000" w:fill="F2F2F2"/>
            <w:vAlign w:val="center"/>
            <w:hideMark/>
          </w:tcPr>
          <w:p w14:paraId="160DC7D7"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(1.075)</w:t>
            </w:r>
          </w:p>
        </w:tc>
      </w:tr>
      <w:tr w:rsidR="001F57DA" w:rsidRPr="001F57DA" w14:paraId="391DB64F"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1EB05A29"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Serviços do sistema financeiro</w:t>
            </w:r>
          </w:p>
        </w:tc>
        <w:tc>
          <w:tcPr>
            <w:tcW w:w="2383" w:type="dxa"/>
            <w:tcBorders>
              <w:top w:val="nil"/>
              <w:left w:val="nil"/>
              <w:bottom w:val="single" w:sz="8" w:space="0" w:color="FFFFFF"/>
              <w:right w:val="single" w:sz="8" w:space="0" w:color="FFFFFF"/>
            </w:tcBorders>
            <w:shd w:val="clear" w:color="000000" w:fill="F2F2F2"/>
            <w:vAlign w:val="center"/>
            <w:hideMark/>
          </w:tcPr>
          <w:p w14:paraId="6E7F99A7"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(415)</w:t>
            </w:r>
          </w:p>
        </w:tc>
        <w:tc>
          <w:tcPr>
            <w:tcW w:w="2552" w:type="dxa"/>
            <w:tcBorders>
              <w:top w:val="nil"/>
              <w:left w:val="nil"/>
              <w:bottom w:val="single" w:sz="8" w:space="0" w:color="FFFFFF"/>
              <w:right w:val="single" w:sz="8" w:space="0" w:color="FFFFFF"/>
            </w:tcBorders>
            <w:shd w:val="clear" w:color="000000" w:fill="F2F2F2"/>
            <w:vAlign w:val="center"/>
            <w:hideMark/>
          </w:tcPr>
          <w:p w14:paraId="303695CD"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(358)</w:t>
            </w:r>
          </w:p>
        </w:tc>
      </w:tr>
      <w:tr w:rsidR="001F57DA" w:rsidRPr="001F57DA" w14:paraId="4FDA89C5"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43E7D090"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Serviços de vigilância e segurança</w:t>
            </w:r>
          </w:p>
        </w:tc>
        <w:tc>
          <w:tcPr>
            <w:tcW w:w="2383" w:type="dxa"/>
            <w:tcBorders>
              <w:top w:val="nil"/>
              <w:left w:val="nil"/>
              <w:bottom w:val="single" w:sz="8" w:space="0" w:color="FFFFFF"/>
              <w:right w:val="single" w:sz="8" w:space="0" w:color="FFFFFF"/>
            </w:tcBorders>
            <w:shd w:val="clear" w:color="000000" w:fill="F2F2F2"/>
            <w:vAlign w:val="center"/>
            <w:hideMark/>
          </w:tcPr>
          <w:p w14:paraId="2F38F250"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(189)</w:t>
            </w:r>
          </w:p>
        </w:tc>
        <w:tc>
          <w:tcPr>
            <w:tcW w:w="2552" w:type="dxa"/>
            <w:tcBorders>
              <w:top w:val="nil"/>
              <w:left w:val="nil"/>
              <w:bottom w:val="single" w:sz="8" w:space="0" w:color="FFFFFF"/>
              <w:right w:val="single" w:sz="8" w:space="0" w:color="FFFFFF"/>
            </w:tcBorders>
            <w:shd w:val="clear" w:color="000000" w:fill="F2F2F2"/>
            <w:vAlign w:val="center"/>
            <w:hideMark/>
          </w:tcPr>
          <w:p w14:paraId="36B4C446"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(191)</w:t>
            </w:r>
          </w:p>
        </w:tc>
      </w:tr>
      <w:tr w:rsidR="001F57DA" w:rsidRPr="001F57DA" w14:paraId="3E57F1A6"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0DE42A54"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Manutenção e conservação de bens</w:t>
            </w:r>
          </w:p>
        </w:tc>
        <w:tc>
          <w:tcPr>
            <w:tcW w:w="2383" w:type="dxa"/>
            <w:tcBorders>
              <w:top w:val="nil"/>
              <w:left w:val="nil"/>
              <w:bottom w:val="single" w:sz="8" w:space="0" w:color="FFFFFF"/>
              <w:right w:val="single" w:sz="8" w:space="0" w:color="FFFFFF"/>
            </w:tcBorders>
            <w:shd w:val="clear" w:color="000000" w:fill="F2F2F2"/>
            <w:vAlign w:val="center"/>
            <w:hideMark/>
          </w:tcPr>
          <w:p w14:paraId="0538913E"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(171)</w:t>
            </w:r>
          </w:p>
        </w:tc>
        <w:tc>
          <w:tcPr>
            <w:tcW w:w="2552" w:type="dxa"/>
            <w:tcBorders>
              <w:top w:val="nil"/>
              <w:left w:val="nil"/>
              <w:bottom w:val="single" w:sz="8" w:space="0" w:color="FFFFFF"/>
              <w:right w:val="single" w:sz="8" w:space="0" w:color="FFFFFF"/>
            </w:tcBorders>
            <w:shd w:val="clear" w:color="000000" w:fill="F2F2F2"/>
            <w:vAlign w:val="center"/>
            <w:hideMark/>
          </w:tcPr>
          <w:p w14:paraId="662897E4"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(175)</w:t>
            </w:r>
          </w:p>
        </w:tc>
      </w:tr>
      <w:tr w:rsidR="001F57DA" w:rsidRPr="001F57DA" w14:paraId="6AB99EDC"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4EDE55C1"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Viagens</w:t>
            </w:r>
          </w:p>
        </w:tc>
        <w:tc>
          <w:tcPr>
            <w:tcW w:w="2383" w:type="dxa"/>
            <w:tcBorders>
              <w:top w:val="nil"/>
              <w:left w:val="nil"/>
              <w:bottom w:val="single" w:sz="8" w:space="0" w:color="FFFFFF"/>
              <w:right w:val="single" w:sz="8" w:space="0" w:color="FFFFFF"/>
            </w:tcBorders>
            <w:shd w:val="clear" w:color="000000" w:fill="F2F2F2"/>
            <w:vAlign w:val="center"/>
            <w:hideMark/>
          </w:tcPr>
          <w:p w14:paraId="428CAEE5"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(213)</w:t>
            </w:r>
          </w:p>
        </w:tc>
        <w:tc>
          <w:tcPr>
            <w:tcW w:w="2552" w:type="dxa"/>
            <w:tcBorders>
              <w:top w:val="nil"/>
              <w:left w:val="nil"/>
              <w:bottom w:val="single" w:sz="8" w:space="0" w:color="FFFFFF"/>
              <w:right w:val="single" w:sz="8" w:space="0" w:color="FFFFFF"/>
            </w:tcBorders>
            <w:shd w:val="clear" w:color="000000" w:fill="F2F2F2"/>
            <w:vAlign w:val="center"/>
            <w:hideMark/>
          </w:tcPr>
          <w:p w14:paraId="2A1E629B"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(39)</w:t>
            </w:r>
          </w:p>
        </w:tc>
      </w:tr>
      <w:tr w:rsidR="001F57DA" w:rsidRPr="001F57DA" w14:paraId="16940652"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6E1053DB"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Relações públicas</w:t>
            </w:r>
          </w:p>
        </w:tc>
        <w:tc>
          <w:tcPr>
            <w:tcW w:w="2383" w:type="dxa"/>
            <w:tcBorders>
              <w:top w:val="nil"/>
              <w:left w:val="nil"/>
              <w:bottom w:val="single" w:sz="8" w:space="0" w:color="FFFFFF"/>
              <w:right w:val="single" w:sz="8" w:space="0" w:color="FFFFFF"/>
            </w:tcBorders>
            <w:shd w:val="clear" w:color="000000" w:fill="F2F2F2"/>
            <w:vAlign w:val="center"/>
            <w:hideMark/>
          </w:tcPr>
          <w:p w14:paraId="036DF505"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(134)</w:t>
            </w:r>
          </w:p>
        </w:tc>
        <w:tc>
          <w:tcPr>
            <w:tcW w:w="2552" w:type="dxa"/>
            <w:tcBorders>
              <w:top w:val="nil"/>
              <w:left w:val="nil"/>
              <w:bottom w:val="single" w:sz="8" w:space="0" w:color="FFFFFF"/>
              <w:right w:val="single" w:sz="8" w:space="0" w:color="FFFFFF"/>
            </w:tcBorders>
            <w:shd w:val="clear" w:color="000000" w:fill="F2F2F2"/>
            <w:vAlign w:val="center"/>
            <w:hideMark/>
          </w:tcPr>
          <w:p w14:paraId="2C5D690E"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(149)</w:t>
            </w:r>
          </w:p>
        </w:tc>
      </w:tr>
      <w:tr w:rsidR="001F57DA" w:rsidRPr="001F57DA" w14:paraId="3B567E79"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47C32F29"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Comunicações</w:t>
            </w:r>
          </w:p>
        </w:tc>
        <w:tc>
          <w:tcPr>
            <w:tcW w:w="2383" w:type="dxa"/>
            <w:tcBorders>
              <w:top w:val="nil"/>
              <w:left w:val="nil"/>
              <w:bottom w:val="single" w:sz="8" w:space="0" w:color="FFFFFF"/>
              <w:right w:val="single" w:sz="8" w:space="0" w:color="FFFFFF"/>
            </w:tcBorders>
            <w:shd w:val="clear" w:color="000000" w:fill="F2F2F2"/>
            <w:vAlign w:val="center"/>
            <w:hideMark/>
          </w:tcPr>
          <w:p w14:paraId="25F51AA7"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(142)</w:t>
            </w:r>
          </w:p>
        </w:tc>
        <w:tc>
          <w:tcPr>
            <w:tcW w:w="2552" w:type="dxa"/>
            <w:tcBorders>
              <w:top w:val="nil"/>
              <w:left w:val="nil"/>
              <w:bottom w:val="single" w:sz="8" w:space="0" w:color="FFFFFF"/>
              <w:right w:val="single" w:sz="8" w:space="0" w:color="FFFFFF"/>
            </w:tcBorders>
            <w:shd w:val="clear" w:color="000000" w:fill="F2F2F2"/>
            <w:vAlign w:val="center"/>
            <w:hideMark/>
          </w:tcPr>
          <w:p w14:paraId="470C3B94"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(100)</w:t>
            </w:r>
          </w:p>
        </w:tc>
      </w:tr>
      <w:tr w:rsidR="001F57DA" w:rsidRPr="001F57DA" w14:paraId="3C7BE45C"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003EBC68"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Água, energia e gás</w:t>
            </w:r>
          </w:p>
        </w:tc>
        <w:tc>
          <w:tcPr>
            <w:tcW w:w="2383" w:type="dxa"/>
            <w:tcBorders>
              <w:top w:val="nil"/>
              <w:left w:val="nil"/>
              <w:bottom w:val="single" w:sz="8" w:space="0" w:color="FFFFFF"/>
              <w:right w:val="single" w:sz="8" w:space="0" w:color="FFFFFF"/>
            </w:tcBorders>
            <w:shd w:val="clear" w:color="000000" w:fill="F2F2F2"/>
            <w:vAlign w:val="center"/>
            <w:hideMark/>
          </w:tcPr>
          <w:p w14:paraId="01CE8A19"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(121)</w:t>
            </w:r>
          </w:p>
        </w:tc>
        <w:tc>
          <w:tcPr>
            <w:tcW w:w="2552" w:type="dxa"/>
            <w:tcBorders>
              <w:top w:val="nil"/>
              <w:left w:val="nil"/>
              <w:bottom w:val="single" w:sz="8" w:space="0" w:color="FFFFFF"/>
              <w:right w:val="single" w:sz="8" w:space="0" w:color="FFFFFF"/>
            </w:tcBorders>
            <w:shd w:val="clear" w:color="000000" w:fill="F2F2F2"/>
            <w:vAlign w:val="center"/>
            <w:hideMark/>
          </w:tcPr>
          <w:p w14:paraId="6B9489EB"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(82)</w:t>
            </w:r>
          </w:p>
        </w:tc>
      </w:tr>
      <w:tr w:rsidR="001F57DA" w:rsidRPr="001F57DA" w14:paraId="67D4548E"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77F47BE7"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Seguros</w:t>
            </w:r>
          </w:p>
        </w:tc>
        <w:tc>
          <w:tcPr>
            <w:tcW w:w="2383" w:type="dxa"/>
            <w:tcBorders>
              <w:top w:val="nil"/>
              <w:left w:val="nil"/>
              <w:bottom w:val="single" w:sz="8" w:space="0" w:color="FFFFFF"/>
              <w:right w:val="single" w:sz="8" w:space="0" w:color="FFFFFF"/>
            </w:tcBorders>
            <w:shd w:val="clear" w:color="000000" w:fill="F2F2F2"/>
            <w:vAlign w:val="center"/>
            <w:hideMark/>
          </w:tcPr>
          <w:p w14:paraId="79424EFE"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(115)</w:t>
            </w:r>
          </w:p>
        </w:tc>
        <w:tc>
          <w:tcPr>
            <w:tcW w:w="2552" w:type="dxa"/>
            <w:tcBorders>
              <w:top w:val="nil"/>
              <w:left w:val="nil"/>
              <w:bottom w:val="single" w:sz="8" w:space="0" w:color="FFFFFF"/>
              <w:right w:val="single" w:sz="8" w:space="0" w:color="FFFFFF"/>
            </w:tcBorders>
            <w:shd w:val="clear" w:color="000000" w:fill="F2F2F2"/>
            <w:vAlign w:val="center"/>
            <w:hideMark/>
          </w:tcPr>
          <w:p w14:paraId="7FDD4CB2"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(42)</w:t>
            </w:r>
          </w:p>
        </w:tc>
      </w:tr>
      <w:tr w:rsidR="001F57DA" w:rsidRPr="001F57DA" w14:paraId="3604ABC8"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57BCAA38"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 xml:space="preserve">Depreciações e amortizações </w:t>
            </w:r>
          </w:p>
        </w:tc>
        <w:tc>
          <w:tcPr>
            <w:tcW w:w="2383" w:type="dxa"/>
            <w:tcBorders>
              <w:top w:val="nil"/>
              <w:left w:val="nil"/>
              <w:bottom w:val="single" w:sz="8" w:space="0" w:color="FFFFFF"/>
              <w:right w:val="single" w:sz="8" w:space="0" w:color="FFFFFF"/>
            </w:tcBorders>
            <w:shd w:val="clear" w:color="000000" w:fill="F2F2F2"/>
            <w:vAlign w:val="center"/>
            <w:hideMark/>
          </w:tcPr>
          <w:p w14:paraId="7BDB0FFD"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(65)</w:t>
            </w:r>
          </w:p>
        </w:tc>
        <w:tc>
          <w:tcPr>
            <w:tcW w:w="2552" w:type="dxa"/>
            <w:tcBorders>
              <w:top w:val="nil"/>
              <w:left w:val="nil"/>
              <w:bottom w:val="single" w:sz="8" w:space="0" w:color="FFFFFF"/>
              <w:right w:val="single" w:sz="8" w:space="0" w:color="FFFFFF"/>
            </w:tcBorders>
            <w:shd w:val="clear" w:color="000000" w:fill="F2F2F2"/>
            <w:vAlign w:val="center"/>
            <w:hideMark/>
          </w:tcPr>
          <w:p w14:paraId="1E016176"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(57)</w:t>
            </w:r>
          </w:p>
        </w:tc>
      </w:tr>
      <w:tr w:rsidR="001F57DA" w:rsidRPr="001F57DA" w14:paraId="398554AB"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F2F2F2"/>
            <w:vAlign w:val="center"/>
            <w:hideMark/>
          </w:tcPr>
          <w:p w14:paraId="6C3EEF2C" w14:textId="77777777" w:rsidR="001F57DA" w:rsidRPr="00AA0A2C" w:rsidRDefault="001F57DA" w:rsidP="00AA0A2C">
            <w:pPr>
              <w:suppressAutoHyphens w:val="0"/>
              <w:jc w:val="both"/>
              <w:rPr>
                <w:rFonts w:ascii="Verdana" w:hAnsi="Verdana" w:cs="Arial"/>
                <w:sz w:val="16"/>
                <w:szCs w:val="16"/>
                <w:lang w:eastAsia="pt-BR"/>
              </w:rPr>
            </w:pPr>
            <w:r w:rsidRPr="00AA0A2C">
              <w:rPr>
                <w:rFonts w:ascii="Verdana" w:hAnsi="Verdana" w:cs="Arial"/>
                <w:sz w:val="16"/>
                <w:szCs w:val="16"/>
                <w:lang w:eastAsia="pt-BR"/>
              </w:rPr>
              <w:t>Outras (legais e judiciais, copa, cozinha, limpeza, etc.)</w:t>
            </w:r>
          </w:p>
        </w:tc>
        <w:tc>
          <w:tcPr>
            <w:tcW w:w="2383" w:type="dxa"/>
            <w:tcBorders>
              <w:top w:val="nil"/>
              <w:left w:val="nil"/>
              <w:bottom w:val="single" w:sz="8" w:space="0" w:color="FFFFFF"/>
              <w:right w:val="single" w:sz="8" w:space="0" w:color="FFFFFF"/>
            </w:tcBorders>
            <w:shd w:val="clear" w:color="000000" w:fill="F2F2F2"/>
            <w:vAlign w:val="center"/>
            <w:hideMark/>
          </w:tcPr>
          <w:p w14:paraId="456A4AD1"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(622)</w:t>
            </w:r>
          </w:p>
        </w:tc>
        <w:tc>
          <w:tcPr>
            <w:tcW w:w="2552" w:type="dxa"/>
            <w:tcBorders>
              <w:top w:val="nil"/>
              <w:left w:val="nil"/>
              <w:bottom w:val="single" w:sz="8" w:space="0" w:color="FFFFFF"/>
              <w:right w:val="single" w:sz="8" w:space="0" w:color="FFFFFF"/>
            </w:tcBorders>
            <w:shd w:val="clear" w:color="000000" w:fill="F2F2F2"/>
            <w:vAlign w:val="center"/>
            <w:hideMark/>
          </w:tcPr>
          <w:p w14:paraId="19C51A0E" w14:textId="77777777" w:rsidR="001F57DA" w:rsidRPr="00AA0A2C" w:rsidRDefault="001F57DA" w:rsidP="00AA0A2C">
            <w:pPr>
              <w:suppressAutoHyphens w:val="0"/>
              <w:jc w:val="right"/>
              <w:rPr>
                <w:rFonts w:ascii="Verdana" w:hAnsi="Verdana" w:cs="Arial"/>
                <w:sz w:val="16"/>
                <w:szCs w:val="16"/>
                <w:lang w:eastAsia="pt-BR"/>
              </w:rPr>
            </w:pPr>
            <w:r w:rsidRPr="00AA0A2C">
              <w:rPr>
                <w:rFonts w:ascii="Verdana" w:hAnsi="Verdana" w:cs="Arial"/>
                <w:sz w:val="16"/>
                <w:szCs w:val="16"/>
                <w:lang w:eastAsia="pt-BR"/>
              </w:rPr>
              <w:t>(269)</w:t>
            </w:r>
          </w:p>
        </w:tc>
      </w:tr>
      <w:tr w:rsidR="001F57DA" w:rsidRPr="001F57DA" w14:paraId="6FA08030" w14:textId="77777777" w:rsidTr="00AA0A2C">
        <w:trPr>
          <w:trHeight w:val="300"/>
        </w:trPr>
        <w:tc>
          <w:tcPr>
            <w:tcW w:w="5120" w:type="dxa"/>
            <w:tcBorders>
              <w:top w:val="nil"/>
              <w:left w:val="single" w:sz="8" w:space="0" w:color="FFFFFF"/>
              <w:bottom w:val="single" w:sz="8" w:space="0" w:color="FFFFFF"/>
              <w:right w:val="single" w:sz="8" w:space="0" w:color="FFFFFF"/>
            </w:tcBorders>
            <w:shd w:val="clear" w:color="000000" w:fill="A6A6A6"/>
            <w:vAlign w:val="center"/>
            <w:hideMark/>
          </w:tcPr>
          <w:p w14:paraId="4B0DE5D5" w14:textId="77777777" w:rsidR="001F57DA" w:rsidRPr="00AA0A2C" w:rsidRDefault="001F57DA" w:rsidP="00AA0A2C">
            <w:pPr>
              <w:suppressAutoHyphens w:val="0"/>
              <w:jc w:val="both"/>
              <w:rPr>
                <w:rFonts w:ascii="Verdana" w:hAnsi="Verdana" w:cs="Arial"/>
                <w:b/>
                <w:bCs/>
                <w:sz w:val="16"/>
                <w:szCs w:val="16"/>
                <w:lang w:eastAsia="pt-BR"/>
              </w:rPr>
            </w:pPr>
            <w:r w:rsidRPr="00AA0A2C">
              <w:rPr>
                <w:rFonts w:ascii="Verdana" w:hAnsi="Verdana" w:cs="Arial"/>
                <w:b/>
                <w:bCs/>
                <w:sz w:val="16"/>
                <w:szCs w:val="16"/>
                <w:lang w:eastAsia="pt-BR"/>
              </w:rPr>
              <w:t>Total</w:t>
            </w:r>
          </w:p>
        </w:tc>
        <w:tc>
          <w:tcPr>
            <w:tcW w:w="2383" w:type="dxa"/>
            <w:tcBorders>
              <w:top w:val="nil"/>
              <w:left w:val="nil"/>
              <w:bottom w:val="single" w:sz="8" w:space="0" w:color="FFFFFF"/>
              <w:right w:val="single" w:sz="8" w:space="0" w:color="FFFFFF"/>
            </w:tcBorders>
            <w:shd w:val="clear" w:color="000000" w:fill="A6A6A6"/>
            <w:vAlign w:val="center"/>
            <w:hideMark/>
          </w:tcPr>
          <w:p w14:paraId="6F3701AE" w14:textId="77777777" w:rsidR="001F57DA" w:rsidRPr="00AA0A2C" w:rsidRDefault="001F57DA" w:rsidP="00AA0A2C">
            <w:pPr>
              <w:suppressAutoHyphens w:val="0"/>
              <w:jc w:val="right"/>
              <w:rPr>
                <w:rFonts w:ascii="Verdana" w:hAnsi="Verdana" w:cs="Arial"/>
                <w:b/>
                <w:bCs/>
                <w:sz w:val="16"/>
                <w:szCs w:val="16"/>
                <w:lang w:eastAsia="pt-BR"/>
              </w:rPr>
            </w:pPr>
            <w:r w:rsidRPr="00AA0A2C">
              <w:rPr>
                <w:rFonts w:ascii="Verdana" w:hAnsi="Verdana" w:cs="Arial"/>
                <w:b/>
                <w:bCs/>
                <w:sz w:val="16"/>
                <w:szCs w:val="16"/>
                <w:lang w:eastAsia="pt-BR"/>
              </w:rPr>
              <w:t>(11.863)</w:t>
            </w:r>
          </w:p>
        </w:tc>
        <w:tc>
          <w:tcPr>
            <w:tcW w:w="2552" w:type="dxa"/>
            <w:tcBorders>
              <w:top w:val="nil"/>
              <w:left w:val="nil"/>
              <w:bottom w:val="single" w:sz="8" w:space="0" w:color="FFFFFF"/>
              <w:right w:val="single" w:sz="8" w:space="0" w:color="FFFFFF"/>
            </w:tcBorders>
            <w:shd w:val="clear" w:color="000000" w:fill="A6A6A6"/>
            <w:vAlign w:val="center"/>
            <w:hideMark/>
          </w:tcPr>
          <w:p w14:paraId="2C48603B" w14:textId="77777777" w:rsidR="001F57DA" w:rsidRPr="00AA0A2C" w:rsidRDefault="001F57DA" w:rsidP="00AA0A2C">
            <w:pPr>
              <w:suppressAutoHyphens w:val="0"/>
              <w:jc w:val="right"/>
              <w:rPr>
                <w:rFonts w:ascii="Verdana" w:hAnsi="Verdana" w:cs="Arial"/>
                <w:b/>
                <w:bCs/>
                <w:sz w:val="16"/>
                <w:szCs w:val="16"/>
                <w:lang w:eastAsia="pt-BR"/>
              </w:rPr>
            </w:pPr>
            <w:r w:rsidRPr="00AA0A2C">
              <w:rPr>
                <w:rFonts w:ascii="Verdana" w:hAnsi="Verdana" w:cs="Arial"/>
                <w:b/>
                <w:bCs/>
                <w:sz w:val="16"/>
                <w:szCs w:val="16"/>
                <w:lang w:eastAsia="pt-BR"/>
              </w:rPr>
              <w:t>(13.615)</w:t>
            </w:r>
          </w:p>
        </w:tc>
      </w:tr>
    </w:tbl>
    <w:p w14:paraId="27D1DF8C" w14:textId="5D2D030B" w:rsidR="001F57DA" w:rsidRDefault="001F57DA" w:rsidP="00AA0A2C">
      <w:pPr>
        <w:pStyle w:val="PargrafodaLista"/>
        <w:ind w:left="284"/>
        <w:jc w:val="both"/>
        <w:rPr>
          <w:rFonts w:ascii="Verdana" w:hAnsi="Verdana"/>
          <w:sz w:val="14"/>
          <w:szCs w:val="14"/>
        </w:rPr>
      </w:pPr>
      <w:r>
        <w:rPr>
          <w:rFonts w:ascii="Verdana" w:hAnsi="Verdana"/>
          <w:sz w:val="14"/>
          <w:szCs w:val="14"/>
        </w:rPr>
        <w:fldChar w:fldCharType="end"/>
      </w:r>
    </w:p>
    <w:p w14:paraId="7D531B03" w14:textId="2E12FE57" w:rsidR="007A727A" w:rsidRPr="009B0C8E" w:rsidRDefault="007A727A" w:rsidP="0053691A">
      <w:pPr>
        <w:pStyle w:val="PargrafodaLista"/>
        <w:numPr>
          <w:ilvl w:val="3"/>
          <w:numId w:val="67"/>
        </w:numPr>
        <w:ind w:left="284" w:hanging="284"/>
        <w:jc w:val="both"/>
        <w:rPr>
          <w:rFonts w:ascii="Verdana" w:hAnsi="Verdana"/>
          <w:sz w:val="14"/>
          <w:szCs w:val="14"/>
        </w:rPr>
      </w:pPr>
      <w:r w:rsidRPr="009B0C8E">
        <w:rPr>
          <w:rFonts w:ascii="Verdana" w:hAnsi="Verdana"/>
          <w:sz w:val="14"/>
          <w:szCs w:val="14"/>
        </w:rPr>
        <w:t xml:space="preserve">Do total registrado nesta conta, R$ </w:t>
      </w:r>
      <w:r w:rsidR="00176F36">
        <w:rPr>
          <w:rFonts w:ascii="Verdana" w:hAnsi="Verdana"/>
          <w:sz w:val="14"/>
          <w:szCs w:val="14"/>
        </w:rPr>
        <w:t>5.724</w:t>
      </w:r>
      <w:r w:rsidRPr="009B0C8E">
        <w:rPr>
          <w:rFonts w:ascii="Verdana" w:hAnsi="Verdana"/>
          <w:sz w:val="14"/>
          <w:szCs w:val="14"/>
        </w:rPr>
        <w:t xml:space="preserve"> mil (R$ </w:t>
      </w:r>
      <w:r w:rsidR="00176F36">
        <w:rPr>
          <w:rFonts w:ascii="Verdana" w:hAnsi="Verdana"/>
          <w:sz w:val="14"/>
          <w:szCs w:val="14"/>
        </w:rPr>
        <w:t>8.08</w:t>
      </w:r>
      <w:r w:rsidR="00636116">
        <w:rPr>
          <w:rFonts w:ascii="Verdana" w:hAnsi="Verdana"/>
          <w:sz w:val="14"/>
          <w:szCs w:val="14"/>
        </w:rPr>
        <w:t>5</w:t>
      </w:r>
      <w:r w:rsidRPr="009B0C8E">
        <w:rPr>
          <w:rFonts w:ascii="Verdana" w:hAnsi="Verdana"/>
          <w:sz w:val="14"/>
          <w:szCs w:val="14"/>
        </w:rPr>
        <w:t xml:space="preserve"> mil em </w:t>
      </w:r>
      <w:r w:rsidR="00176F36">
        <w:rPr>
          <w:rFonts w:ascii="Verdana" w:hAnsi="Verdana"/>
          <w:sz w:val="14"/>
          <w:szCs w:val="14"/>
        </w:rPr>
        <w:t>30</w:t>
      </w:r>
      <w:r w:rsidRPr="009B0C8E">
        <w:rPr>
          <w:rFonts w:ascii="Verdana" w:hAnsi="Verdana"/>
          <w:sz w:val="14"/>
          <w:szCs w:val="14"/>
        </w:rPr>
        <w:t>/</w:t>
      </w:r>
      <w:r w:rsidR="00176F36">
        <w:rPr>
          <w:rFonts w:ascii="Verdana" w:hAnsi="Verdana"/>
          <w:sz w:val="14"/>
          <w:szCs w:val="14"/>
        </w:rPr>
        <w:t>06</w:t>
      </w:r>
      <w:r w:rsidRPr="009B0C8E">
        <w:rPr>
          <w:rFonts w:ascii="Verdana" w:hAnsi="Verdana"/>
          <w:sz w:val="14"/>
          <w:szCs w:val="14"/>
        </w:rPr>
        <w:t>/</w:t>
      </w:r>
      <w:r w:rsidR="00176F36">
        <w:rPr>
          <w:rFonts w:ascii="Verdana" w:hAnsi="Verdana"/>
          <w:sz w:val="14"/>
          <w:szCs w:val="14"/>
        </w:rPr>
        <w:t>2021</w:t>
      </w:r>
      <w:r w:rsidRPr="009B0C8E">
        <w:rPr>
          <w:rFonts w:ascii="Verdana" w:hAnsi="Verdana"/>
          <w:sz w:val="14"/>
          <w:szCs w:val="14"/>
        </w:rPr>
        <w:t xml:space="preserve">) refere-se a despesas com o </w:t>
      </w:r>
      <w:proofErr w:type="spellStart"/>
      <w:r w:rsidRPr="009B0C8E">
        <w:rPr>
          <w:rFonts w:ascii="Verdana" w:hAnsi="Verdana"/>
          <w:sz w:val="14"/>
          <w:szCs w:val="14"/>
        </w:rPr>
        <w:t>Paranacidade</w:t>
      </w:r>
      <w:proofErr w:type="spellEnd"/>
      <w:r w:rsidRPr="009B0C8E">
        <w:rPr>
          <w:rFonts w:ascii="Verdana" w:hAnsi="Verdana"/>
          <w:sz w:val="14"/>
          <w:szCs w:val="14"/>
        </w:rPr>
        <w:t xml:space="preserve"> decorrentes do Ato Conjunto voltado à execução das ações necessárias à viabilização dos planos, programas, projetos e atividades da administração pública paranaense, a serem financiados pela Fomento Paraná, no âmbito do Sistema de Financiamento de Ações nos Municípios do Estado do Paraná (SFM), remunerado à taxa de 8%, calculado sobre cada liberação de recurso dos contratos relativos às operações de crédito.</w:t>
      </w:r>
    </w:p>
    <w:p w14:paraId="2A302B57" w14:textId="06C8B04B" w:rsidR="001B7667" w:rsidRPr="00C058F1" w:rsidRDefault="00E216FC" w:rsidP="001B64A9">
      <w:pPr>
        <w:pStyle w:val="PargrafodaLista"/>
        <w:numPr>
          <w:ilvl w:val="0"/>
          <w:numId w:val="71"/>
        </w:numPr>
        <w:autoSpaceDE/>
        <w:autoSpaceDN/>
        <w:spacing w:before="240" w:after="240"/>
        <w:ind w:left="425" w:hanging="425"/>
        <w:jc w:val="both"/>
        <w:rPr>
          <w:rFonts w:asciiTheme="minorHAnsi" w:eastAsiaTheme="minorHAnsi" w:hAnsiTheme="minorHAnsi" w:cstheme="minorBidi"/>
          <w:lang w:eastAsia="en-US"/>
        </w:rPr>
      </w:pPr>
      <w:bookmarkStart w:id="92" w:name="_Toc44692498"/>
      <w:r w:rsidRPr="00C058F1">
        <w:rPr>
          <w:rFonts w:ascii="Verdana" w:hAnsi="Verdana"/>
          <w:b/>
          <w:bCs/>
          <w:i/>
          <w:sz w:val="20"/>
          <w:szCs w:val="20"/>
          <w:lang w:eastAsia="en-US"/>
        </w:rPr>
        <w:t>Despesas</w:t>
      </w:r>
      <w:r w:rsidRPr="00C058F1">
        <w:rPr>
          <w:rFonts w:ascii="Verdana" w:hAnsi="Verdana"/>
          <w:sz w:val="20"/>
          <w:szCs w:val="20"/>
        </w:rPr>
        <w:t xml:space="preserve"> </w:t>
      </w:r>
      <w:r w:rsidRPr="00C058F1">
        <w:rPr>
          <w:rFonts w:ascii="Verdana" w:hAnsi="Verdana"/>
          <w:b/>
          <w:bCs/>
          <w:sz w:val="20"/>
          <w:szCs w:val="20"/>
        </w:rPr>
        <w:t>tributárias</w:t>
      </w:r>
      <w:bookmarkStart w:id="93" w:name="_Toc44692499"/>
      <w:bookmarkEnd w:id="92"/>
      <w:r w:rsidR="001B7667">
        <w:fldChar w:fldCharType="begin"/>
      </w:r>
      <w:r w:rsidR="001B7667">
        <w:instrText xml:space="preserve"> LINK Excel.Sheet.12 "\\\\cluster.nas.parana\\FOMENTO\\SETORES\\DIAFI-3\\1_CONTABILIDADE\\BALANCETES PUBLICADOS\\1_DEMONSTRACOES CONTABEIS\\Demonstrações Contábeis 2022\\1º Semestre\\1. Demonstrações Financeiras - Jun 2022.xlsx" "NE resultado 16!L68C9:L74C12" \a \f 4 \h </w:instrText>
      </w:r>
      <w:r w:rsidR="001B7667">
        <w:fldChar w:fldCharType="separate"/>
      </w:r>
    </w:p>
    <w:tbl>
      <w:tblPr>
        <w:tblW w:w="10054" w:type="dxa"/>
        <w:tblCellMar>
          <w:left w:w="70" w:type="dxa"/>
          <w:right w:w="70" w:type="dxa"/>
        </w:tblCellMar>
        <w:tblLook w:val="04A0" w:firstRow="1" w:lastRow="0" w:firstColumn="1" w:lastColumn="0" w:noHBand="0" w:noVBand="1"/>
      </w:tblPr>
      <w:tblGrid>
        <w:gridCol w:w="5093"/>
        <w:gridCol w:w="2410"/>
        <w:gridCol w:w="2551"/>
      </w:tblGrid>
      <w:tr w:rsidR="00A134AE" w:rsidRPr="00120A86" w14:paraId="58067663" w14:textId="77777777" w:rsidTr="007F1035">
        <w:trPr>
          <w:trHeight w:val="300"/>
        </w:trPr>
        <w:tc>
          <w:tcPr>
            <w:tcW w:w="5093" w:type="dxa"/>
            <w:vMerge w:val="restart"/>
            <w:tcBorders>
              <w:top w:val="nil"/>
              <w:left w:val="single" w:sz="8" w:space="0" w:color="FFFFFF"/>
              <w:right w:val="single" w:sz="8" w:space="0" w:color="FFFFFF"/>
            </w:tcBorders>
            <w:shd w:val="clear" w:color="000000" w:fill="A6A6A6"/>
            <w:vAlign w:val="center"/>
            <w:hideMark/>
          </w:tcPr>
          <w:p w14:paraId="53A6A40A"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 </w:t>
            </w:r>
          </w:p>
        </w:tc>
        <w:tc>
          <w:tcPr>
            <w:tcW w:w="4961" w:type="dxa"/>
            <w:gridSpan w:val="2"/>
            <w:tcBorders>
              <w:top w:val="nil"/>
              <w:left w:val="nil"/>
              <w:bottom w:val="single" w:sz="8" w:space="0" w:color="FFFFFF"/>
              <w:right w:val="single" w:sz="8" w:space="0" w:color="FFFFFF"/>
            </w:tcBorders>
            <w:shd w:val="clear" w:color="000000" w:fill="A6A6A6"/>
            <w:vAlign w:val="center"/>
          </w:tcPr>
          <w:p w14:paraId="3AF0030D" w14:textId="77777777" w:rsidR="00A134AE" w:rsidRPr="00120A86" w:rsidRDefault="00A134AE" w:rsidP="007F1035">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Acumulado em </w:t>
            </w:r>
          </w:p>
          <w:p w14:paraId="24B1E763" w14:textId="77777777" w:rsidR="00A134AE" w:rsidRPr="00120A86" w:rsidRDefault="00A134AE" w:rsidP="007F1035">
            <w:pPr>
              <w:suppressAutoHyphens w:val="0"/>
              <w:jc w:val="center"/>
              <w:rPr>
                <w:rFonts w:ascii="Verdana" w:hAnsi="Verdana" w:cs="Arial"/>
                <w:b/>
                <w:bCs/>
                <w:sz w:val="16"/>
                <w:szCs w:val="16"/>
                <w:lang w:eastAsia="pt-BR"/>
              </w:rPr>
            </w:pPr>
          </w:p>
        </w:tc>
      </w:tr>
      <w:tr w:rsidR="00A134AE" w:rsidRPr="00120A86" w14:paraId="2168B5B3" w14:textId="77777777" w:rsidTr="007F1035">
        <w:trPr>
          <w:trHeight w:val="300"/>
        </w:trPr>
        <w:tc>
          <w:tcPr>
            <w:tcW w:w="5093" w:type="dxa"/>
            <w:vMerge/>
            <w:tcBorders>
              <w:left w:val="single" w:sz="8" w:space="0" w:color="FFFFFF"/>
              <w:bottom w:val="single" w:sz="8" w:space="0" w:color="FFFFFF"/>
              <w:right w:val="single" w:sz="8" w:space="0" w:color="FFFFFF"/>
            </w:tcBorders>
            <w:shd w:val="clear" w:color="000000" w:fill="A6A6A6"/>
            <w:vAlign w:val="center"/>
          </w:tcPr>
          <w:p w14:paraId="0AF8A15D" w14:textId="77777777" w:rsidR="00A134AE" w:rsidRPr="00120A86" w:rsidRDefault="00A134AE" w:rsidP="007F1035">
            <w:pPr>
              <w:suppressAutoHyphens w:val="0"/>
              <w:jc w:val="center"/>
              <w:rPr>
                <w:rFonts w:ascii="Verdana" w:hAnsi="Verdana" w:cs="Arial"/>
                <w:b/>
                <w:bCs/>
                <w:sz w:val="16"/>
                <w:szCs w:val="16"/>
                <w:lang w:eastAsia="pt-BR"/>
              </w:rPr>
            </w:pPr>
          </w:p>
        </w:tc>
        <w:tc>
          <w:tcPr>
            <w:tcW w:w="2410" w:type="dxa"/>
            <w:tcBorders>
              <w:top w:val="nil"/>
              <w:left w:val="nil"/>
              <w:bottom w:val="single" w:sz="8" w:space="0" w:color="FFFFFF"/>
              <w:right w:val="single" w:sz="8" w:space="0" w:color="FFFFFF"/>
            </w:tcBorders>
            <w:shd w:val="clear" w:color="000000" w:fill="A6A6A6"/>
            <w:vAlign w:val="center"/>
          </w:tcPr>
          <w:p w14:paraId="7F5327C0"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30/06/2022</w:t>
            </w:r>
          </w:p>
        </w:tc>
        <w:tc>
          <w:tcPr>
            <w:tcW w:w="2551" w:type="dxa"/>
            <w:tcBorders>
              <w:top w:val="nil"/>
              <w:left w:val="nil"/>
              <w:bottom w:val="single" w:sz="8" w:space="0" w:color="FFFFFF"/>
              <w:right w:val="single" w:sz="8" w:space="0" w:color="FFFFFF"/>
            </w:tcBorders>
            <w:shd w:val="clear" w:color="000000" w:fill="A6A6A6"/>
            <w:vAlign w:val="center"/>
          </w:tcPr>
          <w:p w14:paraId="3428EF15"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30/06/2021</w:t>
            </w:r>
          </w:p>
        </w:tc>
      </w:tr>
      <w:tr w:rsidR="001B7667" w:rsidRPr="001B7667" w14:paraId="02867775"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66992D5B" w14:textId="77777777" w:rsidR="001B7667" w:rsidRPr="001B7667" w:rsidRDefault="001B7667" w:rsidP="001B7667">
            <w:pPr>
              <w:suppressAutoHyphens w:val="0"/>
              <w:jc w:val="both"/>
              <w:rPr>
                <w:rFonts w:ascii="Verdana" w:hAnsi="Verdana" w:cs="Arial"/>
                <w:sz w:val="16"/>
                <w:szCs w:val="16"/>
                <w:lang w:eastAsia="pt-BR"/>
              </w:rPr>
            </w:pPr>
            <w:r w:rsidRPr="001B7667">
              <w:rPr>
                <w:rFonts w:ascii="Verdana" w:hAnsi="Verdana" w:cs="Arial"/>
                <w:sz w:val="16"/>
                <w:szCs w:val="16"/>
                <w:lang w:eastAsia="pt-BR"/>
              </w:rPr>
              <w:t>COFINS</w:t>
            </w:r>
          </w:p>
        </w:tc>
        <w:tc>
          <w:tcPr>
            <w:tcW w:w="2410" w:type="dxa"/>
            <w:tcBorders>
              <w:top w:val="nil"/>
              <w:left w:val="nil"/>
              <w:bottom w:val="single" w:sz="8" w:space="0" w:color="FFFFFF"/>
              <w:right w:val="single" w:sz="8" w:space="0" w:color="FFFFFF"/>
            </w:tcBorders>
            <w:shd w:val="clear" w:color="000000" w:fill="F2F2F2"/>
            <w:vAlign w:val="center"/>
            <w:hideMark/>
          </w:tcPr>
          <w:p w14:paraId="1D6DE868" w14:textId="77777777" w:rsidR="001B7667" w:rsidRPr="001B7667" w:rsidRDefault="001B7667" w:rsidP="001B7667">
            <w:pPr>
              <w:suppressAutoHyphens w:val="0"/>
              <w:jc w:val="right"/>
              <w:rPr>
                <w:rFonts w:ascii="Verdana" w:hAnsi="Verdana" w:cs="Arial"/>
                <w:sz w:val="16"/>
                <w:szCs w:val="16"/>
                <w:lang w:eastAsia="pt-BR"/>
              </w:rPr>
            </w:pPr>
            <w:r w:rsidRPr="001B7667">
              <w:rPr>
                <w:rFonts w:ascii="Verdana" w:hAnsi="Verdana" w:cs="Arial"/>
                <w:sz w:val="16"/>
                <w:szCs w:val="16"/>
                <w:lang w:eastAsia="pt-BR"/>
              </w:rPr>
              <w:t>(5.492)</w:t>
            </w:r>
          </w:p>
        </w:tc>
        <w:tc>
          <w:tcPr>
            <w:tcW w:w="2551" w:type="dxa"/>
            <w:tcBorders>
              <w:top w:val="nil"/>
              <w:left w:val="nil"/>
              <w:bottom w:val="single" w:sz="8" w:space="0" w:color="FFFFFF"/>
              <w:right w:val="single" w:sz="8" w:space="0" w:color="FFFFFF"/>
            </w:tcBorders>
            <w:shd w:val="clear" w:color="000000" w:fill="F2F2F2"/>
            <w:vAlign w:val="center"/>
            <w:hideMark/>
          </w:tcPr>
          <w:p w14:paraId="1C79AA49" w14:textId="77777777" w:rsidR="001B7667" w:rsidRPr="001B7667" w:rsidRDefault="001B7667" w:rsidP="001B7667">
            <w:pPr>
              <w:suppressAutoHyphens w:val="0"/>
              <w:jc w:val="right"/>
              <w:rPr>
                <w:rFonts w:ascii="Verdana" w:hAnsi="Verdana" w:cs="Arial"/>
                <w:sz w:val="16"/>
                <w:szCs w:val="16"/>
                <w:lang w:eastAsia="pt-BR"/>
              </w:rPr>
            </w:pPr>
            <w:r w:rsidRPr="001B7667">
              <w:rPr>
                <w:rFonts w:ascii="Verdana" w:hAnsi="Verdana" w:cs="Arial"/>
                <w:sz w:val="16"/>
                <w:szCs w:val="16"/>
                <w:lang w:eastAsia="pt-BR"/>
              </w:rPr>
              <w:t>(2.973)</w:t>
            </w:r>
          </w:p>
        </w:tc>
      </w:tr>
      <w:tr w:rsidR="001B7667" w:rsidRPr="001B7667" w14:paraId="76508A19"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7BA17B2C" w14:textId="77777777" w:rsidR="001B7667" w:rsidRPr="001B7667" w:rsidRDefault="001B7667" w:rsidP="001B7667">
            <w:pPr>
              <w:suppressAutoHyphens w:val="0"/>
              <w:jc w:val="both"/>
              <w:rPr>
                <w:rFonts w:ascii="Verdana" w:hAnsi="Verdana" w:cs="Arial"/>
                <w:sz w:val="16"/>
                <w:szCs w:val="16"/>
                <w:lang w:eastAsia="pt-BR"/>
              </w:rPr>
            </w:pPr>
            <w:r w:rsidRPr="001B7667">
              <w:rPr>
                <w:rFonts w:ascii="Verdana" w:hAnsi="Verdana" w:cs="Arial"/>
                <w:sz w:val="16"/>
                <w:szCs w:val="16"/>
                <w:lang w:eastAsia="pt-BR"/>
              </w:rPr>
              <w:t>PIS</w:t>
            </w:r>
          </w:p>
        </w:tc>
        <w:tc>
          <w:tcPr>
            <w:tcW w:w="2410" w:type="dxa"/>
            <w:tcBorders>
              <w:top w:val="nil"/>
              <w:left w:val="nil"/>
              <w:bottom w:val="single" w:sz="8" w:space="0" w:color="FFFFFF"/>
              <w:right w:val="single" w:sz="8" w:space="0" w:color="FFFFFF"/>
            </w:tcBorders>
            <w:shd w:val="clear" w:color="000000" w:fill="F2F2F2"/>
            <w:vAlign w:val="center"/>
            <w:hideMark/>
          </w:tcPr>
          <w:p w14:paraId="7CFF459D" w14:textId="77777777" w:rsidR="001B7667" w:rsidRPr="001B7667" w:rsidRDefault="001B7667" w:rsidP="001B7667">
            <w:pPr>
              <w:suppressAutoHyphens w:val="0"/>
              <w:jc w:val="right"/>
              <w:rPr>
                <w:rFonts w:ascii="Verdana" w:hAnsi="Verdana" w:cs="Arial"/>
                <w:sz w:val="16"/>
                <w:szCs w:val="16"/>
                <w:lang w:eastAsia="pt-BR"/>
              </w:rPr>
            </w:pPr>
            <w:r w:rsidRPr="001B7667">
              <w:rPr>
                <w:rFonts w:ascii="Verdana" w:hAnsi="Verdana" w:cs="Arial"/>
                <w:sz w:val="16"/>
                <w:szCs w:val="16"/>
                <w:lang w:eastAsia="pt-BR"/>
              </w:rPr>
              <w:t>(893)</w:t>
            </w:r>
          </w:p>
        </w:tc>
        <w:tc>
          <w:tcPr>
            <w:tcW w:w="2551" w:type="dxa"/>
            <w:tcBorders>
              <w:top w:val="nil"/>
              <w:left w:val="nil"/>
              <w:bottom w:val="single" w:sz="8" w:space="0" w:color="FFFFFF"/>
              <w:right w:val="single" w:sz="8" w:space="0" w:color="FFFFFF"/>
            </w:tcBorders>
            <w:shd w:val="clear" w:color="000000" w:fill="F2F2F2"/>
            <w:vAlign w:val="center"/>
            <w:hideMark/>
          </w:tcPr>
          <w:p w14:paraId="681E87E7" w14:textId="77777777" w:rsidR="001B7667" w:rsidRPr="001B7667" w:rsidRDefault="001B7667" w:rsidP="001B7667">
            <w:pPr>
              <w:suppressAutoHyphens w:val="0"/>
              <w:jc w:val="right"/>
              <w:rPr>
                <w:rFonts w:ascii="Verdana" w:hAnsi="Verdana" w:cs="Arial"/>
                <w:sz w:val="16"/>
                <w:szCs w:val="16"/>
                <w:lang w:eastAsia="pt-BR"/>
              </w:rPr>
            </w:pPr>
            <w:r w:rsidRPr="001B7667">
              <w:rPr>
                <w:rFonts w:ascii="Verdana" w:hAnsi="Verdana" w:cs="Arial"/>
                <w:sz w:val="16"/>
                <w:szCs w:val="16"/>
                <w:lang w:eastAsia="pt-BR"/>
              </w:rPr>
              <w:t>(483)</w:t>
            </w:r>
          </w:p>
        </w:tc>
      </w:tr>
      <w:tr w:rsidR="001B7667" w:rsidRPr="001B7667" w14:paraId="0F7D8F3F"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0ACED17A" w14:textId="77777777" w:rsidR="001B7667" w:rsidRPr="001B7667" w:rsidRDefault="001B7667" w:rsidP="001B7667">
            <w:pPr>
              <w:suppressAutoHyphens w:val="0"/>
              <w:jc w:val="both"/>
              <w:rPr>
                <w:rFonts w:ascii="Verdana" w:hAnsi="Verdana" w:cs="Arial"/>
                <w:sz w:val="16"/>
                <w:szCs w:val="16"/>
                <w:lang w:eastAsia="pt-BR"/>
              </w:rPr>
            </w:pPr>
            <w:r w:rsidRPr="001B7667">
              <w:rPr>
                <w:rFonts w:ascii="Verdana" w:hAnsi="Verdana" w:cs="Arial"/>
                <w:sz w:val="16"/>
                <w:szCs w:val="16"/>
                <w:lang w:eastAsia="pt-BR"/>
              </w:rPr>
              <w:t>ISSQN</w:t>
            </w:r>
          </w:p>
        </w:tc>
        <w:tc>
          <w:tcPr>
            <w:tcW w:w="2410" w:type="dxa"/>
            <w:tcBorders>
              <w:top w:val="nil"/>
              <w:left w:val="nil"/>
              <w:bottom w:val="single" w:sz="8" w:space="0" w:color="FFFFFF"/>
              <w:right w:val="single" w:sz="8" w:space="0" w:color="FFFFFF"/>
            </w:tcBorders>
            <w:shd w:val="clear" w:color="000000" w:fill="F2F2F2"/>
            <w:vAlign w:val="center"/>
            <w:hideMark/>
          </w:tcPr>
          <w:p w14:paraId="3B46FA7B" w14:textId="77777777" w:rsidR="001B7667" w:rsidRPr="001B7667" w:rsidRDefault="001B7667" w:rsidP="001B7667">
            <w:pPr>
              <w:suppressAutoHyphens w:val="0"/>
              <w:jc w:val="right"/>
              <w:rPr>
                <w:rFonts w:ascii="Verdana" w:hAnsi="Verdana" w:cs="Arial"/>
                <w:sz w:val="16"/>
                <w:szCs w:val="16"/>
                <w:lang w:eastAsia="pt-BR"/>
              </w:rPr>
            </w:pPr>
            <w:r w:rsidRPr="001B7667">
              <w:rPr>
                <w:rFonts w:ascii="Verdana" w:hAnsi="Verdana" w:cs="Arial"/>
                <w:sz w:val="16"/>
                <w:szCs w:val="16"/>
                <w:lang w:eastAsia="pt-BR"/>
              </w:rPr>
              <w:t>(234)</w:t>
            </w:r>
          </w:p>
        </w:tc>
        <w:tc>
          <w:tcPr>
            <w:tcW w:w="2551" w:type="dxa"/>
            <w:tcBorders>
              <w:top w:val="nil"/>
              <w:left w:val="nil"/>
              <w:bottom w:val="single" w:sz="8" w:space="0" w:color="FFFFFF"/>
              <w:right w:val="single" w:sz="8" w:space="0" w:color="FFFFFF"/>
            </w:tcBorders>
            <w:shd w:val="clear" w:color="000000" w:fill="F2F2F2"/>
            <w:vAlign w:val="center"/>
            <w:hideMark/>
          </w:tcPr>
          <w:p w14:paraId="2D040D43" w14:textId="77777777" w:rsidR="001B7667" w:rsidRPr="001B7667" w:rsidRDefault="001B7667" w:rsidP="001B7667">
            <w:pPr>
              <w:suppressAutoHyphens w:val="0"/>
              <w:jc w:val="right"/>
              <w:rPr>
                <w:rFonts w:ascii="Verdana" w:hAnsi="Verdana" w:cs="Arial"/>
                <w:sz w:val="16"/>
                <w:szCs w:val="16"/>
                <w:lang w:eastAsia="pt-BR"/>
              </w:rPr>
            </w:pPr>
            <w:r w:rsidRPr="001B7667">
              <w:rPr>
                <w:rFonts w:ascii="Verdana" w:hAnsi="Verdana" w:cs="Arial"/>
                <w:sz w:val="16"/>
                <w:szCs w:val="16"/>
                <w:lang w:eastAsia="pt-BR"/>
              </w:rPr>
              <w:t>(241)</w:t>
            </w:r>
          </w:p>
        </w:tc>
      </w:tr>
      <w:tr w:rsidR="001B7667" w:rsidRPr="001B7667" w14:paraId="0C02A89F"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5EED1770" w14:textId="77777777" w:rsidR="001B7667" w:rsidRPr="001B7667" w:rsidRDefault="001B7667" w:rsidP="001B7667">
            <w:pPr>
              <w:suppressAutoHyphens w:val="0"/>
              <w:jc w:val="both"/>
              <w:rPr>
                <w:rFonts w:ascii="Verdana" w:hAnsi="Verdana" w:cs="Arial"/>
                <w:sz w:val="16"/>
                <w:szCs w:val="16"/>
                <w:lang w:eastAsia="pt-BR"/>
              </w:rPr>
            </w:pPr>
            <w:r w:rsidRPr="001B7667">
              <w:rPr>
                <w:rFonts w:ascii="Verdana" w:hAnsi="Verdana" w:cs="Arial"/>
                <w:sz w:val="16"/>
                <w:szCs w:val="16"/>
                <w:lang w:eastAsia="pt-BR"/>
              </w:rPr>
              <w:t>Outros</w:t>
            </w:r>
          </w:p>
        </w:tc>
        <w:tc>
          <w:tcPr>
            <w:tcW w:w="2410" w:type="dxa"/>
            <w:tcBorders>
              <w:top w:val="nil"/>
              <w:left w:val="nil"/>
              <w:bottom w:val="single" w:sz="8" w:space="0" w:color="FFFFFF"/>
              <w:right w:val="single" w:sz="8" w:space="0" w:color="FFFFFF"/>
            </w:tcBorders>
            <w:shd w:val="clear" w:color="000000" w:fill="F2F2F2"/>
            <w:vAlign w:val="center"/>
            <w:hideMark/>
          </w:tcPr>
          <w:p w14:paraId="48A8FC54" w14:textId="77777777" w:rsidR="001B7667" w:rsidRPr="001B7667" w:rsidRDefault="001B7667" w:rsidP="001B7667">
            <w:pPr>
              <w:suppressAutoHyphens w:val="0"/>
              <w:jc w:val="right"/>
              <w:rPr>
                <w:rFonts w:ascii="Verdana" w:hAnsi="Verdana" w:cs="Arial"/>
                <w:sz w:val="16"/>
                <w:szCs w:val="16"/>
                <w:lang w:eastAsia="pt-BR"/>
              </w:rPr>
            </w:pPr>
            <w:r w:rsidRPr="001B7667">
              <w:rPr>
                <w:rFonts w:ascii="Verdana" w:hAnsi="Verdana" w:cs="Arial"/>
                <w:sz w:val="16"/>
                <w:szCs w:val="16"/>
                <w:lang w:eastAsia="pt-BR"/>
              </w:rPr>
              <w:t>(87)</w:t>
            </w:r>
          </w:p>
        </w:tc>
        <w:tc>
          <w:tcPr>
            <w:tcW w:w="2551" w:type="dxa"/>
            <w:tcBorders>
              <w:top w:val="nil"/>
              <w:left w:val="nil"/>
              <w:bottom w:val="single" w:sz="8" w:space="0" w:color="FFFFFF"/>
              <w:right w:val="single" w:sz="8" w:space="0" w:color="FFFFFF"/>
            </w:tcBorders>
            <w:shd w:val="clear" w:color="000000" w:fill="F2F2F2"/>
            <w:vAlign w:val="center"/>
            <w:hideMark/>
          </w:tcPr>
          <w:p w14:paraId="15E4F7C9" w14:textId="77777777" w:rsidR="001B7667" w:rsidRPr="001B7667" w:rsidRDefault="001B7667" w:rsidP="001B7667">
            <w:pPr>
              <w:suppressAutoHyphens w:val="0"/>
              <w:jc w:val="right"/>
              <w:rPr>
                <w:rFonts w:ascii="Verdana" w:hAnsi="Verdana" w:cs="Arial"/>
                <w:sz w:val="16"/>
                <w:szCs w:val="16"/>
                <w:lang w:eastAsia="pt-BR"/>
              </w:rPr>
            </w:pPr>
            <w:r w:rsidRPr="001B7667">
              <w:rPr>
                <w:rFonts w:ascii="Verdana" w:hAnsi="Verdana" w:cs="Arial"/>
                <w:sz w:val="16"/>
                <w:szCs w:val="16"/>
                <w:lang w:eastAsia="pt-BR"/>
              </w:rPr>
              <w:t>(61)</w:t>
            </w:r>
          </w:p>
        </w:tc>
      </w:tr>
      <w:tr w:rsidR="001B7667" w:rsidRPr="001B7667" w14:paraId="2C2877F6" w14:textId="77777777" w:rsidTr="005B7892">
        <w:trPr>
          <w:trHeight w:val="300"/>
        </w:trPr>
        <w:tc>
          <w:tcPr>
            <w:tcW w:w="5093" w:type="dxa"/>
            <w:tcBorders>
              <w:top w:val="nil"/>
              <w:left w:val="single" w:sz="8" w:space="0" w:color="FFFFFF"/>
              <w:bottom w:val="single" w:sz="8" w:space="0" w:color="FFFFFF"/>
              <w:right w:val="single" w:sz="8" w:space="0" w:color="FFFFFF"/>
            </w:tcBorders>
            <w:shd w:val="clear" w:color="000000" w:fill="A6A6A6"/>
            <w:vAlign w:val="center"/>
            <w:hideMark/>
          </w:tcPr>
          <w:p w14:paraId="5D0BA3FE" w14:textId="77777777" w:rsidR="001B7667" w:rsidRPr="001B7667" w:rsidRDefault="001B7667" w:rsidP="001B7667">
            <w:pPr>
              <w:suppressAutoHyphens w:val="0"/>
              <w:jc w:val="both"/>
              <w:rPr>
                <w:rFonts w:ascii="Verdana" w:hAnsi="Verdana" w:cs="Arial"/>
                <w:b/>
                <w:bCs/>
                <w:sz w:val="16"/>
                <w:szCs w:val="16"/>
                <w:lang w:eastAsia="pt-BR"/>
              </w:rPr>
            </w:pPr>
            <w:r w:rsidRPr="001B7667">
              <w:rPr>
                <w:rFonts w:ascii="Verdana" w:hAnsi="Verdana" w:cs="Arial"/>
                <w:b/>
                <w:bCs/>
                <w:sz w:val="16"/>
                <w:szCs w:val="16"/>
                <w:lang w:eastAsia="pt-BR"/>
              </w:rPr>
              <w:t>Total</w:t>
            </w:r>
          </w:p>
        </w:tc>
        <w:tc>
          <w:tcPr>
            <w:tcW w:w="2410" w:type="dxa"/>
            <w:tcBorders>
              <w:top w:val="nil"/>
              <w:left w:val="nil"/>
              <w:bottom w:val="single" w:sz="8" w:space="0" w:color="FFFFFF"/>
              <w:right w:val="single" w:sz="8" w:space="0" w:color="FFFFFF"/>
            </w:tcBorders>
            <w:shd w:val="clear" w:color="000000" w:fill="A6A6A6"/>
            <w:vAlign w:val="center"/>
            <w:hideMark/>
          </w:tcPr>
          <w:p w14:paraId="229F2503" w14:textId="77777777" w:rsidR="001B7667" w:rsidRPr="001B7667" w:rsidRDefault="001B7667" w:rsidP="001B7667">
            <w:pPr>
              <w:suppressAutoHyphens w:val="0"/>
              <w:jc w:val="right"/>
              <w:rPr>
                <w:rFonts w:ascii="Verdana" w:hAnsi="Verdana" w:cs="Arial"/>
                <w:b/>
                <w:bCs/>
                <w:sz w:val="16"/>
                <w:szCs w:val="16"/>
                <w:lang w:eastAsia="pt-BR"/>
              </w:rPr>
            </w:pPr>
            <w:r w:rsidRPr="001B7667">
              <w:rPr>
                <w:rFonts w:ascii="Verdana" w:hAnsi="Verdana" w:cs="Arial"/>
                <w:b/>
                <w:bCs/>
                <w:sz w:val="16"/>
                <w:szCs w:val="16"/>
                <w:lang w:eastAsia="pt-BR"/>
              </w:rPr>
              <w:t>(6.706)</w:t>
            </w:r>
          </w:p>
        </w:tc>
        <w:tc>
          <w:tcPr>
            <w:tcW w:w="2551" w:type="dxa"/>
            <w:tcBorders>
              <w:top w:val="nil"/>
              <w:left w:val="nil"/>
              <w:bottom w:val="single" w:sz="8" w:space="0" w:color="FFFFFF"/>
              <w:right w:val="single" w:sz="8" w:space="0" w:color="FFFFFF"/>
            </w:tcBorders>
            <w:shd w:val="clear" w:color="000000" w:fill="A6A6A6"/>
            <w:vAlign w:val="center"/>
            <w:hideMark/>
          </w:tcPr>
          <w:p w14:paraId="4E5BA07B" w14:textId="77777777" w:rsidR="001B7667" w:rsidRPr="001B7667" w:rsidRDefault="001B7667" w:rsidP="001B7667">
            <w:pPr>
              <w:suppressAutoHyphens w:val="0"/>
              <w:jc w:val="right"/>
              <w:rPr>
                <w:rFonts w:ascii="Verdana" w:hAnsi="Verdana" w:cs="Arial"/>
                <w:b/>
                <w:bCs/>
                <w:sz w:val="16"/>
                <w:szCs w:val="16"/>
                <w:lang w:eastAsia="pt-BR"/>
              </w:rPr>
            </w:pPr>
            <w:r w:rsidRPr="001B7667">
              <w:rPr>
                <w:rFonts w:ascii="Verdana" w:hAnsi="Verdana" w:cs="Arial"/>
                <w:b/>
                <w:bCs/>
                <w:sz w:val="16"/>
                <w:szCs w:val="16"/>
                <w:lang w:eastAsia="pt-BR"/>
              </w:rPr>
              <w:t>(3.758)</w:t>
            </w:r>
          </w:p>
        </w:tc>
      </w:tr>
    </w:tbl>
    <w:p w14:paraId="45647FD9" w14:textId="1AEDD56D" w:rsidR="00081DF5" w:rsidRPr="00CC4020" w:rsidRDefault="001B7667" w:rsidP="001B64A9">
      <w:pPr>
        <w:pStyle w:val="PargrafodaLista"/>
        <w:numPr>
          <w:ilvl w:val="0"/>
          <w:numId w:val="71"/>
        </w:numPr>
        <w:autoSpaceDE/>
        <w:autoSpaceDN/>
        <w:spacing w:before="240" w:after="240"/>
        <w:ind w:left="425" w:hanging="425"/>
        <w:jc w:val="both"/>
        <w:rPr>
          <w:rFonts w:asciiTheme="minorHAnsi" w:eastAsiaTheme="minorHAnsi" w:hAnsiTheme="minorHAnsi" w:cstheme="minorBidi"/>
          <w:lang w:eastAsia="en-US"/>
        </w:rPr>
      </w:pPr>
      <w:r>
        <w:fldChar w:fldCharType="end"/>
      </w:r>
      <w:r w:rsidR="00BE4ED0" w:rsidRPr="00CC4020">
        <w:rPr>
          <w:rFonts w:ascii="Verdana" w:hAnsi="Verdana"/>
          <w:b/>
          <w:bCs/>
          <w:i/>
          <w:sz w:val="20"/>
          <w:szCs w:val="20"/>
          <w:lang w:eastAsia="en-US"/>
        </w:rPr>
        <w:t>Despesas</w:t>
      </w:r>
      <w:r w:rsidR="001254A4" w:rsidRPr="00CC4020">
        <w:rPr>
          <w:rFonts w:ascii="Verdana" w:hAnsi="Verdana"/>
          <w:b/>
          <w:bCs/>
          <w:sz w:val="20"/>
          <w:szCs w:val="20"/>
        </w:rPr>
        <w:t>/</w:t>
      </w:r>
      <w:r w:rsidR="001254A4" w:rsidRPr="00270CC6">
        <w:rPr>
          <w:rFonts w:ascii="Verdana" w:hAnsi="Verdana"/>
          <w:b/>
          <w:bCs/>
          <w:i/>
          <w:sz w:val="20"/>
          <w:szCs w:val="20"/>
          <w:lang w:eastAsia="en-US"/>
        </w:rPr>
        <w:t>reversão</w:t>
      </w:r>
      <w:r w:rsidR="001254A4" w:rsidRPr="00CC4020">
        <w:rPr>
          <w:rFonts w:ascii="Verdana" w:hAnsi="Verdana"/>
          <w:b/>
          <w:bCs/>
          <w:sz w:val="20"/>
          <w:szCs w:val="20"/>
        </w:rPr>
        <w:t xml:space="preserve"> de</w:t>
      </w:r>
      <w:r w:rsidR="00BF4FF9" w:rsidRPr="00CC4020">
        <w:rPr>
          <w:rFonts w:ascii="Verdana" w:hAnsi="Verdana"/>
          <w:b/>
          <w:bCs/>
          <w:sz w:val="20"/>
          <w:szCs w:val="20"/>
        </w:rPr>
        <w:t xml:space="preserve"> </w:t>
      </w:r>
      <w:bookmarkEnd w:id="93"/>
      <w:r w:rsidR="001254A4" w:rsidRPr="00CC4020">
        <w:rPr>
          <w:rFonts w:ascii="Verdana" w:hAnsi="Verdana"/>
          <w:b/>
          <w:bCs/>
          <w:sz w:val="20"/>
          <w:szCs w:val="20"/>
        </w:rPr>
        <w:t>p</w:t>
      </w:r>
      <w:r w:rsidR="00BF4FF9" w:rsidRPr="00CC4020">
        <w:rPr>
          <w:rFonts w:ascii="Verdana" w:hAnsi="Verdana"/>
          <w:b/>
          <w:bCs/>
          <w:sz w:val="20"/>
          <w:szCs w:val="20"/>
        </w:rPr>
        <w:t>rovisão</w:t>
      </w:r>
      <w:r w:rsidR="00081DF5" w:rsidRPr="00CC4020">
        <w:fldChar w:fldCharType="begin"/>
      </w:r>
      <w:r w:rsidR="00081DF5">
        <w:instrText xml:space="preserve"> LINK Excel.Sheet.12 "\\\\cluster.nas.parana\\FOMENTO\\SETORES\\DIAFI-3\\1_CONTABILIDADE\\BALANCETES PUBLICADOS\\1_DEMONSTRACOES CONTABEIS\\Demonstrações Contábeis 2022\\1º Semestre\\1. Demonstrações Financeiras - Jun 2022.xlsx" "NE resultado 16!L79C9:L84C12" \a \f 4 \h </w:instrText>
      </w:r>
      <w:r w:rsidR="00535B71">
        <w:instrText xml:space="preserve"> \* MERGEFORMAT </w:instrText>
      </w:r>
      <w:r w:rsidR="00081DF5" w:rsidRPr="00CC4020">
        <w:fldChar w:fldCharType="separate"/>
      </w:r>
    </w:p>
    <w:tbl>
      <w:tblPr>
        <w:tblW w:w="10055" w:type="dxa"/>
        <w:tblCellMar>
          <w:left w:w="70" w:type="dxa"/>
          <w:right w:w="70" w:type="dxa"/>
        </w:tblCellMar>
        <w:tblLook w:val="04A0" w:firstRow="1" w:lastRow="0" w:firstColumn="1" w:lastColumn="0" w:noHBand="0" w:noVBand="1"/>
      </w:tblPr>
      <w:tblGrid>
        <w:gridCol w:w="5093"/>
        <w:gridCol w:w="2410"/>
        <w:gridCol w:w="2552"/>
      </w:tblGrid>
      <w:tr w:rsidR="00A134AE" w:rsidRPr="00120A86" w14:paraId="41914E1E" w14:textId="77777777" w:rsidTr="00E82C35">
        <w:trPr>
          <w:trHeight w:val="300"/>
        </w:trPr>
        <w:tc>
          <w:tcPr>
            <w:tcW w:w="5093" w:type="dxa"/>
            <w:vMerge w:val="restart"/>
            <w:tcBorders>
              <w:top w:val="nil"/>
              <w:left w:val="single" w:sz="8" w:space="0" w:color="FFFFFF"/>
              <w:right w:val="single" w:sz="8" w:space="0" w:color="FFFFFF"/>
            </w:tcBorders>
            <w:shd w:val="clear" w:color="000000" w:fill="A6A6A6"/>
            <w:vAlign w:val="center"/>
            <w:hideMark/>
          </w:tcPr>
          <w:p w14:paraId="787C0AC2"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 </w:t>
            </w:r>
          </w:p>
        </w:tc>
        <w:tc>
          <w:tcPr>
            <w:tcW w:w="4962" w:type="dxa"/>
            <w:gridSpan w:val="2"/>
            <w:tcBorders>
              <w:top w:val="nil"/>
              <w:left w:val="nil"/>
              <w:bottom w:val="single" w:sz="8" w:space="0" w:color="FFFFFF"/>
              <w:right w:val="single" w:sz="8" w:space="0" w:color="FFFFFF"/>
            </w:tcBorders>
            <w:shd w:val="clear" w:color="000000" w:fill="A6A6A6"/>
            <w:vAlign w:val="center"/>
          </w:tcPr>
          <w:p w14:paraId="49B59B94" w14:textId="77777777" w:rsidR="00A134AE" w:rsidRPr="00120A86" w:rsidRDefault="00A134AE" w:rsidP="007F1035">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Acumulado em </w:t>
            </w:r>
          </w:p>
          <w:p w14:paraId="571E5435" w14:textId="77777777" w:rsidR="00A134AE" w:rsidRPr="00120A86" w:rsidRDefault="00A134AE" w:rsidP="007F1035">
            <w:pPr>
              <w:suppressAutoHyphens w:val="0"/>
              <w:jc w:val="center"/>
              <w:rPr>
                <w:rFonts w:ascii="Verdana" w:hAnsi="Verdana" w:cs="Arial"/>
                <w:b/>
                <w:bCs/>
                <w:sz w:val="16"/>
                <w:szCs w:val="16"/>
                <w:lang w:eastAsia="pt-BR"/>
              </w:rPr>
            </w:pPr>
          </w:p>
        </w:tc>
      </w:tr>
      <w:tr w:rsidR="00A134AE" w:rsidRPr="00120A86" w14:paraId="779D9991" w14:textId="77777777" w:rsidTr="00E82C35">
        <w:trPr>
          <w:trHeight w:val="300"/>
        </w:trPr>
        <w:tc>
          <w:tcPr>
            <w:tcW w:w="5093" w:type="dxa"/>
            <w:vMerge/>
            <w:tcBorders>
              <w:left w:val="single" w:sz="8" w:space="0" w:color="FFFFFF"/>
              <w:bottom w:val="single" w:sz="8" w:space="0" w:color="FFFFFF"/>
              <w:right w:val="single" w:sz="8" w:space="0" w:color="FFFFFF"/>
            </w:tcBorders>
            <w:shd w:val="clear" w:color="000000" w:fill="A6A6A6"/>
            <w:vAlign w:val="center"/>
          </w:tcPr>
          <w:p w14:paraId="7E6EBF11" w14:textId="77777777" w:rsidR="00A134AE" w:rsidRPr="00120A86" w:rsidRDefault="00A134AE" w:rsidP="007F1035">
            <w:pPr>
              <w:suppressAutoHyphens w:val="0"/>
              <w:jc w:val="center"/>
              <w:rPr>
                <w:rFonts w:ascii="Verdana" w:hAnsi="Verdana" w:cs="Arial"/>
                <w:b/>
                <w:bCs/>
                <w:sz w:val="16"/>
                <w:szCs w:val="16"/>
                <w:lang w:eastAsia="pt-BR"/>
              </w:rPr>
            </w:pPr>
          </w:p>
        </w:tc>
        <w:tc>
          <w:tcPr>
            <w:tcW w:w="2410" w:type="dxa"/>
            <w:tcBorders>
              <w:top w:val="nil"/>
              <w:left w:val="nil"/>
              <w:bottom w:val="single" w:sz="8" w:space="0" w:color="FFFFFF"/>
              <w:right w:val="single" w:sz="8" w:space="0" w:color="FFFFFF"/>
            </w:tcBorders>
            <w:shd w:val="clear" w:color="000000" w:fill="A6A6A6"/>
            <w:vAlign w:val="center"/>
          </w:tcPr>
          <w:p w14:paraId="79A4FE23"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30/06/2022</w:t>
            </w:r>
          </w:p>
        </w:tc>
        <w:tc>
          <w:tcPr>
            <w:tcW w:w="2552" w:type="dxa"/>
            <w:tcBorders>
              <w:top w:val="nil"/>
              <w:left w:val="nil"/>
              <w:bottom w:val="single" w:sz="8" w:space="0" w:color="FFFFFF"/>
              <w:right w:val="single" w:sz="8" w:space="0" w:color="FFFFFF"/>
            </w:tcBorders>
            <w:shd w:val="clear" w:color="000000" w:fill="A6A6A6"/>
            <w:vAlign w:val="center"/>
          </w:tcPr>
          <w:p w14:paraId="49B6746F"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30/06/2021</w:t>
            </w:r>
          </w:p>
        </w:tc>
      </w:tr>
      <w:tr w:rsidR="00081DF5" w:rsidRPr="00081DF5" w14:paraId="7B63DC1C" w14:textId="77777777" w:rsidTr="00A134AE">
        <w:trPr>
          <w:trHeight w:val="282"/>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3D034CC8" w14:textId="77777777" w:rsidR="00081DF5" w:rsidRPr="00081DF5" w:rsidRDefault="00081DF5" w:rsidP="00081DF5">
            <w:pPr>
              <w:suppressAutoHyphens w:val="0"/>
              <w:jc w:val="both"/>
              <w:rPr>
                <w:rFonts w:ascii="Verdana" w:hAnsi="Verdana" w:cs="Arial"/>
                <w:sz w:val="16"/>
                <w:szCs w:val="16"/>
                <w:lang w:eastAsia="pt-BR"/>
              </w:rPr>
            </w:pPr>
            <w:r w:rsidRPr="00081DF5">
              <w:rPr>
                <w:rFonts w:ascii="Verdana" w:hAnsi="Verdana" w:cs="Arial"/>
                <w:sz w:val="16"/>
                <w:szCs w:val="16"/>
                <w:lang w:eastAsia="pt-BR"/>
              </w:rPr>
              <w:t xml:space="preserve">(Provisão) reversão de processos trabalhistas </w:t>
            </w:r>
          </w:p>
        </w:tc>
        <w:tc>
          <w:tcPr>
            <w:tcW w:w="2410" w:type="dxa"/>
            <w:tcBorders>
              <w:top w:val="nil"/>
              <w:left w:val="nil"/>
              <w:bottom w:val="single" w:sz="8" w:space="0" w:color="FFFFFF"/>
              <w:right w:val="single" w:sz="8" w:space="0" w:color="FFFFFF"/>
            </w:tcBorders>
            <w:shd w:val="clear" w:color="000000" w:fill="F2F2F2"/>
            <w:vAlign w:val="center"/>
            <w:hideMark/>
          </w:tcPr>
          <w:p w14:paraId="42A55F0F" w14:textId="77777777" w:rsidR="00081DF5" w:rsidRPr="00081DF5" w:rsidRDefault="00081DF5" w:rsidP="00081DF5">
            <w:pPr>
              <w:suppressAutoHyphens w:val="0"/>
              <w:jc w:val="right"/>
              <w:rPr>
                <w:rFonts w:ascii="Verdana" w:hAnsi="Verdana" w:cs="Arial"/>
                <w:sz w:val="16"/>
                <w:szCs w:val="16"/>
                <w:lang w:eastAsia="pt-BR"/>
              </w:rPr>
            </w:pPr>
            <w:r w:rsidRPr="00081DF5">
              <w:rPr>
                <w:rFonts w:ascii="Verdana" w:hAnsi="Verdana" w:cs="Arial"/>
                <w:sz w:val="16"/>
                <w:szCs w:val="16"/>
                <w:lang w:eastAsia="pt-BR"/>
              </w:rPr>
              <w:t>(36)</w:t>
            </w:r>
          </w:p>
        </w:tc>
        <w:tc>
          <w:tcPr>
            <w:tcW w:w="2552" w:type="dxa"/>
            <w:tcBorders>
              <w:top w:val="nil"/>
              <w:left w:val="nil"/>
              <w:bottom w:val="single" w:sz="8" w:space="0" w:color="FFFFFF"/>
              <w:right w:val="single" w:sz="8" w:space="0" w:color="FFFFFF"/>
            </w:tcBorders>
            <w:shd w:val="clear" w:color="000000" w:fill="F2F2F2"/>
            <w:vAlign w:val="center"/>
            <w:hideMark/>
          </w:tcPr>
          <w:p w14:paraId="5D3CAA73" w14:textId="77777777" w:rsidR="00081DF5" w:rsidRPr="00081DF5" w:rsidRDefault="00081DF5" w:rsidP="00081DF5">
            <w:pPr>
              <w:suppressAutoHyphens w:val="0"/>
              <w:jc w:val="right"/>
              <w:rPr>
                <w:rFonts w:ascii="Verdana" w:hAnsi="Verdana" w:cs="Arial"/>
                <w:sz w:val="16"/>
                <w:szCs w:val="16"/>
                <w:lang w:eastAsia="pt-BR"/>
              </w:rPr>
            </w:pPr>
            <w:r w:rsidRPr="00081DF5">
              <w:rPr>
                <w:rFonts w:ascii="Verdana" w:hAnsi="Verdana" w:cs="Arial"/>
                <w:sz w:val="16"/>
                <w:szCs w:val="16"/>
                <w:lang w:eastAsia="pt-BR"/>
              </w:rPr>
              <w:t>739</w:t>
            </w:r>
          </w:p>
        </w:tc>
      </w:tr>
      <w:tr w:rsidR="00081DF5" w:rsidRPr="00081DF5" w14:paraId="0597369D" w14:textId="77777777" w:rsidTr="00A134AE">
        <w:trPr>
          <w:trHeight w:val="282"/>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41001250" w14:textId="77777777" w:rsidR="00081DF5" w:rsidRPr="00081DF5" w:rsidRDefault="00081DF5" w:rsidP="00081DF5">
            <w:pPr>
              <w:suppressAutoHyphens w:val="0"/>
              <w:jc w:val="both"/>
              <w:rPr>
                <w:rFonts w:ascii="Verdana" w:hAnsi="Verdana" w:cs="Arial"/>
                <w:sz w:val="16"/>
                <w:szCs w:val="16"/>
                <w:lang w:eastAsia="pt-BR"/>
              </w:rPr>
            </w:pPr>
            <w:r w:rsidRPr="00081DF5">
              <w:rPr>
                <w:rFonts w:ascii="Verdana" w:hAnsi="Verdana" w:cs="Arial"/>
                <w:sz w:val="16"/>
                <w:szCs w:val="16"/>
                <w:lang w:eastAsia="pt-BR"/>
              </w:rPr>
              <w:t>(Provisão) reversão de processos cíveis</w:t>
            </w:r>
          </w:p>
        </w:tc>
        <w:tc>
          <w:tcPr>
            <w:tcW w:w="2410" w:type="dxa"/>
            <w:tcBorders>
              <w:top w:val="nil"/>
              <w:left w:val="nil"/>
              <w:bottom w:val="single" w:sz="8" w:space="0" w:color="FFFFFF"/>
              <w:right w:val="single" w:sz="8" w:space="0" w:color="FFFFFF"/>
            </w:tcBorders>
            <w:shd w:val="clear" w:color="000000" w:fill="F2F2F2"/>
            <w:vAlign w:val="center"/>
            <w:hideMark/>
          </w:tcPr>
          <w:p w14:paraId="3ACB4F85" w14:textId="77777777" w:rsidR="00081DF5" w:rsidRPr="00081DF5" w:rsidRDefault="00081DF5" w:rsidP="00081DF5">
            <w:pPr>
              <w:suppressAutoHyphens w:val="0"/>
              <w:jc w:val="right"/>
              <w:rPr>
                <w:rFonts w:ascii="Verdana" w:hAnsi="Verdana" w:cs="Arial"/>
                <w:sz w:val="16"/>
                <w:szCs w:val="16"/>
                <w:lang w:eastAsia="pt-BR"/>
              </w:rPr>
            </w:pPr>
            <w:r w:rsidRPr="00081DF5">
              <w:rPr>
                <w:rFonts w:ascii="Verdana" w:hAnsi="Verdana" w:cs="Arial"/>
                <w:sz w:val="16"/>
                <w:szCs w:val="16"/>
                <w:lang w:eastAsia="pt-BR"/>
              </w:rPr>
              <w:t>22</w:t>
            </w:r>
          </w:p>
        </w:tc>
        <w:tc>
          <w:tcPr>
            <w:tcW w:w="2552" w:type="dxa"/>
            <w:tcBorders>
              <w:top w:val="nil"/>
              <w:left w:val="nil"/>
              <w:bottom w:val="single" w:sz="8" w:space="0" w:color="FFFFFF"/>
              <w:right w:val="single" w:sz="8" w:space="0" w:color="FFFFFF"/>
            </w:tcBorders>
            <w:shd w:val="clear" w:color="000000" w:fill="F2F2F2"/>
            <w:vAlign w:val="center"/>
            <w:hideMark/>
          </w:tcPr>
          <w:p w14:paraId="24B66D98" w14:textId="77777777" w:rsidR="00081DF5" w:rsidRPr="00081DF5" w:rsidRDefault="00081DF5" w:rsidP="00081DF5">
            <w:pPr>
              <w:suppressAutoHyphens w:val="0"/>
              <w:jc w:val="right"/>
              <w:rPr>
                <w:rFonts w:ascii="Verdana" w:hAnsi="Verdana" w:cs="Arial"/>
                <w:sz w:val="16"/>
                <w:szCs w:val="16"/>
                <w:lang w:eastAsia="pt-BR"/>
              </w:rPr>
            </w:pPr>
            <w:r w:rsidRPr="00081DF5">
              <w:rPr>
                <w:rFonts w:ascii="Verdana" w:hAnsi="Verdana" w:cs="Arial"/>
                <w:sz w:val="16"/>
                <w:szCs w:val="16"/>
                <w:lang w:eastAsia="pt-BR"/>
              </w:rPr>
              <w:t>81</w:t>
            </w:r>
          </w:p>
        </w:tc>
      </w:tr>
      <w:tr w:rsidR="00081DF5" w:rsidRPr="00081DF5" w14:paraId="09A00AF9" w14:textId="77777777" w:rsidTr="00A134AE">
        <w:trPr>
          <w:trHeight w:val="282"/>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1516E913" w14:textId="77777777" w:rsidR="00081DF5" w:rsidRPr="00081DF5" w:rsidRDefault="00081DF5" w:rsidP="00081DF5">
            <w:pPr>
              <w:suppressAutoHyphens w:val="0"/>
              <w:jc w:val="both"/>
              <w:rPr>
                <w:rFonts w:ascii="Verdana" w:hAnsi="Verdana" w:cs="Arial"/>
                <w:sz w:val="16"/>
                <w:szCs w:val="16"/>
                <w:lang w:eastAsia="pt-BR"/>
              </w:rPr>
            </w:pPr>
            <w:r w:rsidRPr="00081DF5">
              <w:rPr>
                <w:rFonts w:ascii="Verdana" w:hAnsi="Verdana" w:cs="Arial"/>
                <w:sz w:val="16"/>
                <w:szCs w:val="16"/>
                <w:lang w:eastAsia="pt-BR"/>
              </w:rPr>
              <w:t>(Provisão) reversão de processos administrativos</w:t>
            </w:r>
          </w:p>
        </w:tc>
        <w:tc>
          <w:tcPr>
            <w:tcW w:w="2410" w:type="dxa"/>
            <w:tcBorders>
              <w:top w:val="nil"/>
              <w:left w:val="nil"/>
              <w:bottom w:val="single" w:sz="8" w:space="0" w:color="FFFFFF"/>
              <w:right w:val="single" w:sz="8" w:space="0" w:color="FFFFFF"/>
            </w:tcBorders>
            <w:shd w:val="clear" w:color="000000" w:fill="F2F2F2"/>
            <w:vAlign w:val="center"/>
            <w:hideMark/>
          </w:tcPr>
          <w:p w14:paraId="2AF82EAF" w14:textId="77777777" w:rsidR="00081DF5" w:rsidRPr="00081DF5" w:rsidRDefault="00081DF5" w:rsidP="00081DF5">
            <w:pPr>
              <w:suppressAutoHyphens w:val="0"/>
              <w:jc w:val="right"/>
              <w:rPr>
                <w:rFonts w:ascii="Verdana" w:hAnsi="Verdana" w:cs="Arial"/>
                <w:sz w:val="16"/>
                <w:szCs w:val="16"/>
                <w:lang w:eastAsia="pt-BR"/>
              </w:rPr>
            </w:pPr>
            <w:r w:rsidRPr="00081DF5">
              <w:rPr>
                <w:rFonts w:ascii="Verdana" w:hAnsi="Verdana" w:cs="Arial"/>
                <w:sz w:val="16"/>
                <w:szCs w:val="16"/>
                <w:lang w:eastAsia="pt-BR"/>
              </w:rPr>
              <w:t>(8)</w:t>
            </w:r>
          </w:p>
        </w:tc>
        <w:tc>
          <w:tcPr>
            <w:tcW w:w="2552" w:type="dxa"/>
            <w:tcBorders>
              <w:top w:val="nil"/>
              <w:left w:val="nil"/>
              <w:bottom w:val="single" w:sz="8" w:space="0" w:color="FFFFFF"/>
              <w:right w:val="single" w:sz="8" w:space="0" w:color="FFFFFF"/>
            </w:tcBorders>
            <w:shd w:val="clear" w:color="000000" w:fill="F2F2F2"/>
            <w:vAlign w:val="center"/>
            <w:hideMark/>
          </w:tcPr>
          <w:p w14:paraId="0E23AC92" w14:textId="77777777" w:rsidR="00081DF5" w:rsidRPr="00081DF5" w:rsidRDefault="00081DF5" w:rsidP="00081DF5">
            <w:pPr>
              <w:suppressAutoHyphens w:val="0"/>
              <w:jc w:val="right"/>
              <w:rPr>
                <w:rFonts w:ascii="Verdana" w:hAnsi="Verdana" w:cs="Arial"/>
                <w:sz w:val="16"/>
                <w:szCs w:val="16"/>
                <w:lang w:eastAsia="pt-BR"/>
              </w:rPr>
            </w:pPr>
            <w:r w:rsidRPr="00081DF5">
              <w:rPr>
                <w:rFonts w:ascii="Verdana" w:hAnsi="Verdana" w:cs="Arial"/>
                <w:sz w:val="16"/>
                <w:szCs w:val="16"/>
                <w:lang w:eastAsia="pt-BR"/>
              </w:rPr>
              <w:t>(17)</w:t>
            </w:r>
          </w:p>
        </w:tc>
      </w:tr>
      <w:tr w:rsidR="00081DF5" w:rsidRPr="00081DF5" w14:paraId="2AA8A529" w14:textId="77777777" w:rsidTr="00A134AE">
        <w:trPr>
          <w:trHeight w:val="300"/>
        </w:trPr>
        <w:tc>
          <w:tcPr>
            <w:tcW w:w="5093" w:type="dxa"/>
            <w:tcBorders>
              <w:top w:val="nil"/>
              <w:left w:val="single" w:sz="8" w:space="0" w:color="FFFFFF"/>
              <w:bottom w:val="single" w:sz="8" w:space="0" w:color="FFFFFF"/>
              <w:right w:val="single" w:sz="8" w:space="0" w:color="FFFFFF"/>
            </w:tcBorders>
            <w:shd w:val="clear" w:color="000000" w:fill="A6A6A6"/>
            <w:vAlign w:val="center"/>
            <w:hideMark/>
          </w:tcPr>
          <w:p w14:paraId="5BD1B332" w14:textId="77777777" w:rsidR="00081DF5" w:rsidRPr="00081DF5" w:rsidRDefault="00081DF5" w:rsidP="00081DF5">
            <w:pPr>
              <w:suppressAutoHyphens w:val="0"/>
              <w:jc w:val="both"/>
              <w:rPr>
                <w:rFonts w:ascii="Verdana" w:hAnsi="Verdana" w:cs="Arial"/>
                <w:b/>
                <w:bCs/>
                <w:sz w:val="16"/>
                <w:szCs w:val="16"/>
                <w:lang w:eastAsia="pt-BR"/>
              </w:rPr>
            </w:pPr>
            <w:r w:rsidRPr="00081DF5">
              <w:rPr>
                <w:rFonts w:ascii="Verdana" w:hAnsi="Verdana" w:cs="Arial"/>
                <w:b/>
                <w:bCs/>
                <w:sz w:val="16"/>
                <w:szCs w:val="16"/>
                <w:lang w:eastAsia="pt-BR"/>
              </w:rPr>
              <w:t>Total</w:t>
            </w:r>
          </w:p>
        </w:tc>
        <w:tc>
          <w:tcPr>
            <w:tcW w:w="2410" w:type="dxa"/>
            <w:tcBorders>
              <w:top w:val="nil"/>
              <w:left w:val="nil"/>
              <w:bottom w:val="single" w:sz="8" w:space="0" w:color="FFFFFF"/>
              <w:right w:val="single" w:sz="8" w:space="0" w:color="FFFFFF"/>
            </w:tcBorders>
            <w:shd w:val="clear" w:color="000000" w:fill="A6A6A6"/>
            <w:vAlign w:val="center"/>
            <w:hideMark/>
          </w:tcPr>
          <w:p w14:paraId="16D45C9C" w14:textId="77777777" w:rsidR="00081DF5" w:rsidRPr="00081DF5" w:rsidRDefault="00081DF5" w:rsidP="00081DF5">
            <w:pPr>
              <w:suppressAutoHyphens w:val="0"/>
              <w:jc w:val="right"/>
              <w:rPr>
                <w:rFonts w:ascii="Verdana" w:hAnsi="Verdana" w:cs="Arial"/>
                <w:b/>
                <w:bCs/>
                <w:sz w:val="16"/>
                <w:szCs w:val="16"/>
                <w:lang w:eastAsia="pt-BR"/>
              </w:rPr>
            </w:pPr>
            <w:r w:rsidRPr="00081DF5">
              <w:rPr>
                <w:rFonts w:ascii="Verdana" w:hAnsi="Verdana" w:cs="Arial"/>
                <w:b/>
                <w:bCs/>
                <w:sz w:val="16"/>
                <w:szCs w:val="16"/>
                <w:lang w:eastAsia="pt-BR"/>
              </w:rPr>
              <w:t>(22)</w:t>
            </w:r>
          </w:p>
        </w:tc>
        <w:tc>
          <w:tcPr>
            <w:tcW w:w="2552" w:type="dxa"/>
            <w:tcBorders>
              <w:top w:val="nil"/>
              <w:left w:val="nil"/>
              <w:bottom w:val="single" w:sz="8" w:space="0" w:color="FFFFFF"/>
              <w:right w:val="single" w:sz="8" w:space="0" w:color="FFFFFF"/>
            </w:tcBorders>
            <w:shd w:val="clear" w:color="000000" w:fill="A6A6A6"/>
            <w:vAlign w:val="center"/>
            <w:hideMark/>
          </w:tcPr>
          <w:p w14:paraId="6BF17F2C" w14:textId="77777777" w:rsidR="00081DF5" w:rsidRPr="00081DF5" w:rsidRDefault="00081DF5" w:rsidP="00081DF5">
            <w:pPr>
              <w:suppressAutoHyphens w:val="0"/>
              <w:jc w:val="right"/>
              <w:rPr>
                <w:rFonts w:ascii="Verdana" w:hAnsi="Verdana" w:cs="Arial"/>
                <w:b/>
                <w:bCs/>
                <w:sz w:val="16"/>
                <w:szCs w:val="16"/>
                <w:lang w:eastAsia="pt-BR"/>
              </w:rPr>
            </w:pPr>
            <w:r w:rsidRPr="00081DF5">
              <w:rPr>
                <w:rFonts w:ascii="Verdana" w:hAnsi="Verdana" w:cs="Arial"/>
                <w:b/>
                <w:bCs/>
                <w:sz w:val="16"/>
                <w:szCs w:val="16"/>
                <w:lang w:eastAsia="pt-BR"/>
              </w:rPr>
              <w:t>803</w:t>
            </w:r>
          </w:p>
        </w:tc>
      </w:tr>
    </w:tbl>
    <w:p w14:paraId="2812CB27" w14:textId="3004B216" w:rsidR="00535B71" w:rsidRPr="000317F3" w:rsidRDefault="00081DF5" w:rsidP="000317F3">
      <w:pPr>
        <w:pStyle w:val="PargrafodaLista"/>
        <w:autoSpaceDE/>
        <w:autoSpaceDN/>
        <w:spacing w:before="240" w:after="240"/>
        <w:ind w:left="425"/>
        <w:jc w:val="both"/>
        <w:rPr>
          <w:rFonts w:asciiTheme="minorHAnsi" w:eastAsiaTheme="minorHAnsi" w:hAnsiTheme="minorHAnsi" w:cstheme="minorBidi"/>
          <w:lang w:eastAsia="en-US"/>
        </w:rPr>
      </w:pPr>
      <w:r w:rsidRPr="00CC4020">
        <w:rPr>
          <w:rFonts w:ascii="Verdana" w:hAnsi="Verdana"/>
          <w:b/>
          <w:bCs/>
          <w:sz w:val="16"/>
          <w:szCs w:val="16"/>
        </w:rPr>
        <w:fldChar w:fldCharType="end"/>
      </w:r>
    </w:p>
    <w:p w14:paraId="175A3DB2" w14:textId="2D076CA5" w:rsidR="00CC4020" w:rsidRPr="00CC4020" w:rsidRDefault="00BF4FF9" w:rsidP="00535B71">
      <w:pPr>
        <w:pStyle w:val="PargrafodaLista"/>
        <w:numPr>
          <w:ilvl w:val="0"/>
          <w:numId w:val="71"/>
        </w:numPr>
        <w:autoSpaceDE/>
        <w:autoSpaceDN/>
        <w:spacing w:before="240" w:after="240"/>
        <w:ind w:left="425" w:hanging="425"/>
        <w:jc w:val="both"/>
        <w:rPr>
          <w:rFonts w:asciiTheme="minorHAnsi" w:eastAsiaTheme="minorHAnsi" w:hAnsiTheme="minorHAnsi" w:cstheme="minorBidi"/>
          <w:lang w:eastAsia="en-US"/>
        </w:rPr>
      </w:pPr>
      <w:r w:rsidRPr="00CC4020">
        <w:rPr>
          <w:rFonts w:ascii="Verdana" w:hAnsi="Verdana"/>
          <w:b/>
          <w:bCs/>
          <w:i/>
          <w:sz w:val="20"/>
          <w:szCs w:val="20"/>
          <w:lang w:eastAsia="en-US"/>
        </w:rPr>
        <w:lastRenderedPageBreak/>
        <w:t>Outras receitas e despesas operacionais</w:t>
      </w:r>
      <w:r w:rsidR="00CC4020">
        <w:fldChar w:fldCharType="begin"/>
      </w:r>
      <w:r w:rsidR="00CC4020">
        <w:instrText xml:space="preserve"> LINK Excel.Sheet.12 "\\\\cluster.nas.parana\\FOMENTO\\SETORES\\DIAFI-3\\1_CONTABILIDADE\\BALANCETES PUBLICADOS\\1_DEMONSTRACOES CONTABEIS\\Demonstrações Contábeis 2022\\1º Semestre\\1. Demonstrações Financeiras - Jun 2022.xlsx" "NE resultado 16!L90C9:L95C12" \a \f 4 \h </w:instrText>
      </w:r>
      <w:r w:rsidR="00A32097">
        <w:instrText xml:space="preserve"> \* MERGEFORMAT </w:instrText>
      </w:r>
      <w:r w:rsidR="00CC4020">
        <w:fldChar w:fldCharType="separate"/>
      </w:r>
    </w:p>
    <w:tbl>
      <w:tblPr>
        <w:tblW w:w="10055" w:type="dxa"/>
        <w:tblCellMar>
          <w:left w:w="70" w:type="dxa"/>
          <w:right w:w="70" w:type="dxa"/>
        </w:tblCellMar>
        <w:tblLook w:val="04A0" w:firstRow="1" w:lastRow="0" w:firstColumn="1" w:lastColumn="0" w:noHBand="0" w:noVBand="1"/>
      </w:tblPr>
      <w:tblGrid>
        <w:gridCol w:w="5093"/>
        <w:gridCol w:w="2410"/>
        <w:gridCol w:w="2552"/>
      </w:tblGrid>
      <w:tr w:rsidR="00A134AE" w:rsidRPr="00120A86" w14:paraId="68336DB9" w14:textId="77777777" w:rsidTr="00E82C35">
        <w:trPr>
          <w:trHeight w:val="300"/>
        </w:trPr>
        <w:tc>
          <w:tcPr>
            <w:tcW w:w="5093" w:type="dxa"/>
            <w:vMerge w:val="restart"/>
            <w:tcBorders>
              <w:top w:val="nil"/>
              <w:left w:val="single" w:sz="8" w:space="0" w:color="FFFFFF"/>
              <w:right w:val="single" w:sz="8" w:space="0" w:color="FFFFFF"/>
            </w:tcBorders>
            <w:shd w:val="clear" w:color="000000" w:fill="A6A6A6"/>
            <w:vAlign w:val="center"/>
            <w:hideMark/>
          </w:tcPr>
          <w:p w14:paraId="36DF7C76"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 </w:t>
            </w:r>
          </w:p>
        </w:tc>
        <w:tc>
          <w:tcPr>
            <w:tcW w:w="4962" w:type="dxa"/>
            <w:gridSpan w:val="2"/>
            <w:tcBorders>
              <w:top w:val="nil"/>
              <w:left w:val="nil"/>
              <w:bottom w:val="single" w:sz="8" w:space="0" w:color="FFFFFF"/>
              <w:right w:val="single" w:sz="8" w:space="0" w:color="FFFFFF"/>
            </w:tcBorders>
            <w:shd w:val="clear" w:color="000000" w:fill="A6A6A6"/>
            <w:vAlign w:val="center"/>
          </w:tcPr>
          <w:p w14:paraId="36B68054" w14:textId="77777777" w:rsidR="00A134AE" w:rsidRPr="00120A86" w:rsidRDefault="00A134AE" w:rsidP="007F1035">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Acumulado em </w:t>
            </w:r>
          </w:p>
          <w:p w14:paraId="1265D89B" w14:textId="77777777" w:rsidR="00A134AE" w:rsidRPr="00120A86" w:rsidRDefault="00A134AE" w:rsidP="007F1035">
            <w:pPr>
              <w:suppressAutoHyphens w:val="0"/>
              <w:jc w:val="center"/>
              <w:rPr>
                <w:rFonts w:ascii="Verdana" w:hAnsi="Verdana" w:cs="Arial"/>
                <w:b/>
                <w:bCs/>
                <w:sz w:val="16"/>
                <w:szCs w:val="16"/>
                <w:lang w:eastAsia="pt-BR"/>
              </w:rPr>
            </w:pPr>
          </w:p>
        </w:tc>
      </w:tr>
      <w:tr w:rsidR="00A134AE" w:rsidRPr="00120A86" w14:paraId="147773E9" w14:textId="77777777" w:rsidTr="00E82C35">
        <w:trPr>
          <w:trHeight w:val="300"/>
        </w:trPr>
        <w:tc>
          <w:tcPr>
            <w:tcW w:w="5093" w:type="dxa"/>
            <w:vMerge/>
            <w:tcBorders>
              <w:left w:val="single" w:sz="8" w:space="0" w:color="FFFFFF"/>
              <w:bottom w:val="single" w:sz="8" w:space="0" w:color="FFFFFF"/>
              <w:right w:val="single" w:sz="8" w:space="0" w:color="FFFFFF"/>
            </w:tcBorders>
            <w:shd w:val="clear" w:color="000000" w:fill="A6A6A6"/>
            <w:vAlign w:val="center"/>
          </w:tcPr>
          <w:p w14:paraId="180553FC" w14:textId="77777777" w:rsidR="00A134AE" w:rsidRPr="00120A86" w:rsidRDefault="00A134AE" w:rsidP="007F1035">
            <w:pPr>
              <w:suppressAutoHyphens w:val="0"/>
              <w:jc w:val="center"/>
              <w:rPr>
                <w:rFonts w:ascii="Verdana" w:hAnsi="Verdana" w:cs="Arial"/>
                <w:b/>
                <w:bCs/>
                <w:sz w:val="16"/>
                <w:szCs w:val="16"/>
                <w:lang w:eastAsia="pt-BR"/>
              </w:rPr>
            </w:pPr>
          </w:p>
        </w:tc>
        <w:tc>
          <w:tcPr>
            <w:tcW w:w="2410" w:type="dxa"/>
            <w:tcBorders>
              <w:top w:val="nil"/>
              <w:left w:val="nil"/>
              <w:bottom w:val="single" w:sz="8" w:space="0" w:color="FFFFFF"/>
              <w:right w:val="single" w:sz="8" w:space="0" w:color="FFFFFF"/>
            </w:tcBorders>
            <w:shd w:val="clear" w:color="000000" w:fill="A6A6A6"/>
            <w:vAlign w:val="center"/>
          </w:tcPr>
          <w:p w14:paraId="1F73B51A"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30/06/2022</w:t>
            </w:r>
          </w:p>
        </w:tc>
        <w:tc>
          <w:tcPr>
            <w:tcW w:w="2552" w:type="dxa"/>
            <w:tcBorders>
              <w:top w:val="nil"/>
              <w:left w:val="nil"/>
              <w:bottom w:val="single" w:sz="8" w:space="0" w:color="FFFFFF"/>
              <w:right w:val="single" w:sz="8" w:space="0" w:color="FFFFFF"/>
            </w:tcBorders>
            <w:shd w:val="clear" w:color="000000" w:fill="A6A6A6"/>
            <w:vAlign w:val="center"/>
          </w:tcPr>
          <w:p w14:paraId="34F77605" w14:textId="77777777" w:rsidR="00A134AE" w:rsidRPr="00120A86" w:rsidRDefault="00A134AE" w:rsidP="007F1035">
            <w:pPr>
              <w:suppressAutoHyphens w:val="0"/>
              <w:jc w:val="center"/>
              <w:rPr>
                <w:rFonts w:ascii="Verdana" w:hAnsi="Verdana" w:cs="Arial"/>
                <w:b/>
                <w:bCs/>
                <w:sz w:val="16"/>
                <w:szCs w:val="16"/>
                <w:lang w:eastAsia="pt-BR"/>
              </w:rPr>
            </w:pPr>
            <w:r w:rsidRPr="00120A86">
              <w:rPr>
                <w:rFonts w:ascii="Verdana" w:hAnsi="Verdana" w:cs="Arial"/>
                <w:b/>
                <w:bCs/>
                <w:sz w:val="16"/>
                <w:szCs w:val="16"/>
                <w:lang w:eastAsia="pt-BR"/>
              </w:rPr>
              <w:t>30/06/2021</w:t>
            </w:r>
          </w:p>
        </w:tc>
      </w:tr>
      <w:tr w:rsidR="00CC4020" w:rsidRPr="00CC4020" w14:paraId="38536357" w14:textId="77777777" w:rsidTr="00A134AE">
        <w:trPr>
          <w:trHeight w:val="282"/>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001BB4D2" w14:textId="77777777" w:rsidR="00CC4020" w:rsidRPr="00CC4020" w:rsidRDefault="00CC4020" w:rsidP="00CC4020">
            <w:pPr>
              <w:suppressAutoHyphens w:val="0"/>
              <w:jc w:val="both"/>
              <w:rPr>
                <w:rFonts w:ascii="Verdana" w:hAnsi="Verdana" w:cs="Arial"/>
                <w:sz w:val="16"/>
                <w:szCs w:val="16"/>
                <w:lang w:eastAsia="pt-BR"/>
              </w:rPr>
            </w:pPr>
            <w:r w:rsidRPr="00CC4020">
              <w:rPr>
                <w:rFonts w:ascii="Verdana" w:hAnsi="Verdana" w:cs="Arial"/>
                <w:sz w:val="16"/>
                <w:szCs w:val="16"/>
                <w:lang w:eastAsia="pt-BR"/>
              </w:rPr>
              <w:t>Recuperação de encargos e despesas</w:t>
            </w:r>
          </w:p>
        </w:tc>
        <w:tc>
          <w:tcPr>
            <w:tcW w:w="2410" w:type="dxa"/>
            <w:tcBorders>
              <w:top w:val="nil"/>
              <w:left w:val="nil"/>
              <w:bottom w:val="single" w:sz="8" w:space="0" w:color="FFFFFF"/>
              <w:right w:val="single" w:sz="8" w:space="0" w:color="FFFFFF"/>
            </w:tcBorders>
            <w:shd w:val="clear" w:color="000000" w:fill="F2F2F2"/>
            <w:vAlign w:val="center"/>
            <w:hideMark/>
          </w:tcPr>
          <w:p w14:paraId="41F49310" w14:textId="77777777" w:rsidR="00CC4020" w:rsidRPr="00CC4020" w:rsidRDefault="00CC4020" w:rsidP="00CC4020">
            <w:pPr>
              <w:suppressAutoHyphens w:val="0"/>
              <w:jc w:val="right"/>
              <w:rPr>
                <w:rFonts w:ascii="Verdana" w:hAnsi="Verdana" w:cs="Arial"/>
                <w:sz w:val="16"/>
                <w:szCs w:val="16"/>
                <w:lang w:eastAsia="pt-BR"/>
              </w:rPr>
            </w:pPr>
            <w:r w:rsidRPr="00CC4020">
              <w:rPr>
                <w:rFonts w:ascii="Verdana" w:hAnsi="Verdana" w:cs="Arial"/>
                <w:sz w:val="16"/>
                <w:szCs w:val="16"/>
                <w:lang w:eastAsia="pt-BR"/>
              </w:rPr>
              <w:t>275</w:t>
            </w:r>
          </w:p>
        </w:tc>
        <w:tc>
          <w:tcPr>
            <w:tcW w:w="2552" w:type="dxa"/>
            <w:tcBorders>
              <w:top w:val="nil"/>
              <w:left w:val="nil"/>
              <w:bottom w:val="single" w:sz="8" w:space="0" w:color="FFFFFF"/>
              <w:right w:val="single" w:sz="8" w:space="0" w:color="FFFFFF"/>
            </w:tcBorders>
            <w:shd w:val="clear" w:color="000000" w:fill="F2F2F2"/>
            <w:vAlign w:val="center"/>
            <w:hideMark/>
          </w:tcPr>
          <w:p w14:paraId="5EBA9E2F" w14:textId="77777777" w:rsidR="00CC4020" w:rsidRPr="00CC4020" w:rsidRDefault="00CC4020" w:rsidP="00CC4020">
            <w:pPr>
              <w:suppressAutoHyphens w:val="0"/>
              <w:jc w:val="right"/>
              <w:rPr>
                <w:rFonts w:ascii="Verdana" w:hAnsi="Verdana" w:cs="Arial"/>
                <w:sz w:val="16"/>
                <w:szCs w:val="16"/>
                <w:lang w:eastAsia="pt-BR"/>
              </w:rPr>
            </w:pPr>
            <w:r w:rsidRPr="00CC4020">
              <w:rPr>
                <w:rFonts w:ascii="Verdana" w:hAnsi="Verdana" w:cs="Arial"/>
                <w:sz w:val="16"/>
                <w:szCs w:val="16"/>
                <w:lang w:eastAsia="pt-BR"/>
              </w:rPr>
              <w:t>314</w:t>
            </w:r>
          </w:p>
        </w:tc>
      </w:tr>
      <w:tr w:rsidR="00CC4020" w:rsidRPr="00CC4020" w14:paraId="528DBFF9" w14:textId="77777777" w:rsidTr="00A134AE">
        <w:trPr>
          <w:trHeight w:val="282"/>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7216DA84" w14:textId="77777777" w:rsidR="00CC4020" w:rsidRPr="00CC4020" w:rsidRDefault="00CC4020" w:rsidP="00CC4020">
            <w:pPr>
              <w:suppressAutoHyphens w:val="0"/>
              <w:jc w:val="both"/>
              <w:rPr>
                <w:rFonts w:ascii="Verdana" w:hAnsi="Verdana" w:cs="Arial"/>
                <w:sz w:val="16"/>
                <w:szCs w:val="16"/>
                <w:lang w:eastAsia="pt-BR"/>
              </w:rPr>
            </w:pPr>
            <w:r w:rsidRPr="00CC4020">
              <w:rPr>
                <w:rFonts w:ascii="Verdana" w:hAnsi="Verdana" w:cs="Arial"/>
                <w:sz w:val="16"/>
                <w:szCs w:val="16"/>
                <w:lang w:eastAsia="pt-BR"/>
              </w:rPr>
              <w:t xml:space="preserve">Outras receitas operacionais </w:t>
            </w:r>
            <w:r w:rsidRPr="00CC4020">
              <w:rPr>
                <w:rFonts w:ascii="Verdana" w:hAnsi="Verdana" w:cs="Arial"/>
                <w:sz w:val="16"/>
                <w:szCs w:val="16"/>
                <w:vertAlign w:val="superscript"/>
                <w:lang w:eastAsia="pt-BR"/>
              </w:rPr>
              <w:t>(1)</w:t>
            </w:r>
          </w:p>
        </w:tc>
        <w:tc>
          <w:tcPr>
            <w:tcW w:w="2410" w:type="dxa"/>
            <w:tcBorders>
              <w:top w:val="nil"/>
              <w:left w:val="nil"/>
              <w:bottom w:val="single" w:sz="8" w:space="0" w:color="FFFFFF"/>
              <w:right w:val="single" w:sz="8" w:space="0" w:color="FFFFFF"/>
            </w:tcBorders>
            <w:shd w:val="clear" w:color="000000" w:fill="F2F2F2"/>
            <w:vAlign w:val="center"/>
            <w:hideMark/>
          </w:tcPr>
          <w:p w14:paraId="71C9F8F4" w14:textId="77777777" w:rsidR="00CC4020" w:rsidRPr="00CC4020" w:rsidRDefault="00CC4020" w:rsidP="00CC4020">
            <w:pPr>
              <w:suppressAutoHyphens w:val="0"/>
              <w:jc w:val="right"/>
              <w:rPr>
                <w:rFonts w:ascii="Verdana" w:hAnsi="Verdana" w:cs="Arial"/>
                <w:sz w:val="16"/>
                <w:szCs w:val="16"/>
                <w:lang w:eastAsia="pt-BR"/>
              </w:rPr>
            </w:pPr>
            <w:r w:rsidRPr="00CC4020">
              <w:rPr>
                <w:rFonts w:ascii="Verdana" w:hAnsi="Verdana" w:cs="Arial"/>
                <w:sz w:val="16"/>
                <w:szCs w:val="16"/>
                <w:lang w:eastAsia="pt-BR"/>
              </w:rPr>
              <w:t>968</w:t>
            </w:r>
          </w:p>
        </w:tc>
        <w:tc>
          <w:tcPr>
            <w:tcW w:w="2552" w:type="dxa"/>
            <w:tcBorders>
              <w:top w:val="nil"/>
              <w:left w:val="nil"/>
              <w:bottom w:val="single" w:sz="8" w:space="0" w:color="FFFFFF"/>
              <w:right w:val="single" w:sz="8" w:space="0" w:color="FFFFFF"/>
            </w:tcBorders>
            <w:shd w:val="clear" w:color="000000" w:fill="F2F2F2"/>
            <w:vAlign w:val="center"/>
            <w:hideMark/>
          </w:tcPr>
          <w:p w14:paraId="6C60A458" w14:textId="77777777" w:rsidR="00CC4020" w:rsidRPr="00CC4020" w:rsidRDefault="00CC4020" w:rsidP="00CC4020">
            <w:pPr>
              <w:suppressAutoHyphens w:val="0"/>
              <w:jc w:val="right"/>
              <w:rPr>
                <w:rFonts w:ascii="Verdana" w:hAnsi="Verdana" w:cs="Arial"/>
                <w:sz w:val="16"/>
                <w:szCs w:val="16"/>
                <w:lang w:eastAsia="pt-BR"/>
              </w:rPr>
            </w:pPr>
            <w:r w:rsidRPr="00CC4020">
              <w:rPr>
                <w:rFonts w:ascii="Verdana" w:hAnsi="Verdana" w:cs="Arial"/>
                <w:sz w:val="16"/>
                <w:szCs w:val="16"/>
                <w:lang w:eastAsia="pt-BR"/>
              </w:rPr>
              <w:t>568</w:t>
            </w:r>
          </w:p>
        </w:tc>
      </w:tr>
      <w:tr w:rsidR="00CC4020" w:rsidRPr="00CC4020" w14:paraId="5B9C5E28" w14:textId="77777777" w:rsidTr="00A134AE">
        <w:trPr>
          <w:trHeight w:val="282"/>
        </w:trPr>
        <w:tc>
          <w:tcPr>
            <w:tcW w:w="5093" w:type="dxa"/>
            <w:tcBorders>
              <w:top w:val="nil"/>
              <w:left w:val="single" w:sz="8" w:space="0" w:color="FFFFFF"/>
              <w:bottom w:val="single" w:sz="8" w:space="0" w:color="FFFFFF"/>
              <w:right w:val="single" w:sz="8" w:space="0" w:color="FFFFFF"/>
            </w:tcBorders>
            <w:shd w:val="clear" w:color="000000" w:fill="F2F2F2"/>
            <w:vAlign w:val="center"/>
            <w:hideMark/>
          </w:tcPr>
          <w:p w14:paraId="230AA4FA" w14:textId="77777777" w:rsidR="00CC4020" w:rsidRPr="00CC4020" w:rsidRDefault="00CC4020" w:rsidP="00CC4020">
            <w:pPr>
              <w:suppressAutoHyphens w:val="0"/>
              <w:jc w:val="both"/>
              <w:rPr>
                <w:rFonts w:ascii="Verdana" w:hAnsi="Verdana" w:cs="Arial"/>
                <w:sz w:val="16"/>
                <w:szCs w:val="16"/>
                <w:lang w:eastAsia="pt-BR"/>
              </w:rPr>
            </w:pPr>
            <w:r w:rsidRPr="00CC4020">
              <w:rPr>
                <w:rFonts w:ascii="Verdana" w:hAnsi="Verdana" w:cs="Arial"/>
                <w:sz w:val="16"/>
                <w:szCs w:val="16"/>
                <w:lang w:eastAsia="pt-BR"/>
              </w:rPr>
              <w:t>Outras despesas operacionais</w:t>
            </w:r>
            <w:r w:rsidRPr="00CC4020">
              <w:rPr>
                <w:rFonts w:ascii="Verdana" w:hAnsi="Verdana" w:cs="Arial"/>
                <w:sz w:val="16"/>
                <w:szCs w:val="16"/>
                <w:vertAlign w:val="superscript"/>
                <w:lang w:eastAsia="pt-BR"/>
              </w:rPr>
              <w:t xml:space="preserve"> (1)</w:t>
            </w:r>
          </w:p>
        </w:tc>
        <w:tc>
          <w:tcPr>
            <w:tcW w:w="2410" w:type="dxa"/>
            <w:tcBorders>
              <w:top w:val="nil"/>
              <w:left w:val="nil"/>
              <w:bottom w:val="single" w:sz="8" w:space="0" w:color="FFFFFF"/>
              <w:right w:val="single" w:sz="8" w:space="0" w:color="FFFFFF"/>
            </w:tcBorders>
            <w:shd w:val="clear" w:color="000000" w:fill="F2F2F2"/>
            <w:vAlign w:val="center"/>
            <w:hideMark/>
          </w:tcPr>
          <w:p w14:paraId="6A67C569" w14:textId="77777777" w:rsidR="00CC4020" w:rsidRPr="00CC4020" w:rsidRDefault="00CC4020" w:rsidP="00CC4020">
            <w:pPr>
              <w:suppressAutoHyphens w:val="0"/>
              <w:jc w:val="right"/>
              <w:rPr>
                <w:rFonts w:ascii="Verdana" w:hAnsi="Verdana" w:cs="Arial"/>
                <w:sz w:val="16"/>
                <w:szCs w:val="16"/>
                <w:lang w:eastAsia="pt-BR"/>
              </w:rPr>
            </w:pPr>
            <w:r w:rsidRPr="00CC4020">
              <w:rPr>
                <w:rFonts w:ascii="Verdana" w:hAnsi="Verdana" w:cs="Arial"/>
                <w:sz w:val="16"/>
                <w:szCs w:val="16"/>
                <w:lang w:eastAsia="pt-BR"/>
              </w:rPr>
              <w:t>(995)</w:t>
            </w:r>
          </w:p>
        </w:tc>
        <w:tc>
          <w:tcPr>
            <w:tcW w:w="2552" w:type="dxa"/>
            <w:tcBorders>
              <w:top w:val="nil"/>
              <w:left w:val="nil"/>
              <w:bottom w:val="single" w:sz="8" w:space="0" w:color="FFFFFF"/>
              <w:right w:val="single" w:sz="8" w:space="0" w:color="FFFFFF"/>
            </w:tcBorders>
            <w:shd w:val="clear" w:color="000000" w:fill="F2F2F2"/>
            <w:vAlign w:val="center"/>
            <w:hideMark/>
          </w:tcPr>
          <w:p w14:paraId="2A0D4EFF" w14:textId="77777777" w:rsidR="00CC4020" w:rsidRPr="00CC4020" w:rsidRDefault="00CC4020" w:rsidP="00CC4020">
            <w:pPr>
              <w:suppressAutoHyphens w:val="0"/>
              <w:jc w:val="right"/>
              <w:rPr>
                <w:rFonts w:ascii="Verdana" w:hAnsi="Verdana" w:cs="Arial"/>
                <w:sz w:val="16"/>
                <w:szCs w:val="16"/>
                <w:lang w:eastAsia="pt-BR"/>
              </w:rPr>
            </w:pPr>
            <w:r w:rsidRPr="00CC4020">
              <w:rPr>
                <w:rFonts w:ascii="Verdana" w:hAnsi="Verdana" w:cs="Arial"/>
                <w:sz w:val="16"/>
                <w:szCs w:val="16"/>
                <w:lang w:eastAsia="pt-BR"/>
              </w:rPr>
              <w:t>(402)</w:t>
            </w:r>
          </w:p>
        </w:tc>
      </w:tr>
      <w:tr w:rsidR="00CC4020" w:rsidRPr="00CC4020" w14:paraId="74C1AC57" w14:textId="77777777" w:rsidTr="00A134AE">
        <w:trPr>
          <w:trHeight w:val="300"/>
        </w:trPr>
        <w:tc>
          <w:tcPr>
            <w:tcW w:w="5093" w:type="dxa"/>
            <w:tcBorders>
              <w:top w:val="nil"/>
              <w:left w:val="single" w:sz="8" w:space="0" w:color="FFFFFF"/>
              <w:bottom w:val="single" w:sz="8" w:space="0" w:color="FFFFFF"/>
              <w:right w:val="single" w:sz="8" w:space="0" w:color="FFFFFF"/>
            </w:tcBorders>
            <w:shd w:val="clear" w:color="000000" w:fill="A6A6A6"/>
            <w:vAlign w:val="center"/>
            <w:hideMark/>
          </w:tcPr>
          <w:p w14:paraId="18D5165A" w14:textId="77777777" w:rsidR="00CC4020" w:rsidRPr="00CC4020" w:rsidRDefault="00CC4020" w:rsidP="00CC4020">
            <w:pPr>
              <w:suppressAutoHyphens w:val="0"/>
              <w:jc w:val="both"/>
              <w:rPr>
                <w:rFonts w:ascii="Verdana" w:hAnsi="Verdana" w:cs="Arial"/>
                <w:b/>
                <w:bCs/>
                <w:sz w:val="16"/>
                <w:szCs w:val="16"/>
                <w:lang w:eastAsia="pt-BR"/>
              </w:rPr>
            </w:pPr>
            <w:r w:rsidRPr="00CC4020">
              <w:rPr>
                <w:rFonts w:ascii="Verdana" w:hAnsi="Verdana" w:cs="Arial"/>
                <w:b/>
                <w:bCs/>
                <w:sz w:val="16"/>
                <w:szCs w:val="16"/>
                <w:lang w:eastAsia="pt-BR"/>
              </w:rPr>
              <w:t>Total</w:t>
            </w:r>
          </w:p>
        </w:tc>
        <w:tc>
          <w:tcPr>
            <w:tcW w:w="2410" w:type="dxa"/>
            <w:tcBorders>
              <w:top w:val="nil"/>
              <w:left w:val="nil"/>
              <w:bottom w:val="single" w:sz="8" w:space="0" w:color="FFFFFF"/>
              <w:right w:val="single" w:sz="8" w:space="0" w:color="FFFFFF"/>
            </w:tcBorders>
            <w:shd w:val="clear" w:color="000000" w:fill="A6A6A6"/>
            <w:vAlign w:val="center"/>
            <w:hideMark/>
          </w:tcPr>
          <w:p w14:paraId="41C72ACD" w14:textId="77777777" w:rsidR="00CC4020" w:rsidRPr="00CC4020" w:rsidRDefault="00CC4020" w:rsidP="00CC4020">
            <w:pPr>
              <w:suppressAutoHyphens w:val="0"/>
              <w:jc w:val="right"/>
              <w:rPr>
                <w:rFonts w:ascii="Verdana" w:hAnsi="Verdana" w:cs="Arial"/>
                <w:b/>
                <w:bCs/>
                <w:sz w:val="16"/>
                <w:szCs w:val="16"/>
                <w:lang w:eastAsia="pt-BR"/>
              </w:rPr>
            </w:pPr>
            <w:r w:rsidRPr="00CC4020">
              <w:rPr>
                <w:rFonts w:ascii="Verdana" w:hAnsi="Verdana" w:cs="Arial"/>
                <w:b/>
                <w:bCs/>
                <w:sz w:val="16"/>
                <w:szCs w:val="16"/>
                <w:lang w:eastAsia="pt-BR"/>
              </w:rPr>
              <w:t>248</w:t>
            </w:r>
          </w:p>
        </w:tc>
        <w:tc>
          <w:tcPr>
            <w:tcW w:w="2552" w:type="dxa"/>
            <w:tcBorders>
              <w:top w:val="nil"/>
              <w:left w:val="nil"/>
              <w:bottom w:val="single" w:sz="8" w:space="0" w:color="FFFFFF"/>
              <w:right w:val="single" w:sz="8" w:space="0" w:color="FFFFFF"/>
            </w:tcBorders>
            <w:shd w:val="clear" w:color="000000" w:fill="A6A6A6"/>
            <w:vAlign w:val="center"/>
            <w:hideMark/>
          </w:tcPr>
          <w:p w14:paraId="10C1C57B" w14:textId="77777777" w:rsidR="00CC4020" w:rsidRPr="00CC4020" w:rsidRDefault="00CC4020" w:rsidP="00CC4020">
            <w:pPr>
              <w:suppressAutoHyphens w:val="0"/>
              <w:jc w:val="right"/>
              <w:rPr>
                <w:rFonts w:ascii="Verdana" w:hAnsi="Verdana" w:cs="Arial"/>
                <w:b/>
                <w:bCs/>
                <w:sz w:val="16"/>
                <w:szCs w:val="16"/>
                <w:lang w:eastAsia="pt-BR"/>
              </w:rPr>
            </w:pPr>
            <w:r w:rsidRPr="00CC4020">
              <w:rPr>
                <w:rFonts w:ascii="Verdana" w:hAnsi="Verdana" w:cs="Arial"/>
                <w:b/>
                <w:bCs/>
                <w:sz w:val="16"/>
                <w:szCs w:val="16"/>
                <w:lang w:eastAsia="pt-BR"/>
              </w:rPr>
              <w:t>480</w:t>
            </w:r>
          </w:p>
        </w:tc>
      </w:tr>
    </w:tbl>
    <w:p w14:paraId="2670034E" w14:textId="422FACE7" w:rsidR="007A727A" w:rsidRPr="0013392E" w:rsidRDefault="00CC4020" w:rsidP="0053691A">
      <w:pPr>
        <w:pStyle w:val="PargrafodaLista"/>
        <w:numPr>
          <w:ilvl w:val="3"/>
          <w:numId w:val="68"/>
        </w:numPr>
        <w:ind w:left="284" w:hanging="284"/>
        <w:jc w:val="both"/>
        <w:rPr>
          <w:rFonts w:ascii="Verdana" w:hAnsi="Verdana"/>
          <w:sz w:val="16"/>
          <w:szCs w:val="16"/>
        </w:rPr>
      </w:pPr>
      <w:r>
        <w:fldChar w:fldCharType="end"/>
      </w:r>
      <w:r w:rsidR="007A727A" w:rsidRPr="009B0C8E">
        <w:rPr>
          <w:rFonts w:ascii="Verdana" w:hAnsi="Verdana"/>
          <w:sz w:val="14"/>
          <w:szCs w:val="14"/>
        </w:rPr>
        <w:t xml:space="preserve">Do total registrado nesta conta, R$ </w:t>
      </w:r>
      <w:r w:rsidR="00F55D51">
        <w:rPr>
          <w:rFonts w:ascii="Verdana" w:hAnsi="Verdana"/>
          <w:sz w:val="14"/>
          <w:szCs w:val="14"/>
        </w:rPr>
        <w:t>741</w:t>
      </w:r>
      <w:r w:rsidR="007A727A" w:rsidRPr="009B0C8E">
        <w:rPr>
          <w:rFonts w:ascii="Verdana" w:hAnsi="Verdana"/>
          <w:sz w:val="14"/>
          <w:szCs w:val="14"/>
        </w:rPr>
        <w:t xml:space="preserve"> mil refere-se à atualização monetária do depósito judicial realizada </w:t>
      </w:r>
      <w:r w:rsidR="00516799">
        <w:rPr>
          <w:rFonts w:ascii="Verdana" w:hAnsi="Verdana"/>
          <w:sz w:val="14"/>
          <w:szCs w:val="14"/>
        </w:rPr>
        <w:t>até 30/06/</w:t>
      </w:r>
      <w:r w:rsidR="007A727A" w:rsidRPr="009B0C8E">
        <w:rPr>
          <w:rFonts w:ascii="Verdana" w:hAnsi="Verdana"/>
          <w:sz w:val="14"/>
          <w:szCs w:val="14"/>
        </w:rPr>
        <w:t>202</w:t>
      </w:r>
      <w:r w:rsidR="00F55D51">
        <w:rPr>
          <w:rFonts w:ascii="Verdana" w:hAnsi="Verdana"/>
          <w:sz w:val="14"/>
          <w:szCs w:val="14"/>
        </w:rPr>
        <w:t>2</w:t>
      </w:r>
      <w:r w:rsidR="007A727A" w:rsidRPr="009B0C8E">
        <w:rPr>
          <w:rFonts w:ascii="Verdana" w:hAnsi="Verdana"/>
          <w:sz w:val="14"/>
          <w:szCs w:val="14"/>
        </w:rPr>
        <w:t xml:space="preserve"> (R$ </w:t>
      </w:r>
      <w:r w:rsidR="00F55D51">
        <w:rPr>
          <w:rFonts w:ascii="Verdana" w:hAnsi="Verdana"/>
          <w:sz w:val="14"/>
          <w:szCs w:val="14"/>
        </w:rPr>
        <w:t>166</w:t>
      </w:r>
      <w:r w:rsidR="007A727A" w:rsidRPr="009B0C8E">
        <w:rPr>
          <w:rFonts w:ascii="Verdana" w:hAnsi="Verdana"/>
          <w:sz w:val="14"/>
          <w:szCs w:val="14"/>
        </w:rPr>
        <w:t xml:space="preserve"> mil em </w:t>
      </w:r>
      <w:r w:rsidR="00A616CC" w:rsidRPr="009B0C8E">
        <w:rPr>
          <w:rFonts w:ascii="Verdana" w:hAnsi="Verdana"/>
          <w:sz w:val="14"/>
          <w:szCs w:val="14"/>
        </w:rPr>
        <w:t>3</w:t>
      </w:r>
      <w:r w:rsidR="00F55D51">
        <w:rPr>
          <w:rFonts w:ascii="Verdana" w:hAnsi="Verdana"/>
          <w:sz w:val="14"/>
          <w:szCs w:val="14"/>
        </w:rPr>
        <w:t>0</w:t>
      </w:r>
      <w:r w:rsidR="007A727A" w:rsidRPr="009B0C8E">
        <w:rPr>
          <w:rFonts w:ascii="Verdana" w:hAnsi="Verdana"/>
          <w:sz w:val="14"/>
          <w:szCs w:val="14"/>
        </w:rPr>
        <w:t>/</w:t>
      </w:r>
      <w:r w:rsidR="00F55D51">
        <w:rPr>
          <w:rFonts w:ascii="Verdana" w:hAnsi="Verdana"/>
          <w:sz w:val="14"/>
          <w:szCs w:val="14"/>
        </w:rPr>
        <w:t>06</w:t>
      </w:r>
      <w:r w:rsidR="007A727A" w:rsidRPr="009B0C8E">
        <w:rPr>
          <w:rFonts w:ascii="Verdana" w:hAnsi="Verdana"/>
          <w:sz w:val="14"/>
          <w:szCs w:val="14"/>
        </w:rPr>
        <w:t>/202</w:t>
      </w:r>
      <w:r w:rsidR="00F55D51">
        <w:rPr>
          <w:rFonts w:ascii="Verdana" w:hAnsi="Verdana"/>
          <w:sz w:val="14"/>
          <w:szCs w:val="14"/>
        </w:rPr>
        <w:t>1</w:t>
      </w:r>
      <w:r w:rsidR="007A727A" w:rsidRPr="009B0C8E">
        <w:rPr>
          <w:rFonts w:ascii="Verdana" w:hAnsi="Verdana"/>
          <w:sz w:val="14"/>
          <w:szCs w:val="14"/>
        </w:rPr>
        <w:t>), conforme explicado na nota 7</w:t>
      </w:r>
      <w:r w:rsidR="007A727A" w:rsidRPr="0013392E">
        <w:rPr>
          <w:rFonts w:ascii="Verdana" w:hAnsi="Verdana"/>
          <w:sz w:val="16"/>
          <w:szCs w:val="16"/>
        </w:rPr>
        <w:t>.</w:t>
      </w:r>
    </w:p>
    <w:p w14:paraId="227F708D" w14:textId="036BE983" w:rsidR="0097622D" w:rsidRPr="0013392E" w:rsidRDefault="00491A1E" w:rsidP="00027F67">
      <w:pPr>
        <w:pStyle w:val="11Subttulo1nvel"/>
        <w:numPr>
          <w:ilvl w:val="0"/>
          <w:numId w:val="0"/>
        </w:numPr>
        <w:spacing w:before="240" w:after="240"/>
        <w:rPr>
          <w:rFonts w:ascii="Verdana" w:hAnsi="Verdana"/>
          <w:sz w:val="20"/>
          <w:szCs w:val="20"/>
          <w:lang w:val="pt-BR"/>
        </w:rPr>
      </w:pPr>
      <w:bookmarkStart w:id="94" w:name="_Toc44692501"/>
      <w:bookmarkStart w:id="95" w:name="_Toc111540884"/>
      <w:bookmarkStart w:id="96" w:name="_Toc110950662"/>
      <w:r w:rsidRPr="0013392E">
        <w:rPr>
          <w:rFonts w:ascii="Verdana" w:hAnsi="Verdana"/>
          <w:sz w:val="20"/>
          <w:szCs w:val="20"/>
          <w:lang w:val="pt-BR"/>
        </w:rPr>
        <w:t xml:space="preserve">Nota </w:t>
      </w:r>
      <w:r w:rsidR="009805E9" w:rsidRPr="0013392E">
        <w:rPr>
          <w:rFonts w:ascii="Verdana" w:hAnsi="Verdana"/>
          <w:sz w:val="20"/>
          <w:szCs w:val="20"/>
          <w:lang w:val="pt-BR"/>
        </w:rPr>
        <w:t>1</w:t>
      </w:r>
      <w:r w:rsidR="00027F67">
        <w:rPr>
          <w:rFonts w:ascii="Verdana" w:hAnsi="Verdana"/>
          <w:sz w:val="20"/>
          <w:szCs w:val="20"/>
          <w:lang w:val="pt-BR"/>
        </w:rPr>
        <w:t>6</w:t>
      </w:r>
      <w:r w:rsidRPr="0013392E">
        <w:rPr>
          <w:rFonts w:ascii="Verdana" w:hAnsi="Verdana"/>
          <w:sz w:val="20"/>
          <w:szCs w:val="20"/>
          <w:lang w:val="pt-BR"/>
        </w:rPr>
        <w:t xml:space="preserve"> </w:t>
      </w:r>
      <w:r w:rsidR="009B4722">
        <w:rPr>
          <w:rFonts w:ascii="Verdana" w:hAnsi="Verdana"/>
          <w:sz w:val="20"/>
          <w:szCs w:val="20"/>
          <w:lang w:val="pt-BR"/>
        </w:rPr>
        <w:t>–</w:t>
      </w:r>
      <w:r w:rsidR="00A657CB" w:rsidRPr="0013392E">
        <w:rPr>
          <w:rFonts w:ascii="Verdana" w:hAnsi="Verdana"/>
          <w:sz w:val="20"/>
          <w:szCs w:val="20"/>
          <w:lang w:val="pt-BR"/>
        </w:rPr>
        <w:t xml:space="preserve"> </w:t>
      </w:r>
      <w:bookmarkEnd w:id="94"/>
      <w:r w:rsidR="009B4722">
        <w:rPr>
          <w:rFonts w:ascii="Verdana" w:hAnsi="Verdana"/>
          <w:sz w:val="20"/>
          <w:szCs w:val="20"/>
          <w:lang w:val="pt-BR"/>
        </w:rPr>
        <w:t>Tributos correntes e diferidos</w:t>
      </w:r>
      <w:bookmarkEnd w:id="95"/>
      <w:bookmarkEnd w:id="96"/>
    </w:p>
    <w:p w14:paraId="27002D3C" w14:textId="416915B8" w:rsidR="00AA51E8" w:rsidRPr="009C3E1C" w:rsidRDefault="00AA51E8" w:rsidP="001B64A9">
      <w:pPr>
        <w:pStyle w:val="PargrafodaLista"/>
        <w:numPr>
          <w:ilvl w:val="0"/>
          <w:numId w:val="72"/>
        </w:numPr>
        <w:autoSpaceDE/>
        <w:autoSpaceDN/>
        <w:spacing w:before="240" w:after="240"/>
        <w:ind w:left="425" w:hanging="425"/>
        <w:jc w:val="both"/>
        <w:rPr>
          <w:rFonts w:asciiTheme="minorHAnsi" w:eastAsiaTheme="minorHAnsi" w:hAnsiTheme="minorHAnsi" w:cstheme="minorBidi"/>
          <w:lang w:eastAsia="en-US"/>
        </w:rPr>
      </w:pPr>
      <w:bookmarkStart w:id="97" w:name="_Toc44692503"/>
      <w:bookmarkStart w:id="98" w:name="_Toc44692927"/>
      <w:r w:rsidRPr="00AA51E8">
        <w:rPr>
          <w:rFonts w:ascii="Verdana" w:hAnsi="Verdana"/>
          <w:b/>
          <w:bCs/>
          <w:i/>
          <w:sz w:val="20"/>
          <w:szCs w:val="20"/>
          <w:lang w:eastAsia="en-US"/>
        </w:rPr>
        <w:t>Reconciliação do imposto de renda e contribuição social corrente e diferido</w:t>
      </w:r>
      <w:r w:rsidRPr="001D4DEC">
        <w:fldChar w:fldCharType="begin"/>
      </w:r>
      <w:r>
        <w:instrText xml:space="preserve"> LINK Excel.Sheet.12 "\\\\cluster.nas.parana\\FOMENTO\\SETORES\\DIAFI-3\\1_CONTABILIDADE\\BALANCETES PUBLICADOS\\1_DEMONSTRACOES CONTABEIS\\Demonstrações Contábeis 2022\\1º Semestre\\1. Demonstrações Financeiras - Jun 2022.xlsx" "NE 17  !L13C9:L36C13" \a \f 4 \h </w:instrText>
      </w:r>
      <w:r w:rsidR="00F26A12">
        <w:instrText xml:space="preserve"> \* MERGEFORMAT </w:instrText>
      </w:r>
      <w:r w:rsidRPr="001D4DEC">
        <w:fldChar w:fldCharType="separate"/>
      </w:r>
    </w:p>
    <w:tbl>
      <w:tblPr>
        <w:tblW w:w="10098" w:type="dxa"/>
        <w:tblLayout w:type="fixed"/>
        <w:tblCellMar>
          <w:left w:w="70" w:type="dxa"/>
          <w:right w:w="70" w:type="dxa"/>
        </w:tblCellMar>
        <w:tblLook w:val="04A0" w:firstRow="1" w:lastRow="0" w:firstColumn="1" w:lastColumn="0" w:noHBand="0" w:noVBand="1"/>
      </w:tblPr>
      <w:tblGrid>
        <w:gridCol w:w="5712"/>
        <w:gridCol w:w="1073"/>
        <w:gridCol w:w="1143"/>
        <w:gridCol w:w="1130"/>
        <w:gridCol w:w="997"/>
        <w:gridCol w:w="43"/>
      </w:tblGrid>
      <w:tr w:rsidR="00E83615" w:rsidRPr="00AA51E8" w14:paraId="727C18BA" w14:textId="77777777" w:rsidTr="005B7892">
        <w:trPr>
          <w:trHeight w:val="255"/>
        </w:trPr>
        <w:tc>
          <w:tcPr>
            <w:tcW w:w="5712"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A169C5C" w14:textId="2874E19E" w:rsidR="00AA51E8" w:rsidRPr="00AA51E8" w:rsidRDefault="00AA51E8" w:rsidP="00AA51E8">
            <w:pPr>
              <w:suppressAutoHyphens w:val="0"/>
              <w:jc w:val="center"/>
              <w:rPr>
                <w:rFonts w:ascii="Verdana" w:hAnsi="Verdana" w:cs="Arial"/>
                <w:b/>
                <w:bCs/>
                <w:sz w:val="16"/>
                <w:szCs w:val="16"/>
                <w:lang w:eastAsia="pt-BR"/>
              </w:rPr>
            </w:pPr>
            <w:r w:rsidRPr="00AA51E8">
              <w:rPr>
                <w:rFonts w:ascii="Verdana" w:hAnsi="Verdana" w:cs="Arial"/>
                <w:b/>
                <w:bCs/>
                <w:sz w:val="16"/>
                <w:szCs w:val="16"/>
                <w:lang w:eastAsia="pt-BR"/>
              </w:rPr>
              <w:t> </w:t>
            </w:r>
          </w:p>
        </w:tc>
        <w:tc>
          <w:tcPr>
            <w:tcW w:w="4386" w:type="dxa"/>
            <w:gridSpan w:val="5"/>
            <w:tcBorders>
              <w:top w:val="single" w:sz="8" w:space="0" w:color="FFFFFF"/>
              <w:left w:val="nil"/>
              <w:bottom w:val="single" w:sz="8" w:space="0" w:color="FFFFFF"/>
              <w:right w:val="single" w:sz="8" w:space="0" w:color="FFFFFF"/>
            </w:tcBorders>
            <w:shd w:val="clear" w:color="000000" w:fill="A6A6A6"/>
            <w:vAlign w:val="center"/>
            <w:hideMark/>
          </w:tcPr>
          <w:p w14:paraId="7079248D" w14:textId="77777777" w:rsidR="00AA51E8" w:rsidRPr="00AA51E8" w:rsidRDefault="00AA51E8" w:rsidP="00AA51E8">
            <w:pPr>
              <w:suppressAutoHyphens w:val="0"/>
              <w:jc w:val="center"/>
              <w:rPr>
                <w:rFonts w:ascii="Verdana" w:hAnsi="Verdana" w:cs="Arial"/>
                <w:b/>
                <w:bCs/>
                <w:sz w:val="16"/>
                <w:szCs w:val="16"/>
                <w:lang w:eastAsia="pt-BR"/>
              </w:rPr>
            </w:pPr>
            <w:r w:rsidRPr="00AA51E8">
              <w:rPr>
                <w:rFonts w:ascii="Verdana" w:hAnsi="Verdana" w:cs="Arial"/>
                <w:b/>
                <w:bCs/>
                <w:sz w:val="16"/>
                <w:szCs w:val="16"/>
                <w:lang w:eastAsia="pt-BR"/>
              </w:rPr>
              <w:t xml:space="preserve">Acumulado em </w:t>
            </w:r>
          </w:p>
        </w:tc>
      </w:tr>
      <w:tr w:rsidR="00E83615" w:rsidRPr="00AA51E8" w14:paraId="30FEFB67" w14:textId="77777777" w:rsidTr="005B7892">
        <w:trPr>
          <w:gridAfter w:val="1"/>
          <w:wAfter w:w="43" w:type="dxa"/>
          <w:trHeight w:val="300"/>
        </w:trPr>
        <w:tc>
          <w:tcPr>
            <w:tcW w:w="5712" w:type="dxa"/>
            <w:vMerge/>
            <w:tcBorders>
              <w:top w:val="single" w:sz="8" w:space="0" w:color="FFFFFF"/>
              <w:left w:val="single" w:sz="8" w:space="0" w:color="FFFFFF"/>
              <w:bottom w:val="single" w:sz="8" w:space="0" w:color="FFFFFF"/>
              <w:right w:val="single" w:sz="8" w:space="0" w:color="FFFFFF"/>
            </w:tcBorders>
            <w:vAlign w:val="center"/>
            <w:hideMark/>
          </w:tcPr>
          <w:p w14:paraId="1DCD79CE" w14:textId="77777777" w:rsidR="00AA51E8" w:rsidRPr="00AA51E8" w:rsidRDefault="00AA51E8" w:rsidP="00AA51E8">
            <w:pPr>
              <w:suppressAutoHyphens w:val="0"/>
              <w:rPr>
                <w:rFonts w:ascii="Verdana" w:hAnsi="Verdana" w:cs="Arial"/>
                <w:b/>
                <w:bCs/>
                <w:sz w:val="16"/>
                <w:szCs w:val="16"/>
                <w:lang w:eastAsia="pt-BR"/>
              </w:rPr>
            </w:pPr>
          </w:p>
        </w:tc>
        <w:tc>
          <w:tcPr>
            <w:tcW w:w="2216"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EC68C67" w14:textId="77777777" w:rsidR="00AA51E8" w:rsidRPr="00AA51E8" w:rsidRDefault="00AA51E8" w:rsidP="00AA51E8">
            <w:pPr>
              <w:suppressAutoHyphens w:val="0"/>
              <w:jc w:val="center"/>
              <w:rPr>
                <w:rFonts w:ascii="Verdana" w:hAnsi="Verdana" w:cs="Arial"/>
                <w:b/>
                <w:bCs/>
                <w:sz w:val="16"/>
                <w:szCs w:val="16"/>
                <w:lang w:eastAsia="pt-BR"/>
              </w:rPr>
            </w:pPr>
            <w:r w:rsidRPr="00AA51E8">
              <w:rPr>
                <w:rFonts w:ascii="Verdana" w:hAnsi="Verdana" w:cs="Arial"/>
                <w:b/>
                <w:bCs/>
                <w:sz w:val="16"/>
                <w:szCs w:val="16"/>
                <w:lang w:eastAsia="pt-BR"/>
              </w:rPr>
              <w:t>30/06/2022</w:t>
            </w:r>
          </w:p>
        </w:tc>
        <w:tc>
          <w:tcPr>
            <w:tcW w:w="2127"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520550F0" w14:textId="77777777" w:rsidR="00AA51E8" w:rsidRPr="00AA51E8" w:rsidRDefault="00AA51E8" w:rsidP="00AA51E8">
            <w:pPr>
              <w:suppressAutoHyphens w:val="0"/>
              <w:jc w:val="center"/>
              <w:rPr>
                <w:rFonts w:ascii="Verdana" w:hAnsi="Verdana" w:cs="Arial"/>
                <w:b/>
                <w:bCs/>
                <w:sz w:val="16"/>
                <w:szCs w:val="16"/>
                <w:lang w:eastAsia="pt-BR"/>
              </w:rPr>
            </w:pPr>
            <w:r w:rsidRPr="00AA51E8">
              <w:rPr>
                <w:rFonts w:ascii="Verdana" w:hAnsi="Verdana" w:cs="Arial"/>
                <w:b/>
                <w:bCs/>
                <w:sz w:val="16"/>
                <w:szCs w:val="16"/>
                <w:lang w:eastAsia="pt-BR"/>
              </w:rPr>
              <w:t>30/06/2021</w:t>
            </w:r>
          </w:p>
        </w:tc>
      </w:tr>
      <w:tr w:rsidR="00AA51E8" w:rsidRPr="00AA51E8" w14:paraId="44B7E84C" w14:textId="77777777" w:rsidTr="005B7892">
        <w:trPr>
          <w:gridAfter w:val="1"/>
          <w:wAfter w:w="43" w:type="dxa"/>
          <w:trHeight w:val="300"/>
        </w:trPr>
        <w:tc>
          <w:tcPr>
            <w:tcW w:w="5712" w:type="dxa"/>
            <w:vMerge/>
            <w:tcBorders>
              <w:top w:val="single" w:sz="8" w:space="0" w:color="FFFFFF"/>
              <w:left w:val="single" w:sz="8" w:space="0" w:color="FFFFFF"/>
              <w:bottom w:val="single" w:sz="8" w:space="0" w:color="FFFFFF"/>
              <w:right w:val="single" w:sz="8" w:space="0" w:color="FFFFFF"/>
            </w:tcBorders>
            <w:vAlign w:val="center"/>
            <w:hideMark/>
          </w:tcPr>
          <w:p w14:paraId="40FF6DB1" w14:textId="77777777" w:rsidR="00AA51E8" w:rsidRPr="00AA51E8" w:rsidRDefault="00AA51E8" w:rsidP="00AA51E8">
            <w:pPr>
              <w:suppressAutoHyphens w:val="0"/>
              <w:rPr>
                <w:rFonts w:ascii="Verdana" w:hAnsi="Verdana" w:cs="Arial"/>
                <w:b/>
                <w:bCs/>
                <w:sz w:val="16"/>
                <w:szCs w:val="16"/>
                <w:lang w:eastAsia="pt-BR"/>
              </w:rPr>
            </w:pPr>
          </w:p>
        </w:tc>
        <w:tc>
          <w:tcPr>
            <w:tcW w:w="1073" w:type="dxa"/>
            <w:tcBorders>
              <w:top w:val="nil"/>
              <w:left w:val="nil"/>
              <w:bottom w:val="single" w:sz="8" w:space="0" w:color="FFFFFF"/>
              <w:right w:val="single" w:sz="8" w:space="0" w:color="FFFFFF"/>
            </w:tcBorders>
            <w:shd w:val="clear" w:color="000000" w:fill="A6A6A6"/>
            <w:vAlign w:val="center"/>
            <w:hideMark/>
          </w:tcPr>
          <w:p w14:paraId="221FFFE3" w14:textId="77777777" w:rsidR="00AA51E8" w:rsidRPr="00AA51E8" w:rsidRDefault="00AA51E8" w:rsidP="00AA51E8">
            <w:pPr>
              <w:suppressAutoHyphens w:val="0"/>
              <w:jc w:val="center"/>
              <w:rPr>
                <w:rFonts w:ascii="Verdana" w:hAnsi="Verdana" w:cs="Arial"/>
                <w:b/>
                <w:bCs/>
                <w:sz w:val="16"/>
                <w:szCs w:val="16"/>
                <w:lang w:eastAsia="pt-BR"/>
              </w:rPr>
            </w:pPr>
            <w:r w:rsidRPr="00AA51E8">
              <w:rPr>
                <w:rFonts w:ascii="Verdana" w:hAnsi="Verdana" w:cs="Arial"/>
                <w:b/>
                <w:bCs/>
                <w:sz w:val="16"/>
                <w:szCs w:val="16"/>
                <w:lang w:eastAsia="pt-BR"/>
              </w:rPr>
              <w:t>IRPJ</w:t>
            </w:r>
          </w:p>
        </w:tc>
        <w:tc>
          <w:tcPr>
            <w:tcW w:w="1143" w:type="dxa"/>
            <w:tcBorders>
              <w:top w:val="nil"/>
              <w:left w:val="nil"/>
              <w:bottom w:val="single" w:sz="8" w:space="0" w:color="FFFFFF"/>
              <w:right w:val="single" w:sz="8" w:space="0" w:color="FFFFFF"/>
            </w:tcBorders>
            <w:shd w:val="clear" w:color="000000" w:fill="A6A6A6"/>
            <w:vAlign w:val="center"/>
            <w:hideMark/>
          </w:tcPr>
          <w:p w14:paraId="40A8601C" w14:textId="77777777" w:rsidR="00AA51E8" w:rsidRPr="00AA51E8" w:rsidRDefault="00AA51E8" w:rsidP="00AA51E8">
            <w:pPr>
              <w:suppressAutoHyphens w:val="0"/>
              <w:jc w:val="center"/>
              <w:rPr>
                <w:rFonts w:ascii="Verdana" w:hAnsi="Verdana" w:cs="Arial"/>
                <w:b/>
                <w:bCs/>
                <w:sz w:val="16"/>
                <w:szCs w:val="16"/>
                <w:lang w:eastAsia="pt-BR"/>
              </w:rPr>
            </w:pPr>
            <w:r w:rsidRPr="00AA51E8">
              <w:rPr>
                <w:rFonts w:ascii="Verdana" w:hAnsi="Verdana" w:cs="Arial"/>
                <w:b/>
                <w:bCs/>
                <w:sz w:val="16"/>
                <w:szCs w:val="16"/>
                <w:lang w:eastAsia="pt-BR"/>
              </w:rPr>
              <w:t>CSLL</w:t>
            </w:r>
          </w:p>
        </w:tc>
        <w:tc>
          <w:tcPr>
            <w:tcW w:w="1130" w:type="dxa"/>
            <w:tcBorders>
              <w:top w:val="nil"/>
              <w:left w:val="nil"/>
              <w:bottom w:val="single" w:sz="8" w:space="0" w:color="FFFFFF"/>
              <w:right w:val="single" w:sz="8" w:space="0" w:color="FFFFFF"/>
            </w:tcBorders>
            <w:shd w:val="clear" w:color="000000" w:fill="A6A6A6"/>
            <w:vAlign w:val="center"/>
            <w:hideMark/>
          </w:tcPr>
          <w:p w14:paraId="167BF84D" w14:textId="77777777" w:rsidR="00AA51E8" w:rsidRPr="00AA51E8" w:rsidRDefault="00AA51E8" w:rsidP="00AA51E8">
            <w:pPr>
              <w:suppressAutoHyphens w:val="0"/>
              <w:jc w:val="center"/>
              <w:rPr>
                <w:rFonts w:ascii="Verdana" w:hAnsi="Verdana" w:cs="Arial"/>
                <w:b/>
                <w:bCs/>
                <w:sz w:val="16"/>
                <w:szCs w:val="16"/>
                <w:lang w:eastAsia="pt-BR"/>
              </w:rPr>
            </w:pPr>
            <w:r w:rsidRPr="00AA51E8">
              <w:rPr>
                <w:rFonts w:ascii="Verdana" w:hAnsi="Verdana" w:cs="Arial"/>
                <w:b/>
                <w:bCs/>
                <w:sz w:val="16"/>
                <w:szCs w:val="16"/>
                <w:lang w:eastAsia="pt-BR"/>
              </w:rPr>
              <w:t>IRPJ</w:t>
            </w:r>
          </w:p>
        </w:tc>
        <w:tc>
          <w:tcPr>
            <w:tcW w:w="997" w:type="dxa"/>
            <w:tcBorders>
              <w:top w:val="nil"/>
              <w:left w:val="nil"/>
              <w:bottom w:val="single" w:sz="8" w:space="0" w:color="FFFFFF"/>
              <w:right w:val="single" w:sz="8" w:space="0" w:color="FFFFFF"/>
            </w:tcBorders>
            <w:shd w:val="clear" w:color="000000" w:fill="A6A6A6"/>
            <w:vAlign w:val="center"/>
            <w:hideMark/>
          </w:tcPr>
          <w:p w14:paraId="2CF16B8E" w14:textId="77777777" w:rsidR="00AA51E8" w:rsidRPr="00AA51E8" w:rsidRDefault="00AA51E8" w:rsidP="00AA51E8">
            <w:pPr>
              <w:suppressAutoHyphens w:val="0"/>
              <w:jc w:val="center"/>
              <w:rPr>
                <w:rFonts w:ascii="Verdana" w:hAnsi="Verdana" w:cs="Arial"/>
                <w:b/>
                <w:bCs/>
                <w:sz w:val="16"/>
                <w:szCs w:val="16"/>
                <w:lang w:eastAsia="pt-BR"/>
              </w:rPr>
            </w:pPr>
            <w:r w:rsidRPr="00AA51E8">
              <w:rPr>
                <w:rFonts w:ascii="Verdana" w:hAnsi="Verdana" w:cs="Arial"/>
                <w:b/>
                <w:bCs/>
                <w:sz w:val="16"/>
                <w:szCs w:val="16"/>
                <w:lang w:eastAsia="pt-BR"/>
              </w:rPr>
              <w:t>CSLL</w:t>
            </w:r>
          </w:p>
        </w:tc>
      </w:tr>
      <w:tr w:rsidR="00AA51E8" w:rsidRPr="00AA51E8" w14:paraId="26AAF128"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A6A6A6"/>
            <w:vAlign w:val="center"/>
            <w:hideMark/>
          </w:tcPr>
          <w:p w14:paraId="5E5790E9" w14:textId="77777777" w:rsidR="00AA51E8" w:rsidRPr="00AA51E8" w:rsidRDefault="00AA51E8" w:rsidP="00AA51E8">
            <w:pPr>
              <w:suppressAutoHyphens w:val="0"/>
              <w:rPr>
                <w:rFonts w:ascii="Verdana" w:hAnsi="Verdana" w:cs="Arial"/>
                <w:b/>
                <w:bCs/>
                <w:sz w:val="16"/>
                <w:szCs w:val="16"/>
                <w:lang w:eastAsia="pt-BR"/>
              </w:rPr>
            </w:pPr>
            <w:r w:rsidRPr="00AA51E8">
              <w:rPr>
                <w:rFonts w:ascii="Verdana" w:hAnsi="Verdana" w:cs="Arial"/>
                <w:b/>
                <w:bCs/>
                <w:sz w:val="16"/>
                <w:szCs w:val="16"/>
                <w:lang w:eastAsia="pt-BR"/>
              </w:rPr>
              <w:t>Resultado antes da tributação sobre o lucro e participações</w:t>
            </w:r>
          </w:p>
        </w:tc>
        <w:tc>
          <w:tcPr>
            <w:tcW w:w="1073" w:type="dxa"/>
            <w:tcBorders>
              <w:top w:val="nil"/>
              <w:left w:val="nil"/>
              <w:bottom w:val="single" w:sz="8" w:space="0" w:color="FFFFFF"/>
              <w:right w:val="single" w:sz="8" w:space="0" w:color="FFFFFF"/>
            </w:tcBorders>
            <w:shd w:val="clear" w:color="000000" w:fill="A6A6A6"/>
            <w:vAlign w:val="center"/>
            <w:hideMark/>
          </w:tcPr>
          <w:p w14:paraId="605F2AA9"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94.975</w:t>
            </w:r>
          </w:p>
        </w:tc>
        <w:tc>
          <w:tcPr>
            <w:tcW w:w="1143" w:type="dxa"/>
            <w:tcBorders>
              <w:top w:val="nil"/>
              <w:left w:val="nil"/>
              <w:bottom w:val="single" w:sz="8" w:space="0" w:color="FFFFFF"/>
              <w:right w:val="single" w:sz="8" w:space="0" w:color="FFFFFF"/>
            </w:tcBorders>
            <w:shd w:val="clear" w:color="000000" w:fill="A6A6A6"/>
            <w:vAlign w:val="center"/>
            <w:hideMark/>
          </w:tcPr>
          <w:p w14:paraId="3DF48470"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94.975</w:t>
            </w:r>
          </w:p>
        </w:tc>
        <w:tc>
          <w:tcPr>
            <w:tcW w:w="1130" w:type="dxa"/>
            <w:tcBorders>
              <w:top w:val="nil"/>
              <w:left w:val="nil"/>
              <w:bottom w:val="single" w:sz="8" w:space="0" w:color="FFFFFF"/>
              <w:right w:val="single" w:sz="8" w:space="0" w:color="FFFFFF"/>
            </w:tcBorders>
            <w:shd w:val="clear" w:color="000000" w:fill="A6A6A6"/>
            <w:vAlign w:val="center"/>
            <w:hideMark/>
          </w:tcPr>
          <w:p w14:paraId="68899DDE"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31.991</w:t>
            </w:r>
          </w:p>
        </w:tc>
        <w:tc>
          <w:tcPr>
            <w:tcW w:w="997" w:type="dxa"/>
            <w:tcBorders>
              <w:top w:val="nil"/>
              <w:left w:val="nil"/>
              <w:bottom w:val="single" w:sz="8" w:space="0" w:color="FFFFFF"/>
              <w:right w:val="single" w:sz="8" w:space="0" w:color="FFFFFF"/>
            </w:tcBorders>
            <w:shd w:val="clear" w:color="000000" w:fill="A6A6A6"/>
            <w:vAlign w:val="center"/>
            <w:hideMark/>
          </w:tcPr>
          <w:p w14:paraId="027A3E0C"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31.991</w:t>
            </w:r>
          </w:p>
        </w:tc>
      </w:tr>
      <w:tr w:rsidR="00AA51E8" w:rsidRPr="00AA51E8" w14:paraId="65384BBF"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F2F2F2"/>
            <w:vAlign w:val="center"/>
            <w:hideMark/>
          </w:tcPr>
          <w:p w14:paraId="1A2B0D14" w14:textId="77777777" w:rsidR="00AA51E8" w:rsidRPr="00AA51E8" w:rsidRDefault="00AA51E8" w:rsidP="00AA51E8">
            <w:pPr>
              <w:suppressAutoHyphens w:val="0"/>
              <w:jc w:val="both"/>
              <w:rPr>
                <w:rFonts w:ascii="Verdana" w:hAnsi="Verdana" w:cs="Arial"/>
                <w:sz w:val="16"/>
                <w:szCs w:val="16"/>
                <w:lang w:eastAsia="pt-BR"/>
              </w:rPr>
            </w:pPr>
            <w:r w:rsidRPr="00AA51E8">
              <w:rPr>
                <w:rFonts w:ascii="Verdana" w:hAnsi="Verdana" w:cs="Arial"/>
                <w:sz w:val="16"/>
                <w:szCs w:val="16"/>
                <w:lang w:eastAsia="pt-BR"/>
              </w:rPr>
              <w:t xml:space="preserve">Participações dos empregados </w:t>
            </w:r>
          </w:p>
        </w:tc>
        <w:tc>
          <w:tcPr>
            <w:tcW w:w="1073" w:type="dxa"/>
            <w:tcBorders>
              <w:top w:val="nil"/>
              <w:left w:val="nil"/>
              <w:bottom w:val="single" w:sz="8" w:space="0" w:color="FFFFFF"/>
              <w:right w:val="single" w:sz="8" w:space="0" w:color="FFFFFF"/>
            </w:tcBorders>
            <w:shd w:val="clear" w:color="000000" w:fill="F2F2F2"/>
            <w:vAlign w:val="center"/>
            <w:hideMark/>
          </w:tcPr>
          <w:p w14:paraId="00A1891E"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(1.742)</w:t>
            </w:r>
          </w:p>
        </w:tc>
        <w:tc>
          <w:tcPr>
            <w:tcW w:w="1143" w:type="dxa"/>
            <w:tcBorders>
              <w:top w:val="nil"/>
              <w:left w:val="nil"/>
              <w:bottom w:val="single" w:sz="8" w:space="0" w:color="FFFFFF"/>
              <w:right w:val="single" w:sz="8" w:space="0" w:color="FFFFFF"/>
            </w:tcBorders>
            <w:shd w:val="clear" w:color="000000" w:fill="F2F2F2"/>
            <w:vAlign w:val="center"/>
            <w:hideMark/>
          </w:tcPr>
          <w:p w14:paraId="5015F700"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(1.742)</w:t>
            </w:r>
          </w:p>
        </w:tc>
        <w:tc>
          <w:tcPr>
            <w:tcW w:w="1130" w:type="dxa"/>
            <w:tcBorders>
              <w:top w:val="nil"/>
              <w:left w:val="nil"/>
              <w:bottom w:val="single" w:sz="8" w:space="0" w:color="FFFFFF"/>
              <w:right w:val="single" w:sz="8" w:space="0" w:color="FFFFFF"/>
            </w:tcBorders>
            <w:shd w:val="clear" w:color="000000" w:fill="F2F2F2"/>
            <w:vAlign w:val="center"/>
            <w:hideMark/>
          </w:tcPr>
          <w:p w14:paraId="75B19031"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(1.544)</w:t>
            </w:r>
          </w:p>
        </w:tc>
        <w:tc>
          <w:tcPr>
            <w:tcW w:w="997" w:type="dxa"/>
            <w:tcBorders>
              <w:top w:val="nil"/>
              <w:left w:val="nil"/>
              <w:bottom w:val="single" w:sz="8" w:space="0" w:color="FFFFFF"/>
              <w:right w:val="single" w:sz="8" w:space="0" w:color="FFFFFF"/>
            </w:tcBorders>
            <w:shd w:val="clear" w:color="000000" w:fill="F2F2F2"/>
            <w:vAlign w:val="center"/>
            <w:hideMark/>
          </w:tcPr>
          <w:p w14:paraId="37F5A143"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(1.544)</w:t>
            </w:r>
          </w:p>
        </w:tc>
      </w:tr>
      <w:tr w:rsidR="00AA51E8" w:rsidRPr="00AA51E8" w14:paraId="01041970"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A6A6A6"/>
            <w:vAlign w:val="center"/>
            <w:hideMark/>
          </w:tcPr>
          <w:p w14:paraId="3BBED85F" w14:textId="77777777" w:rsidR="00AA51E8" w:rsidRPr="00AA51E8" w:rsidRDefault="00AA51E8" w:rsidP="00AA51E8">
            <w:pPr>
              <w:suppressAutoHyphens w:val="0"/>
              <w:rPr>
                <w:rFonts w:ascii="Verdana" w:hAnsi="Verdana" w:cs="Arial"/>
                <w:b/>
                <w:bCs/>
                <w:sz w:val="16"/>
                <w:szCs w:val="16"/>
                <w:lang w:eastAsia="pt-BR"/>
              </w:rPr>
            </w:pPr>
            <w:r w:rsidRPr="00AA51E8">
              <w:rPr>
                <w:rFonts w:ascii="Verdana" w:hAnsi="Verdana" w:cs="Arial"/>
                <w:b/>
                <w:bCs/>
                <w:sz w:val="16"/>
                <w:szCs w:val="16"/>
                <w:lang w:eastAsia="pt-BR"/>
              </w:rPr>
              <w:t>Resultado após a participação dos empregados</w:t>
            </w:r>
          </w:p>
        </w:tc>
        <w:tc>
          <w:tcPr>
            <w:tcW w:w="1073" w:type="dxa"/>
            <w:tcBorders>
              <w:top w:val="nil"/>
              <w:left w:val="nil"/>
              <w:bottom w:val="single" w:sz="8" w:space="0" w:color="FFFFFF"/>
              <w:right w:val="single" w:sz="8" w:space="0" w:color="FFFFFF"/>
            </w:tcBorders>
            <w:shd w:val="clear" w:color="000000" w:fill="A6A6A6"/>
            <w:vAlign w:val="center"/>
            <w:hideMark/>
          </w:tcPr>
          <w:p w14:paraId="237F8343"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93.233</w:t>
            </w:r>
          </w:p>
        </w:tc>
        <w:tc>
          <w:tcPr>
            <w:tcW w:w="1143" w:type="dxa"/>
            <w:tcBorders>
              <w:top w:val="nil"/>
              <w:left w:val="nil"/>
              <w:bottom w:val="single" w:sz="8" w:space="0" w:color="FFFFFF"/>
              <w:right w:val="single" w:sz="8" w:space="0" w:color="FFFFFF"/>
            </w:tcBorders>
            <w:shd w:val="clear" w:color="000000" w:fill="A6A6A6"/>
            <w:vAlign w:val="center"/>
            <w:hideMark/>
          </w:tcPr>
          <w:p w14:paraId="6DDB7781"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93.233</w:t>
            </w:r>
          </w:p>
        </w:tc>
        <w:tc>
          <w:tcPr>
            <w:tcW w:w="1130" w:type="dxa"/>
            <w:tcBorders>
              <w:top w:val="nil"/>
              <w:left w:val="nil"/>
              <w:bottom w:val="single" w:sz="8" w:space="0" w:color="FFFFFF"/>
              <w:right w:val="single" w:sz="8" w:space="0" w:color="FFFFFF"/>
            </w:tcBorders>
            <w:shd w:val="clear" w:color="000000" w:fill="A6A6A6"/>
            <w:vAlign w:val="center"/>
            <w:hideMark/>
          </w:tcPr>
          <w:p w14:paraId="17848BB9"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30.447</w:t>
            </w:r>
          </w:p>
        </w:tc>
        <w:tc>
          <w:tcPr>
            <w:tcW w:w="997" w:type="dxa"/>
            <w:tcBorders>
              <w:top w:val="nil"/>
              <w:left w:val="nil"/>
              <w:bottom w:val="single" w:sz="8" w:space="0" w:color="FFFFFF"/>
              <w:right w:val="single" w:sz="8" w:space="0" w:color="FFFFFF"/>
            </w:tcBorders>
            <w:shd w:val="clear" w:color="000000" w:fill="A6A6A6"/>
            <w:vAlign w:val="center"/>
            <w:hideMark/>
          </w:tcPr>
          <w:p w14:paraId="52F0F56C"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30.447</w:t>
            </w:r>
          </w:p>
        </w:tc>
      </w:tr>
      <w:tr w:rsidR="00AA51E8" w:rsidRPr="00AA51E8" w14:paraId="6E499FE8"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A6A6A6"/>
            <w:vAlign w:val="center"/>
            <w:hideMark/>
          </w:tcPr>
          <w:p w14:paraId="15509211" w14:textId="77777777" w:rsidR="00AA51E8" w:rsidRPr="00AA51E8" w:rsidRDefault="00AA51E8" w:rsidP="00AA51E8">
            <w:pPr>
              <w:suppressAutoHyphens w:val="0"/>
              <w:rPr>
                <w:rFonts w:ascii="Verdana" w:hAnsi="Verdana" w:cs="Arial"/>
                <w:b/>
                <w:bCs/>
                <w:sz w:val="16"/>
                <w:szCs w:val="16"/>
                <w:lang w:eastAsia="pt-BR"/>
              </w:rPr>
            </w:pPr>
            <w:r w:rsidRPr="00AA51E8">
              <w:rPr>
                <w:rFonts w:ascii="Verdana" w:hAnsi="Verdana" w:cs="Arial"/>
                <w:b/>
                <w:bCs/>
                <w:sz w:val="16"/>
                <w:szCs w:val="16"/>
                <w:lang w:eastAsia="pt-BR"/>
              </w:rPr>
              <w:t>Efeito das adições e exclusões no cálculo dos tributos</w:t>
            </w:r>
          </w:p>
        </w:tc>
        <w:tc>
          <w:tcPr>
            <w:tcW w:w="1073" w:type="dxa"/>
            <w:tcBorders>
              <w:top w:val="nil"/>
              <w:left w:val="nil"/>
              <w:bottom w:val="single" w:sz="8" w:space="0" w:color="FFFFFF"/>
              <w:right w:val="single" w:sz="8" w:space="0" w:color="FFFFFF"/>
            </w:tcBorders>
            <w:shd w:val="clear" w:color="000000" w:fill="A6A6A6"/>
            <w:vAlign w:val="center"/>
            <w:hideMark/>
          </w:tcPr>
          <w:p w14:paraId="4F004861"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(59.786)</w:t>
            </w:r>
          </w:p>
        </w:tc>
        <w:tc>
          <w:tcPr>
            <w:tcW w:w="1143" w:type="dxa"/>
            <w:tcBorders>
              <w:top w:val="nil"/>
              <w:left w:val="nil"/>
              <w:bottom w:val="single" w:sz="8" w:space="0" w:color="FFFFFF"/>
              <w:right w:val="single" w:sz="8" w:space="0" w:color="FFFFFF"/>
            </w:tcBorders>
            <w:shd w:val="clear" w:color="000000" w:fill="A6A6A6"/>
            <w:vAlign w:val="center"/>
            <w:hideMark/>
          </w:tcPr>
          <w:p w14:paraId="58E58B0A"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(59.786)</w:t>
            </w:r>
          </w:p>
        </w:tc>
        <w:tc>
          <w:tcPr>
            <w:tcW w:w="1130" w:type="dxa"/>
            <w:tcBorders>
              <w:top w:val="nil"/>
              <w:left w:val="nil"/>
              <w:bottom w:val="single" w:sz="8" w:space="0" w:color="FFFFFF"/>
              <w:right w:val="single" w:sz="8" w:space="0" w:color="FFFFFF"/>
            </w:tcBorders>
            <w:shd w:val="clear" w:color="000000" w:fill="A6A6A6"/>
            <w:vAlign w:val="center"/>
            <w:hideMark/>
          </w:tcPr>
          <w:p w14:paraId="7913E009"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(21.184)</w:t>
            </w:r>
          </w:p>
        </w:tc>
        <w:tc>
          <w:tcPr>
            <w:tcW w:w="997" w:type="dxa"/>
            <w:tcBorders>
              <w:top w:val="nil"/>
              <w:left w:val="nil"/>
              <w:bottom w:val="single" w:sz="8" w:space="0" w:color="FFFFFF"/>
              <w:right w:val="single" w:sz="8" w:space="0" w:color="FFFFFF"/>
            </w:tcBorders>
            <w:shd w:val="clear" w:color="000000" w:fill="A6A6A6"/>
            <w:vAlign w:val="center"/>
            <w:hideMark/>
          </w:tcPr>
          <w:p w14:paraId="0A86BE92"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(21.184)</w:t>
            </w:r>
          </w:p>
        </w:tc>
      </w:tr>
      <w:tr w:rsidR="00AA51E8" w:rsidRPr="00AA51E8" w14:paraId="603CF8F0"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F2F2F2"/>
            <w:vAlign w:val="center"/>
            <w:hideMark/>
          </w:tcPr>
          <w:p w14:paraId="19888251" w14:textId="77777777" w:rsidR="00AA51E8" w:rsidRPr="00AA51E8" w:rsidRDefault="00AA51E8" w:rsidP="00AA51E8">
            <w:pPr>
              <w:suppressAutoHyphens w:val="0"/>
              <w:jc w:val="both"/>
              <w:rPr>
                <w:rFonts w:ascii="Verdana" w:hAnsi="Verdana" w:cs="Arial"/>
                <w:b/>
                <w:bCs/>
                <w:sz w:val="16"/>
                <w:szCs w:val="16"/>
                <w:lang w:eastAsia="pt-BR"/>
              </w:rPr>
            </w:pPr>
            <w:r w:rsidRPr="00AA51E8">
              <w:rPr>
                <w:rFonts w:ascii="Verdana" w:hAnsi="Verdana" w:cs="Arial"/>
                <w:b/>
                <w:bCs/>
                <w:sz w:val="16"/>
                <w:szCs w:val="16"/>
                <w:lang w:eastAsia="pt-BR"/>
              </w:rPr>
              <w:t>Adições (exclusões) temporárias</w:t>
            </w:r>
          </w:p>
        </w:tc>
        <w:tc>
          <w:tcPr>
            <w:tcW w:w="1073" w:type="dxa"/>
            <w:tcBorders>
              <w:top w:val="nil"/>
              <w:left w:val="nil"/>
              <w:bottom w:val="single" w:sz="8" w:space="0" w:color="FFFFFF"/>
              <w:right w:val="single" w:sz="8" w:space="0" w:color="FFFFFF"/>
            </w:tcBorders>
            <w:shd w:val="clear" w:color="000000" w:fill="F2F2F2"/>
            <w:vAlign w:val="center"/>
            <w:hideMark/>
          </w:tcPr>
          <w:p w14:paraId="24FC1ACB"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3.404</w:t>
            </w:r>
          </w:p>
        </w:tc>
        <w:tc>
          <w:tcPr>
            <w:tcW w:w="1143" w:type="dxa"/>
            <w:tcBorders>
              <w:top w:val="nil"/>
              <w:left w:val="nil"/>
              <w:bottom w:val="single" w:sz="8" w:space="0" w:color="FFFFFF"/>
              <w:right w:val="single" w:sz="8" w:space="0" w:color="FFFFFF"/>
            </w:tcBorders>
            <w:shd w:val="clear" w:color="000000" w:fill="F2F2F2"/>
            <w:vAlign w:val="center"/>
            <w:hideMark/>
          </w:tcPr>
          <w:p w14:paraId="769CAE84"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3.404</w:t>
            </w:r>
          </w:p>
        </w:tc>
        <w:tc>
          <w:tcPr>
            <w:tcW w:w="1130" w:type="dxa"/>
            <w:tcBorders>
              <w:top w:val="nil"/>
              <w:left w:val="nil"/>
              <w:bottom w:val="single" w:sz="8" w:space="0" w:color="FFFFFF"/>
              <w:right w:val="single" w:sz="8" w:space="0" w:color="FFFFFF"/>
            </w:tcBorders>
            <w:shd w:val="clear" w:color="000000" w:fill="F2F2F2"/>
            <w:vAlign w:val="center"/>
            <w:hideMark/>
          </w:tcPr>
          <w:p w14:paraId="73DFF6CF"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4.152</w:t>
            </w:r>
          </w:p>
        </w:tc>
        <w:tc>
          <w:tcPr>
            <w:tcW w:w="997" w:type="dxa"/>
            <w:tcBorders>
              <w:top w:val="nil"/>
              <w:left w:val="nil"/>
              <w:bottom w:val="single" w:sz="8" w:space="0" w:color="FFFFFF"/>
              <w:right w:val="single" w:sz="8" w:space="0" w:color="FFFFFF"/>
            </w:tcBorders>
            <w:shd w:val="clear" w:color="000000" w:fill="F2F2F2"/>
            <w:vAlign w:val="center"/>
            <w:hideMark/>
          </w:tcPr>
          <w:p w14:paraId="720C62F3"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4.152</w:t>
            </w:r>
          </w:p>
        </w:tc>
      </w:tr>
      <w:tr w:rsidR="00AA51E8" w:rsidRPr="00AA51E8" w14:paraId="3B3E1361"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F2F2F2"/>
            <w:vAlign w:val="center"/>
            <w:hideMark/>
          </w:tcPr>
          <w:p w14:paraId="1E270859" w14:textId="77777777" w:rsidR="00AA51E8" w:rsidRPr="00AA51E8" w:rsidRDefault="00AA51E8" w:rsidP="00AA51E8">
            <w:pPr>
              <w:suppressAutoHyphens w:val="0"/>
              <w:jc w:val="both"/>
              <w:rPr>
                <w:rFonts w:ascii="Verdana" w:hAnsi="Verdana" w:cs="Arial"/>
                <w:sz w:val="16"/>
                <w:szCs w:val="16"/>
                <w:lang w:eastAsia="pt-BR"/>
              </w:rPr>
            </w:pPr>
            <w:r w:rsidRPr="00AA51E8">
              <w:rPr>
                <w:rFonts w:ascii="Verdana" w:hAnsi="Verdana" w:cs="Arial"/>
                <w:sz w:val="16"/>
                <w:szCs w:val="16"/>
                <w:lang w:eastAsia="pt-BR"/>
              </w:rPr>
              <w:t xml:space="preserve">    Provisão para perdas esperadas associadas ao risco de crédito</w:t>
            </w:r>
          </w:p>
        </w:tc>
        <w:tc>
          <w:tcPr>
            <w:tcW w:w="1073" w:type="dxa"/>
            <w:tcBorders>
              <w:top w:val="nil"/>
              <w:left w:val="nil"/>
              <w:bottom w:val="single" w:sz="8" w:space="0" w:color="FFFFFF"/>
              <w:right w:val="single" w:sz="8" w:space="0" w:color="FFFFFF"/>
            </w:tcBorders>
            <w:shd w:val="clear" w:color="000000" w:fill="F2F2F2"/>
            <w:vAlign w:val="center"/>
            <w:hideMark/>
          </w:tcPr>
          <w:p w14:paraId="5A780D28"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7.051</w:t>
            </w:r>
          </w:p>
        </w:tc>
        <w:tc>
          <w:tcPr>
            <w:tcW w:w="1143" w:type="dxa"/>
            <w:tcBorders>
              <w:top w:val="nil"/>
              <w:left w:val="nil"/>
              <w:bottom w:val="single" w:sz="8" w:space="0" w:color="FFFFFF"/>
              <w:right w:val="single" w:sz="8" w:space="0" w:color="FFFFFF"/>
            </w:tcBorders>
            <w:shd w:val="clear" w:color="000000" w:fill="F2F2F2"/>
            <w:vAlign w:val="center"/>
            <w:hideMark/>
          </w:tcPr>
          <w:p w14:paraId="4A9D94AB"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7.051</w:t>
            </w:r>
          </w:p>
        </w:tc>
        <w:tc>
          <w:tcPr>
            <w:tcW w:w="1130" w:type="dxa"/>
            <w:tcBorders>
              <w:top w:val="nil"/>
              <w:left w:val="nil"/>
              <w:bottom w:val="single" w:sz="8" w:space="0" w:color="FFFFFF"/>
              <w:right w:val="single" w:sz="8" w:space="0" w:color="FFFFFF"/>
            </w:tcBorders>
            <w:shd w:val="clear" w:color="000000" w:fill="F2F2F2"/>
            <w:vAlign w:val="center"/>
            <w:hideMark/>
          </w:tcPr>
          <w:p w14:paraId="1A5D357F"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3.970</w:t>
            </w:r>
          </w:p>
        </w:tc>
        <w:tc>
          <w:tcPr>
            <w:tcW w:w="997" w:type="dxa"/>
            <w:tcBorders>
              <w:top w:val="nil"/>
              <w:left w:val="nil"/>
              <w:bottom w:val="single" w:sz="8" w:space="0" w:color="FFFFFF"/>
              <w:right w:val="single" w:sz="8" w:space="0" w:color="FFFFFF"/>
            </w:tcBorders>
            <w:shd w:val="clear" w:color="000000" w:fill="F2F2F2"/>
            <w:vAlign w:val="center"/>
            <w:hideMark/>
          </w:tcPr>
          <w:p w14:paraId="04DA06A8"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3.970</w:t>
            </w:r>
          </w:p>
        </w:tc>
      </w:tr>
      <w:tr w:rsidR="00AA51E8" w:rsidRPr="00AA51E8" w14:paraId="427ADCFB"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F2F2F2"/>
            <w:vAlign w:val="center"/>
            <w:hideMark/>
          </w:tcPr>
          <w:p w14:paraId="577A3A7E" w14:textId="77777777" w:rsidR="00AA51E8" w:rsidRPr="00AA51E8" w:rsidRDefault="00AA51E8" w:rsidP="00AA51E8">
            <w:pPr>
              <w:suppressAutoHyphens w:val="0"/>
              <w:jc w:val="both"/>
              <w:rPr>
                <w:rFonts w:ascii="Verdana" w:hAnsi="Verdana" w:cs="Arial"/>
                <w:sz w:val="16"/>
                <w:szCs w:val="16"/>
                <w:lang w:eastAsia="pt-BR"/>
              </w:rPr>
            </w:pPr>
            <w:r w:rsidRPr="00AA51E8">
              <w:rPr>
                <w:rFonts w:ascii="Verdana" w:hAnsi="Verdana" w:cs="Arial"/>
                <w:sz w:val="16"/>
                <w:szCs w:val="16"/>
                <w:lang w:eastAsia="pt-BR"/>
              </w:rPr>
              <w:t xml:space="preserve">    Renegociações tributadas por caixa</w:t>
            </w:r>
          </w:p>
        </w:tc>
        <w:tc>
          <w:tcPr>
            <w:tcW w:w="1073" w:type="dxa"/>
            <w:tcBorders>
              <w:top w:val="nil"/>
              <w:left w:val="nil"/>
              <w:bottom w:val="single" w:sz="8" w:space="0" w:color="FFFFFF"/>
              <w:right w:val="single" w:sz="8" w:space="0" w:color="FFFFFF"/>
            </w:tcBorders>
            <w:shd w:val="clear" w:color="000000" w:fill="F2F2F2"/>
            <w:vAlign w:val="center"/>
            <w:hideMark/>
          </w:tcPr>
          <w:p w14:paraId="0722CDD7"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(5.796)</w:t>
            </w:r>
          </w:p>
        </w:tc>
        <w:tc>
          <w:tcPr>
            <w:tcW w:w="1143" w:type="dxa"/>
            <w:tcBorders>
              <w:top w:val="nil"/>
              <w:left w:val="nil"/>
              <w:bottom w:val="single" w:sz="8" w:space="0" w:color="FFFFFF"/>
              <w:right w:val="single" w:sz="8" w:space="0" w:color="FFFFFF"/>
            </w:tcBorders>
            <w:shd w:val="clear" w:color="000000" w:fill="F2F2F2"/>
            <w:vAlign w:val="center"/>
            <w:hideMark/>
          </w:tcPr>
          <w:p w14:paraId="5D3F7151"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(5.796)</w:t>
            </w:r>
          </w:p>
        </w:tc>
        <w:tc>
          <w:tcPr>
            <w:tcW w:w="1130" w:type="dxa"/>
            <w:tcBorders>
              <w:top w:val="nil"/>
              <w:left w:val="nil"/>
              <w:bottom w:val="single" w:sz="8" w:space="0" w:color="FFFFFF"/>
              <w:right w:val="single" w:sz="8" w:space="0" w:color="FFFFFF"/>
            </w:tcBorders>
            <w:shd w:val="clear" w:color="000000" w:fill="F2F2F2"/>
            <w:vAlign w:val="center"/>
            <w:hideMark/>
          </w:tcPr>
          <w:p w14:paraId="65EB23D0" w14:textId="34F0CC4B" w:rsidR="00AA51E8" w:rsidRPr="00AA51E8" w:rsidRDefault="00AA51E8" w:rsidP="00AA51E8">
            <w:pPr>
              <w:suppressAutoHyphens w:val="0"/>
              <w:jc w:val="right"/>
              <w:rPr>
                <w:rFonts w:ascii="Arial" w:hAnsi="Arial" w:cs="Arial"/>
                <w:sz w:val="20"/>
                <w:szCs w:val="20"/>
                <w:lang w:eastAsia="pt-BR"/>
              </w:rPr>
            </w:pPr>
            <w:r w:rsidRPr="00AA51E8">
              <w:rPr>
                <w:rFonts w:ascii="Arial" w:hAnsi="Arial" w:cs="Arial"/>
                <w:sz w:val="20"/>
                <w:szCs w:val="20"/>
                <w:lang w:eastAsia="pt-BR"/>
              </w:rPr>
              <w:t xml:space="preserve">              -   </w:t>
            </w:r>
          </w:p>
        </w:tc>
        <w:tc>
          <w:tcPr>
            <w:tcW w:w="997" w:type="dxa"/>
            <w:tcBorders>
              <w:top w:val="nil"/>
              <w:left w:val="nil"/>
              <w:bottom w:val="single" w:sz="8" w:space="0" w:color="FFFFFF"/>
              <w:right w:val="single" w:sz="8" w:space="0" w:color="FFFFFF"/>
            </w:tcBorders>
            <w:shd w:val="clear" w:color="000000" w:fill="F2F2F2"/>
            <w:vAlign w:val="center"/>
            <w:hideMark/>
          </w:tcPr>
          <w:p w14:paraId="08C9D847" w14:textId="7D22CEDB" w:rsidR="00AA51E8" w:rsidRPr="00AA51E8" w:rsidRDefault="00AA51E8" w:rsidP="00AA51E8">
            <w:pPr>
              <w:suppressAutoHyphens w:val="0"/>
              <w:jc w:val="right"/>
              <w:rPr>
                <w:rFonts w:ascii="Arial" w:hAnsi="Arial" w:cs="Arial"/>
                <w:sz w:val="20"/>
                <w:szCs w:val="20"/>
                <w:lang w:eastAsia="pt-BR"/>
              </w:rPr>
            </w:pPr>
            <w:r w:rsidRPr="00AA51E8">
              <w:rPr>
                <w:rFonts w:ascii="Arial" w:hAnsi="Arial" w:cs="Arial"/>
                <w:sz w:val="20"/>
                <w:szCs w:val="20"/>
                <w:lang w:eastAsia="pt-BR"/>
              </w:rPr>
              <w:t xml:space="preserve">              -   </w:t>
            </w:r>
          </w:p>
        </w:tc>
      </w:tr>
      <w:tr w:rsidR="00AA51E8" w:rsidRPr="00AA51E8" w14:paraId="18E7C941"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F2F2F2"/>
            <w:vAlign w:val="center"/>
            <w:hideMark/>
          </w:tcPr>
          <w:p w14:paraId="7E7C6411" w14:textId="77777777" w:rsidR="00AA51E8" w:rsidRPr="00AA51E8" w:rsidRDefault="00AA51E8" w:rsidP="00AA51E8">
            <w:pPr>
              <w:suppressAutoHyphens w:val="0"/>
              <w:jc w:val="both"/>
              <w:rPr>
                <w:rFonts w:ascii="Verdana" w:hAnsi="Verdana" w:cs="Arial"/>
                <w:sz w:val="16"/>
                <w:szCs w:val="16"/>
                <w:lang w:eastAsia="pt-BR"/>
              </w:rPr>
            </w:pPr>
            <w:r w:rsidRPr="00AA51E8">
              <w:rPr>
                <w:rFonts w:ascii="Verdana" w:hAnsi="Verdana" w:cs="Arial"/>
                <w:sz w:val="16"/>
                <w:szCs w:val="16"/>
                <w:lang w:eastAsia="pt-BR"/>
              </w:rPr>
              <w:t xml:space="preserve">    Rendas a apropriar em atraso</w:t>
            </w:r>
          </w:p>
        </w:tc>
        <w:tc>
          <w:tcPr>
            <w:tcW w:w="1073" w:type="dxa"/>
            <w:tcBorders>
              <w:top w:val="nil"/>
              <w:left w:val="nil"/>
              <w:bottom w:val="single" w:sz="8" w:space="0" w:color="FFFFFF"/>
              <w:right w:val="single" w:sz="8" w:space="0" w:color="FFFFFF"/>
            </w:tcBorders>
            <w:shd w:val="clear" w:color="000000" w:fill="F2F2F2"/>
            <w:vAlign w:val="center"/>
            <w:hideMark/>
          </w:tcPr>
          <w:p w14:paraId="0517ED0B"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315</w:t>
            </w:r>
          </w:p>
        </w:tc>
        <w:tc>
          <w:tcPr>
            <w:tcW w:w="1143" w:type="dxa"/>
            <w:tcBorders>
              <w:top w:val="nil"/>
              <w:left w:val="nil"/>
              <w:bottom w:val="single" w:sz="8" w:space="0" w:color="FFFFFF"/>
              <w:right w:val="single" w:sz="8" w:space="0" w:color="FFFFFF"/>
            </w:tcBorders>
            <w:shd w:val="clear" w:color="000000" w:fill="F2F2F2"/>
            <w:vAlign w:val="center"/>
            <w:hideMark/>
          </w:tcPr>
          <w:p w14:paraId="01ED850F"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315</w:t>
            </w:r>
          </w:p>
        </w:tc>
        <w:tc>
          <w:tcPr>
            <w:tcW w:w="1130" w:type="dxa"/>
            <w:tcBorders>
              <w:top w:val="nil"/>
              <w:left w:val="nil"/>
              <w:bottom w:val="single" w:sz="8" w:space="0" w:color="FFFFFF"/>
              <w:right w:val="single" w:sz="8" w:space="0" w:color="FFFFFF"/>
            </w:tcBorders>
            <w:shd w:val="clear" w:color="000000" w:fill="F2F2F2"/>
            <w:vAlign w:val="center"/>
            <w:hideMark/>
          </w:tcPr>
          <w:p w14:paraId="10163D8F" w14:textId="14DA253A" w:rsidR="00AA51E8" w:rsidRPr="00AA51E8" w:rsidRDefault="00AA51E8" w:rsidP="00AA51E8">
            <w:pPr>
              <w:suppressAutoHyphens w:val="0"/>
              <w:jc w:val="right"/>
              <w:rPr>
                <w:rFonts w:ascii="Arial" w:hAnsi="Arial" w:cs="Arial"/>
                <w:sz w:val="20"/>
                <w:szCs w:val="20"/>
                <w:lang w:eastAsia="pt-BR"/>
              </w:rPr>
            </w:pPr>
            <w:r w:rsidRPr="00AA51E8">
              <w:rPr>
                <w:rFonts w:ascii="Arial" w:hAnsi="Arial" w:cs="Arial"/>
                <w:sz w:val="20"/>
                <w:szCs w:val="20"/>
                <w:lang w:eastAsia="pt-BR"/>
              </w:rPr>
              <w:t xml:space="preserve">              -   </w:t>
            </w:r>
          </w:p>
        </w:tc>
        <w:tc>
          <w:tcPr>
            <w:tcW w:w="997" w:type="dxa"/>
            <w:tcBorders>
              <w:top w:val="nil"/>
              <w:left w:val="nil"/>
              <w:bottom w:val="single" w:sz="8" w:space="0" w:color="FFFFFF"/>
              <w:right w:val="single" w:sz="8" w:space="0" w:color="FFFFFF"/>
            </w:tcBorders>
            <w:shd w:val="clear" w:color="000000" w:fill="F2F2F2"/>
            <w:vAlign w:val="center"/>
            <w:hideMark/>
          </w:tcPr>
          <w:p w14:paraId="404457C4" w14:textId="3B66A8BC" w:rsidR="00AA51E8" w:rsidRPr="00AA51E8" w:rsidRDefault="00AA51E8" w:rsidP="00AA51E8">
            <w:pPr>
              <w:suppressAutoHyphens w:val="0"/>
              <w:jc w:val="right"/>
              <w:rPr>
                <w:rFonts w:ascii="Arial" w:hAnsi="Arial" w:cs="Arial"/>
                <w:sz w:val="20"/>
                <w:szCs w:val="20"/>
                <w:lang w:eastAsia="pt-BR"/>
              </w:rPr>
            </w:pPr>
            <w:r w:rsidRPr="00AA51E8">
              <w:rPr>
                <w:rFonts w:ascii="Arial" w:hAnsi="Arial" w:cs="Arial"/>
                <w:sz w:val="20"/>
                <w:szCs w:val="20"/>
                <w:lang w:eastAsia="pt-BR"/>
              </w:rPr>
              <w:t xml:space="preserve">              -   </w:t>
            </w:r>
          </w:p>
        </w:tc>
      </w:tr>
      <w:tr w:rsidR="00AA51E8" w:rsidRPr="00AA51E8" w14:paraId="28CA9714"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F2F2F2"/>
            <w:vAlign w:val="center"/>
            <w:hideMark/>
          </w:tcPr>
          <w:p w14:paraId="0F208E4B" w14:textId="191EF1E3" w:rsidR="00AA51E8" w:rsidRPr="00AA51E8" w:rsidRDefault="00AA51E8" w:rsidP="00AA51E8">
            <w:pPr>
              <w:suppressAutoHyphens w:val="0"/>
              <w:jc w:val="both"/>
              <w:rPr>
                <w:rFonts w:ascii="Verdana" w:hAnsi="Verdana" w:cs="Arial"/>
                <w:sz w:val="16"/>
                <w:szCs w:val="16"/>
                <w:lang w:eastAsia="pt-BR"/>
              </w:rPr>
            </w:pPr>
            <w:r w:rsidRPr="00AA51E8">
              <w:rPr>
                <w:rFonts w:ascii="Verdana" w:hAnsi="Verdana" w:cs="Arial"/>
                <w:sz w:val="16"/>
                <w:szCs w:val="16"/>
                <w:lang w:eastAsia="pt-BR"/>
              </w:rPr>
              <w:t xml:space="preserve">    Provisões para contingências</w:t>
            </w:r>
            <w:r w:rsidR="00F26A12">
              <w:rPr>
                <w:rFonts w:ascii="Verdana" w:hAnsi="Verdana" w:cs="Arial"/>
                <w:sz w:val="16"/>
                <w:szCs w:val="16"/>
                <w:lang w:eastAsia="pt-BR"/>
              </w:rPr>
              <w:t xml:space="preserve"> e desvalorizações</w:t>
            </w:r>
          </w:p>
        </w:tc>
        <w:tc>
          <w:tcPr>
            <w:tcW w:w="1073" w:type="dxa"/>
            <w:tcBorders>
              <w:top w:val="nil"/>
              <w:left w:val="nil"/>
              <w:bottom w:val="single" w:sz="8" w:space="0" w:color="FFFFFF"/>
              <w:right w:val="single" w:sz="8" w:space="0" w:color="FFFFFF"/>
            </w:tcBorders>
            <w:shd w:val="clear" w:color="000000" w:fill="F2F2F2"/>
            <w:vAlign w:val="center"/>
            <w:hideMark/>
          </w:tcPr>
          <w:p w14:paraId="6EFF9841" w14:textId="3F30CA36"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w:t>
            </w:r>
            <w:r w:rsidR="00F26A12">
              <w:rPr>
                <w:rFonts w:ascii="Verdana" w:hAnsi="Verdana" w:cs="Arial"/>
                <w:sz w:val="16"/>
                <w:szCs w:val="16"/>
                <w:lang w:eastAsia="pt-BR"/>
              </w:rPr>
              <w:t>82</w:t>
            </w:r>
            <w:r w:rsidRPr="00AA51E8">
              <w:rPr>
                <w:rFonts w:ascii="Verdana" w:hAnsi="Verdana" w:cs="Arial"/>
                <w:sz w:val="16"/>
                <w:szCs w:val="16"/>
                <w:lang w:eastAsia="pt-BR"/>
              </w:rPr>
              <w:t>)</w:t>
            </w:r>
          </w:p>
        </w:tc>
        <w:tc>
          <w:tcPr>
            <w:tcW w:w="1143" w:type="dxa"/>
            <w:tcBorders>
              <w:top w:val="nil"/>
              <w:left w:val="nil"/>
              <w:bottom w:val="single" w:sz="8" w:space="0" w:color="FFFFFF"/>
              <w:right w:val="single" w:sz="8" w:space="0" w:color="FFFFFF"/>
            </w:tcBorders>
            <w:shd w:val="clear" w:color="000000" w:fill="F2F2F2"/>
            <w:vAlign w:val="center"/>
            <w:hideMark/>
          </w:tcPr>
          <w:p w14:paraId="5E80DA9D" w14:textId="4DCA59C0"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w:t>
            </w:r>
            <w:r w:rsidR="00F26A12">
              <w:rPr>
                <w:rFonts w:ascii="Verdana" w:hAnsi="Verdana" w:cs="Arial"/>
                <w:sz w:val="16"/>
                <w:szCs w:val="16"/>
                <w:lang w:eastAsia="pt-BR"/>
              </w:rPr>
              <w:t>82</w:t>
            </w:r>
            <w:r w:rsidRPr="00AA51E8">
              <w:rPr>
                <w:rFonts w:ascii="Verdana" w:hAnsi="Verdana" w:cs="Arial"/>
                <w:sz w:val="16"/>
                <w:szCs w:val="16"/>
                <w:lang w:eastAsia="pt-BR"/>
              </w:rPr>
              <w:t>)</w:t>
            </w:r>
          </w:p>
        </w:tc>
        <w:tc>
          <w:tcPr>
            <w:tcW w:w="1130" w:type="dxa"/>
            <w:tcBorders>
              <w:top w:val="nil"/>
              <w:left w:val="nil"/>
              <w:bottom w:val="single" w:sz="8" w:space="0" w:color="FFFFFF"/>
              <w:right w:val="single" w:sz="8" w:space="0" w:color="FFFFFF"/>
            </w:tcBorders>
            <w:shd w:val="clear" w:color="000000" w:fill="F2F2F2"/>
            <w:vAlign w:val="center"/>
            <w:hideMark/>
          </w:tcPr>
          <w:p w14:paraId="104FB38C" w14:textId="66E1F64F"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w:t>
            </w:r>
            <w:r w:rsidR="00F26A12">
              <w:rPr>
                <w:rFonts w:ascii="Verdana" w:hAnsi="Verdana" w:cs="Arial"/>
                <w:sz w:val="16"/>
                <w:szCs w:val="16"/>
                <w:lang w:eastAsia="pt-BR"/>
              </w:rPr>
              <w:t>776</w:t>
            </w:r>
            <w:r w:rsidRPr="00AA51E8">
              <w:rPr>
                <w:rFonts w:ascii="Verdana" w:hAnsi="Verdana" w:cs="Arial"/>
                <w:sz w:val="16"/>
                <w:szCs w:val="16"/>
                <w:lang w:eastAsia="pt-BR"/>
              </w:rPr>
              <w:t>)</w:t>
            </w:r>
          </w:p>
        </w:tc>
        <w:tc>
          <w:tcPr>
            <w:tcW w:w="997" w:type="dxa"/>
            <w:tcBorders>
              <w:top w:val="nil"/>
              <w:left w:val="nil"/>
              <w:bottom w:val="single" w:sz="8" w:space="0" w:color="FFFFFF"/>
              <w:right w:val="single" w:sz="8" w:space="0" w:color="FFFFFF"/>
            </w:tcBorders>
            <w:shd w:val="clear" w:color="000000" w:fill="F2F2F2"/>
            <w:vAlign w:val="center"/>
            <w:hideMark/>
          </w:tcPr>
          <w:p w14:paraId="5CA7B4A9" w14:textId="05B3338F"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w:t>
            </w:r>
            <w:r w:rsidR="00F26A12">
              <w:rPr>
                <w:rFonts w:ascii="Verdana" w:hAnsi="Verdana" w:cs="Arial"/>
                <w:sz w:val="16"/>
                <w:szCs w:val="16"/>
                <w:lang w:eastAsia="pt-BR"/>
              </w:rPr>
              <w:t>776</w:t>
            </w:r>
            <w:r w:rsidRPr="00AA51E8">
              <w:rPr>
                <w:rFonts w:ascii="Verdana" w:hAnsi="Verdana" w:cs="Arial"/>
                <w:sz w:val="16"/>
                <w:szCs w:val="16"/>
                <w:lang w:eastAsia="pt-BR"/>
              </w:rPr>
              <w:t>)</w:t>
            </w:r>
          </w:p>
        </w:tc>
      </w:tr>
      <w:tr w:rsidR="00AA51E8" w:rsidRPr="00AA51E8" w14:paraId="0566D35C"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F2F2F2"/>
            <w:vAlign w:val="center"/>
            <w:hideMark/>
          </w:tcPr>
          <w:p w14:paraId="7F12B261" w14:textId="77777777" w:rsidR="00AA51E8" w:rsidRPr="00AA51E8" w:rsidRDefault="00AA51E8" w:rsidP="00AA51E8">
            <w:pPr>
              <w:suppressAutoHyphens w:val="0"/>
              <w:jc w:val="both"/>
              <w:rPr>
                <w:rFonts w:ascii="Verdana" w:hAnsi="Verdana" w:cs="Arial"/>
                <w:sz w:val="16"/>
                <w:szCs w:val="16"/>
                <w:lang w:eastAsia="pt-BR"/>
              </w:rPr>
            </w:pPr>
            <w:r w:rsidRPr="00AA51E8">
              <w:rPr>
                <w:rFonts w:ascii="Verdana" w:hAnsi="Verdana" w:cs="Arial"/>
                <w:sz w:val="16"/>
                <w:szCs w:val="16"/>
                <w:lang w:eastAsia="pt-BR"/>
              </w:rPr>
              <w:t xml:space="preserve">    Outras adições (exclusões) temporárias</w:t>
            </w:r>
          </w:p>
        </w:tc>
        <w:tc>
          <w:tcPr>
            <w:tcW w:w="1073" w:type="dxa"/>
            <w:tcBorders>
              <w:top w:val="nil"/>
              <w:left w:val="nil"/>
              <w:bottom w:val="single" w:sz="8" w:space="0" w:color="FFFFFF"/>
              <w:right w:val="single" w:sz="8" w:space="0" w:color="FFFFFF"/>
            </w:tcBorders>
            <w:shd w:val="clear" w:color="000000" w:fill="F2F2F2"/>
            <w:vAlign w:val="center"/>
            <w:hideMark/>
          </w:tcPr>
          <w:p w14:paraId="0B522475" w14:textId="46CD95EB" w:rsidR="00AA51E8" w:rsidRPr="00AA51E8" w:rsidRDefault="00F26A12" w:rsidP="00AA51E8">
            <w:pPr>
              <w:suppressAutoHyphens w:val="0"/>
              <w:jc w:val="right"/>
              <w:rPr>
                <w:rFonts w:ascii="Verdana" w:hAnsi="Verdana" w:cs="Arial"/>
                <w:sz w:val="16"/>
                <w:szCs w:val="16"/>
                <w:lang w:eastAsia="pt-BR"/>
              </w:rPr>
            </w:pPr>
            <w:r>
              <w:rPr>
                <w:rFonts w:ascii="Verdana" w:hAnsi="Verdana" w:cs="Arial"/>
                <w:sz w:val="16"/>
                <w:szCs w:val="16"/>
                <w:lang w:eastAsia="pt-BR"/>
              </w:rPr>
              <w:t>1.752</w:t>
            </w:r>
          </w:p>
        </w:tc>
        <w:tc>
          <w:tcPr>
            <w:tcW w:w="1143" w:type="dxa"/>
            <w:tcBorders>
              <w:top w:val="nil"/>
              <w:left w:val="nil"/>
              <w:bottom w:val="single" w:sz="8" w:space="0" w:color="FFFFFF"/>
              <w:right w:val="single" w:sz="8" w:space="0" w:color="FFFFFF"/>
            </w:tcBorders>
            <w:shd w:val="clear" w:color="000000" w:fill="F2F2F2"/>
            <w:vAlign w:val="center"/>
            <w:hideMark/>
          </w:tcPr>
          <w:p w14:paraId="694D61A9" w14:textId="57FD2F36" w:rsidR="00AA51E8" w:rsidRPr="00AA51E8" w:rsidRDefault="00F26A12" w:rsidP="00AA51E8">
            <w:pPr>
              <w:suppressAutoHyphens w:val="0"/>
              <w:jc w:val="right"/>
              <w:rPr>
                <w:rFonts w:ascii="Verdana" w:hAnsi="Verdana" w:cs="Arial"/>
                <w:sz w:val="16"/>
                <w:szCs w:val="16"/>
                <w:lang w:eastAsia="pt-BR"/>
              </w:rPr>
            </w:pPr>
            <w:r>
              <w:rPr>
                <w:rFonts w:ascii="Verdana" w:hAnsi="Verdana" w:cs="Arial"/>
                <w:sz w:val="16"/>
                <w:szCs w:val="16"/>
                <w:lang w:eastAsia="pt-BR"/>
              </w:rPr>
              <w:t>1.752</w:t>
            </w:r>
          </w:p>
        </w:tc>
        <w:tc>
          <w:tcPr>
            <w:tcW w:w="1130" w:type="dxa"/>
            <w:tcBorders>
              <w:top w:val="nil"/>
              <w:left w:val="nil"/>
              <w:bottom w:val="single" w:sz="8" w:space="0" w:color="FFFFFF"/>
              <w:right w:val="single" w:sz="8" w:space="0" w:color="FFFFFF"/>
            </w:tcBorders>
            <w:shd w:val="clear" w:color="000000" w:fill="F2F2F2"/>
            <w:vAlign w:val="center"/>
            <w:hideMark/>
          </w:tcPr>
          <w:p w14:paraId="58A88355" w14:textId="27091877" w:rsidR="00AA51E8" w:rsidRPr="00AA51E8" w:rsidRDefault="00F26A12" w:rsidP="00AA51E8">
            <w:pPr>
              <w:suppressAutoHyphens w:val="0"/>
              <w:jc w:val="right"/>
              <w:rPr>
                <w:rFonts w:ascii="Verdana" w:hAnsi="Verdana" w:cs="Arial"/>
                <w:sz w:val="16"/>
                <w:szCs w:val="16"/>
                <w:lang w:eastAsia="pt-BR"/>
              </w:rPr>
            </w:pPr>
            <w:r>
              <w:rPr>
                <w:rFonts w:ascii="Verdana" w:hAnsi="Verdana" w:cs="Arial"/>
                <w:sz w:val="16"/>
                <w:szCs w:val="16"/>
                <w:lang w:eastAsia="pt-BR"/>
              </w:rPr>
              <w:t>958</w:t>
            </w:r>
          </w:p>
        </w:tc>
        <w:tc>
          <w:tcPr>
            <w:tcW w:w="997" w:type="dxa"/>
            <w:tcBorders>
              <w:top w:val="nil"/>
              <w:left w:val="nil"/>
              <w:bottom w:val="single" w:sz="8" w:space="0" w:color="FFFFFF"/>
              <w:right w:val="single" w:sz="8" w:space="0" w:color="FFFFFF"/>
            </w:tcBorders>
            <w:shd w:val="clear" w:color="000000" w:fill="F2F2F2"/>
            <w:vAlign w:val="center"/>
            <w:hideMark/>
          </w:tcPr>
          <w:p w14:paraId="53C34625" w14:textId="22FC4BA6" w:rsidR="00AA51E8" w:rsidRPr="00AA51E8" w:rsidRDefault="00F26A12" w:rsidP="00AA51E8">
            <w:pPr>
              <w:suppressAutoHyphens w:val="0"/>
              <w:jc w:val="right"/>
              <w:rPr>
                <w:rFonts w:ascii="Verdana" w:hAnsi="Verdana" w:cs="Arial"/>
                <w:sz w:val="16"/>
                <w:szCs w:val="16"/>
                <w:lang w:eastAsia="pt-BR"/>
              </w:rPr>
            </w:pPr>
            <w:r>
              <w:rPr>
                <w:rFonts w:ascii="Verdana" w:hAnsi="Verdana" w:cs="Arial"/>
                <w:sz w:val="16"/>
                <w:szCs w:val="16"/>
                <w:lang w:eastAsia="pt-BR"/>
              </w:rPr>
              <w:t>958</w:t>
            </w:r>
          </w:p>
        </w:tc>
      </w:tr>
      <w:tr w:rsidR="00AA51E8" w:rsidRPr="00AA51E8" w14:paraId="4C4B5452"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F2F2F2"/>
            <w:vAlign w:val="center"/>
            <w:hideMark/>
          </w:tcPr>
          <w:p w14:paraId="54C722B3" w14:textId="77777777" w:rsidR="00AA51E8" w:rsidRPr="00AA51E8" w:rsidRDefault="00AA51E8" w:rsidP="00AA51E8">
            <w:pPr>
              <w:suppressAutoHyphens w:val="0"/>
              <w:jc w:val="both"/>
              <w:rPr>
                <w:rFonts w:ascii="Verdana" w:hAnsi="Verdana" w:cs="Arial"/>
                <w:b/>
                <w:bCs/>
                <w:sz w:val="16"/>
                <w:szCs w:val="16"/>
                <w:lang w:eastAsia="pt-BR"/>
              </w:rPr>
            </w:pPr>
            <w:r w:rsidRPr="00AA51E8">
              <w:rPr>
                <w:rFonts w:ascii="Verdana" w:hAnsi="Verdana" w:cs="Arial"/>
                <w:b/>
                <w:bCs/>
                <w:sz w:val="16"/>
                <w:szCs w:val="16"/>
                <w:lang w:eastAsia="pt-BR"/>
              </w:rPr>
              <w:t>Adições (exclusões) permanentes</w:t>
            </w:r>
          </w:p>
        </w:tc>
        <w:tc>
          <w:tcPr>
            <w:tcW w:w="1073" w:type="dxa"/>
            <w:tcBorders>
              <w:top w:val="nil"/>
              <w:left w:val="nil"/>
              <w:bottom w:val="single" w:sz="8" w:space="0" w:color="FFFFFF"/>
              <w:right w:val="single" w:sz="8" w:space="0" w:color="FFFFFF"/>
            </w:tcBorders>
            <w:shd w:val="clear" w:color="000000" w:fill="F2F2F2"/>
            <w:vAlign w:val="center"/>
            <w:hideMark/>
          </w:tcPr>
          <w:p w14:paraId="768B024B"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(63.190)</w:t>
            </w:r>
          </w:p>
        </w:tc>
        <w:tc>
          <w:tcPr>
            <w:tcW w:w="1143" w:type="dxa"/>
            <w:tcBorders>
              <w:top w:val="nil"/>
              <w:left w:val="nil"/>
              <w:bottom w:val="single" w:sz="8" w:space="0" w:color="FFFFFF"/>
              <w:right w:val="single" w:sz="8" w:space="0" w:color="FFFFFF"/>
            </w:tcBorders>
            <w:shd w:val="clear" w:color="000000" w:fill="F2F2F2"/>
            <w:vAlign w:val="center"/>
            <w:hideMark/>
          </w:tcPr>
          <w:p w14:paraId="4DE3EC35"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(63.190)</w:t>
            </w:r>
          </w:p>
        </w:tc>
        <w:tc>
          <w:tcPr>
            <w:tcW w:w="1130" w:type="dxa"/>
            <w:tcBorders>
              <w:top w:val="nil"/>
              <w:left w:val="nil"/>
              <w:bottom w:val="single" w:sz="8" w:space="0" w:color="FFFFFF"/>
              <w:right w:val="single" w:sz="8" w:space="0" w:color="FFFFFF"/>
            </w:tcBorders>
            <w:shd w:val="clear" w:color="000000" w:fill="F2F2F2"/>
            <w:vAlign w:val="center"/>
            <w:hideMark/>
          </w:tcPr>
          <w:p w14:paraId="3BE99BEC"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(25.336)</w:t>
            </w:r>
          </w:p>
        </w:tc>
        <w:tc>
          <w:tcPr>
            <w:tcW w:w="997" w:type="dxa"/>
            <w:tcBorders>
              <w:top w:val="nil"/>
              <w:left w:val="nil"/>
              <w:bottom w:val="single" w:sz="8" w:space="0" w:color="FFFFFF"/>
              <w:right w:val="single" w:sz="8" w:space="0" w:color="FFFFFF"/>
            </w:tcBorders>
            <w:shd w:val="clear" w:color="000000" w:fill="F2F2F2"/>
            <w:vAlign w:val="center"/>
            <w:hideMark/>
          </w:tcPr>
          <w:p w14:paraId="0C0F9171"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(25.336)</w:t>
            </w:r>
          </w:p>
        </w:tc>
      </w:tr>
      <w:tr w:rsidR="00AA51E8" w:rsidRPr="00AA51E8" w14:paraId="6233CF96"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F2F2F2"/>
            <w:vAlign w:val="center"/>
            <w:hideMark/>
          </w:tcPr>
          <w:p w14:paraId="00EEB771" w14:textId="77777777" w:rsidR="00AA51E8" w:rsidRPr="00AA51E8" w:rsidRDefault="00AA51E8" w:rsidP="00AA51E8">
            <w:pPr>
              <w:suppressAutoHyphens w:val="0"/>
              <w:jc w:val="both"/>
              <w:rPr>
                <w:rFonts w:ascii="Verdana" w:hAnsi="Verdana" w:cs="Arial"/>
                <w:sz w:val="16"/>
                <w:szCs w:val="16"/>
                <w:lang w:eastAsia="pt-BR"/>
              </w:rPr>
            </w:pPr>
            <w:r w:rsidRPr="00AA51E8">
              <w:rPr>
                <w:rFonts w:ascii="Verdana" w:hAnsi="Verdana" w:cs="Arial"/>
                <w:sz w:val="16"/>
                <w:szCs w:val="16"/>
                <w:lang w:eastAsia="pt-BR"/>
              </w:rPr>
              <w:t xml:space="preserve">    Juros sobre o capital próprio</w:t>
            </w:r>
          </w:p>
        </w:tc>
        <w:tc>
          <w:tcPr>
            <w:tcW w:w="1073" w:type="dxa"/>
            <w:tcBorders>
              <w:top w:val="nil"/>
              <w:left w:val="nil"/>
              <w:bottom w:val="single" w:sz="8" w:space="0" w:color="FFFFFF"/>
              <w:right w:val="single" w:sz="8" w:space="0" w:color="FFFFFF"/>
            </w:tcBorders>
            <w:shd w:val="clear" w:color="000000" w:fill="F2F2F2"/>
            <w:vAlign w:val="center"/>
            <w:hideMark/>
          </w:tcPr>
          <w:p w14:paraId="610021DF"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(63.572)</w:t>
            </w:r>
          </w:p>
        </w:tc>
        <w:tc>
          <w:tcPr>
            <w:tcW w:w="1143" w:type="dxa"/>
            <w:tcBorders>
              <w:top w:val="nil"/>
              <w:left w:val="nil"/>
              <w:bottom w:val="single" w:sz="8" w:space="0" w:color="FFFFFF"/>
              <w:right w:val="single" w:sz="8" w:space="0" w:color="FFFFFF"/>
            </w:tcBorders>
            <w:shd w:val="clear" w:color="000000" w:fill="F2F2F2"/>
            <w:vAlign w:val="center"/>
            <w:hideMark/>
          </w:tcPr>
          <w:p w14:paraId="5D204E37"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(63.572)</w:t>
            </w:r>
          </w:p>
        </w:tc>
        <w:tc>
          <w:tcPr>
            <w:tcW w:w="1130" w:type="dxa"/>
            <w:tcBorders>
              <w:top w:val="nil"/>
              <w:left w:val="nil"/>
              <w:bottom w:val="single" w:sz="8" w:space="0" w:color="FFFFFF"/>
              <w:right w:val="single" w:sz="8" w:space="0" w:color="FFFFFF"/>
            </w:tcBorders>
            <w:shd w:val="clear" w:color="000000" w:fill="F2F2F2"/>
            <w:vAlign w:val="center"/>
            <w:hideMark/>
          </w:tcPr>
          <w:p w14:paraId="3B656FFE"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(25.740)</w:t>
            </w:r>
          </w:p>
        </w:tc>
        <w:tc>
          <w:tcPr>
            <w:tcW w:w="997" w:type="dxa"/>
            <w:tcBorders>
              <w:top w:val="nil"/>
              <w:left w:val="nil"/>
              <w:bottom w:val="single" w:sz="8" w:space="0" w:color="FFFFFF"/>
              <w:right w:val="single" w:sz="8" w:space="0" w:color="FFFFFF"/>
            </w:tcBorders>
            <w:shd w:val="clear" w:color="000000" w:fill="F2F2F2"/>
            <w:vAlign w:val="center"/>
            <w:hideMark/>
          </w:tcPr>
          <w:p w14:paraId="3D863F36"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(25.740)</w:t>
            </w:r>
          </w:p>
        </w:tc>
      </w:tr>
      <w:tr w:rsidR="00AA51E8" w:rsidRPr="00AA51E8" w14:paraId="3DBF32D1"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F2F2F2"/>
            <w:vAlign w:val="center"/>
            <w:hideMark/>
          </w:tcPr>
          <w:p w14:paraId="78AF8694" w14:textId="77777777" w:rsidR="00AA51E8" w:rsidRPr="00AA51E8" w:rsidRDefault="00AA51E8" w:rsidP="00AA51E8">
            <w:pPr>
              <w:suppressAutoHyphens w:val="0"/>
              <w:jc w:val="both"/>
              <w:rPr>
                <w:rFonts w:ascii="Verdana" w:hAnsi="Verdana" w:cs="Arial"/>
                <w:sz w:val="16"/>
                <w:szCs w:val="16"/>
                <w:lang w:eastAsia="pt-BR"/>
              </w:rPr>
            </w:pPr>
            <w:r w:rsidRPr="00AA51E8">
              <w:rPr>
                <w:rFonts w:ascii="Verdana" w:hAnsi="Verdana" w:cs="Arial"/>
                <w:sz w:val="16"/>
                <w:szCs w:val="16"/>
                <w:lang w:eastAsia="pt-BR"/>
              </w:rPr>
              <w:t xml:space="preserve">    Outras adições (exclusões) permanentes</w:t>
            </w:r>
          </w:p>
        </w:tc>
        <w:tc>
          <w:tcPr>
            <w:tcW w:w="1073" w:type="dxa"/>
            <w:tcBorders>
              <w:top w:val="nil"/>
              <w:left w:val="nil"/>
              <w:bottom w:val="single" w:sz="8" w:space="0" w:color="FFFFFF"/>
              <w:right w:val="single" w:sz="8" w:space="0" w:color="FFFFFF"/>
            </w:tcBorders>
            <w:shd w:val="clear" w:color="000000" w:fill="F2F2F2"/>
            <w:vAlign w:val="center"/>
            <w:hideMark/>
          </w:tcPr>
          <w:p w14:paraId="00CADAD9"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382</w:t>
            </w:r>
          </w:p>
        </w:tc>
        <w:tc>
          <w:tcPr>
            <w:tcW w:w="1143" w:type="dxa"/>
            <w:tcBorders>
              <w:top w:val="nil"/>
              <w:left w:val="nil"/>
              <w:bottom w:val="single" w:sz="8" w:space="0" w:color="FFFFFF"/>
              <w:right w:val="single" w:sz="8" w:space="0" w:color="FFFFFF"/>
            </w:tcBorders>
            <w:shd w:val="clear" w:color="000000" w:fill="F2F2F2"/>
            <w:vAlign w:val="center"/>
            <w:hideMark/>
          </w:tcPr>
          <w:p w14:paraId="013A6CB6"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382</w:t>
            </w:r>
          </w:p>
        </w:tc>
        <w:tc>
          <w:tcPr>
            <w:tcW w:w="1130" w:type="dxa"/>
            <w:tcBorders>
              <w:top w:val="nil"/>
              <w:left w:val="nil"/>
              <w:bottom w:val="single" w:sz="8" w:space="0" w:color="FFFFFF"/>
              <w:right w:val="single" w:sz="8" w:space="0" w:color="FFFFFF"/>
            </w:tcBorders>
            <w:shd w:val="clear" w:color="000000" w:fill="F2F2F2"/>
            <w:vAlign w:val="center"/>
            <w:hideMark/>
          </w:tcPr>
          <w:p w14:paraId="3969263C"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404</w:t>
            </w:r>
          </w:p>
        </w:tc>
        <w:tc>
          <w:tcPr>
            <w:tcW w:w="997" w:type="dxa"/>
            <w:tcBorders>
              <w:top w:val="nil"/>
              <w:left w:val="nil"/>
              <w:bottom w:val="single" w:sz="8" w:space="0" w:color="FFFFFF"/>
              <w:right w:val="single" w:sz="8" w:space="0" w:color="FFFFFF"/>
            </w:tcBorders>
            <w:shd w:val="clear" w:color="000000" w:fill="F2F2F2"/>
            <w:vAlign w:val="center"/>
            <w:hideMark/>
          </w:tcPr>
          <w:p w14:paraId="11EC9FE8"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404</w:t>
            </w:r>
          </w:p>
        </w:tc>
      </w:tr>
      <w:tr w:rsidR="00AA51E8" w:rsidRPr="00AA51E8" w14:paraId="2D028EEA"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A6A6A6"/>
            <w:vAlign w:val="center"/>
            <w:hideMark/>
          </w:tcPr>
          <w:p w14:paraId="6B0D43DB" w14:textId="77777777" w:rsidR="00AA51E8" w:rsidRPr="00AA51E8" w:rsidRDefault="00AA51E8" w:rsidP="00AA51E8">
            <w:pPr>
              <w:suppressAutoHyphens w:val="0"/>
              <w:rPr>
                <w:rFonts w:ascii="Verdana" w:hAnsi="Verdana" w:cs="Arial"/>
                <w:b/>
                <w:bCs/>
                <w:sz w:val="16"/>
                <w:szCs w:val="16"/>
                <w:lang w:eastAsia="pt-BR"/>
              </w:rPr>
            </w:pPr>
            <w:r w:rsidRPr="00AA51E8">
              <w:rPr>
                <w:rFonts w:ascii="Verdana" w:hAnsi="Verdana" w:cs="Arial"/>
                <w:b/>
                <w:bCs/>
                <w:sz w:val="16"/>
                <w:szCs w:val="16"/>
                <w:lang w:eastAsia="pt-BR"/>
              </w:rPr>
              <w:t xml:space="preserve">Base de cálculo do IRPJ e CSLL </w:t>
            </w:r>
          </w:p>
        </w:tc>
        <w:tc>
          <w:tcPr>
            <w:tcW w:w="1073" w:type="dxa"/>
            <w:tcBorders>
              <w:top w:val="nil"/>
              <w:left w:val="nil"/>
              <w:bottom w:val="single" w:sz="8" w:space="0" w:color="FFFFFF"/>
              <w:right w:val="single" w:sz="8" w:space="0" w:color="FFFFFF"/>
            </w:tcBorders>
            <w:shd w:val="clear" w:color="000000" w:fill="A6A6A6"/>
            <w:vAlign w:val="center"/>
            <w:hideMark/>
          </w:tcPr>
          <w:p w14:paraId="76F110C8"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33.447</w:t>
            </w:r>
          </w:p>
        </w:tc>
        <w:tc>
          <w:tcPr>
            <w:tcW w:w="1143" w:type="dxa"/>
            <w:tcBorders>
              <w:top w:val="nil"/>
              <w:left w:val="nil"/>
              <w:bottom w:val="single" w:sz="8" w:space="0" w:color="FFFFFF"/>
              <w:right w:val="single" w:sz="8" w:space="0" w:color="FFFFFF"/>
            </w:tcBorders>
            <w:shd w:val="clear" w:color="000000" w:fill="A6A6A6"/>
            <w:vAlign w:val="center"/>
            <w:hideMark/>
          </w:tcPr>
          <w:p w14:paraId="191DBBF9"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33.447</w:t>
            </w:r>
          </w:p>
        </w:tc>
        <w:tc>
          <w:tcPr>
            <w:tcW w:w="1130" w:type="dxa"/>
            <w:tcBorders>
              <w:top w:val="nil"/>
              <w:left w:val="nil"/>
              <w:bottom w:val="single" w:sz="8" w:space="0" w:color="FFFFFF"/>
              <w:right w:val="single" w:sz="8" w:space="0" w:color="FFFFFF"/>
            </w:tcBorders>
            <w:shd w:val="clear" w:color="000000" w:fill="A6A6A6"/>
            <w:vAlign w:val="center"/>
            <w:hideMark/>
          </w:tcPr>
          <w:p w14:paraId="24C107EA"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9.263</w:t>
            </w:r>
          </w:p>
        </w:tc>
        <w:tc>
          <w:tcPr>
            <w:tcW w:w="997" w:type="dxa"/>
            <w:tcBorders>
              <w:top w:val="nil"/>
              <w:left w:val="nil"/>
              <w:bottom w:val="single" w:sz="8" w:space="0" w:color="FFFFFF"/>
              <w:right w:val="single" w:sz="8" w:space="0" w:color="FFFFFF"/>
            </w:tcBorders>
            <w:shd w:val="clear" w:color="000000" w:fill="A6A6A6"/>
            <w:vAlign w:val="center"/>
            <w:hideMark/>
          </w:tcPr>
          <w:p w14:paraId="1C59684A"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9.263</w:t>
            </w:r>
          </w:p>
        </w:tc>
      </w:tr>
      <w:tr w:rsidR="00AA51E8" w:rsidRPr="00AA51E8" w14:paraId="640F8C1F"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F2F2F2"/>
            <w:vAlign w:val="center"/>
            <w:hideMark/>
          </w:tcPr>
          <w:p w14:paraId="56316B0B" w14:textId="1DDFAD5C" w:rsidR="00AA51E8" w:rsidRPr="00AA51E8" w:rsidRDefault="00AA51E8" w:rsidP="00AA51E8">
            <w:pPr>
              <w:suppressAutoHyphens w:val="0"/>
              <w:jc w:val="both"/>
              <w:rPr>
                <w:rFonts w:ascii="Verdana" w:hAnsi="Verdana" w:cs="Arial"/>
                <w:sz w:val="16"/>
                <w:szCs w:val="16"/>
                <w:lang w:eastAsia="pt-BR"/>
              </w:rPr>
            </w:pPr>
            <w:r w:rsidRPr="00AA51E8">
              <w:rPr>
                <w:rFonts w:ascii="Verdana" w:hAnsi="Verdana" w:cs="Arial"/>
                <w:sz w:val="16"/>
                <w:szCs w:val="16"/>
                <w:lang w:eastAsia="pt-BR"/>
              </w:rPr>
              <w:t>Incentivos fiscais</w:t>
            </w:r>
            <w:r w:rsidR="00F26A12">
              <w:rPr>
                <w:rFonts w:ascii="Verdana" w:hAnsi="Verdana" w:cs="Arial"/>
                <w:sz w:val="16"/>
                <w:szCs w:val="16"/>
                <w:lang w:eastAsia="pt-BR"/>
              </w:rPr>
              <w:t xml:space="preserve"> </w:t>
            </w:r>
            <w:r w:rsidR="00F26A12" w:rsidRPr="00AA0A2C">
              <w:rPr>
                <w:rFonts w:ascii="Verdana" w:hAnsi="Verdana" w:cs="Arial"/>
                <w:sz w:val="16"/>
                <w:szCs w:val="16"/>
                <w:vertAlign w:val="superscript"/>
                <w:lang w:eastAsia="pt-BR"/>
              </w:rPr>
              <w:t>(1)</w:t>
            </w:r>
          </w:p>
        </w:tc>
        <w:tc>
          <w:tcPr>
            <w:tcW w:w="1073" w:type="dxa"/>
            <w:tcBorders>
              <w:top w:val="nil"/>
              <w:left w:val="nil"/>
              <w:bottom w:val="single" w:sz="8" w:space="0" w:color="FFFFFF"/>
              <w:right w:val="single" w:sz="8" w:space="0" w:color="FFFFFF"/>
            </w:tcBorders>
            <w:shd w:val="clear" w:color="000000" w:fill="F2F2F2"/>
            <w:vAlign w:val="center"/>
            <w:hideMark/>
          </w:tcPr>
          <w:p w14:paraId="40E45C23"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(71)</w:t>
            </w:r>
          </w:p>
        </w:tc>
        <w:tc>
          <w:tcPr>
            <w:tcW w:w="1143" w:type="dxa"/>
            <w:tcBorders>
              <w:top w:val="nil"/>
              <w:left w:val="nil"/>
              <w:bottom w:val="single" w:sz="8" w:space="0" w:color="FFFFFF"/>
              <w:right w:val="single" w:sz="8" w:space="0" w:color="FFFFFF"/>
            </w:tcBorders>
            <w:shd w:val="clear" w:color="000000" w:fill="F2F2F2"/>
            <w:vAlign w:val="center"/>
            <w:hideMark/>
          </w:tcPr>
          <w:p w14:paraId="13AF8E13" w14:textId="17FFBB2B"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 xml:space="preserve">                - </w:t>
            </w:r>
          </w:p>
        </w:tc>
        <w:tc>
          <w:tcPr>
            <w:tcW w:w="1130" w:type="dxa"/>
            <w:tcBorders>
              <w:top w:val="nil"/>
              <w:left w:val="nil"/>
              <w:bottom w:val="single" w:sz="8" w:space="0" w:color="FFFFFF"/>
              <w:right w:val="single" w:sz="8" w:space="0" w:color="FFFFFF"/>
            </w:tcBorders>
            <w:shd w:val="clear" w:color="000000" w:fill="F2F2F2"/>
            <w:vAlign w:val="center"/>
            <w:hideMark/>
          </w:tcPr>
          <w:p w14:paraId="50EA1CD5"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(86)</w:t>
            </w:r>
          </w:p>
        </w:tc>
        <w:tc>
          <w:tcPr>
            <w:tcW w:w="997" w:type="dxa"/>
            <w:tcBorders>
              <w:top w:val="nil"/>
              <w:left w:val="nil"/>
              <w:bottom w:val="single" w:sz="8" w:space="0" w:color="FFFFFF"/>
              <w:right w:val="single" w:sz="8" w:space="0" w:color="FFFFFF"/>
            </w:tcBorders>
            <w:shd w:val="clear" w:color="000000" w:fill="F2F2F2"/>
            <w:vAlign w:val="center"/>
            <w:hideMark/>
          </w:tcPr>
          <w:p w14:paraId="4060FE7B" w14:textId="56599C8F"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 xml:space="preserve">             - </w:t>
            </w:r>
          </w:p>
        </w:tc>
      </w:tr>
      <w:tr w:rsidR="00AA51E8" w:rsidRPr="00AA51E8" w14:paraId="062ACE65"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A6A6A6"/>
            <w:vAlign w:val="center"/>
            <w:hideMark/>
          </w:tcPr>
          <w:p w14:paraId="437F807D" w14:textId="77777777" w:rsidR="00AA51E8" w:rsidRPr="00AA51E8" w:rsidRDefault="00AA51E8" w:rsidP="00AA51E8">
            <w:pPr>
              <w:suppressAutoHyphens w:val="0"/>
              <w:jc w:val="both"/>
              <w:rPr>
                <w:rFonts w:ascii="Verdana" w:hAnsi="Verdana" w:cs="Arial"/>
                <w:b/>
                <w:bCs/>
                <w:sz w:val="16"/>
                <w:szCs w:val="16"/>
                <w:lang w:eastAsia="pt-BR"/>
              </w:rPr>
            </w:pPr>
            <w:r w:rsidRPr="00AA51E8">
              <w:rPr>
                <w:rFonts w:ascii="Verdana" w:hAnsi="Verdana" w:cs="Arial"/>
                <w:b/>
                <w:bCs/>
                <w:sz w:val="16"/>
                <w:szCs w:val="16"/>
                <w:lang w:eastAsia="pt-BR"/>
              </w:rPr>
              <w:t>IRPJ e CSLL correntes devidos às alíquotas vigentes (nota 3h)</w:t>
            </w:r>
          </w:p>
        </w:tc>
        <w:tc>
          <w:tcPr>
            <w:tcW w:w="1073" w:type="dxa"/>
            <w:tcBorders>
              <w:top w:val="nil"/>
              <w:left w:val="nil"/>
              <w:bottom w:val="single" w:sz="8" w:space="0" w:color="FFFFFF"/>
              <w:right w:val="single" w:sz="8" w:space="0" w:color="FFFFFF"/>
            </w:tcBorders>
            <w:shd w:val="clear" w:color="000000" w:fill="A6A6A6"/>
            <w:vAlign w:val="center"/>
            <w:hideMark/>
          </w:tcPr>
          <w:p w14:paraId="0D712596"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(8.278)</w:t>
            </w:r>
          </w:p>
        </w:tc>
        <w:tc>
          <w:tcPr>
            <w:tcW w:w="1143" w:type="dxa"/>
            <w:tcBorders>
              <w:top w:val="nil"/>
              <w:left w:val="nil"/>
              <w:bottom w:val="single" w:sz="8" w:space="0" w:color="FFFFFF"/>
              <w:right w:val="single" w:sz="8" w:space="0" w:color="FFFFFF"/>
            </w:tcBorders>
            <w:shd w:val="clear" w:color="000000" w:fill="A6A6A6"/>
            <w:vAlign w:val="center"/>
            <w:hideMark/>
          </w:tcPr>
          <w:p w14:paraId="48BBADBB"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(6.689)</w:t>
            </w:r>
          </w:p>
        </w:tc>
        <w:tc>
          <w:tcPr>
            <w:tcW w:w="1130" w:type="dxa"/>
            <w:tcBorders>
              <w:top w:val="nil"/>
              <w:left w:val="nil"/>
              <w:bottom w:val="single" w:sz="8" w:space="0" w:color="FFFFFF"/>
              <w:right w:val="single" w:sz="8" w:space="0" w:color="FFFFFF"/>
            </w:tcBorders>
            <w:shd w:val="clear" w:color="000000" w:fill="A6A6A6"/>
            <w:vAlign w:val="center"/>
            <w:hideMark/>
          </w:tcPr>
          <w:p w14:paraId="6304A849"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(2.217)</w:t>
            </w:r>
          </w:p>
        </w:tc>
        <w:tc>
          <w:tcPr>
            <w:tcW w:w="997" w:type="dxa"/>
            <w:tcBorders>
              <w:top w:val="nil"/>
              <w:left w:val="nil"/>
              <w:bottom w:val="single" w:sz="8" w:space="0" w:color="FFFFFF"/>
              <w:right w:val="single" w:sz="8" w:space="0" w:color="FFFFFF"/>
            </w:tcBorders>
            <w:shd w:val="clear" w:color="000000" w:fill="A6A6A6"/>
            <w:vAlign w:val="center"/>
            <w:hideMark/>
          </w:tcPr>
          <w:p w14:paraId="44B8F20E"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(1.853)</w:t>
            </w:r>
          </w:p>
        </w:tc>
      </w:tr>
      <w:tr w:rsidR="00AA51E8" w:rsidRPr="00AA51E8" w14:paraId="76EA8D6C"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F2F2F2"/>
            <w:vAlign w:val="center"/>
            <w:hideMark/>
          </w:tcPr>
          <w:p w14:paraId="333C9ADC" w14:textId="77777777" w:rsidR="00AA51E8" w:rsidRPr="00AA51E8" w:rsidRDefault="00AA51E8" w:rsidP="00AA51E8">
            <w:pPr>
              <w:suppressAutoHyphens w:val="0"/>
              <w:jc w:val="both"/>
              <w:rPr>
                <w:rFonts w:ascii="Verdana" w:hAnsi="Verdana" w:cs="Arial"/>
                <w:sz w:val="16"/>
                <w:szCs w:val="16"/>
                <w:lang w:eastAsia="pt-BR"/>
              </w:rPr>
            </w:pPr>
            <w:r w:rsidRPr="00AA51E8">
              <w:rPr>
                <w:rFonts w:ascii="Verdana" w:hAnsi="Verdana" w:cs="Arial"/>
                <w:sz w:val="16"/>
                <w:szCs w:val="16"/>
                <w:lang w:eastAsia="pt-BR"/>
              </w:rPr>
              <w:t xml:space="preserve">Ativo fiscal diferido </w:t>
            </w:r>
          </w:p>
        </w:tc>
        <w:tc>
          <w:tcPr>
            <w:tcW w:w="1073" w:type="dxa"/>
            <w:tcBorders>
              <w:top w:val="nil"/>
              <w:left w:val="nil"/>
              <w:bottom w:val="single" w:sz="8" w:space="0" w:color="FFFFFF"/>
              <w:right w:val="single" w:sz="8" w:space="0" w:color="FFFFFF"/>
            </w:tcBorders>
            <w:shd w:val="clear" w:color="000000" w:fill="F2F2F2"/>
            <w:vAlign w:val="center"/>
            <w:hideMark/>
          </w:tcPr>
          <w:p w14:paraId="370DBD2B"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1.810</w:t>
            </w:r>
          </w:p>
        </w:tc>
        <w:tc>
          <w:tcPr>
            <w:tcW w:w="1143" w:type="dxa"/>
            <w:tcBorders>
              <w:top w:val="nil"/>
              <w:left w:val="nil"/>
              <w:bottom w:val="single" w:sz="8" w:space="0" w:color="FFFFFF"/>
              <w:right w:val="single" w:sz="8" w:space="0" w:color="FFFFFF"/>
            </w:tcBorders>
            <w:shd w:val="clear" w:color="000000" w:fill="F2F2F2"/>
            <w:vAlign w:val="center"/>
            <w:hideMark/>
          </w:tcPr>
          <w:p w14:paraId="251EECE5" w14:textId="76528719"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 xml:space="preserve">         1.600 </w:t>
            </w:r>
          </w:p>
        </w:tc>
        <w:tc>
          <w:tcPr>
            <w:tcW w:w="1130" w:type="dxa"/>
            <w:tcBorders>
              <w:top w:val="nil"/>
              <w:left w:val="nil"/>
              <w:bottom w:val="single" w:sz="8" w:space="0" w:color="FFFFFF"/>
              <w:right w:val="single" w:sz="8" w:space="0" w:color="FFFFFF"/>
            </w:tcBorders>
            <w:shd w:val="clear" w:color="000000" w:fill="F2F2F2"/>
            <w:vAlign w:val="center"/>
            <w:hideMark/>
          </w:tcPr>
          <w:p w14:paraId="2E72D19A"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891</w:t>
            </w:r>
          </w:p>
        </w:tc>
        <w:tc>
          <w:tcPr>
            <w:tcW w:w="997" w:type="dxa"/>
            <w:tcBorders>
              <w:top w:val="nil"/>
              <w:left w:val="nil"/>
              <w:bottom w:val="single" w:sz="8" w:space="0" w:color="FFFFFF"/>
              <w:right w:val="single" w:sz="8" w:space="0" w:color="FFFFFF"/>
            </w:tcBorders>
            <w:shd w:val="clear" w:color="000000" w:fill="F2F2F2"/>
            <w:vAlign w:val="center"/>
            <w:hideMark/>
          </w:tcPr>
          <w:p w14:paraId="05DFD492" w14:textId="64B3696F"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 xml:space="preserve">      1.252 </w:t>
            </w:r>
          </w:p>
        </w:tc>
      </w:tr>
      <w:tr w:rsidR="00AA51E8" w:rsidRPr="00AA51E8" w14:paraId="3680A4E3"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F2F2F2"/>
            <w:vAlign w:val="center"/>
            <w:hideMark/>
          </w:tcPr>
          <w:p w14:paraId="1F4064C4" w14:textId="77777777" w:rsidR="00AA51E8" w:rsidRPr="00AA51E8" w:rsidRDefault="00AA51E8" w:rsidP="00AA51E8">
            <w:pPr>
              <w:suppressAutoHyphens w:val="0"/>
              <w:jc w:val="both"/>
              <w:rPr>
                <w:rFonts w:ascii="Verdana" w:hAnsi="Verdana" w:cs="Arial"/>
                <w:sz w:val="16"/>
                <w:szCs w:val="16"/>
                <w:lang w:eastAsia="pt-BR"/>
              </w:rPr>
            </w:pPr>
            <w:r w:rsidRPr="00AA51E8">
              <w:rPr>
                <w:rFonts w:ascii="Verdana" w:hAnsi="Verdana" w:cs="Arial"/>
                <w:sz w:val="16"/>
                <w:szCs w:val="16"/>
                <w:lang w:eastAsia="pt-BR"/>
              </w:rPr>
              <w:t xml:space="preserve">Passivo fiscal diferido </w:t>
            </w:r>
          </w:p>
        </w:tc>
        <w:tc>
          <w:tcPr>
            <w:tcW w:w="1073" w:type="dxa"/>
            <w:tcBorders>
              <w:top w:val="nil"/>
              <w:left w:val="nil"/>
              <w:bottom w:val="single" w:sz="8" w:space="0" w:color="FFFFFF"/>
              <w:right w:val="single" w:sz="8" w:space="0" w:color="FFFFFF"/>
            </w:tcBorders>
            <w:shd w:val="clear" w:color="000000" w:fill="F2F2F2"/>
            <w:vAlign w:val="center"/>
            <w:hideMark/>
          </w:tcPr>
          <w:p w14:paraId="046688DA"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(1.449)</w:t>
            </w:r>
          </w:p>
        </w:tc>
        <w:tc>
          <w:tcPr>
            <w:tcW w:w="1143" w:type="dxa"/>
            <w:tcBorders>
              <w:top w:val="nil"/>
              <w:left w:val="nil"/>
              <w:bottom w:val="single" w:sz="8" w:space="0" w:color="FFFFFF"/>
              <w:right w:val="single" w:sz="8" w:space="0" w:color="FFFFFF"/>
            </w:tcBorders>
            <w:shd w:val="clear" w:color="000000" w:fill="F2F2F2"/>
            <w:vAlign w:val="center"/>
            <w:hideMark/>
          </w:tcPr>
          <w:p w14:paraId="6C9CB7E8" w14:textId="77777777"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(1.217)</w:t>
            </w:r>
          </w:p>
        </w:tc>
        <w:tc>
          <w:tcPr>
            <w:tcW w:w="1130" w:type="dxa"/>
            <w:tcBorders>
              <w:top w:val="nil"/>
              <w:left w:val="nil"/>
              <w:bottom w:val="single" w:sz="8" w:space="0" w:color="FFFFFF"/>
              <w:right w:val="single" w:sz="8" w:space="0" w:color="FFFFFF"/>
            </w:tcBorders>
            <w:shd w:val="clear" w:color="000000" w:fill="F2F2F2"/>
            <w:vAlign w:val="center"/>
            <w:hideMark/>
          </w:tcPr>
          <w:p w14:paraId="53483FA2" w14:textId="248A3A66"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 xml:space="preserve">             - </w:t>
            </w:r>
          </w:p>
        </w:tc>
        <w:tc>
          <w:tcPr>
            <w:tcW w:w="997" w:type="dxa"/>
            <w:tcBorders>
              <w:top w:val="nil"/>
              <w:left w:val="nil"/>
              <w:bottom w:val="single" w:sz="8" w:space="0" w:color="FFFFFF"/>
              <w:right w:val="single" w:sz="8" w:space="0" w:color="FFFFFF"/>
            </w:tcBorders>
            <w:shd w:val="clear" w:color="000000" w:fill="F2F2F2"/>
            <w:vAlign w:val="center"/>
            <w:hideMark/>
          </w:tcPr>
          <w:p w14:paraId="15BE098A" w14:textId="341D3CB4" w:rsidR="00AA51E8" w:rsidRPr="00AA51E8" w:rsidRDefault="00AA51E8" w:rsidP="00AA51E8">
            <w:pPr>
              <w:suppressAutoHyphens w:val="0"/>
              <w:jc w:val="right"/>
              <w:rPr>
                <w:rFonts w:ascii="Verdana" w:hAnsi="Verdana" w:cs="Arial"/>
                <w:sz w:val="16"/>
                <w:szCs w:val="16"/>
                <w:lang w:eastAsia="pt-BR"/>
              </w:rPr>
            </w:pPr>
            <w:r w:rsidRPr="00AA51E8">
              <w:rPr>
                <w:rFonts w:ascii="Verdana" w:hAnsi="Verdana" w:cs="Arial"/>
                <w:sz w:val="16"/>
                <w:szCs w:val="16"/>
                <w:lang w:eastAsia="pt-BR"/>
              </w:rPr>
              <w:t xml:space="preserve">             - </w:t>
            </w:r>
          </w:p>
        </w:tc>
      </w:tr>
      <w:tr w:rsidR="00AA51E8" w:rsidRPr="00AA51E8" w14:paraId="6F2F526D" w14:textId="77777777" w:rsidTr="005B7892">
        <w:trPr>
          <w:gridAfter w:val="1"/>
          <w:wAfter w:w="43" w:type="dxa"/>
          <w:trHeight w:val="300"/>
        </w:trPr>
        <w:tc>
          <w:tcPr>
            <w:tcW w:w="5712" w:type="dxa"/>
            <w:tcBorders>
              <w:top w:val="nil"/>
              <w:left w:val="single" w:sz="8" w:space="0" w:color="FFFFFF"/>
              <w:bottom w:val="single" w:sz="8" w:space="0" w:color="FFFFFF"/>
              <w:right w:val="single" w:sz="8" w:space="0" w:color="FFFFFF"/>
            </w:tcBorders>
            <w:shd w:val="clear" w:color="000000" w:fill="A6A6A6"/>
            <w:vAlign w:val="center"/>
            <w:hideMark/>
          </w:tcPr>
          <w:p w14:paraId="00426353" w14:textId="35A61DC7" w:rsidR="00AA51E8" w:rsidRPr="00AA51E8" w:rsidRDefault="00AA51E8" w:rsidP="00AA51E8">
            <w:pPr>
              <w:suppressAutoHyphens w:val="0"/>
              <w:jc w:val="both"/>
              <w:rPr>
                <w:rFonts w:ascii="Verdana" w:hAnsi="Verdana" w:cs="Arial"/>
                <w:b/>
                <w:bCs/>
                <w:sz w:val="16"/>
                <w:szCs w:val="16"/>
                <w:lang w:eastAsia="pt-BR"/>
              </w:rPr>
            </w:pPr>
            <w:r w:rsidRPr="00AA51E8">
              <w:rPr>
                <w:rFonts w:ascii="Verdana" w:hAnsi="Verdana" w:cs="Arial"/>
                <w:b/>
                <w:bCs/>
                <w:sz w:val="16"/>
                <w:szCs w:val="16"/>
                <w:lang w:eastAsia="pt-BR"/>
              </w:rPr>
              <w:t xml:space="preserve">IRPJ e CSLL diferido </w:t>
            </w:r>
            <w:r w:rsidR="00E83615" w:rsidRPr="00AA51E8">
              <w:rPr>
                <w:rFonts w:ascii="Verdana" w:hAnsi="Verdana" w:cs="Arial"/>
                <w:b/>
                <w:bCs/>
                <w:sz w:val="16"/>
                <w:szCs w:val="16"/>
                <w:lang w:eastAsia="pt-BR"/>
              </w:rPr>
              <w:t>calculados às</w:t>
            </w:r>
            <w:r w:rsidRPr="00AA51E8">
              <w:rPr>
                <w:rFonts w:ascii="Verdana" w:hAnsi="Verdana" w:cs="Arial"/>
                <w:b/>
                <w:bCs/>
                <w:sz w:val="16"/>
                <w:szCs w:val="16"/>
                <w:lang w:eastAsia="pt-BR"/>
              </w:rPr>
              <w:t xml:space="preserve"> </w:t>
            </w:r>
            <w:r w:rsidR="00E83615" w:rsidRPr="00AA51E8">
              <w:rPr>
                <w:rFonts w:ascii="Verdana" w:hAnsi="Verdana" w:cs="Arial"/>
                <w:b/>
                <w:bCs/>
                <w:sz w:val="16"/>
                <w:szCs w:val="16"/>
                <w:lang w:eastAsia="pt-BR"/>
              </w:rPr>
              <w:t>alíquotas</w:t>
            </w:r>
            <w:r w:rsidRPr="00AA51E8">
              <w:rPr>
                <w:rFonts w:ascii="Verdana" w:hAnsi="Verdana" w:cs="Arial"/>
                <w:b/>
                <w:bCs/>
                <w:sz w:val="16"/>
                <w:szCs w:val="16"/>
                <w:lang w:eastAsia="pt-BR"/>
              </w:rPr>
              <w:t xml:space="preserve"> vigentes (nota 3h)</w:t>
            </w:r>
          </w:p>
        </w:tc>
        <w:tc>
          <w:tcPr>
            <w:tcW w:w="1073" w:type="dxa"/>
            <w:tcBorders>
              <w:top w:val="nil"/>
              <w:left w:val="nil"/>
              <w:bottom w:val="single" w:sz="8" w:space="0" w:color="FFFFFF"/>
              <w:right w:val="single" w:sz="8" w:space="0" w:color="FFFFFF"/>
            </w:tcBorders>
            <w:shd w:val="clear" w:color="000000" w:fill="A6A6A6"/>
            <w:vAlign w:val="center"/>
            <w:hideMark/>
          </w:tcPr>
          <w:p w14:paraId="0DE905E0"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361</w:t>
            </w:r>
          </w:p>
        </w:tc>
        <w:tc>
          <w:tcPr>
            <w:tcW w:w="1143" w:type="dxa"/>
            <w:tcBorders>
              <w:top w:val="nil"/>
              <w:left w:val="nil"/>
              <w:bottom w:val="single" w:sz="8" w:space="0" w:color="FFFFFF"/>
              <w:right w:val="single" w:sz="8" w:space="0" w:color="FFFFFF"/>
            </w:tcBorders>
            <w:shd w:val="clear" w:color="000000" w:fill="A6A6A6"/>
            <w:vAlign w:val="center"/>
            <w:hideMark/>
          </w:tcPr>
          <w:p w14:paraId="3F9327FC"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383</w:t>
            </w:r>
          </w:p>
        </w:tc>
        <w:tc>
          <w:tcPr>
            <w:tcW w:w="1130" w:type="dxa"/>
            <w:tcBorders>
              <w:top w:val="nil"/>
              <w:left w:val="nil"/>
              <w:bottom w:val="single" w:sz="8" w:space="0" w:color="FFFFFF"/>
              <w:right w:val="single" w:sz="8" w:space="0" w:color="FFFFFF"/>
            </w:tcBorders>
            <w:shd w:val="clear" w:color="000000" w:fill="A6A6A6"/>
            <w:vAlign w:val="center"/>
            <w:hideMark/>
          </w:tcPr>
          <w:p w14:paraId="0B71CCF1"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891</w:t>
            </w:r>
          </w:p>
        </w:tc>
        <w:tc>
          <w:tcPr>
            <w:tcW w:w="997" w:type="dxa"/>
            <w:tcBorders>
              <w:top w:val="nil"/>
              <w:left w:val="nil"/>
              <w:bottom w:val="single" w:sz="8" w:space="0" w:color="FFFFFF"/>
              <w:right w:val="single" w:sz="8" w:space="0" w:color="FFFFFF"/>
            </w:tcBorders>
            <w:shd w:val="clear" w:color="000000" w:fill="A6A6A6"/>
            <w:vAlign w:val="center"/>
            <w:hideMark/>
          </w:tcPr>
          <w:p w14:paraId="27CFEFCD"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1.252</w:t>
            </w:r>
          </w:p>
        </w:tc>
      </w:tr>
      <w:tr w:rsidR="00AA51E8" w:rsidRPr="00AA51E8" w14:paraId="512974DF" w14:textId="77777777" w:rsidTr="005B7892">
        <w:trPr>
          <w:gridAfter w:val="1"/>
          <w:wAfter w:w="43" w:type="dxa"/>
          <w:trHeight w:val="300"/>
        </w:trPr>
        <w:tc>
          <w:tcPr>
            <w:tcW w:w="5712" w:type="dxa"/>
            <w:tcBorders>
              <w:top w:val="nil"/>
              <w:left w:val="nil"/>
              <w:bottom w:val="nil"/>
              <w:right w:val="nil"/>
            </w:tcBorders>
            <w:shd w:val="clear" w:color="000000" w:fill="A6A6A6"/>
            <w:vAlign w:val="center"/>
            <w:hideMark/>
          </w:tcPr>
          <w:p w14:paraId="057A2054" w14:textId="77777777" w:rsidR="00AA51E8" w:rsidRPr="00AA51E8" w:rsidRDefault="00AA51E8" w:rsidP="00AA51E8">
            <w:pPr>
              <w:suppressAutoHyphens w:val="0"/>
              <w:jc w:val="both"/>
              <w:rPr>
                <w:rFonts w:ascii="Verdana" w:hAnsi="Verdana" w:cs="Arial"/>
                <w:b/>
                <w:bCs/>
                <w:sz w:val="16"/>
                <w:szCs w:val="16"/>
                <w:lang w:eastAsia="pt-BR"/>
              </w:rPr>
            </w:pPr>
            <w:r w:rsidRPr="00AA51E8">
              <w:rPr>
                <w:rFonts w:ascii="Verdana" w:hAnsi="Verdana" w:cs="Arial"/>
                <w:b/>
                <w:bCs/>
                <w:sz w:val="16"/>
                <w:szCs w:val="16"/>
                <w:lang w:eastAsia="pt-BR"/>
              </w:rPr>
              <w:t>Imposto de Renda e Contribuição Social do Período</w:t>
            </w:r>
          </w:p>
        </w:tc>
        <w:tc>
          <w:tcPr>
            <w:tcW w:w="1073" w:type="dxa"/>
            <w:tcBorders>
              <w:top w:val="nil"/>
              <w:left w:val="single" w:sz="8" w:space="0" w:color="FFFFFF"/>
              <w:bottom w:val="single" w:sz="8" w:space="0" w:color="FFFFFF"/>
              <w:right w:val="single" w:sz="8" w:space="0" w:color="FFFFFF"/>
            </w:tcBorders>
            <w:shd w:val="clear" w:color="000000" w:fill="A6A6A6"/>
            <w:vAlign w:val="center"/>
            <w:hideMark/>
          </w:tcPr>
          <w:p w14:paraId="3936EC64"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(7.917)</w:t>
            </w:r>
          </w:p>
        </w:tc>
        <w:tc>
          <w:tcPr>
            <w:tcW w:w="1143" w:type="dxa"/>
            <w:tcBorders>
              <w:top w:val="nil"/>
              <w:left w:val="nil"/>
              <w:bottom w:val="single" w:sz="8" w:space="0" w:color="FFFFFF"/>
              <w:right w:val="single" w:sz="8" w:space="0" w:color="FFFFFF"/>
            </w:tcBorders>
            <w:shd w:val="clear" w:color="000000" w:fill="A6A6A6"/>
            <w:vAlign w:val="center"/>
            <w:hideMark/>
          </w:tcPr>
          <w:p w14:paraId="0B1782CF"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(6.306)</w:t>
            </w:r>
          </w:p>
        </w:tc>
        <w:tc>
          <w:tcPr>
            <w:tcW w:w="1130" w:type="dxa"/>
            <w:tcBorders>
              <w:top w:val="nil"/>
              <w:left w:val="nil"/>
              <w:bottom w:val="single" w:sz="8" w:space="0" w:color="FFFFFF"/>
              <w:right w:val="single" w:sz="8" w:space="0" w:color="FFFFFF"/>
            </w:tcBorders>
            <w:shd w:val="clear" w:color="000000" w:fill="A6A6A6"/>
            <w:vAlign w:val="center"/>
            <w:hideMark/>
          </w:tcPr>
          <w:p w14:paraId="200207CF"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(1.327)</w:t>
            </w:r>
          </w:p>
        </w:tc>
        <w:tc>
          <w:tcPr>
            <w:tcW w:w="997" w:type="dxa"/>
            <w:tcBorders>
              <w:top w:val="nil"/>
              <w:left w:val="nil"/>
              <w:bottom w:val="single" w:sz="8" w:space="0" w:color="FFFFFF"/>
              <w:right w:val="single" w:sz="8" w:space="0" w:color="FFFFFF"/>
            </w:tcBorders>
            <w:shd w:val="clear" w:color="000000" w:fill="A6A6A6"/>
            <w:vAlign w:val="center"/>
            <w:hideMark/>
          </w:tcPr>
          <w:p w14:paraId="08F2440E" w14:textId="77777777" w:rsidR="00AA51E8" w:rsidRPr="00AA51E8" w:rsidRDefault="00AA51E8" w:rsidP="00AA51E8">
            <w:pPr>
              <w:suppressAutoHyphens w:val="0"/>
              <w:jc w:val="right"/>
              <w:rPr>
                <w:rFonts w:ascii="Verdana" w:hAnsi="Verdana" w:cs="Arial"/>
                <w:b/>
                <w:bCs/>
                <w:sz w:val="16"/>
                <w:szCs w:val="16"/>
                <w:lang w:eastAsia="pt-BR"/>
              </w:rPr>
            </w:pPr>
            <w:r w:rsidRPr="00AA51E8">
              <w:rPr>
                <w:rFonts w:ascii="Verdana" w:hAnsi="Verdana" w:cs="Arial"/>
                <w:b/>
                <w:bCs/>
                <w:sz w:val="16"/>
                <w:szCs w:val="16"/>
                <w:lang w:eastAsia="pt-BR"/>
              </w:rPr>
              <w:t>(600)</w:t>
            </w:r>
          </w:p>
        </w:tc>
      </w:tr>
    </w:tbl>
    <w:p w14:paraId="0FA0DD29" w14:textId="620F9AEC" w:rsidR="000317F3" w:rsidRDefault="00AA51E8">
      <w:pPr>
        <w:pStyle w:val="PargrafodaLista"/>
        <w:numPr>
          <w:ilvl w:val="3"/>
          <w:numId w:val="85"/>
        </w:numPr>
        <w:ind w:left="426"/>
        <w:jc w:val="both"/>
        <w:rPr>
          <w:rFonts w:ascii="Verdana" w:hAnsi="Verdana"/>
          <w:sz w:val="14"/>
          <w:szCs w:val="14"/>
        </w:rPr>
      </w:pPr>
      <w:r w:rsidRPr="001D4DEC">
        <w:rPr>
          <w:rFonts w:ascii="Verdana" w:hAnsi="Verdana"/>
          <w:b/>
          <w:bCs/>
          <w:sz w:val="16"/>
          <w:szCs w:val="16"/>
        </w:rPr>
        <w:fldChar w:fldCharType="end"/>
      </w:r>
      <w:bookmarkEnd w:id="97"/>
      <w:bookmarkEnd w:id="98"/>
      <w:r w:rsidR="001D4DEC" w:rsidRPr="00AA0A2C">
        <w:rPr>
          <w:rFonts w:ascii="Verdana" w:hAnsi="Verdana"/>
          <w:sz w:val="14"/>
          <w:szCs w:val="14"/>
        </w:rPr>
        <w:t>Referem-se aos benefícios fiscais no âmbito do programa de alimentação ao trabalhador (PAT)</w:t>
      </w:r>
      <w:r w:rsidR="00CD2D47">
        <w:rPr>
          <w:rFonts w:ascii="Verdana" w:hAnsi="Verdana"/>
          <w:sz w:val="14"/>
          <w:szCs w:val="14"/>
        </w:rPr>
        <w:t xml:space="preserve"> e</w:t>
      </w:r>
      <w:r w:rsidR="001D4DEC" w:rsidRPr="00AA0A2C">
        <w:rPr>
          <w:rFonts w:ascii="Verdana" w:hAnsi="Verdana"/>
          <w:sz w:val="14"/>
          <w:szCs w:val="14"/>
        </w:rPr>
        <w:t xml:space="preserve"> do programa empresa cidadã</w:t>
      </w:r>
      <w:r w:rsidR="00627A44">
        <w:rPr>
          <w:rFonts w:ascii="Verdana" w:hAnsi="Verdana"/>
          <w:sz w:val="14"/>
          <w:szCs w:val="14"/>
        </w:rPr>
        <w:t xml:space="preserve">, </w:t>
      </w:r>
      <w:r w:rsidR="001D4DEC" w:rsidRPr="00AA0A2C">
        <w:rPr>
          <w:rFonts w:ascii="Verdana" w:hAnsi="Verdana"/>
          <w:sz w:val="14"/>
          <w:szCs w:val="14"/>
        </w:rPr>
        <w:t>deduzidos no imposto de renda devido.</w:t>
      </w:r>
    </w:p>
    <w:p w14:paraId="0BB7303F" w14:textId="337F4948" w:rsidR="00535B71" w:rsidRDefault="00535B71" w:rsidP="00535B71">
      <w:pPr>
        <w:pStyle w:val="PargrafodaLista"/>
        <w:ind w:left="0"/>
        <w:jc w:val="both"/>
        <w:rPr>
          <w:rFonts w:ascii="Verdana" w:hAnsi="Verdana"/>
          <w:sz w:val="14"/>
          <w:szCs w:val="14"/>
        </w:rPr>
      </w:pPr>
    </w:p>
    <w:p w14:paraId="352B0EEC" w14:textId="4F015602" w:rsidR="00535B71" w:rsidRDefault="00535B71" w:rsidP="00535B71">
      <w:pPr>
        <w:pStyle w:val="PargrafodaLista"/>
        <w:ind w:left="0"/>
        <w:jc w:val="both"/>
        <w:rPr>
          <w:rFonts w:ascii="Verdana" w:hAnsi="Verdana"/>
          <w:sz w:val="14"/>
          <w:szCs w:val="14"/>
        </w:rPr>
      </w:pPr>
    </w:p>
    <w:p w14:paraId="014D70C8" w14:textId="56ED8FEC" w:rsidR="00535B71" w:rsidRDefault="00535B71" w:rsidP="00535B71">
      <w:pPr>
        <w:pStyle w:val="PargrafodaLista"/>
        <w:ind w:left="0"/>
        <w:jc w:val="both"/>
        <w:rPr>
          <w:rFonts w:ascii="Verdana" w:hAnsi="Verdana"/>
          <w:sz w:val="14"/>
          <w:szCs w:val="14"/>
        </w:rPr>
      </w:pPr>
    </w:p>
    <w:p w14:paraId="72B7222E" w14:textId="4D5E25CE" w:rsidR="00535B71" w:rsidRDefault="00535B71" w:rsidP="00535B71">
      <w:pPr>
        <w:pStyle w:val="PargrafodaLista"/>
        <w:ind w:left="0"/>
        <w:jc w:val="both"/>
        <w:rPr>
          <w:rFonts w:ascii="Verdana" w:hAnsi="Verdana"/>
          <w:sz w:val="14"/>
          <w:szCs w:val="14"/>
        </w:rPr>
      </w:pPr>
    </w:p>
    <w:p w14:paraId="2FDD284A" w14:textId="119FA602" w:rsidR="00535B71" w:rsidRDefault="00535B71" w:rsidP="00535B71">
      <w:pPr>
        <w:pStyle w:val="PargrafodaLista"/>
        <w:ind w:left="0"/>
        <w:jc w:val="both"/>
        <w:rPr>
          <w:rFonts w:ascii="Verdana" w:hAnsi="Verdana"/>
          <w:sz w:val="14"/>
          <w:szCs w:val="14"/>
        </w:rPr>
      </w:pPr>
    </w:p>
    <w:p w14:paraId="34B055C5" w14:textId="241B928D" w:rsidR="00535B71" w:rsidRDefault="00535B71" w:rsidP="00535B71">
      <w:pPr>
        <w:pStyle w:val="PargrafodaLista"/>
        <w:ind w:left="0"/>
        <w:jc w:val="both"/>
        <w:rPr>
          <w:rFonts w:ascii="Verdana" w:hAnsi="Verdana"/>
          <w:sz w:val="14"/>
          <w:szCs w:val="14"/>
        </w:rPr>
      </w:pPr>
    </w:p>
    <w:p w14:paraId="50D1E73D" w14:textId="153C600B" w:rsidR="00535B71" w:rsidRDefault="00535B71" w:rsidP="00535B71">
      <w:pPr>
        <w:pStyle w:val="PargrafodaLista"/>
        <w:ind w:left="0"/>
        <w:jc w:val="both"/>
        <w:rPr>
          <w:rFonts w:ascii="Verdana" w:hAnsi="Verdana"/>
          <w:sz w:val="14"/>
          <w:szCs w:val="14"/>
        </w:rPr>
      </w:pPr>
    </w:p>
    <w:p w14:paraId="483D45E9" w14:textId="77777777" w:rsidR="00535B71" w:rsidRPr="00AA0A2C" w:rsidRDefault="00535B71" w:rsidP="00AA0A2C">
      <w:pPr>
        <w:pStyle w:val="PargrafodaLista"/>
        <w:ind w:left="0"/>
        <w:jc w:val="both"/>
        <w:rPr>
          <w:rFonts w:ascii="Verdana" w:hAnsi="Verdana"/>
          <w:sz w:val="14"/>
          <w:szCs w:val="14"/>
        </w:rPr>
      </w:pPr>
    </w:p>
    <w:p w14:paraId="07EADEEB" w14:textId="18917E58" w:rsidR="000E0FE4" w:rsidRPr="000E0FE4" w:rsidRDefault="00112F9C" w:rsidP="001B64A9">
      <w:pPr>
        <w:pStyle w:val="PargrafodaLista"/>
        <w:numPr>
          <w:ilvl w:val="0"/>
          <w:numId w:val="72"/>
        </w:numPr>
        <w:autoSpaceDE/>
        <w:autoSpaceDN/>
        <w:spacing w:before="240" w:after="240"/>
        <w:ind w:left="425" w:hanging="425"/>
        <w:jc w:val="both"/>
        <w:rPr>
          <w:rFonts w:ascii="Verdana" w:hAnsi="Verdana"/>
          <w:sz w:val="20"/>
          <w:szCs w:val="20"/>
          <w:lang w:eastAsia="en-US"/>
        </w:rPr>
      </w:pPr>
      <w:r w:rsidRPr="000E0FE4">
        <w:rPr>
          <w:rFonts w:ascii="Verdana" w:hAnsi="Verdana"/>
          <w:b/>
          <w:bCs/>
          <w:i/>
          <w:sz w:val="20"/>
          <w:szCs w:val="20"/>
          <w:lang w:eastAsia="en-US"/>
        </w:rPr>
        <w:lastRenderedPageBreak/>
        <w:t xml:space="preserve">Créditos e </w:t>
      </w:r>
      <w:r>
        <w:rPr>
          <w:rFonts w:ascii="Verdana" w:hAnsi="Verdana"/>
          <w:b/>
          <w:bCs/>
          <w:i/>
          <w:sz w:val="20"/>
          <w:szCs w:val="20"/>
          <w:lang w:eastAsia="en-US"/>
        </w:rPr>
        <w:t>débitos</w:t>
      </w:r>
      <w:r w:rsidRPr="000E0FE4">
        <w:rPr>
          <w:rFonts w:ascii="Verdana" w:hAnsi="Verdana"/>
          <w:b/>
          <w:bCs/>
          <w:i/>
          <w:sz w:val="20"/>
          <w:szCs w:val="20"/>
          <w:lang w:eastAsia="en-US"/>
        </w:rPr>
        <w:t xml:space="preserve"> </w:t>
      </w:r>
      <w:r>
        <w:rPr>
          <w:rFonts w:ascii="Verdana" w:hAnsi="Verdana"/>
          <w:b/>
          <w:bCs/>
          <w:i/>
          <w:sz w:val="20"/>
          <w:szCs w:val="20"/>
          <w:lang w:eastAsia="en-US"/>
        </w:rPr>
        <w:t>t</w:t>
      </w:r>
      <w:r w:rsidRPr="000E0FE4">
        <w:rPr>
          <w:rFonts w:ascii="Verdana" w:hAnsi="Verdana"/>
          <w:b/>
          <w:bCs/>
          <w:i/>
          <w:sz w:val="20"/>
          <w:szCs w:val="20"/>
          <w:lang w:eastAsia="en-US"/>
        </w:rPr>
        <w:t>ributários</w:t>
      </w:r>
      <w:r w:rsidR="000E0FE4" w:rsidRPr="000E0FE4">
        <w:rPr>
          <w:rFonts w:ascii="Verdana" w:hAnsi="Verdana"/>
          <w:b/>
          <w:bCs/>
          <w:i/>
          <w:sz w:val="20"/>
          <w:szCs w:val="20"/>
          <w:lang w:eastAsia="en-US"/>
        </w:rPr>
        <w:t xml:space="preserve"> </w:t>
      </w:r>
      <w:r>
        <w:rPr>
          <w:rFonts w:ascii="Verdana" w:hAnsi="Verdana"/>
          <w:b/>
          <w:bCs/>
          <w:i/>
          <w:sz w:val="20"/>
          <w:szCs w:val="20"/>
          <w:lang w:eastAsia="en-US"/>
        </w:rPr>
        <w:t>d</w:t>
      </w:r>
      <w:r w:rsidR="000E0FE4" w:rsidRPr="000E0FE4">
        <w:rPr>
          <w:rFonts w:ascii="Verdana" w:hAnsi="Verdana"/>
          <w:b/>
          <w:bCs/>
          <w:i/>
          <w:sz w:val="20"/>
          <w:szCs w:val="20"/>
          <w:lang w:eastAsia="en-US"/>
        </w:rPr>
        <w:t>iferid</w:t>
      </w:r>
      <w:r>
        <w:rPr>
          <w:rFonts w:ascii="Verdana" w:hAnsi="Verdana"/>
          <w:b/>
          <w:bCs/>
          <w:i/>
          <w:sz w:val="20"/>
          <w:szCs w:val="20"/>
          <w:lang w:eastAsia="en-US"/>
        </w:rPr>
        <w:t>o</w:t>
      </w:r>
      <w:r w:rsidR="000E0FE4" w:rsidRPr="000E0FE4">
        <w:rPr>
          <w:rFonts w:ascii="Verdana" w:hAnsi="Verdana"/>
          <w:b/>
          <w:bCs/>
          <w:i/>
          <w:sz w:val="20"/>
          <w:szCs w:val="20"/>
          <w:lang w:eastAsia="en-US"/>
        </w:rPr>
        <w:t xml:space="preserve">s </w:t>
      </w:r>
    </w:p>
    <w:p w14:paraId="543B6028" w14:textId="1AE0FA7E" w:rsidR="009C3E1C" w:rsidRDefault="00846628" w:rsidP="000E0FE4">
      <w:pPr>
        <w:suppressAutoHyphens w:val="0"/>
        <w:jc w:val="both"/>
        <w:rPr>
          <w:rFonts w:ascii="Verdana" w:hAnsi="Verdana" w:cs="Arial"/>
          <w:sz w:val="20"/>
          <w:szCs w:val="20"/>
          <w:lang w:eastAsia="en-US"/>
        </w:rPr>
      </w:pPr>
      <w:r w:rsidRPr="00846628">
        <w:rPr>
          <w:rFonts w:ascii="Verdana" w:hAnsi="Verdana" w:cs="Arial"/>
          <w:sz w:val="20"/>
          <w:szCs w:val="20"/>
          <w:lang w:eastAsia="en-US"/>
        </w:rPr>
        <w:t xml:space="preserve">Em </w:t>
      </w:r>
      <w:r>
        <w:rPr>
          <w:rFonts w:ascii="Verdana" w:hAnsi="Verdana" w:cs="Arial"/>
          <w:sz w:val="20"/>
          <w:szCs w:val="20"/>
          <w:lang w:eastAsia="en-US"/>
        </w:rPr>
        <w:t xml:space="preserve">30 </w:t>
      </w:r>
      <w:r w:rsidRPr="00846628">
        <w:rPr>
          <w:rFonts w:ascii="Verdana" w:hAnsi="Verdana" w:cs="Arial"/>
          <w:sz w:val="20"/>
          <w:szCs w:val="20"/>
          <w:lang w:eastAsia="en-US"/>
        </w:rPr>
        <w:t xml:space="preserve">de </w:t>
      </w:r>
      <w:r>
        <w:rPr>
          <w:rFonts w:ascii="Verdana" w:hAnsi="Verdana" w:cs="Arial"/>
          <w:sz w:val="20"/>
          <w:szCs w:val="20"/>
          <w:lang w:eastAsia="en-US"/>
        </w:rPr>
        <w:t>junho</w:t>
      </w:r>
      <w:r w:rsidRPr="00846628">
        <w:rPr>
          <w:rFonts w:ascii="Verdana" w:hAnsi="Verdana" w:cs="Arial"/>
          <w:sz w:val="20"/>
          <w:szCs w:val="20"/>
          <w:lang w:eastAsia="en-US"/>
        </w:rPr>
        <w:t xml:space="preserve"> de 2022 e 31 de dezembro de 2021, os créditos tributários e as obrigações fiscais diferidas de imposto de renda e contribuição social, estão compostos conforme abaixo</w:t>
      </w:r>
      <w:r>
        <w:rPr>
          <w:rFonts w:ascii="Verdana" w:hAnsi="Verdana" w:cs="Arial"/>
          <w:sz w:val="20"/>
          <w:szCs w:val="20"/>
          <w:lang w:eastAsia="en-US"/>
        </w:rPr>
        <w:t xml:space="preserve">: </w:t>
      </w:r>
    </w:p>
    <w:p w14:paraId="43F67A35" w14:textId="77777777" w:rsidR="00BD39D4" w:rsidRDefault="00BD39D4" w:rsidP="000E0FE4">
      <w:pPr>
        <w:suppressAutoHyphens w:val="0"/>
        <w:jc w:val="both"/>
        <w:rPr>
          <w:rFonts w:ascii="Verdana" w:hAnsi="Verdana" w:cs="Arial"/>
          <w:sz w:val="20"/>
          <w:szCs w:val="20"/>
          <w:lang w:eastAsia="en-US"/>
        </w:rPr>
      </w:pPr>
    </w:p>
    <w:tbl>
      <w:tblPr>
        <w:tblW w:w="5000" w:type="pct"/>
        <w:tblCellMar>
          <w:left w:w="70" w:type="dxa"/>
          <w:right w:w="70" w:type="dxa"/>
        </w:tblCellMar>
        <w:tblLook w:val="04A0" w:firstRow="1" w:lastRow="0" w:firstColumn="1" w:lastColumn="0" w:noHBand="0" w:noVBand="1"/>
      </w:tblPr>
      <w:tblGrid>
        <w:gridCol w:w="5305"/>
        <w:gridCol w:w="1271"/>
        <w:gridCol w:w="1255"/>
        <w:gridCol w:w="941"/>
        <w:gridCol w:w="1271"/>
      </w:tblGrid>
      <w:tr w:rsidR="004C339F" w:rsidRPr="004C339F" w14:paraId="7A05D21C" w14:textId="77777777" w:rsidTr="0097622D">
        <w:trPr>
          <w:trHeight w:val="495"/>
        </w:trPr>
        <w:tc>
          <w:tcPr>
            <w:tcW w:w="265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075547B" w14:textId="77777777" w:rsidR="004C339F" w:rsidRPr="004C339F" w:rsidRDefault="004C339F" w:rsidP="004C339F">
            <w:pPr>
              <w:suppressAutoHyphens w:val="0"/>
              <w:rPr>
                <w:rFonts w:ascii="Verdana" w:hAnsi="Verdana" w:cs="Arial"/>
                <w:b/>
                <w:bCs/>
                <w:sz w:val="16"/>
                <w:szCs w:val="16"/>
                <w:lang w:eastAsia="pt-BR"/>
              </w:rPr>
            </w:pPr>
            <w:r w:rsidRPr="004C339F">
              <w:rPr>
                <w:rFonts w:ascii="Verdana" w:hAnsi="Verdana" w:cs="Arial"/>
                <w:b/>
                <w:bCs/>
                <w:sz w:val="16"/>
                <w:szCs w:val="16"/>
                <w:lang w:eastAsia="pt-BR"/>
              </w:rPr>
              <w:t>Diferenças temporárias</w:t>
            </w:r>
          </w:p>
        </w:tc>
        <w:tc>
          <w:tcPr>
            <w:tcW w:w="627" w:type="pct"/>
            <w:tcBorders>
              <w:top w:val="single" w:sz="8" w:space="0" w:color="FFFFFF"/>
              <w:left w:val="nil"/>
              <w:bottom w:val="single" w:sz="8" w:space="0" w:color="FFFFFF"/>
              <w:right w:val="single" w:sz="8" w:space="0" w:color="FFFFFF"/>
            </w:tcBorders>
            <w:shd w:val="clear" w:color="000000" w:fill="A6A6A6"/>
            <w:vAlign w:val="center"/>
            <w:hideMark/>
          </w:tcPr>
          <w:p w14:paraId="1036E9F9" w14:textId="5BCE0957" w:rsidR="004C339F" w:rsidRPr="004C339F" w:rsidRDefault="004C339F" w:rsidP="004C339F">
            <w:pPr>
              <w:suppressAutoHyphens w:val="0"/>
              <w:jc w:val="center"/>
              <w:rPr>
                <w:rFonts w:ascii="Verdana" w:hAnsi="Verdana" w:cs="Arial"/>
                <w:b/>
                <w:bCs/>
                <w:sz w:val="16"/>
                <w:szCs w:val="16"/>
                <w:lang w:eastAsia="pt-BR"/>
              </w:rPr>
            </w:pPr>
            <w:r w:rsidRPr="004C339F">
              <w:rPr>
                <w:rFonts w:ascii="Verdana" w:hAnsi="Verdana" w:cs="Arial"/>
                <w:b/>
                <w:bCs/>
                <w:sz w:val="16"/>
                <w:szCs w:val="16"/>
                <w:lang w:eastAsia="pt-BR"/>
              </w:rPr>
              <w:t>31/12/2021</w:t>
            </w:r>
          </w:p>
        </w:tc>
        <w:tc>
          <w:tcPr>
            <w:tcW w:w="619" w:type="pct"/>
            <w:tcBorders>
              <w:top w:val="single" w:sz="8" w:space="0" w:color="FFFFFF"/>
              <w:left w:val="nil"/>
              <w:bottom w:val="single" w:sz="8" w:space="0" w:color="FFFFFF"/>
              <w:right w:val="single" w:sz="8" w:space="0" w:color="FFFFFF"/>
            </w:tcBorders>
            <w:shd w:val="clear" w:color="000000" w:fill="A6A6A6"/>
            <w:vAlign w:val="center"/>
            <w:hideMark/>
          </w:tcPr>
          <w:p w14:paraId="25BAAF87" w14:textId="77777777" w:rsidR="004C339F" w:rsidRPr="004C339F" w:rsidRDefault="004C339F" w:rsidP="004C339F">
            <w:pPr>
              <w:suppressAutoHyphens w:val="0"/>
              <w:jc w:val="center"/>
              <w:rPr>
                <w:rFonts w:ascii="Verdana" w:hAnsi="Verdana" w:cs="Arial"/>
                <w:b/>
                <w:bCs/>
                <w:sz w:val="16"/>
                <w:szCs w:val="16"/>
                <w:lang w:eastAsia="pt-BR"/>
              </w:rPr>
            </w:pPr>
            <w:r w:rsidRPr="004C339F">
              <w:rPr>
                <w:rFonts w:ascii="Verdana" w:hAnsi="Verdana" w:cs="Arial"/>
                <w:b/>
                <w:bCs/>
                <w:sz w:val="16"/>
                <w:szCs w:val="16"/>
                <w:lang w:eastAsia="pt-BR"/>
              </w:rPr>
              <w:t xml:space="preserve">Constituição </w:t>
            </w:r>
          </w:p>
        </w:tc>
        <w:tc>
          <w:tcPr>
            <w:tcW w:w="473" w:type="pct"/>
            <w:tcBorders>
              <w:top w:val="single" w:sz="8" w:space="0" w:color="FFFFFF"/>
              <w:left w:val="nil"/>
              <w:bottom w:val="single" w:sz="8" w:space="0" w:color="FFFFFF"/>
              <w:right w:val="single" w:sz="8" w:space="0" w:color="FFFFFF"/>
            </w:tcBorders>
            <w:shd w:val="clear" w:color="000000" w:fill="A6A6A6"/>
            <w:vAlign w:val="center"/>
            <w:hideMark/>
          </w:tcPr>
          <w:p w14:paraId="05EC9F1F" w14:textId="77777777" w:rsidR="004C339F" w:rsidRPr="004C339F" w:rsidRDefault="004C339F" w:rsidP="004C339F">
            <w:pPr>
              <w:suppressAutoHyphens w:val="0"/>
              <w:jc w:val="center"/>
              <w:rPr>
                <w:rFonts w:ascii="Verdana" w:hAnsi="Verdana" w:cs="Arial"/>
                <w:b/>
                <w:bCs/>
                <w:sz w:val="16"/>
                <w:szCs w:val="16"/>
                <w:lang w:eastAsia="pt-BR"/>
              </w:rPr>
            </w:pPr>
            <w:r w:rsidRPr="004C339F">
              <w:rPr>
                <w:rFonts w:ascii="Verdana" w:hAnsi="Verdana" w:cs="Arial"/>
                <w:b/>
                <w:bCs/>
                <w:sz w:val="16"/>
                <w:szCs w:val="16"/>
                <w:lang w:eastAsia="pt-BR"/>
              </w:rPr>
              <w:t xml:space="preserve">Baixa </w:t>
            </w:r>
          </w:p>
        </w:tc>
        <w:tc>
          <w:tcPr>
            <w:tcW w:w="627" w:type="pct"/>
            <w:tcBorders>
              <w:top w:val="single" w:sz="8" w:space="0" w:color="FFFFFF"/>
              <w:left w:val="nil"/>
              <w:bottom w:val="single" w:sz="8" w:space="0" w:color="FFFFFF"/>
              <w:right w:val="single" w:sz="8" w:space="0" w:color="FFFFFF"/>
            </w:tcBorders>
            <w:shd w:val="clear" w:color="000000" w:fill="A6A6A6"/>
            <w:vAlign w:val="center"/>
            <w:hideMark/>
          </w:tcPr>
          <w:p w14:paraId="61A109E7" w14:textId="755EA082" w:rsidR="004C339F" w:rsidRPr="004C339F" w:rsidRDefault="0097622D" w:rsidP="004C339F">
            <w:pPr>
              <w:suppressAutoHyphens w:val="0"/>
              <w:jc w:val="center"/>
              <w:rPr>
                <w:rFonts w:ascii="Verdana" w:hAnsi="Verdana" w:cs="Arial"/>
                <w:b/>
                <w:bCs/>
                <w:sz w:val="16"/>
                <w:szCs w:val="16"/>
                <w:lang w:eastAsia="pt-BR"/>
              </w:rPr>
            </w:pPr>
            <w:r>
              <w:rPr>
                <w:rFonts w:ascii="Verdana" w:hAnsi="Verdana" w:cs="Arial"/>
                <w:b/>
                <w:bCs/>
                <w:sz w:val="16"/>
                <w:szCs w:val="16"/>
                <w:lang w:eastAsia="pt-BR"/>
              </w:rPr>
              <w:t>3</w:t>
            </w:r>
            <w:r w:rsidR="004C339F" w:rsidRPr="004C339F">
              <w:rPr>
                <w:rFonts w:ascii="Verdana" w:hAnsi="Verdana" w:cs="Arial"/>
                <w:b/>
                <w:bCs/>
                <w:sz w:val="16"/>
                <w:szCs w:val="16"/>
                <w:lang w:eastAsia="pt-BR"/>
              </w:rPr>
              <w:t>0/06/2022</w:t>
            </w:r>
          </w:p>
        </w:tc>
      </w:tr>
      <w:tr w:rsidR="004C339F" w:rsidRPr="004C339F" w14:paraId="7544DA94" w14:textId="77777777" w:rsidTr="0097622D">
        <w:trPr>
          <w:trHeight w:val="255"/>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4C5A6B4A" w14:textId="77777777" w:rsidR="004C339F" w:rsidRPr="004C339F" w:rsidRDefault="004C339F" w:rsidP="004C339F">
            <w:pPr>
              <w:suppressAutoHyphens w:val="0"/>
              <w:jc w:val="both"/>
              <w:rPr>
                <w:rFonts w:ascii="Verdana" w:hAnsi="Verdana" w:cs="Arial"/>
                <w:sz w:val="16"/>
                <w:szCs w:val="16"/>
                <w:lang w:eastAsia="pt-BR"/>
              </w:rPr>
            </w:pPr>
            <w:r w:rsidRPr="004C339F">
              <w:rPr>
                <w:rFonts w:ascii="Verdana" w:hAnsi="Verdana" w:cs="Arial"/>
                <w:sz w:val="16"/>
                <w:szCs w:val="16"/>
                <w:lang w:eastAsia="pt-BR"/>
              </w:rPr>
              <w:t>Provisão para perda esperada associada ao risco de crédito</w:t>
            </w:r>
          </w:p>
        </w:tc>
        <w:tc>
          <w:tcPr>
            <w:tcW w:w="627" w:type="pct"/>
            <w:tcBorders>
              <w:top w:val="nil"/>
              <w:left w:val="nil"/>
              <w:bottom w:val="single" w:sz="8" w:space="0" w:color="FFFFFF"/>
              <w:right w:val="single" w:sz="8" w:space="0" w:color="FFFFFF"/>
            </w:tcBorders>
            <w:shd w:val="clear" w:color="000000" w:fill="F2F2F2"/>
            <w:vAlign w:val="center"/>
            <w:hideMark/>
          </w:tcPr>
          <w:p w14:paraId="43D2DE1C" w14:textId="77777777" w:rsidR="004C339F" w:rsidRPr="004C339F" w:rsidRDefault="004C339F" w:rsidP="004C339F">
            <w:pPr>
              <w:suppressAutoHyphens w:val="0"/>
              <w:jc w:val="right"/>
              <w:rPr>
                <w:rFonts w:ascii="Verdana" w:hAnsi="Verdana" w:cs="Arial"/>
                <w:sz w:val="16"/>
                <w:szCs w:val="16"/>
                <w:lang w:eastAsia="pt-BR"/>
              </w:rPr>
            </w:pPr>
            <w:r w:rsidRPr="004C339F">
              <w:rPr>
                <w:rFonts w:ascii="Verdana" w:hAnsi="Verdana" w:cs="Arial"/>
                <w:sz w:val="16"/>
                <w:szCs w:val="16"/>
                <w:lang w:eastAsia="pt-BR"/>
              </w:rPr>
              <w:t>20.628</w:t>
            </w:r>
          </w:p>
        </w:tc>
        <w:tc>
          <w:tcPr>
            <w:tcW w:w="619" w:type="pct"/>
            <w:tcBorders>
              <w:top w:val="nil"/>
              <w:left w:val="nil"/>
              <w:bottom w:val="single" w:sz="8" w:space="0" w:color="FFFFFF"/>
              <w:right w:val="single" w:sz="8" w:space="0" w:color="FFFFFF"/>
            </w:tcBorders>
            <w:shd w:val="clear" w:color="000000" w:fill="F2F2F2"/>
            <w:vAlign w:val="center"/>
            <w:hideMark/>
          </w:tcPr>
          <w:p w14:paraId="0B9FA50D" w14:textId="77777777" w:rsidR="004C339F" w:rsidRPr="004C339F" w:rsidRDefault="004C339F" w:rsidP="004C339F">
            <w:pPr>
              <w:suppressAutoHyphens w:val="0"/>
              <w:jc w:val="right"/>
              <w:rPr>
                <w:rFonts w:ascii="Verdana" w:hAnsi="Verdana" w:cs="Arial"/>
                <w:sz w:val="16"/>
                <w:szCs w:val="16"/>
                <w:lang w:eastAsia="pt-BR"/>
              </w:rPr>
            </w:pPr>
            <w:r w:rsidRPr="004C339F">
              <w:rPr>
                <w:rFonts w:ascii="Verdana" w:hAnsi="Verdana" w:cs="Arial"/>
                <w:sz w:val="16"/>
                <w:szCs w:val="16"/>
                <w:lang w:eastAsia="pt-BR"/>
              </w:rPr>
              <w:t>14.137</w:t>
            </w:r>
          </w:p>
        </w:tc>
        <w:tc>
          <w:tcPr>
            <w:tcW w:w="473" w:type="pct"/>
            <w:tcBorders>
              <w:top w:val="nil"/>
              <w:left w:val="nil"/>
              <w:bottom w:val="single" w:sz="8" w:space="0" w:color="FFFFFF"/>
              <w:right w:val="single" w:sz="8" w:space="0" w:color="FFFFFF"/>
            </w:tcBorders>
            <w:shd w:val="clear" w:color="000000" w:fill="F2F2F2"/>
            <w:vAlign w:val="center"/>
            <w:hideMark/>
          </w:tcPr>
          <w:p w14:paraId="068BA524" w14:textId="5641BE59" w:rsidR="004C339F" w:rsidRPr="004C339F" w:rsidRDefault="002D74FF" w:rsidP="004C339F">
            <w:pPr>
              <w:suppressAutoHyphens w:val="0"/>
              <w:jc w:val="right"/>
              <w:rPr>
                <w:rFonts w:ascii="Verdana" w:hAnsi="Verdana" w:cs="Arial"/>
                <w:sz w:val="16"/>
                <w:szCs w:val="16"/>
                <w:lang w:eastAsia="pt-BR"/>
              </w:rPr>
            </w:pPr>
            <w:r>
              <w:rPr>
                <w:rFonts w:ascii="Verdana" w:hAnsi="Verdana" w:cs="Arial"/>
                <w:sz w:val="16"/>
                <w:szCs w:val="16"/>
                <w:lang w:eastAsia="pt-BR"/>
              </w:rPr>
              <w:t>(</w:t>
            </w:r>
            <w:r w:rsidR="004C339F" w:rsidRPr="004C339F">
              <w:rPr>
                <w:rFonts w:ascii="Verdana" w:hAnsi="Verdana" w:cs="Arial"/>
                <w:sz w:val="16"/>
                <w:szCs w:val="16"/>
                <w:lang w:eastAsia="pt-BR"/>
              </w:rPr>
              <w:t>9.659</w:t>
            </w:r>
            <w:r>
              <w:rPr>
                <w:rFonts w:ascii="Verdana" w:hAnsi="Verdana" w:cs="Arial"/>
                <w:sz w:val="16"/>
                <w:szCs w:val="16"/>
                <w:lang w:eastAsia="pt-BR"/>
              </w:rPr>
              <w:t>)</w:t>
            </w:r>
          </w:p>
        </w:tc>
        <w:tc>
          <w:tcPr>
            <w:tcW w:w="627" w:type="pct"/>
            <w:tcBorders>
              <w:top w:val="nil"/>
              <w:left w:val="nil"/>
              <w:bottom w:val="single" w:sz="8" w:space="0" w:color="FFFFFF"/>
              <w:right w:val="single" w:sz="8" w:space="0" w:color="FFFFFF"/>
            </w:tcBorders>
            <w:shd w:val="clear" w:color="000000" w:fill="F2F2F2"/>
            <w:vAlign w:val="center"/>
            <w:hideMark/>
          </w:tcPr>
          <w:p w14:paraId="364AF925" w14:textId="77777777" w:rsidR="004C339F" w:rsidRPr="004C339F" w:rsidRDefault="004C339F" w:rsidP="004C339F">
            <w:pPr>
              <w:suppressAutoHyphens w:val="0"/>
              <w:jc w:val="right"/>
              <w:rPr>
                <w:rFonts w:ascii="Verdana" w:hAnsi="Verdana" w:cs="Arial"/>
                <w:sz w:val="16"/>
                <w:szCs w:val="16"/>
                <w:lang w:eastAsia="pt-BR"/>
              </w:rPr>
            </w:pPr>
            <w:r w:rsidRPr="004C339F">
              <w:rPr>
                <w:rFonts w:ascii="Verdana" w:hAnsi="Verdana" w:cs="Arial"/>
                <w:sz w:val="16"/>
                <w:szCs w:val="16"/>
                <w:lang w:eastAsia="pt-BR"/>
              </w:rPr>
              <w:t>25.106</w:t>
            </w:r>
          </w:p>
        </w:tc>
      </w:tr>
      <w:tr w:rsidR="004C339F" w:rsidRPr="004C339F" w14:paraId="552FD8D6" w14:textId="77777777" w:rsidTr="0097622D">
        <w:trPr>
          <w:trHeight w:val="255"/>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6D824D4F" w14:textId="77777777" w:rsidR="004C339F" w:rsidRPr="004C339F" w:rsidRDefault="004C339F" w:rsidP="004C339F">
            <w:pPr>
              <w:suppressAutoHyphens w:val="0"/>
              <w:jc w:val="both"/>
              <w:rPr>
                <w:rFonts w:ascii="Verdana" w:hAnsi="Verdana" w:cs="Arial"/>
                <w:sz w:val="16"/>
                <w:szCs w:val="16"/>
                <w:lang w:eastAsia="pt-BR"/>
              </w:rPr>
            </w:pPr>
            <w:r w:rsidRPr="004C339F">
              <w:rPr>
                <w:rFonts w:ascii="Verdana" w:hAnsi="Verdana" w:cs="Arial"/>
                <w:sz w:val="16"/>
                <w:szCs w:val="16"/>
                <w:lang w:eastAsia="pt-BR"/>
              </w:rPr>
              <w:t>Créditos em prejuízo</w:t>
            </w:r>
          </w:p>
        </w:tc>
        <w:tc>
          <w:tcPr>
            <w:tcW w:w="627" w:type="pct"/>
            <w:tcBorders>
              <w:top w:val="nil"/>
              <w:left w:val="nil"/>
              <w:bottom w:val="single" w:sz="8" w:space="0" w:color="FFFFFF"/>
              <w:right w:val="single" w:sz="8" w:space="0" w:color="FFFFFF"/>
            </w:tcBorders>
            <w:shd w:val="clear" w:color="000000" w:fill="F2F2F2"/>
            <w:vAlign w:val="center"/>
            <w:hideMark/>
          </w:tcPr>
          <w:p w14:paraId="3ADCBF1E" w14:textId="77777777" w:rsidR="004C339F" w:rsidRPr="004C339F" w:rsidRDefault="004C339F" w:rsidP="004C339F">
            <w:pPr>
              <w:suppressAutoHyphens w:val="0"/>
              <w:jc w:val="right"/>
              <w:rPr>
                <w:rFonts w:ascii="Verdana" w:hAnsi="Verdana" w:cs="Arial"/>
                <w:sz w:val="16"/>
                <w:szCs w:val="16"/>
                <w:lang w:eastAsia="pt-BR"/>
              </w:rPr>
            </w:pPr>
            <w:r w:rsidRPr="004C339F">
              <w:rPr>
                <w:rFonts w:ascii="Verdana" w:hAnsi="Verdana" w:cs="Arial"/>
                <w:sz w:val="16"/>
                <w:szCs w:val="16"/>
                <w:lang w:eastAsia="pt-BR"/>
              </w:rPr>
              <w:t>3.691</w:t>
            </w:r>
          </w:p>
        </w:tc>
        <w:tc>
          <w:tcPr>
            <w:tcW w:w="619" w:type="pct"/>
            <w:tcBorders>
              <w:top w:val="nil"/>
              <w:left w:val="nil"/>
              <w:bottom w:val="single" w:sz="8" w:space="0" w:color="FFFFFF"/>
              <w:right w:val="single" w:sz="8" w:space="0" w:color="FFFFFF"/>
            </w:tcBorders>
            <w:shd w:val="clear" w:color="000000" w:fill="F2F2F2"/>
            <w:vAlign w:val="center"/>
            <w:hideMark/>
          </w:tcPr>
          <w:p w14:paraId="419CBFA2" w14:textId="0C974BA9" w:rsidR="004C339F" w:rsidRPr="004C339F" w:rsidRDefault="004C339F" w:rsidP="004C339F">
            <w:pPr>
              <w:suppressAutoHyphens w:val="0"/>
              <w:jc w:val="right"/>
              <w:rPr>
                <w:rFonts w:ascii="Verdana" w:hAnsi="Verdana" w:cs="Arial"/>
                <w:sz w:val="16"/>
                <w:szCs w:val="16"/>
                <w:lang w:eastAsia="pt-BR"/>
              </w:rPr>
            </w:pPr>
            <w:r w:rsidRPr="004C339F">
              <w:rPr>
                <w:rFonts w:ascii="Verdana" w:hAnsi="Verdana" w:cs="Arial"/>
                <w:sz w:val="16"/>
                <w:szCs w:val="16"/>
                <w:lang w:eastAsia="pt-BR"/>
              </w:rPr>
              <w:t>87</w:t>
            </w:r>
            <w:r w:rsidR="00703744">
              <w:rPr>
                <w:rFonts w:ascii="Verdana" w:hAnsi="Verdana" w:cs="Arial"/>
                <w:sz w:val="16"/>
                <w:szCs w:val="16"/>
                <w:lang w:eastAsia="pt-BR"/>
              </w:rPr>
              <w:t>9</w:t>
            </w:r>
          </w:p>
        </w:tc>
        <w:tc>
          <w:tcPr>
            <w:tcW w:w="473" w:type="pct"/>
            <w:tcBorders>
              <w:top w:val="nil"/>
              <w:left w:val="nil"/>
              <w:bottom w:val="single" w:sz="8" w:space="0" w:color="FFFFFF"/>
              <w:right w:val="single" w:sz="8" w:space="0" w:color="FFFFFF"/>
            </w:tcBorders>
            <w:shd w:val="clear" w:color="000000" w:fill="F2F2F2"/>
            <w:vAlign w:val="center"/>
            <w:hideMark/>
          </w:tcPr>
          <w:p w14:paraId="35708C9C" w14:textId="4AE60324" w:rsidR="004C339F" w:rsidRPr="004C339F" w:rsidRDefault="002D74FF" w:rsidP="004C339F">
            <w:pPr>
              <w:suppressAutoHyphens w:val="0"/>
              <w:jc w:val="right"/>
              <w:rPr>
                <w:rFonts w:ascii="Verdana" w:hAnsi="Verdana" w:cs="Arial"/>
                <w:sz w:val="16"/>
                <w:szCs w:val="16"/>
                <w:lang w:eastAsia="pt-BR"/>
              </w:rPr>
            </w:pPr>
            <w:r>
              <w:rPr>
                <w:rFonts w:ascii="Verdana" w:hAnsi="Verdana" w:cs="Arial"/>
                <w:sz w:val="16"/>
                <w:szCs w:val="16"/>
                <w:lang w:eastAsia="pt-BR"/>
              </w:rPr>
              <w:t>(</w:t>
            </w:r>
            <w:r w:rsidR="004C339F" w:rsidRPr="004C339F">
              <w:rPr>
                <w:rFonts w:ascii="Verdana" w:hAnsi="Verdana" w:cs="Arial"/>
                <w:sz w:val="16"/>
                <w:szCs w:val="16"/>
                <w:lang w:eastAsia="pt-BR"/>
              </w:rPr>
              <w:t>2.091</w:t>
            </w:r>
            <w:r>
              <w:rPr>
                <w:rFonts w:ascii="Verdana" w:hAnsi="Verdana" w:cs="Arial"/>
                <w:sz w:val="16"/>
                <w:szCs w:val="16"/>
                <w:lang w:eastAsia="pt-BR"/>
              </w:rPr>
              <w:t>)</w:t>
            </w:r>
          </w:p>
        </w:tc>
        <w:tc>
          <w:tcPr>
            <w:tcW w:w="627" w:type="pct"/>
            <w:tcBorders>
              <w:top w:val="nil"/>
              <w:left w:val="nil"/>
              <w:bottom w:val="single" w:sz="8" w:space="0" w:color="FFFFFF"/>
              <w:right w:val="single" w:sz="8" w:space="0" w:color="FFFFFF"/>
            </w:tcBorders>
            <w:shd w:val="clear" w:color="000000" w:fill="F2F2F2"/>
            <w:vAlign w:val="center"/>
            <w:hideMark/>
          </w:tcPr>
          <w:p w14:paraId="39CEFF95" w14:textId="77777777" w:rsidR="004C339F" w:rsidRPr="004C339F" w:rsidRDefault="004C339F" w:rsidP="004C339F">
            <w:pPr>
              <w:suppressAutoHyphens w:val="0"/>
              <w:jc w:val="right"/>
              <w:rPr>
                <w:rFonts w:ascii="Verdana" w:hAnsi="Verdana" w:cs="Arial"/>
                <w:sz w:val="16"/>
                <w:szCs w:val="16"/>
                <w:lang w:eastAsia="pt-BR"/>
              </w:rPr>
            </w:pPr>
            <w:r w:rsidRPr="004C339F">
              <w:rPr>
                <w:rFonts w:ascii="Verdana" w:hAnsi="Verdana" w:cs="Arial"/>
                <w:sz w:val="16"/>
                <w:szCs w:val="16"/>
                <w:lang w:eastAsia="pt-BR"/>
              </w:rPr>
              <w:t>2.479</w:t>
            </w:r>
          </w:p>
        </w:tc>
      </w:tr>
      <w:tr w:rsidR="004C339F" w:rsidRPr="004C339F" w14:paraId="055BFCF2" w14:textId="77777777" w:rsidTr="0097622D">
        <w:trPr>
          <w:trHeight w:val="255"/>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279E5E30" w14:textId="77777777" w:rsidR="004C339F" w:rsidRPr="004C339F" w:rsidRDefault="004C339F" w:rsidP="004C339F">
            <w:pPr>
              <w:suppressAutoHyphens w:val="0"/>
              <w:jc w:val="both"/>
              <w:rPr>
                <w:rFonts w:ascii="Verdana" w:hAnsi="Verdana" w:cs="Arial"/>
                <w:sz w:val="16"/>
                <w:szCs w:val="16"/>
                <w:lang w:eastAsia="pt-BR"/>
              </w:rPr>
            </w:pPr>
            <w:r w:rsidRPr="004C339F">
              <w:rPr>
                <w:rFonts w:ascii="Verdana" w:hAnsi="Verdana" w:cs="Arial"/>
                <w:sz w:val="16"/>
                <w:szCs w:val="16"/>
                <w:lang w:eastAsia="pt-BR"/>
              </w:rPr>
              <w:t>Rendas a apropriar em atraso</w:t>
            </w:r>
          </w:p>
        </w:tc>
        <w:tc>
          <w:tcPr>
            <w:tcW w:w="627" w:type="pct"/>
            <w:tcBorders>
              <w:top w:val="nil"/>
              <w:left w:val="nil"/>
              <w:bottom w:val="single" w:sz="8" w:space="0" w:color="FFFFFF"/>
              <w:right w:val="single" w:sz="8" w:space="0" w:color="FFFFFF"/>
            </w:tcBorders>
            <w:shd w:val="clear" w:color="000000" w:fill="F2F2F2"/>
            <w:vAlign w:val="center"/>
            <w:hideMark/>
          </w:tcPr>
          <w:p w14:paraId="0190261E" w14:textId="77777777" w:rsidR="004C339F" w:rsidRPr="004C339F" w:rsidRDefault="004C339F" w:rsidP="004C339F">
            <w:pPr>
              <w:suppressAutoHyphens w:val="0"/>
              <w:jc w:val="right"/>
              <w:rPr>
                <w:rFonts w:ascii="Verdana" w:hAnsi="Verdana" w:cs="Arial"/>
                <w:sz w:val="16"/>
                <w:szCs w:val="16"/>
                <w:lang w:eastAsia="pt-BR"/>
              </w:rPr>
            </w:pPr>
            <w:r w:rsidRPr="004C339F">
              <w:rPr>
                <w:rFonts w:ascii="Verdana" w:hAnsi="Verdana" w:cs="Arial"/>
                <w:sz w:val="16"/>
                <w:szCs w:val="16"/>
                <w:lang w:eastAsia="pt-BR"/>
              </w:rPr>
              <w:t>426</w:t>
            </w:r>
          </w:p>
        </w:tc>
        <w:tc>
          <w:tcPr>
            <w:tcW w:w="619" w:type="pct"/>
            <w:tcBorders>
              <w:top w:val="nil"/>
              <w:left w:val="nil"/>
              <w:bottom w:val="single" w:sz="8" w:space="0" w:color="FFFFFF"/>
              <w:right w:val="single" w:sz="8" w:space="0" w:color="FFFFFF"/>
            </w:tcBorders>
            <w:shd w:val="clear" w:color="000000" w:fill="F2F2F2"/>
            <w:vAlign w:val="center"/>
            <w:hideMark/>
          </w:tcPr>
          <w:p w14:paraId="1212F5BD" w14:textId="77777777" w:rsidR="004C339F" w:rsidRPr="004C339F" w:rsidRDefault="004C339F" w:rsidP="004C339F">
            <w:pPr>
              <w:suppressAutoHyphens w:val="0"/>
              <w:jc w:val="right"/>
              <w:rPr>
                <w:rFonts w:ascii="Verdana" w:hAnsi="Verdana" w:cs="Arial"/>
                <w:sz w:val="16"/>
                <w:szCs w:val="16"/>
                <w:lang w:eastAsia="pt-BR"/>
              </w:rPr>
            </w:pPr>
            <w:r w:rsidRPr="004C339F">
              <w:rPr>
                <w:rFonts w:ascii="Verdana" w:hAnsi="Verdana" w:cs="Arial"/>
                <w:sz w:val="16"/>
                <w:szCs w:val="16"/>
                <w:lang w:eastAsia="pt-BR"/>
              </w:rPr>
              <w:t>364</w:t>
            </w:r>
          </w:p>
        </w:tc>
        <w:tc>
          <w:tcPr>
            <w:tcW w:w="473" w:type="pct"/>
            <w:tcBorders>
              <w:top w:val="nil"/>
              <w:left w:val="nil"/>
              <w:bottom w:val="single" w:sz="8" w:space="0" w:color="FFFFFF"/>
              <w:right w:val="single" w:sz="8" w:space="0" w:color="FFFFFF"/>
            </w:tcBorders>
            <w:shd w:val="clear" w:color="000000" w:fill="F2F2F2"/>
            <w:vAlign w:val="center"/>
            <w:hideMark/>
          </w:tcPr>
          <w:p w14:paraId="7C6A06E9" w14:textId="2DCDC1C7" w:rsidR="004C339F" w:rsidRPr="004C339F" w:rsidRDefault="002D74FF" w:rsidP="004C339F">
            <w:pPr>
              <w:suppressAutoHyphens w:val="0"/>
              <w:jc w:val="right"/>
              <w:rPr>
                <w:rFonts w:ascii="Verdana" w:hAnsi="Verdana" w:cs="Arial"/>
                <w:sz w:val="16"/>
                <w:szCs w:val="16"/>
                <w:lang w:eastAsia="pt-BR"/>
              </w:rPr>
            </w:pPr>
            <w:r>
              <w:rPr>
                <w:rFonts w:ascii="Verdana" w:hAnsi="Verdana" w:cs="Arial"/>
                <w:sz w:val="16"/>
                <w:szCs w:val="16"/>
                <w:lang w:eastAsia="pt-BR"/>
              </w:rPr>
              <w:t>(</w:t>
            </w:r>
            <w:r w:rsidR="004C339F" w:rsidRPr="004C339F">
              <w:rPr>
                <w:rFonts w:ascii="Verdana" w:hAnsi="Verdana" w:cs="Arial"/>
                <w:sz w:val="16"/>
                <w:szCs w:val="16"/>
                <w:lang w:eastAsia="pt-BR"/>
              </w:rPr>
              <w:t>219</w:t>
            </w:r>
            <w:r>
              <w:rPr>
                <w:rFonts w:ascii="Verdana" w:hAnsi="Verdana" w:cs="Arial"/>
                <w:sz w:val="16"/>
                <w:szCs w:val="16"/>
                <w:lang w:eastAsia="pt-BR"/>
              </w:rPr>
              <w:t>)</w:t>
            </w:r>
          </w:p>
        </w:tc>
        <w:tc>
          <w:tcPr>
            <w:tcW w:w="627" w:type="pct"/>
            <w:tcBorders>
              <w:top w:val="nil"/>
              <w:left w:val="nil"/>
              <w:bottom w:val="single" w:sz="8" w:space="0" w:color="FFFFFF"/>
              <w:right w:val="single" w:sz="8" w:space="0" w:color="FFFFFF"/>
            </w:tcBorders>
            <w:shd w:val="clear" w:color="000000" w:fill="F2F2F2"/>
            <w:vAlign w:val="center"/>
            <w:hideMark/>
          </w:tcPr>
          <w:p w14:paraId="0A980748" w14:textId="77777777" w:rsidR="004C339F" w:rsidRPr="004C339F" w:rsidRDefault="004C339F" w:rsidP="004C339F">
            <w:pPr>
              <w:suppressAutoHyphens w:val="0"/>
              <w:jc w:val="right"/>
              <w:rPr>
                <w:rFonts w:ascii="Verdana" w:hAnsi="Verdana" w:cs="Arial"/>
                <w:sz w:val="16"/>
                <w:szCs w:val="16"/>
                <w:lang w:eastAsia="pt-BR"/>
              </w:rPr>
            </w:pPr>
            <w:r w:rsidRPr="004C339F">
              <w:rPr>
                <w:rFonts w:ascii="Verdana" w:hAnsi="Verdana" w:cs="Arial"/>
                <w:sz w:val="16"/>
                <w:szCs w:val="16"/>
                <w:lang w:eastAsia="pt-BR"/>
              </w:rPr>
              <w:t>571</w:t>
            </w:r>
          </w:p>
        </w:tc>
      </w:tr>
      <w:tr w:rsidR="004C339F" w:rsidRPr="004C339F" w14:paraId="0C5867F9" w14:textId="77777777" w:rsidTr="0097622D">
        <w:trPr>
          <w:trHeight w:val="255"/>
        </w:trPr>
        <w:tc>
          <w:tcPr>
            <w:tcW w:w="2653" w:type="pct"/>
            <w:tcBorders>
              <w:top w:val="nil"/>
              <w:left w:val="single" w:sz="8" w:space="0" w:color="FFFFFF"/>
              <w:bottom w:val="single" w:sz="8" w:space="0" w:color="FFFFFF"/>
              <w:right w:val="single" w:sz="8" w:space="0" w:color="FFFFFF"/>
            </w:tcBorders>
            <w:shd w:val="clear" w:color="000000" w:fill="A6A6A6"/>
            <w:vAlign w:val="center"/>
            <w:hideMark/>
          </w:tcPr>
          <w:p w14:paraId="350394B3" w14:textId="77777777" w:rsidR="004C339F" w:rsidRPr="004C339F" w:rsidRDefault="004C339F" w:rsidP="004C339F">
            <w:pPr>
              <w:suppressAutoHyphens w:val="0"/>
              <w:rPr>
                <w:rFonts w:ascii="Verdana" w:hAnsi="Verdana" w:cs="Arial"/>
                <w:b/>
                <w:bCs/>
                <w:sz w:val="16"/>
                <w:szCs w:val="16"/>
                <w:lang w:eastAsia="pt-BR"/>
              </w:rPr>
            </w:pPr>
            <w:r w:rsidRPr="004C339F">
              <w:rPr>
                <w:rFonts w:ascii="Verdana" w:hAnsi="Verdana" w:cs="Arial"/>
                <w:b/>
                <w:bCs/>
                <w:sz w:val="16"/>
                <w:szCs w:val="16"/>
                <w:lang w:eastAsia="pt-BR"/>
              </w:rPr>
              <w:t xml:space="preserve">Total dos créditos tributários diferidos </w:t>
            </w:r>
          </w:p>
        </w:tc>
        <w:tc>
          <w:tcPr>
            <w:tcW w:w="627" w:type="pct"/>
            <w:tcBorders>
              <w:top w:val="nil"/>
              <w:left w:val="nil"/>
              <w:bottom w:val="single" w:sz="8" w:space="0" w:color="FFFFFF"/>
              <w:right w:val="single" w:sz="8" w:space="0" w:color="FFFFFF"/>
            </w:tcBorders>
            <w:shd w:val="clear" w:color="000000" w:fill="A6A6A6"/>
            <w:vAlign w:val="center"/>
            <w:hideMark/>
          </w:tcPr>
          <w:p w14:paraId="656C6720" w14:textId="77777777" w:rsidR="004C339F" w:rsidRPr="004C339F" w:rsidRDefault="004C339F" w:rsidP="004C339F">
            <w:pPr>
              <w:suppressAutoHyphens w:val="0"/>
              <w:jc w:val="right"/>
              <w:rPr>
                <w:rFonts w:ascii="Verdana" w:hAnsi="Verdana" w:cs="Arial"/>
                <w:b/>
                <w:bCs/>
                <w:sz w:val="16"/>
                <w:szCs w:val="16"/>
                <w:lang w:eastAsia="pt-BR"/>
              </w:rPr>
            </w:pPr>
            <w:r w:rsidRPr="004C339F">
              <w:rPr>
                <w:rFonts w:ascii="Verdana" w:hAnsi="Verdana" w:cs="Arial"/>
                <w:b/>
                <w:bCs/>
                <w:sz w:val="16"/>
                <w:szCs w:val="16"/>
                <w:lang w:eastAsia="pt-BR"/>
              </w:rPr>
              <w:t>24.745</w:t>
            </w:r>
          </w:p>
        </w:tc>
        <w:tc>
          <w:tcPr>
            <w:tcW w:w="619" w:type="pct"/>
            <w:tcBorders>
              <w:top w:val="nil"/>
              <w:left w:val="nil"/>
              <w:bottom w:val="single" w:sz="8" w:space="0" w:color="FFFFFF"/>
              <w:right w:val="single" w:sz="8" w:space="0" w:color="FFFFFF"/>
            </w:tcBorders>
            <w:shd w:val="clear" w:color="000000" w:fill="A6A6A6"/>
            <w:vAlign w:val="center"/>
            <w:hideMark/>
          </w:tcPr>
          <w:p w14:paraId="0ABD1723" w14:textId="233E43C6" w:rsidR="004C339F" w:rsidRPr="004C339F" w:rsidRDefault="004C339F" w:rsidP="004C339F">
            <w:pPr>
              <w:suppressAutoHyphens w:val="0"/>
              <w:jc w:val="right"/>
              <w:rPr>
                <w:rFonts w:ascii="Verdana" w:hAnsi="Verdana" w:cs="Arial"/>
                <w:b/>
                <w:bCs/>
                <w:sz w:val="16"/>
                <w:szCs w:val="16"/>
                <w:lang w:eastAsia="pt-BR"/>
              </w:rPr>
            </w:pPr>
            <w:r w:rsidRPr="004C339F">
              <w:rPr>
                <w:rFonts w:ascii="Verdana" w:hAnsi="Verdana" w:cs="Arial"/>
                <w:b/>
                <w:bCs/>
                <w:sz w:val="16"/>
                <w:szCs w:val="16"/>
                <w:lang w:eastAsia="pt-BR"/>
              </w:rPr>
              <w:t>15.3</w:t>
            </w:r>
            <w:r w:rsidR="00703744">
              <w:rPr>
                <w:rFonts w:ascii="Verdana" w:hAnsi="Verdana" w:cs="Arial"/>
                <w:b/>
                <w:bCs/>
                <w:sz w:val="16"/>
                <w:szCs w:val="16"/>
                <w:lang w:eastAsia="pt-BR"/>
              </w:rPr>
              <w:t>80</w:t>
            </w:r>
          </w:p>
        </w:tc>
        <w:tc>
          <w:tcPr>
            <w:tcW w:w="473" w:type="pct"/>
            <w:tcBorders>
              <w:top w:val="nil"/>
              <w:left w:val="nil"/>
              <w:bottom w:val="single" w:sz="8" w:space="0" w:color="FFFFFF"/>
              <w:right w:val="single" w:sz="8" w:space="0" w:color="FFFFFF"/>
            </w:tcBorders>
            <w:shd w:val="clear" w:color="000000" w:fill="A6A6A6"/>
            <w:vAlign w:val="center"/>
            <w:hideMark/>
          </w:tcPr>
          <w:p w14:paraId="132D4B65" w14:textId="137D8E2A" w:rsidR="004C339F" w:rsidRPr="004C339F" w:rsidRDefault="002D74FF" w:rsidP="004C339F">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4C339F" w:rsidRPr="004C339F">
              <w:rPr>
                <w:rFonts w:ascii="Verdana" w:hAnsi="Verdana" w:cs="Arial"/>
                <w:b/>
                <w:bCs/>
                <w:sz w:val="16"/>
                <w:szCs w:val="16"/>
                <w:lang w:eastAsia="pt-BR"/>
              </w:rPr>
              <w:t>11.969</w:t>
            </w:r>
            <w:r>
              <w:rPr>
                <w:rFonts w:ascii="Verdana" w:hAnsi="Verdana" w:cs="Arial"/>
                <w:b/>
                <w:bCs/>
                <w:sz w:val="16"/>
                <w:szCs w:val="16"/>
                <w:lang w:eastAsia="pt-BR"/>
              </w:rPr>
              <w:t>)</w:t>
            </w:r>
          </w:p>
        </w:tc>
        <w:tc>
          <w:tcPr>
            <w:tcW w:w="627" w:type="pct"/>
            <w:tcBorders>
              <w:top w:val="nil"/>
              <w:left w:val="nil"/>
              <w:bottom w:val="single" w:sz="8" w:space="0" w:color="FFFFFF"/>
              <w:right w:val="single" w:sz="8" w:space="0" w:color="FFFFFF"/>
            </w:tcBorders>
            <w:shd w:val="clear" w:color="000000" w:fill="A6A6A6"/>
            <w:vAlign w:val="center"/>
            <w:hideMark/>
          </w:tcPr>
          <w:p w14:paraId="4BB22593" w14:textId="77777777" w:rsidR="004C339F" w:rsidRPr="004C339F" w:rsidRDefault="004C339F" w:rsidP="004C339F">
            <w:pPr>
              <w:suppressAutoHyphens w:val="0"/>
              <w:jc w:val="right"/>
              <w:rPr>
                <w:rFonts w:ascii="Verdana" w:hAnsi="Verdana" w:cs="Arial"/>
                <w:b/>
                <w:bCs/>
                <w:sz w:val="16"/>
                <w:szCs w:val="16"/>
                <w:lang w:eastAsia="pt-BR"/>
              </w:rPr>
            </w:pPr>
            <w:r w:rsidRPr="004C339F">
              <w:rPr>
                <w:rFonts w:ascii="Verdana" w:hAnsi="Verdana" w:cs="Arial"/>
                <w:b/>
                <w:bCs/>
                <w:sz w:val="16"/>
                <w:szCs w:val="16"/>
                <w:lang w:eastAsia="pt-BR"/>
              </w:rPr>
              <w:t>28.156</w:t>
            </w:r>
          </w:p>
        </w:tc>
      </w:tr>
      <w:tr w:rsidR="004C339F" w:rsidRPr="004C339F" w14:paraId="32FD342C" w14:textId="77777777" w:rsidTr="0097622D">
        <w:trPr>
          <w:trHeight w:val="255"/>
        </w:trPr>
        <w:tc>
          <w:tcPr>
            <w:tcW w:w="2653" w:type="pct"/>
            <w:tcBorders>
              <w:top w:val="nil"/>
              <w:left w:val="single" w:sz="8" w:space="0" w:color="FFFFFF"/>
              <w:bottom w:val="single" w:sz="8" w:space="0" w:color="FFFFFF"/>
              <w:right w:val="single" w:sz="8" w:space="0" w:color="FFFFFF"/>
            </w:tcBorders>
            <w:shd w:val="clear" w:color="000000" w:fill="F2F2F2"/>
            <w:vAlign w:val="center"/>
            <w:hideMark/>
          </w:tcPr>
          <w:p w14:paraId="369980B1" w14:textId="77777777" w:rsidR="004C339F" w:rsidRPr="004C339F" w:rsidRDefault="004C339F" w:rsidP="004C339F">
            <w:pPr>
              <w:suppressAutoHyphens w:val="0"/>
              <w:jc w:val="both"/>
              <w:rPr>
                <w:rFonts w:ascii="Verdana" w:hAnsi="Verdana" w:cs="Arial"/>
                <w:sz w:val="16"/>
                <w:szCs w:val="16"/>
                <w:lang w:eastAsia="pt-BR"/>
              </w:rPr>
            </w:pPr>
            <w:r w:rsidRPr="004C339F">
              <w:rPr>
                <w:rFonts w:ascii="Verdana" w:hAnsi="Verdana" w:cs="Arial"/>
                <w:sz w:val="16"/>
                <w:szCs w:val="16"/>
                <w:lang w:eastAsia="pt-BR"/>
              </w:rPr>
              <w:t>Renegociações tributadas por caixa</w:t>
            </w:r>
          </w:p>
        </w:tc>
        <w:tc>
          <w:tcPr>
            <w:tcW w:w="627" w:type="pct"/>
            <w:tcBorders>
              <w:top w:val="nil"/>
              <w:left w:val="nil"/>
              <w:bottom w:val="single" w:sz="8" w:space="0" w:color="FFFFFF"/>
              <w:right w:val="single" w:sz="8" w:space="0" w:color="FFFFFF"/>
            </w:tcBorders>
            <w:shd w:val="clear" w:color="000000" w:fill="F2F2F2"/>
            <w:vAlign w:val="center"/>
            <w:hideMark/>
          </w:tcPr>
          <w:p w14:paraId="39EAD9D9" w14:textId="77777777" w:rsidR="004C339F" w:rsidRPr="004C339F" w:rsidRDefault="004C339F" w:rsidP="004C339F">
            <w:pPr>
              <w:suppressAutoHyphens w:val="0"/>
              <w:jc w:val="right"/>
              <w:rPr>
                <w:rFonts w:ascii="Arial" w:hAnsi="Arial" w:cs="Arial"/>
                <w:sz w:val="20"/>
                <w:szCs w:val="20"/>
                <w:lang w:eastAsia="pt-BR"/>
              </w:rPr>
            </w:pPr>
            <w:r w:rsidRPr="004C339F">
              <w:rPr>
                <w:rFonts w:ascii="Arial" w:hAnsi="Arial" w:cs="Arial"/>
                <w:sz w:val="20"/>
                <w:szCs w:val="20"/>
                <w:lang w:eastAsia="pt-BR"/>
              </w:rPr>
              <w:t xml:space="preserve">                 -   </w:t>
            </w:r>
          </w:p>
        </w:tc>
        <w:tc>
          <w:tcPr>
            <w:tcW w:w="619" w:type="pct"/>
            <w:tcBorders>
              <w:top w:val="nil"/>
              <w:left w:val="nil"/>
              <w:bottom w:val="single" w:sz="8" w:space="0" w:color="FFFFFF"/>
              <w:right w:val="single" w:sz="8" w:space="0" w:color="FFFFFF"/>
            </w:tcBorders>
            <w:shd w:val="clear" w:color="000000" w:fill="F2F2F2"/>
            <w:vAlign w:val="center"/>
            <w:hideMark/>
          </w:tcPr>
          <w:p w14:paraId="01B4219E" w14:textId="67FC7706" w:rsidR="004C339F" w:rsidRPr="004C339F" w:rsidRDefault="004C339F" w:rsidP="004C339F">
            <w:pPr>
              <w:suppressAutoHyphens w:val="0"/>
              <w:jc w:val="right"/>
              <w:rPr>
                <w:rFonts w:ascii="Verdana" w:hAnsi="Verdana" w:cs="Arial"/>
                <w:sz w:val="16"/>
                <w:szCs w:val="16"/>
                <w:lang w:eastAsia="pt-BR"/>
              </w:rPr>
            </w:pPr>
            <w:r w:rsidRPr="004C339F">
              <w:rPr>
                <w:rFonts w:ascii="Verdana" w:hAnsi="Verdana" w:cs="Arial"/>
                <w:sz w:val="16"/>
                <w:szCs w:val="16"/>
                <w:lang w:eastAsia="pt-BR"/>
              </w:rPr>
              <w:t>2.666</w:t>
            </w:r>
          </w:p>
        </w:tc>
        <w:tc>
          <w:tcPr>
            <w:tcW w:w="473" w:type="pct"/>
            <w:tcBorders>
              <w:top w:val="nil"/>
              <w:left w:val="nil"/>
              <w:bottom w:val="single" w:sz="8" w:space="0" w:color="FFFFFF"/>
              <w:right w:val="single" w:sz="8" w:space="0" w:color="FFFFFF"/>
            </w:tcBorders>
            <w:shd w:val="clear" w:color="000000" w:fill="F2F2F2"/>
            <w:vAlign w:val="center"/>
            <w:hideMark/>
          </w:tcPr>
          <w:p w14:paraId="767A5E52" w14:textId="371AB004" w:rsidR="004C339F" w:rsidRPr="004C339F" w:rsidRDefault="004C339F" w:rsidP="004C339F">
            <w:pPr>
              <w:suppressAutoHyphens w:val="0"/>
              <w:jc w:val="right"/>
              <w:rPr>
                <w:rFonts w:ascii="Arial" w:hAnsi="Arial" w:cs="Arial"/>
                <w:sz w:val="20"/>
                <w:szCs w:val="20"/>
                <w:lang w:eastAsia="pt-BR"/>
              </w:rPr>
            </w:pPr>
            <w:r w:rsidRPr="004C339F">
              <w:rPr>
                <w:rFonts w:ascii="Arial" w:hAnsi="Arial" w:cs="Arial"/>
                <w:sz w:val="20"/>
                <w:szCs w:val="20"/>
                <w:lang w:eastAsia="pt-BR"/>
              </w:rPr>
              <w:t xml:space="preserve">            -   </w:t>
            </w:r>
          </w:p>
        </w:tc>
        <w:tc>
          <w:tcPr>
            <w:tcW w:w="627" w:type="pct"/>
            <w:tcBorders>
              <w:top w:val="nil"/>
              <w:left w:val="nil"/>
              <w:bottom w:val="single" w:sz="8" w:space="0" w:color="FFFFFF"/>
              <w:right w:val="single" w:sz="8" w:space="0" w:color="FFFFFF"/>
            </w:tcBorders>
            <w:shd w:val="clear" w:color="000000" w:fill="F2F2F2"/>
            <w:vAlign w:val="center"/>
            <w:hideMark/>
          </w:tcPr>
          <w:p w14:paraId="4F816B46" w14:textId="4E10846D" w:rsidR="004C339F" w:rsidRPr="004C339F" w:rsidRDefault="004C339F" w:rsidP="004C339F">
            <w:pPr>
              <w:suppressAutoHyphens w:val="0"/>
              <w:jc w:val="right"/>
              <w:rPr>
                <w:rFonts w:ascii="Verdana" w:hAnsi="Verdana" w:cs="Arial"/>
                <w:sz w:val="16"/>
                <w:szCs w:val="16"/>
                <w:lang w:eastAsia="pt-BR"/>
              </w:rPr>
            </w:pPr>
            <w:r w:rsidRPr="004C339F">
              <w:rPr>
                <w:rFonts w:ascii="Verdana" w:hAnsi="Verdana" w:cs="Arial"/>
                <w:sz w:val="16"/>
                <w:szCs w:val="16"/>
                <w:lang w:eastAsia="pt-BR"/>
              </w:rPr>
              <w:t>2.666</w:t>
            </w:r>
          </w:p>
        </w:tc>
      </w:tr>
      <w:tr w:rsidR="004C339F" w:rsidRPr="004C339F" w14:paraId="1A3960A9" w14:textId="77777777" w:rsidTr="0097622D">
        <w:trPr>
          <w:trHeight w:val="255"/>
        </w:trPr>
        <w:tc>
          <w:tcPr>
            <w:tcW w:w="2653" w:type="pct"/>
            <w:tcBorders>
              <w:top w:val="nil"/>
              <w:left w:val="single" w:sz="8" w:space="0" w:color="FFFFFF"/>
              <w:bottom w:val="single" w:sz="8" w:space="0" w:color="FFFFFF"/>
              <w:right w:val="single" w:sz="8" w:space="0" w:color="FFFFFF"/>
            </w:tcBorders>
            <w:shd w:val="clear" w:color="000000" w:fill="A6A6A6"/>
            <w:vAlign w:val="center"/>
            <w:hideMark/>
          </w:tcPr>
          <w:p w14:paraId="36C74A5C" w14:textId="7EF61C54" w:rsidR="004C339F" w:rsidRPr="004C339F" w:rsidRDefault="004C339F" w:rsidP="004C339F">
            <w:pPr>
              <w:suppressAutoHyphens w:val="0"/>
              <w:rPr>
                <w:rFonts w:ascii="Verdana" w:hAnsi="Verdana" w:cs="Arial"/>
                <w:b/>
                <w:bCs/>
                <w:sz w:val="16"/>
                <w:szCs w:val="16"/>
                <w:lang w:eastAsia="pt-BR"/>
              </w:rPr>
            </w:pPr>
            <w:r w:rsidRPr="004C339F">
              <w:rPr>
                <w:rFonts w:ascii="Verdana" w:hAnsi="Verdana" w:cs="Arial"/>
                <w:b/>
                <w:bCs/>
                <w:sz w:val="16"/>
                <w:szCs w:val="16"/>
                <w:lang w:eastAsia="pt-BR"/>
              </w:rPr>
              <w:t>Total dos d</w:t>
            </w:r>
            <w:r w:rsidR="00B24983">
              <w:rPr>
                <w:rFonts w:ascii="Verdana" w:hAnsi="Verdana" w:cs="Arial"/>
                <w:b/>
                <w:bCs/>
                <w:sz w:val="16"/>
                <w:szCs w:val="16"/>
                <w:lang w:eastAsia="pt-BR"/>
              </w:rPr>
              <w:t>é</w:t>
            </w:r>
            <w:r w:rsidRPr="004C339F">
              <w:rPr>
                <w:rFonts w:ascii="Verdana" w:hAnsi="Verdana" w:cs="Arial"/>
                <w:b/>
                <w:bCs/>
                <w:sz w:val="16"/>
                <w:szCs w:val="16"/>
                <w:lang w:eastAsia="pt-BR"/>
              </w:rPr>
              <w:t xml:space="preserve">bitos tributários diferidos </w:t>
            </w:r>
          </w:p>
        </w:tc>
        <w:tc>
          <w:tcPr>
            <w:tcW w:w="627" w:type="pct"/>
            <w:tcBorders>
              <w:top w:val="nil"/>
              <w:left w:val="nil"/>
              <w:bottom w:val="single" w:sz="8" w:space="0" w:color="FFFFFF"/>
              <w:right w:val="single" w:sz="8" w:space="0" w:color="FFFFFF"/>
            </w:tcBorders>
            <w:shd w:val="clear" w:color="000000" w:fill="A6A6A6"/>
            <w:vAlign w:val="center"/>
            <w:hideMark/>
          </w:tcPr>
          <w:p w14:paraId="167C851D" w14:textId="77777777" w:rsidR="004C339F" w:rsidRPr="004C339F" w:rsidRDefault="004C339F" w:rsidP="004C339F">
            <w:pPr>
              <w:suppressAutoHyphens w:val="0"/>
              <w:jc w:val="right"/>
              <w:rPr>
                <w:rFonts w:ascii="Arial" w:hAnsi="Arial" w:cs="Arial"/>
                <w:sz w:val="20"/>
                <w:szCs w:val="20"/>
                <w:lang w:eastAsia="pt-BR"/>
              </w:rPr>
            </w:pPr>
            <w:r w:rsidRPr="004C339F">
              <w:rPr>
                <w:rFonts w:ascii="Arial" w:hAnsi="Arial" w:cs="Arial"/>
                <w:sz w:val="20"/>
                <w:szCs w:val="20"/>
                <w:lang w:eastAsia="pt-BR"/>
              </w:rPr>
              <w:t xml:space="preserve">                 -   </w:t>
            </w:r>
          </w:p>
        </w:tc>
        <w:tc>
          <w:tcPr>
            <w:tcW w:w="619" w:type="pct"/>
            <w:tcBorders>
              <w:top w:val="nil"/>
              <w:left w:val="nil"/>
              <w:bottom w:val="single" w:sz="8" w:space="0" w:color="FFFFFF"/>
              <w:right w:val="single" w:sz="8" w:space="0" w:color="FFFFFF"/>
            </w:tcBorders>
            <w:shd w:val="clear" w:color="000000" w:fill="A6A6A6"/>
            <w:vAlign w:val="center"/>
            <w:hideMark/>
          </w:tcPr>
          <w:p w14:paraId="420B6D45" w14:textId="404306B3" w:rsidR="004C339F" w:rsidRPr="004C339F" w:rsidRDefault="004C339F" w:rsidP="004C339F">
            <w:pPr>
              <w:suppressAutoHyphens w:val="0"/>
              <w:jc w:val="right"/>
              <w:rPr>
                <w:rFonts w:ascii="Verdana" w:hAnsi="Verdana" w:cs="Arial"/>
                <w:b/>
                <w:bCs/>
                <w:sz w:val="16"/>
                <w:szCs w:val="16"/>
                <w:lang w:eastAsia="pt-BR"/>
              </w:rPr>
            </w:pPr>
            <w:r w:rsidRPr="004C339F">
              <w:rPr>
                <w:rFonts w:ascii="Verdana" w:hAnsi="Verdana" w:cs="Arial"/>
                <w:b/>
                <w:bCs/>
                <w:sz w:val="16"/>
                <w:szCs w:val="16"/>
                <w:lang w:eastAsia="pt-BR"/>
              </w:rPr>
              <w:t>2.666</w:t>
            </w:r>
          </w:p>
        </w:tc>
        <w:tc>
          <w:tcPr>
            <w:tcW w:w="473" w:type="pct"/>
            <w:tcBorders>
              <w:top w:val="nil"/>
              <w:left w:val="nil"/>
              <w:bottom w:val="single" w:sz="8" w:space="0" w:color="FFFFFF"/>
              <w:right w:val="single" w:sz="8" w:space="0" w:color="FFFFFF"/>
            </w:tcBorders>
            <w:shd w:val="clear" w:color="000000" w:fill="A6A6A6"/>
            <w:vAlign w:val="center"/>
            <w:hideMark/>
          </w:tcPr>
          <w:p w14:paraId="4B6BD1B3" w14:textId="627F2E06" w:rsidR="004C339F" w:rsidRPr="004C339F" w:rsidRDefault="004C339F" w:rsidP="004C339F">
            <w:pPr>
              <w:suppressAutoHyphens w:val="0"/>
              <w:jc w:val="right"/>
              <w:rPr>
                <w:rFonts w:ascii="Arial" w:hAnsi="Arial" w:cs="Arial"/>
                <w:sz w:val="20"/>
                <w:szCs w:val="20"/>
                <w:lang w:eastAsia="pt-BR"/>
              </w:rPr>
            </w:pPr>
            <w:r w:rsidRPr="004C339F">
              <w:rPr>
                <w:rFonts w:ascii="Arial" w:hAnsi="Arial" w:cs="Arial"/>
                <w:sz w:val="20"/>
                <w:szCs w:val="20"/>
                <w:lang w:eastAsia="pt-BR"/>
              </w:rPr>
              <w:t xml:space="preserve">                 </w:t>
            </w:r>
          </w:p>
        </w:tc>
        <w:tc>
          <w:tcPr>
            <w:tcW w:w="627" w:type="pct"/>
            <w:tcBorders>
              <w:top w:val="nil"/>
              <w:left w:val="nil"/>
              <w:bottom w:val="single" w:sz="8" w:space="0" w:color="FFFFFF"/>
              <w:right w:val="single" w:sz="8" w:space="0" w:color="FFFFFF"/>
            </w:tcBorders>
            <w:shd w:val="clear" w:color="000000" w:fill="A6A6A6"/>
            <w:vAlign w:val="center"/>
            <w:hideMark/>
          </w:tcPr>
          <w:p w14:paraId="02588D82" w14:textId="4486BB55" w:rsidR="004C339F" w:rsidRPr="004C339F" w:rsidRDefault="004C339F" w:rsidP="004C339F">
            <w:pPr>
              <w:suppressAutoHyphens w:val="0"/>
              <w:jc w:val="right"/>
              <w:rPr>
                <w:rFonts w:ascii="Verdana" w:hAnsi="Verdana" w:cs="Arial"/>
                <w:b/>
                <w:bCs/>
                <w:sz w:val="16"/>
                <w:szCs w:val="16"/>
                <w:lang w:eastAsia="pt-BR"/>
              </w:rPr>
            </w:pPr>
            <w:r w:rsidRPr="004C339F">
              <w:rPr>
                <w:rFonts w:ascii="Verdana" w:hAnsi="Verdana" w:cs="Arial"/>
                <w:b/>
                <w:bCs/>
                <w:sz w:val="16"/>
                <w:szCs w:val="16"/>
                <w:lang w:eastAsia="pt-BR"/>
              </w:rPr>
              <w:t>2.666</w:t>
            </w:r>
          </w:p>
        </w:tc>
      </w:tr>
    </w:tbl>
    <w:p w14:paraId="66D758F1" w14:textId="613A0058" w:rsidR="002103FF" w:rsidRPr="006F28E2" w:rsidRDefault="00CF2BC6" w:rsidP="001B64A9">
      <w:pPr>
        <w:pStyle w:val="PargrafodaLista"/>
        <w:numPr>
          <w:ilvl w:val="0"/>
          <w:numId w:val="72"/>
        </w:numPr>
        <w:autoSpaceDE/>
        <w:autoSpaceDN/>
        <w:spacing w:before="240" w:after="240"/>
        <w:ind w:left="425" w:hanging="425"/>
        <w:jc w:val="both"/>
        <w:rPr>
          <w:rFonts w:ascii="Verdana" w:hAnsi="Verdana"/>
          <w:b/>
          <w:bCs/>
          <w:i/>
          <w:sz w:val="20"/>
          <w:szCs w:val="20"/>
          <w:lang w:eastAsia="en-US"/>
        </w:rPr>
      </w:pPr>
      <w:r>
        <w:rPr>
          <w:rFonts w:ascii="Verdana" w:hAnsi="Verdana"/>
          <w:b/>
          <w:bCs/>
          <w:i/>
          <w:sz w:val="20"/>
          <w:szCs w:val="20"/>
          <w:lang w:eastAsia="en-US"/>
        </w:rPr>
        <w:t>Projeção</w:t>
      </w:r>
      <w:r w:rsidR="00110640" w:rsidRPr="006F28E2">
        <w:rPr>
          <w:rFonts w:ascii="Verdana" w:hAnsi="Verdana"/>
          <w:b/>
          <w:bCs/>
          <w:sz w:val="20"/>
          <w:szCs w:val="20"/>
        </w:rPr>
        <w:t xml:space="preserve"> de realização dos créditos tributários sobre diferenças temporárias</w:t>
      </w:r>
    </w:p>
    <w:p w14:paraId="1A508D28" w14:textId="77777777" w:rsidR="00CD2D47" w:rsidRDefault="00616CA3" w:rsidP="00B26585">
      <w:pPr>
        <w:suppressAutoHyphens w:val="0"/>
        <w:jc w:val="both"/>
        <w:rPr>
          <w:rFonts w:ascii="Verdana" w:hAnsi="Verdana" w:cs="Arial"/>
          <w:sz w:val="20"/>
          <w:szCs w:val="20"/>
          <w:lang w:eastAsia="en-US"/>
        </w:rPr>
      </w:pPr>
      <w:r w:rsidRPr="0013392E">
        <w:rPr>
          <w:rFonts w:ascii="Verdana" w:hAnsi="Verdana" w:cs="Arial"/>
          <w:sz w:val="20"/>
          <w:szCs w:val="20"/>
          <w:lang w:eastAsia="en-US"/>
        </w:rPr>
        <w:t>A expectativa de realização do</w:t>
      </w:r>
      <w:r w:rsidR="00CF2BC6">
        <w:rPr>
          <w:rFonts w:ascii="Verdana" w:hAnsi="Verdana" w:cs="Arial"/>
          <w:sz w:val="20"/>
          <w:szCs w:val="20"/>
          <w:lang w:eastAsia="en-US"/>
        </w:rPr>
        <w:t>s</w:t>
      </w:r>
      <w:r w:rsidRPr="0013392E">
        <w:rPr>
          <w:rFonts w:ascii="Verdana" w:hAnsi="Verdana" w:cs="Arial"/>
          <w:sz w:val="20"/>
          <w:szCs w:val="20"/>
          <w:lang w:eastAsia="en-US"/>
        </w:rPr>
        <w:t xml:space="preserve"> crédito</w:t>
      </w:r>
      <w:r w:rsidR="00CF2BC6">
        <w:rPr>
          <w:rFonts w:ascii="Verdana" w:hAnsi="Verdana" w:cs="Arial"/>
          <w:sz w:val="20"/>
          <w:szCs w:val="20"/>
          <w:lang w:eastAsia="en-US"/>
        </w:rPr>
        <w:t>s</w:t>
      </w:r>
      <w:r w:rsidRPr="0013392E">
        <w:rPr>
          <w:rFonts w:ascii="Verdana" w:hAnsi="Verdana" w:cs="Arial"/>
          <w:sz w:val="20"/>
          <w:szCs w:val="20"/>
          <w:lang w:eastAsia="en-US"/>
        </w:rPr>
        <w:t xml:space="preserve"> tributário</w:t>
      </w:r>
      <w:r w:rsidR="00CF2BC6">
        <w:rPr>
          <w:rFonts w:ascii="Verdana" w:hAnsi="Verdana" w:cs="Arial"/>
          <w:sz w:val="20"/>
          <w:szCs w:val="20"/>
          <w:lang w:eastAsia="en-US"/>
        </w:rPr>
        <w:t>s</w:t>
      </w:r>
      <w:r w:rsidRPr="0013392E">
        <w:rPr>
          <w:rFonts w:ascii="Verdana" w:hAnsi="Verdana" w:cs="Arial"/>
          <w:sz w:val="20"/>
          <w:szCs w:val="20"/>
          <w:lang w:eastAsia="en-US"/>
        </w:rPr>
        <w:t xml:space="preserve"> foi elaborada com base no estudo </w:t>
      </w:r>
      <w:r w:rsidR="008F008C" w:rsidRPr="0013392E">
        <w:rPr>
          <w:rFonts w:ascii="Verdana" w:hAnsi="Verdana" w:cs="Arial"/>
          <w:sz w:val="20"/>
          <w:szCs w:val="20"/>
          <w:lang w:eastAsia="en-US"/>
        </w:rPr>
        <w:t xml:space="preserve">técnico que contemplou </w:t>
      </w:r>
      <w:r w:rsidRPr="0013392E">
        <w:rPr>
          <w:rFonts w:ascii="Verdana" w:hAnsi="Verdana" w:cs="Arial"/>
          <w:sz w:val="20"/>
          <w:szCs w:val="20"/>
          <w:lang w:eastAsia="en-US"/>
        </w:rPr>
        <w:t xml:space="preserve">o cenário atual e futuro, efetuada em </w:t>
      </w:r>
      <w:r w:rsidR="00CF2BC6">
        <w:rPr>
          <w:rFonts w:ascii="Verdana" w:hAnsi="Verdana" w:cs="Arial"/>
          <w:sz w:val="20"/>
          <w:szCs w:val="20"/>
          <w:lang w:eastAsia="en-US"/>
        </w:rPr>
        <w:t>30</w:t>
      </w:r>
      <w:r w:rsidRPr="0013392E">
        <w:rPr>
          <w:rFonts w:ascii="Verdana" w:hAnsi="Verdana" w:cs="Arial"/>
          <w:sz w:val="20"/>
          <w:szCs w:val="20"/>
          <w:lang w:eastAsia="en-US"/>
        </w:rPr>
        <w:t>/</w:t>
      </w:r>
      <w:r w:rsidR="00CF2BC6">
        <w:rPr>
          <w:rFonts w:ascii="Verdana" w:hAnsi="Verdana" w:cs="Arial"/>
          <w:sz w:val="20"/>
          <w:szCs w:val="20"/>
          <w:lang w:eastAsia="en-US"/>
        </w:rPr>
        <w:t>06</w:t>
      </w:r>
      <w:r w:rsidRPr="0013392E">
        <w:rPr>
          <w:rFonts w:ascii="Verdana" w:hAnsi="Verdana" w:cs="Arial"/>
          <w:sz w:val="20"/>
          <w:szCs w:val="20"/>
          <w:lang w:eastAsia="en-US"/>
        </w:rPr>
        <w:t>/</w:t>
      </w:r>
      <w:r w:rsidR="00CF2BC6">
        <w:rPr>
          <w:rFonts w:ascii="Verdana" w:hAnsi="Verdana" w:cs="Arial"/>
          <w:sz w:val="20"/>
          <w:szCs w:val="20"/>
          <w:lang w:eastAsia="en-US"/>
        </w:rPr>
        <w:t>2022</w:t>
      </w:r>
      <w:r w:rsidRPr="0013392E">
        <w:rPr>
          <w:rFonts w:ascii="Verdana" w:hAnsi="Verdana" w:cs="Arial"/>
          <w:sz w:val="20"/>
          <w:szCs w:val="20"/>
          <w:lang w:eastAsia="en-US"/>
        </w:rPr>
        <w:t>,</w:t>
      </w:r>
      <w:r w:rsidRPr="0013392E">
        <w:t xml:space="preserve"> </w:t>
      </w:r>
      <w:r w:rsidR="00CF2BC6" w:rsidRPr="00CF2BC6">
        <w:rPr>
          <w:rFonts w:ascii="Verdana" w:hAnsi="Verdana" w:cs="Arial"/>
          <w:sz w:val="20"/>
          <w:szCs w:val="20"/>
          <w:lang w:eastAsia="en-US"/>
        </w:rPr>
        <w:t>examinado pelo Conselho Fiscal e</w:t>
      </w:r>
      <w:r w:rsidR="00CF2BC6">
        <w:rPr>
          <w:rFonts w:ascii="Verdana" w:hAnsi="Verdana" w:cs="Arial"/>
          <w:sz w:val="20"/>
          <w:szCs w:val="20"/>
          <w:lang w:eastAsia="en-US"/>
        </w:rPr>
        <w:t xml:space="preserve"> </w:t>
      </w:r>
      <w:r w:rsidR="00CF2BC6" w:rsidRPr="00CF2BC6">
        <w:rPr>
          <w:rFonts w:ascii="Verdana" w:hAnsi="Verdana" w:cs="Arial"/>
          <w:sz w:val="20"/>
          <w:szCs w:val="20"/>
          <w:lang w:eastAsia="en-US"/>
        </w:rPr>
        <w:t>aprovado pelos Órgãos da Administração, de acordo com a Resolução CMN n° 4.842,</w:t>
      </w:r>
      <w:r w:rsidR="00CF2BC6">
        <w:rPr>
          <w:rFonts w:ascii="Verdana" w:hAnsi="Verdana" w:cs="Arial"/>
          <w:sz w:val="20"/>
          <w:szCs w:val="20"/>
          <w:lang w:eastAsia="en-US"/>
        </w:rPr>
        <w:t xml:space="preserve"> </w:t>
      </w:r>
      <w:r w:rsidR="00CF2BC6" w:rsidRPr="00CF2BC6">
        <w:rPr>
          <w:rFonts w:ascii="Verdana" w:hAnsi="Verdana" w:cs="Arial"/>
          <w:sz w:val="20"/>
          <w:szCs w:val="20"/>
          <w:lang w:eastAsia="en-US"/>
        </w:rPr>
        <w:t xml:space="preserve">de 30 de julho 2020, conforme demonstrado a seguir: </w:t>
      </w:r>
    </w:p>
    <w:p w14:paraId="574ABCCF" w14:textId="1D95E3CA" w:rsidR="00D17E94" w:rsidRDefault="00D17E94" w:rsidP="00B26585">
      <w:pPr>
        <w:suppressAutoHyphens w:val="0"/>
        <w:jc w:val="both"/>
        <w:rPr>
          <w:rFonts w:asciiTheme="minorHAnsi" w:eastAsiaTheme="minorHAnsi" w:hAnsiTheme="minorHAnsi" w:cstheme="minorBidi"/>
          <w:szCs w:val="22"/>
          <w:lang w:eastAsia="en-US"/>
        </w:rPr>
      </w:pPr>
      <w:r>
        <w:rPr>
          <w:lang w:eastAsia="en-US"/>
        </w:rPr>
        <w:fldChar w:fldCharType="begin"/>
      </w:r>
      <w:r>
        <w:rPr>
          <w:lang w:eastAsia="en-US"/>
        </w:rPr>
        <w:instrText xml:space="preserve"> LINK Excel.Sheet.12 "\\\\cluster.nas.parana\\FOMENTO\\SETORES\\DIAFI-3\\1_CONTABILIDADE\\BALANCETES PUBLICADOS\\1_DEMONSTRACOES CONTABEIS\\Demonstrações Contábeis 2022\\1º Semestre\\1. Demonstrações Financeiras - Jun 2022.xlsx" "NE 17.1!L14C2:L16C9" \a \f 4 \h </w:instrText>
      </w:r>
      <w:r w:rsidR="009C3E1C">
        <w:rPr>
          <w:lang w:eastAsia="en-US"/>
        </w:rPr>
        <w:instrText xml:space="preserve"> \* MERGEFORMAT </w:instrText>
      </w:r>
      <w:r>
        <w:rPr>
          <w:lang w:eastAsia="en-US"/>
        </w:rPr>
        <w:fldChar w:fldCharType="separate"/>
      </w:r>
    </w:p>
    <w:tbl>
      <w:tblPr>
        <w:tblW w:w="10055" w:type="dxa"/>
        <w:tblCellMar>
          <w:left w:w="70" w:type="dxa"/>
          <w:right w:w="70" w:type="dxa"/>
        </w:tblCellMar>
        <w:tblLook w:val="04A0" w:firstRow="1" w:lastRow="0" w:firstColumn="1" w:lastColumn="0" w:noHBand="0" w:noVBand="1"/>
      </w:tblPr>
      <w:tblGrid>
        <w:gridCol w:w="2684"/>
        <w:gridCol w:w="1134"/>
        <w:gridCol w:w="992"/>
        <w:gridCol w:w="992"/>
        <w:gridCol w:w="851"/>
        <w:gridCol w:w="851"/>
        <w:gridCol w:w="1134"/>
        <w:gridCol w:w="1417"/>
      </w:tblGrid>
      <w:tr w:rsidR="00D17E94" w:rsidRPr="00D17E94" w14:paraId="4A5F2409" w14:textId="77777777" w:rsidTr="0097622D">
        <w:trPr>
          <w:trHeight w:val="315"/>
        </w:trPr>
        <w:tc>
          <w:tcPr>
            <w:tcW w:w="2684"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606F2BB" w14:textId="6A0830F3" w:rsidR="00D17E94" w:rsidRPr="00D17E94" w:rsidRDefault="00D17E94">
            <w:pPr>
              <w:rPr>
                <w:rFonts w:ascii="Verdana" w:hAnsi="Verdana" w:cs="Arial"/>
                <w:b/>
                <w:bCs/>
                <w:sz w:val="16"/>
                <w:szCs w:val="16"/>
                <w:lang w:eastAsia="pt-BR"/>
              </w:rPr>
            </w:pPr>
            <w:r w:rsidRPr="00D17E94">
              <w:rPr>
                <w:rFonts w:ascii="Verdana" w:hAnsi="Verdana" w:cs="Arial"/>
                <w:b/>
                <w:bCs/>
                <w:sz w:val="16"/>
                <w:szCs w:val="16"/>
                <w:lang w:eastAsia="pt-BR"/>
              </w:rPr>
              <w:t> </w:t>
            </w:r>
          </w:p>
        </w:tc>
        <w:tc>
          <w:tcPr>
            <w:tcW w:w="1134" w:type="dxa"/>
            <w:tcBorders>
              <w:top w:val="single" w:sz="8" w:space="0" w:color="FFFFFF"/>
              <w:left w:val="nil"/>
              <w:bottom w:val="single" w:sz="8" w:space="0" w:color="FFFFFF"/>
              <w:right w:val="single" w:sz="8" w:space="0" w:color="FFFFFF"/>
            </w:tcBorders>
            <w:shd w:val="clear" w:color="000000" w:fill="A6A6A6"/>
            <w:vAlign w:val="center"/>
            <w:hideMark/>
          </w:tcPr>
          <w:p w14:paraId="639ACF3E" w14:textId="77777777" w:rsidR="00D17E94" w:rsidRPr="00D17E94" w:rsidRDefault="00D17E94" w:rsidP="00D17E94">
            <w:pPr>
              <w:suppressAutoHyphens w:val="0"/>
              <w:jc w:val="center"/>
              <w:rPr>
                <w:rFonts w:ascii="Verdana" w:hAnsi="Verdana" w:cs="Arial"/>
                <w:b/>
                <w:bCs/>
                <w:sz w:val="16"/>
                <w:szCs w:val="16"/>
                <w:lang w:eastAsia="pt-BR"/>
              </w:rPr>
            </w:pPr>
            <w:r w:rsidRPr="00D17E94">
              <w:rPr>
                <w:rFonts w:ascii="Verdana" w:hAnsi="Verdana" w:cs="Arial"/>
                <w:b/>
                <w:bCs/>
                <w:sz w:val="16"/>
                <w:szCs w:val="16"/>
                <w:lang w:eastAsia="pt-BR"/>
              </w:rPr>
              <w:t>2022</w:t>
            </w:r>
          </w:p>
        </w:tc>
        <w:tc>
          <w:tcPr>
            <w:tcW w:w="992" w:type="dxa"/>
            <w:tcBorders>
              <w:top w:val="single" w:sz="8" w:space="0" w:color="FFFFFF"/>
              <w:left w:val="nil"/>
              <w:bottom w:val="single" w:sz="8" w:space="0" w:color="FFFFFF"/>
              <w:right w:val="single" w:sz="8" w:space="0" w:color="FFFFFF"/>
            </w:tcBorders>
            <w:shd w:val="clear" w:color="000000" w:fill="A6A6A6"/>
            <w:vAlign w:val="center"/>
            <w:hideMark/>
          </w:tcPr>
          <w:p w14:paraId="450D5929" w14:textId="77777777" w:rsidR="00D17E94" w:rsidRPr="00D17E94" w:rsidRDefault="00D17E94" w:rsidP="00D17E94">
            <w:pPr>
              <w:suppressAutoHyphens w:val="0"/>
              <w:jc w:val="center"/>
              <w:rPr>
                <w:rFonts w:ascii="Verdana" w:hAnsi="Verdana" w:cs="Arial"/>
                <w:b/>
                <w:bCs/>
                <w:sz w:val="16"/>
                <w:szCs w:val="16"/>
                <w:lang w:eastAsia="pt-BR"/>
              </w:rPr>
            </w:pPr>
            <w:r w:rsidRPr="00D17E94">
              <w:rPr>
                <w:rFonts w:ascii="Verdana" w:hAnsi="Verdana" w:cs="Arial"/>
                <w:b/>
                <w:bCs/>
                <w:sz w:val="16"/>
                <w:szCs w:val="16"/>
                <w:lang w:eastAsia="pt-BR"/>
              </w:rPr>
              <w:t>2023</w:t>
            </w:r>
          </w:p>
        </w:tc>
        <w:tc>
          <w:tcPr>
            <w:tcW w:w="992" w:type="dxa"/>
            <w:tcBorders>
              <w:top w:val="single" w:sz="8" w:space="0" w:color="FFFFFF"/>
              <w:left w:val="nil"/>
              <w:bottom w:val="single" w:sz="8" w:space="0" w:color="FFFFFF"/>
              <w:right w:val="single" w:sz="8" w:space="0" w:color="FFFFFF"/>
            </w:tcBorders>
            <w:shd w:val="clear" w:color="000000" w:fill="A6A6A6"/>
            <w:vAlign w:val="center"/>
            <w:hideMark/>
          </w:tcPr>
          <w:p w14:paraId="2C22595B" w14:textId="77777777" w:rsidR="00D17E94" w:rsidRPr="00D17E94" w:rsidRDefault="00D17E94" w:rsidP="00D17E94">
            <w:pPr>
              <w:suppressAutoHyphens w:val="0"/>
              <w:jc w:val="center"/>
              <w:rPr>
                <w:rFonts w:ascii="Verdana" w:hAnsi="Verdana" w:cs="Arial"/>
                <w:b/>
                <w:bCs/>
                <w:sz w:val="16"/>
                <w:szCs w:val="16"/>
                <w:lang w:eastAsia="pt-BR"/>
              </w:rPr>
            </w:pPr>
            <w:r w:rsidRPr="00D17E94">
              <w:rPr>
                <w:rFonts w:ascii="Verdana" w:hAnsi="Verdana" w:cs="Arial"/>
                <w:b/>
                <w:bCs/>
                <w:sz w:val="16"/>
                <w:szCs w:val="16"/>
                <w:lang w:eastAsia="pt-BR"/>
              </w:rPr>
              <w:t>2024</w:t>
            </w:r>
          </w:p>
        </w:tc>
        <w:tc>
          <w:tcPr>
            <w:tcW w:w="851" w:type="dxa"/>
            <w:tcBorders>
              <w:top w:val="single" w:sz="8" w:space="0" w:color="FFFFFF"/>
              <w:left w:val="nil"/>
              <w:bottom w:val="single" w:sz="8" w:space="0" w:color="FFFFFF"/>
              <w:right w:val="single" w:sz="8" w:space="0" w:color="FFFFFF"/>
            </w:tcBorders>
            <w:shd w:val="clear" w:color="000000" w:fill="A6A6A6"/>
            <w:vAlign w:val="center"/>
            <w:hideMark/>
          </w:tcPr>
          <w:p w14:paraId="3CCABB45" w14:textId="77777777" w:rsidR="00D17E94" w:rsidRPr="00D17E94" w:rsidRDefault="00D17E94" w:rsidP="00D17E94">
            <w:pPr>
              <w:suppressAutoHyphens w:val="0"/>
              <w:jc w:val="center"/>
              <w:rPr>
                <w:rFonts w:ascii="Verdana" w:hAnsi="Verdana" w:cs="Arial"/>
                <w:b/>
                <w:bCs/>
                <w:sz w:val="16"/>
                <w:szCs w:val="16"/>
                <w:lang w:eastAsia="pt-BR"/>
              </w:rPr>
            </w:pPr>
            <w:r w:rsidRPr="00D17E94">
              <w:rPr>
                <w:rFonts w:ascii="Verdana" w:hAnsi="Verdana" w:cs="Arial"/>
                <w:b/>
                <w:bCs/>
                <w:sz w:val="16"/>
                <w:szCs w:val="16"/>
                <w:lang w:eastAsia="pt-BR"/>
              </w:rPr>
              <w:t>2025</w:t>
            </w:r>
          </w:p>
        </w:tc>
        <w:tc>
          <w:tcPr>
            <w:tcW w:w="851" w:type="dxa"/>
            <w:tcBorders>
              <w:top w:val="single" w:sz="8" w:space="0" w:color="FFFFFF"/>
              <w:left w:val="nil"/>
              <w:bottom w:val="single" w:sz="8" w:space="0" w:color="FFFFFF"/>
              <w:right w:val="single" w:sz="8" w:space="0" w:color="FFFFFF"/>
            </w:tcBorders>
            <w:shd w:val="clear" w:color="000000" w:fill="A6A6A6"/>
            <w:vAlign w:val="center"/>
            <w:hideMark/>
          </w:tcPr>
          <w:p w14:paraId="487F1D48" w14:textId="77777777" w:rsidR="00D17E94" w:rsidRPr="00D17E94" w:rsidRDefault="00D17E94" w:rsidP="00D17E94">
            <w:pPr>
              <w:suppressAutoHyphens w:val="0"/>
              <w:jc w:val="center"/>
              <w:rPr>
                <w:rFonts w:ascii="Verdana" w:hAnsi="Verdana" w:cs="Arial"/>
                <w:b/>
                <w:bCs/>
                <w:sz w:val="16"/>
                <w:szCs w:val="16"/>
                <w:lang w:eastAsia="pt-BR"/>
              </w:rPr>
            </w:pPr>
            <w:r w:rsidRPr="00D17E94">
              <w:rPr>
                <w:rFonts w:ascii="Verdana" w:hAnsi="Verdana" w:cs="Arial"/>
                <w:b/>
                <w:bCs/>
                <w:sz w:val="16"/>
                <w:szCs w:val="16"/>
                <w:lang w:eastAsia="pt-BR"/>
              </w:rPr>
              <w:t>2026</w:t>
            </w:r>
          </w:p>
        </w:tc>
        <w:tc>
          <w:tcPr>
            <w:tcW w:w="1134" w:type="dxa"/>
            <w:tcBorders>
              <w:top w:val="single" w:sz="8" w:space="0" w:color="FFFFFF"/>
              <w:left w:val="nil"/>
              <w:bottom w:val="single" w:sz="8" w:space="0" w:color="FFFFFF"/>
              <w:right w:val="single" w:sz="8" w:space="0" w:color="FFFFFF"/>
            </w:tcBorders>
            <w:shd w:val="clear" w:color="000000" w:fill="A6A6A6"/>
            <w:vAlign w:val="center"/>
            <w:hideMark/>
          </w:tcPr>
          <w:p w14:paraId="4F933D7B" w14:textId="183BF0F1" w:rsidR="00D17E94" w:rsidRPr="00D17E94" w:rsidRDefault="00570413" w:rsidP="00D17E94">
            <w:pPr>
              <w:suppressAutoHyphens w:val="0"/>
              <w:jc w:val="center"/>
              <w:rPr>
                <w:rFonts w:ascii="Verdana" w:hAnsi="Verdana" w:cs="Arial"/>
                <w:b/>
                <w:bCs/>
                <w:sz w:val="16"/>
                <w:szCs w:val="16"/>
                <w:lang w:eastAsia="pt-BR"/>
              </w:rPr>
            </w:pPr>
            <w:r>
              <w:rPr>
                <w:rFonts w:ascii="Verdana" w:hAnsi="Verdana" w:cs="Arial"/>
                <w:b/>
                <w:bCs/>
                <w:sz w:val="16"/>
                <w:szCs w:val="16"/>
                <w:lang w:eastAsia="pt-BR"/>
              </w:rPr>
              <w:t>Acima de 2026</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5EAA67DB" w14:textId="77777777" w:rsidR="00D17E94" w:rsidRPr="00D17E94" w:rsidRDefault="00D17E94" w:rsidP="00D17E94">
            <w:pPr>
              <w:suppressAutoHyphens w:val="0"/>
              <w:jc w:val="center"/>
              <w:rPr>
                <w:rFonts w:ascii="Verdana" w:hAnsi="Verdana" w:cs="Arial"/>
                <w:b/>
                <w:bCs/>
                <w:sz w:val="16"/>
                <w:szCs w:val="16"/>
                <w:lang w:eastAsia="pt-BR"/>
              </w:rPr>
            </w:pPr>
            <w:r w:rsidRPr="00D17E94">
              <w:rPr>
                <w:rFonts w:ascii="Verdana" w:hAnsi="Verdana" w:cs="Arial"/>
                <w:b/>
                <w:bCs/>
                <w:sz w:val="16"/>
                <w:szCs w:val="16"/>
                <w:lang w:eastAsia="pt-BR"/>
              </w:rPr>
              <w:t>Total</w:t>
            </w:r>
          </w:p>
        </w:tc>
      </w:tr>
      <w:tr w:rsidR="00D17E94" w:rsidRPr="00D17E94" w14:paraId="6AFE3301" w14:textId="77777777" w:rsidTr="0097622D">
        <w:trPr>
          <w:trHeight w:val="315"/>
        </w:trPr>
        <w:tc>
          <w:tcPr>
            <w:tcW w:w="2684" w:type="dxa"/>
            <w:tcBorders>
              <w:top w:val="nil"/>
              <w:left w:val="single" w:sz="8" w:space="0" w:color="FFFFFF"/>
              <w:bottom w:val="single" w:sz="8" w:space="0" w:color="FFFFFF"/>
              <w:right w:val="single" w:sz="8" w:space="0" w:color="FFFFFF"/>
            </w:tcBorders>
            <w:shd w:val="clear" w:color="000000" w:fill="F2F2F2"/>
            <w:vAlign w:val="center"/>
            <w:hideMark/>
          </w:tcPr>
          <w:p w14:paraId="3EF64131" w14:textId="77777777" w:rsidR="00D17E94" w:rsidRPr="00D17E94" w:rsidRDefault="00D17E94" w:rsidP="00D17E94">
            <w:pPr>
              <w:suppressAutoHyphens w:val="0"/>
              <w:rPr>
                <w:rFonts w:ascii="Verdana" w:hAnsi="Verdana" w:cs="Arial"/>
                <w:sz w:val="16"/>
                <w:szCs w:val="16"/>
                <w:lang w:eastAsia="pt-BR"/>
              </w:rPr>
            </w:pPr>
            <w:r w:rsidRPr="00D17E94">
              <w:rPr>
                <w:rFonts w:ascii="Verdana" w:hAnsi="Verdana" w:cs="Arial"/>
                <w:sz w:val="16"/>
                <w:szCs w:val="16"/>
                <w:lang w:eastAsia="pt-BR"/>
              </w:rPr>
              <w:t>Valor nominal</w:t>
            </w:r>
          </w:p>
        </w:tc>
        <w:tc>
          <w:tcPr>
            <w:tcW w:w="1134" w:type="dxa"/>
            <w:tcBorders>
              <w:top w:val="nil"/>
              <w:left w:val="nil"/>
              <w:bottom w:val="single" w:sz="8" w:space="0" w:color="FFFFFF"/>
              <w:right w:val="single" w:sz="8" w:space="0" w:color="FFFFFF"/>
            </w:tcBorders>
            <w:shd w:val="clear" w:color="000000" w:fill="F2F2F2"/>
            <w:vAlign w:val="center"/>
            <w:hideMark/>
          </w:tcPr>
          <w:p w14:paraId="082FB910" w14:textId="77777777" w:rsidR="00D17E94" w:rsidRPr="00D17E94" w:rsidRDefault="00D17E94" w:rsidP="00D17E94">
            <w:pPr>
              <w:suppressAutoHyphens w:val="0"/>
              <w:jc w:val="right"/>
              <w:rPr>
                <w:rFonts w:ascii="Verdana" w:hAnsi="Verdana" w:cs="Arial"/>
                <w:sz w:val="16"/>
                <w:szCs w:val="16"/>
                <w:lang w:eastAsia="pt-BR"/>
              </w:rPr>
            </w:pPr>
            <w:r w:rsidRPr="00D17E94">
              <w:rPr>
                <w:rFonts w:ascii="Verdana" w:hAnsi="Verdana" w:cs="Arial"/>
                <w:sz w:val="16"/>
                <w:szCs w:val="16"/>
                <w:lang w:eastAsia="pt-BR"/>
              </w:rPr>
              <w:t>6.974</w:t>
            </w:r>
          </w:p>
        </w:tc>
        <w:tc>
          <w:tcPr>
            <w:tcW w:w="992" w:type="dxa"/>
            <w:tcBorders>
              <w:top w:val="nil"/>
              <w:left w:val="nil"/>
              <w:bottom w:val="single" w:sz="8" w:space="0" w:color="FFFFFF"/>
              <w:right w:val="single" w:sz="8" w:space="0" w:color="FFFFFF"/>
            </w:tcBorders>
            <w:shd w:val="clear" w:color="000000" w:fill="F2F2F2"/>
            <w:vAlign w:val="center"/>
            <w:hideMark/>
          </w:tcPr>
          <w:p w14:paraId="29DB607F" w14:textId="77777777" w:rsidR="00D17E94" w:rsidRPr="00D17E94" w:rsidRDefault="00D17E94" w:rsidP="00D17E94">
            <w:pPr>
              <w:suppressAutoHyphens w:val="0"/>
              <w:jc w:val="right"/>
              <w:rPr>
                <w:rFonts w:ascii="Verdana" w:hAnsi="Verdana" w:cs="Arial"/>
                <w:sz w:val="16"/>
                <w:szCs w:val="16"/>
                <w:lang w:eastAsia="pt-BR"/>
              </w:rPr>
            </w:pPr>
            <w:r w:rsidRPr="00D17E94">
              <w:rPr>
                <w:rFonts w:ascii="Verdana" w:hAnsi="Verdana" w:cs="Arial"/>
                <w:sz w:val="16"/>
                <w:szCs w:val="16"/>
                <w:lang w:eastAsia="pt-BR"/>
              </w:rPr>
              <w:t>9.143</w:t>
            </w:r>
          </w:p>
        </w:tc>
        <w:tc>
          <w:tcPr>
            <w:tcW w:w="992" w:type="dxa"/>
            <w:tcBorders>
              <w:top w:val="nil"/>
              <w:left w:val="nil"/>
              <w:bottom w:val="single" w:sz="8" w:space="0" w:color="FFFFFF"/>
              <w:right w:val="single" w:sz="8" w:space="0" w:color="FFFFFF"/>
            </w:tcBorders>
            <w:shd w:val="clear" w:color="000000" w:fill="F2F2F2"/>
            <w:vAlign w:val="center"/>
            <w:hideMark/>
          </w:tcPr>
          <w:p w14:paraId="6011BF20" w14:textId="77777777" w:rsidR="00D17E94" w:rsidRPr="00D17E94" w:rsidRDefault="00D17E94" w:rsidP="00D17E94">
            <w:pPr>
              <w:suppressAutoHyphens w:val="0"/>
              <w:jc w:val="right"/>
              <w:rPr>
                <w:rFonts w:ascii="Verdana" w:hAnsi="Verdana" w:cs="Arial"/>
                <w:sz w:val="16"/>
                <w:szCs w:val="16"/>
                <w:lang w:eastAsia="pt-BR"/>
              </w:rPr>
            </w:pPr>
            <w:r w:rsidRPr="00D17E94">
              <w:rPr>
                <w:rFonts w:ascii="Verdana" w:hAnsi="Verdana" w:cs="Arial"/>
                <w:sz w:val="16"/>
                <w:szCs w:val="16"/>
                <w:lang w:eastAsia="pt-BR"/>
              </w:rPr>
              <w:t>6.599</w:t>
            </w:r>
          </w:p>
        </w:tc>
        <w:tc>
          <w:tcPr>
            <w:tcW w:w="851" w:type="dxa"/>
            <w:tcBorders>
              <w:top w:val="nil"/>
              <w:left w:val="nil"/>
              <w:bottom w:val="single" w:sz="8" w:space="0" w:color="FFFFFF"/>
              <w:right w:val="single" w:sz="8" w:space="0" w:color="FFFFFF"/>
            </w:tcBorders>
            <w:shd w:val="clear" w:color="000000" w:fill="F2F2F2"/>
            <w:vAlign w:val="center"/>
            <w:hideMark/>
          </w:tcPr>
          <w:p w14:paraId="23DE2A69" w14:textId="77777777" w:rsidR="00D17E94" w:rsidRPr="00D17E94" w:rsidRDefault="00D17E94" w:rsidP="00D17E94">
            <w:pPr>
              <w:suppressAutoHyphens w:val="0"/>
              <w:jc w:val="right"/>
              <w:rPr>
                <w:rFonts w:ascii="Verdana" w:hAnsi="Verdana" w:cs="Arial"/>
                <w:sz w:val="16"/>
                <w:szCs w:val="16"/>
                <w:lang w:eastAsia="pt-BR"/>
              </w:rPr>
            </w:pPr>
            <w:r w:rsidRPr="00D17E94">
              <w:rPr>
                <w:rFonts w:ascii="Verdana" w:hAnsi="Verdana" w:cs="Arial"/>
                <w:sz w:val="16"/>
                <w:szCs w:val="16"/>
                <w:lang w:eastAsia="pt-BR"/>
              </w:rPr>
              <w:t>2.794</w:t>
            </w:r>
          </w:p>
        </w:tc>
        <w:tc>
          <w:tcPr>
            <w:tcW w:w="851" w:type="dxa"/>
            <w:tcBorders>
              <w:top w:val="nil"/>
              <w:left w:val="nil"/>
              <w:bottom w:val="single" w:sz="8" w:space="0" w:color="FFFFFF"/>
              <w:right w:val="single" w:sz="8" w:space="0" w:color="FFFFFF"/>
            </w:tcBorders>
            <w:shd w:val="clear" w:color="000000" w:fill="F2F2F2"/>
            <w:vAlign w:val="center"/>
            <w:hideMark/>
          </w:tcPr>
          <w:p w14:paraId="1D0DB452" w14:textId="77777777" w:rsidR="00D17E94" w:rsidRPr="00D17E94" w:rsidRDefault="00D17E94" w:rsidP="00D17E94">
            <w:pPr>
              <w:suppressAutoHyphens w:val="0"/>
              <w:jc w:val="right"/>
              <w:rPr>
                <w:rFonts w:ascii="Verdana" w:hAnsi="Verdana" w:cs="Arial"/>
                <w:sz w:val="16"/>
                <w:szCs w:val="16"/>
                <w:lang w:eastAsia="pt-BR"/>
              </w:rPr>
            </w:pPr>
            <w:r w:rsidRPr="00D17E94">
              <w:rPr>
                <w:rFonts w:ascii="Verdana" w:hAnsi="Verdana" w:cs="Arial"/>
                <w:sz w:val="16"/>
                <w:szCs w:val="16"/>
                <w:lang w:eastAsia="pt-BR"/>
              </w:rPr>
              <w:t>1.591</w:t>
            </w:r>
          </w:p>
        </w:tc>
        <w:tc>
          <w:tcPr>
            <w:tcW w:w="1134" w:type="dxa"/>
            <w:tcBorders>
              <w:top w:val="nil"/>
              <w:left w:val="nil"/>
              <w:bottom w:val="single" w:sz="8" w:space="0" w:color="FFFFFF"/>
              <w:right w:val="single" w:sz="8" w:space="0" w:color="FFFFFF"/>
            </w:tcBorders>
            <w:shd w:val="clear" w:color="000000" w:fill="F2F2F2"/>
            <w:vAlign w:val="center"/>
            <w:hideMark/>
          </w:tcPr>
          <w:p w14:paraId="31CB6DC7" w14:textId="77777777" w:rsidR="00D17E94" w:rsidRPr="00D17E94" w:rsidRDefault="00D17E94" w:rsidP="00D17E94">
            <w:pPr>
              <w:suppressAutoHyphens w:val="0"/>
              <w:jc w:val="right"/>
              <w:rPr>
                <w:rFonts w:ascii="Verdana" w:hAnsi="Verdana" w:cs="Arial"/>
                <w:sz w:val="16"/>
                <w:szCs w:val="16"/>
                <w:lang w:eastAsia="pt-BR"/>
              </w:rPr>
            </w:pPr>
            <w:r w:rsidRPr="00D17E94">
              <w:rPr>
                <w:rFonts w:ascii="Verdana" w:hAnsi="Verdana" w:cs="Arial"/>
                <w:sz w:val="16"/>
                <w:szCs w:val="16"/>
                <w:lang w:eastAsia="pt-BR"/>
              </w:rPr>
              <w:t>1.055</w:t>
            </w:r>
          </w:p>
        </w:tc>
        <w:tc>
          <w:tcPr>
            <w:tcW w:w="1417" w:type="dxa"/>
            <w:tcBorders>
              <w:top w:val="nil"/>
              <w:left w:val="nil"/>
              <w:bottom w:val="single" w:sz="8" w:space="0" w:color="FFFFFF"/>
              <w:right w:val="single" w:sz="8" w:space="0" w:color="FFFFFF"/>
            </w:tcBorders>
            <w:shd w:val="clear" w:color="000000" w:fill="F2F2F2"/>
            <w:vAlign w:val="center"/>
            <w:hideMark/>
          </w:tcPr>
          <w:p w14:paraId="643F49C7" w14:textId="77777777" w:rsidR="00D17E94" w:rsidRPr="00D17E94" w:rsidRDefault="00D17E94" w:rsidP="00D17E94">
            <w:pPr>
              <w:suppressAutoHyphens w:val="0"/>
              <w:jc w:val="right"/>
              <w:rPr>
                <w:rFonts w:ascii="Verdana" w:hAnsi="Verdana" w:cs="Arial"/>
                <w:b/>
                <w:bCs/>
                <w:sz w:val="16"/>
                <w:szCs w:val="16"/>
                <w:lang w:eastAsia="pt-BR"/>
              </w:rPr>
            </w:pPr>
            <w:r w:rsidRPr="00D17E94">
              <w:rPr>
                <w:rFonts w:ascii="Verdana" w:hAnsi="Verdana" w:cs="Arial"/>
                <w:b/>
                <w:bCs/>
                <w:sz w:val="16"/>
                <w:szCs w:val="16"/>
                <w:lang w:eastAsia="pt-BR"/>
              </w:rPr>
              <w:t>28.156</w:t>
            </w:r>
          </w:p>
        </w:tc>
      </w:tr>
      <w:tr w:rsidR="00D17E94" w:rsidRPr="00D17E94" w14:paraId="3385FE75" w14:textId="77777777" w:rsidTr="0097622D">
        <w:trPr>
          <w:trHeight w:val="315"/>
        </w:trPr>
        <w:tc>
          <w:tcPr>
            <w:tcW w:w="2684" w:type="dxa"/>
            <w:tcBorders>
              <w:top w:val="nil"/>
              <w:left w:val="single" w:sz="8" w:space="0" w:color="FFFFFF"/>
              <w:bottom w:val="single" w:sz="8" w:space="0" w:color="FFFFFF"/>
              <w:right w:val="single" w:sz="8" w:space="0" w:color="FFFFFF"/>
            </w:tcBorders>
            <w:shd w:val="clear" w:color="000000" w:fill="F2F2F2"/>
            <w:vAlign w:val="center"/>
            <w:hideMark/>
          </w:tcPr>
          <w:p w14:paraId="34F793CB" w14:textId="3B086920" w:rsidR="00D17E94" w:rsidRPr="00D17E94" w:rsidRDefault="00D17E94" w:rsidP="00D17E94">
            <w:pPr>
              <w:suppressAutoHyphens w:val="0"/>
              <w:rPr>
                <w:rFonts w:ascii="Verdana" w:hAnsi="Verdana" w:cs="Arial"/>
                <w:sz w:val="16"/>
                <w:szCs w:val="16"/>
                <w:lang w:eastAsia="pt-BR"/>
              </w:rPr>
            </w:pPr>
            <w:r w:rsidRPr="00D17E94">
              <w:rPr>
                <w:rFonts w:ascii="Verdana" w:hAnsi="Verdana" w:cs="Arial"/>
                <w:sz w:val="16"/>
                <w:szCs w:val="16"/>
                <w:lang w:eastAsia="pt-BR"/>
              </w:rPr>
              <w:t xml:space="preserve">Valor </w:t>
            </w:r>
            <w:r w:rsidR="00974A25" w:rsidRPr="00D17E94">
              <w:rPr>
                <w:rFonts w:ascii="Verdana" w:hAnsi="Verdana" w:cs="Arial"/>
                <w:sz w:val="16"/>
                <w:szCs w:val="16"/>
                <w:lang w:eastAsia="pt-BR"/>
              </w:rPr>
              <w:t xml:space="preserve">presente </w:t>
            </w:r>
            <w:r w:rsidR="00974A25" w:rsidRPr="009C3E1C">
              <w:rPr>
                <w:rFonts w:ascii="Verdana" w:hAnsi="Verdana" w:cs="Arial"/>
                <w:sz w:val="16"/>
                <w:szCs w:val="16"/>
                <w:vertAlign w:val="superscript"/>
                <w:lang w:eastAsia="pt-BR"/>
              </w:rPr>
              <w:t>(</w:t>
            </w:r>
            <w:r w:rsidR="009C3E1C">
              <w:rPr>
                <w:rFonts w:ascii="Verdana" w:hAnsi="Verdana" w:cs="Arial"/>
                <w:sz w:val="16"/>
                <w:szCs w:val="16"/>
                <w:vertAlign w:val="superscript"/>
                <w:lang w:eastAsia="pt-BR"/>
              </w:rPr>
              <w:t>1</w:t>
            </w:r>
            <w:r w:rsidR="009C3E1C" w:rsidRPr="009C3E1C">
              <w:rPr>
                <w:rFonts w:ascii="Verdana" w:hAnsi="Verdana" w:cs="Arial"/>
                <w:sz w:val="16"/>
                <w:szCs w:val="16"/>
                <w:vertAlign w:val="superscript"/>
                <w:lang w:eastAsia="pt-BR"/>
              </w:rPr>
              <w:t>)</w:t>
            </w:r>
          </w:p>
        </w:tc>
        <w:tc>
          <w:tcPr>
            <w:tcW w:w="1134" w:type="dxa"/>
            <w:tcBorders>
              <w:top w:val="nil"/>
              <w:left w:val="nil"/>
              <w:bottom w:val="single" w:sz="8" w:space="0" w:color="FFFFFF"/>
              <w:right w:val="single" w:sz="8" w:space="0" w:color="FFFFFF"/>
            </w:tcBorders>
            <w:shd w:val="clear" w:color="000000" w:fill="F2F2F2"/>
            <w:vAlign w:val="center"/>
            <w:hideMark/>
          </w:tcPr>
          <w:p w14:paraId="18ED91EA" w14:textId="77777777" w:rsidR="00D17E94" w:rsidRPr="00D17E94" w:rsidRDefault="00D17E94" w:rsidP="00D17E94">
            <w:pPr>
              <w:suppressAutoHyphens w:val="0"/>
              <w:jc w:val="right"/>
              <w:rPr>
                <w:rFonts w:ascii="Verdana" w:hAnsi="Verdana" w:cs="Arial"/>
                <w:sz w:val="16"/>
                <w:szCs w:val="16"/>
                <w:lang w:eastAsia="pt-BR"/>
              </w:rPr>
            </w:pPr>
            <w:r w:rsidRPr="00D17E94">
              <w:rPr>
                <w:rFonts w:ascii="Verdana" w:hAnsi="Verdana" w:cs="Arial"/>
                <w:sz w:val="16"/>
                <w:szCs w:val="16"/>
                <w:lang w:eastAsia="pt-BR"/>
              </w:rPr>
              <w:t>6.783</w:t>
            </w:r>
          </w:p>
        </w:tc>
        <w:tc>
          <w:tcPr>
            <w:tcW w:w="992" w:type="dxa"/>
            <w:tcBorders>
              <w:top w:val="nil"/>
              <w:left w:val="nil"/>
              <w:bottom w:val="single" w:sz="8" w:space="0" w:color="FFFFFF"/>
              <w:right w:val="single" w:sz="8" w:space="0" w:color="FFFFFF"/>
            </w:tcBorders>
            <w:shd w:val="clear" w:color="000000" w:fill="F2F2F2"/>
            <w:vAlign w:val="center"/>
            <w:hideMark/>
          </w:tcPr>
          <w:p w14:paraId="6D037634" w14:textId="77777777" w:rsidR="00D17E94" w:rsidRPr="00D17E94" w:rsidRDefault="00D17E94" w:rsidP="00D17E94">
            <w:pPr>
              <w:suppressAutoHyphens w:val="0"/>
              <w:jc w:val="right"/>
              <w:rPr>
                <w:rFonts w:ascii="Verdana" w:hAnsi="Verdana" w:cs="Arial"/>
                <w:sz w:val="16"/>
                <w:szCs w:val="16"/>
                <w:lang w:eastAsia="pt-BR"/>
              </w:rPr>
            </w:pPr>
            <w:r w:rsidRPr="00D17E94">
              <w:rPr>
                <w:rFonts w:ascii="Verdana" w:hAnsi="Verdana" w:cs="Arial"/>
                <w:sz w:val="16"/>
                <w:szCs w:val="16"/>
                <w:lang w:eastAsia="pt-BR"/>
              </w:rPr>
              <w:t>8.648</w:t>
            </w:r>
          </w:p>
        </w:tc>
        <w:tc>
          <w:tcPr>
            <w:tcW w:w="992" w:type="dxa"/>
            <w:tcBorders>
              <w:top w:val="nil"/>
              <w:left w:val="nil"/>
              <w:bottom w:val="single" w:sz="8" w:space="0" w:color="FFFFFF"/>
              <w:right w:val="single" w:sz="8" w:space="0" w:color="FFFFFF"/>
            </w:tcBorders>
            <w:shd w:val="clear" w:color="000000" w:fill="F2F2F2"/>
            <w:vAlign w:val="center"/>
            <w:hideMark/>
          </w:tcPr>
          <w:p w14:paraId="38DA8B92" w14:textId="77777777" w:rsidR="00D17E94" w:rsidRPr="00D17E94" w:rsidRDefault="00D17E94" w:rsidP="00D17E94">
            <w:pPr>
              <w:suppressAutoHyphens w:val="0"/>
              <w:jc w:val="right"/>
              <w:rPr>
                <w:rFonts w:ascii="Verdana" w:hAnsi="Verdana" w:cs="Arial"/>
                <w:sz w:val="16"/>
                <w:szCs w:val="16"/>
                <w:lang w:eastAsia="pt-BR"/>
              </w:rPr>
            </w:pPr>
            <w:r w:rsidRPr="00D17E94">
              <w:rPr>
                <w:rFonts w:ascii="Verdana" w:hAnsi="Verdana" w:cs="Arial"/>
                <w:sz w:val="16"/>
                <w:szCs w:val="16"/>
                <w:lang w:eastAsia="pt-BR"/>
              </w:rPr>
              <w:t>6.071</w:t>
            </w:r>
          </w:p>
        </w:tc>
        <w:tc>
          <w:tcPr>
            <w:tcW w:w="851" w:type="dxa"/>
            <w:tcBorders>
              <w:top w:val="nil"/>
              <w:left w:val="nil"/>
              <w:bottom w:val="single" w:sz="8" w:space="0" w:color="FFFFFF"/>
              <w:right w:val="single" w:sz="8" w:space="0" w:color="FFFFFF"/>
            </w:tcBorders>
            <w:shd w:val="clear" w:color="000000" w:fill="F2F2F2"/>
            <w:vAlign w:val="center"/>
            <w:hideMark/>
          </w:tcPr>
          <w:p w14:paraId="3329426C" w14:textId="77777777" w:rsidR="00D17E94" w:rsidRPr="00D17E94" w:rsidRDefault="00D17E94" w:rsidP="00D17E94">
            <w:pPr>
              <w:suppressAutoHyphens w:val="0"/>
              <w:jc w:val="right"/>
              <w:rPr>
                <w:rFonts w:ascii="Verdana" w:hAnsi="Verdana" w:cs="Arial"/>
                <w:sz w:val="16"/>
                <w:szCs w:val="16"/>
                <w:lang w:eastAsia="pt-BR"/>
              </w:rPr>
            </w:pPr>
            <w:r w:rsidRPr="00D17E94">
              <w:rPr>
                <w:rFonts w:ascii="Verdana" w:hAnsi="Verdana" w:cs="Arial"/>
                <w:sz w:val="16"/>
                <w:szCs w:val="16"/>
                <w:lang w:eastAsia="pt-BR"/>
              </w:rPr>
              <w:t>2.500</w:t>
            </w:r>
          </w:p>
        </w:tc>
        <w:tc>
          <w:tcPr>
            <w:tcW w:w="851" w:type="dxa"/>
            <w:tcBorders>
              <w:top w:val="nil"/>
              <w:left w:val="nil"/>
              <w:bottom w:val="single" w:sz="8" w:space="0" w:color="FFFFFF"/>
              <w:right w:val="single" w:sz="8" w:space="0" w:color="FFFFFF"/>
            </w:tcBorders>
            <w:shd w:val="clear" w:color="000000" w:fill="F2F2F2"/>
            <w:vAlign w:val="center"/>
            <w:hideMark/>
          </w:tcPr>
          <w:p w14:paraId="50E5EFAB" w14:textId="77777777" w:rsidR="00D17E94" w:rsidRPr="00D17E94" w:rsidRDefault="00D17E94" w:rsidP="00D17E94">
            <w:pPr>
              <w:suppressAutoHyphens w:val="0"/>
              <w:jc w:val="right"/>
              <w:rPr>
                <w:rFonts w:ascii="Verdana" w:hAnsi="Verdana" w:cs="Arial"/>
                <w:sz w:val="16"/>
                <w:szCs w:val="16"/>
                <w:lang w:eastAsia="pt-BR"/>
              </w:rPr>
            </w:pPr>
            <w:r w:rsidRPr="00D17E94">
              <w:rPr>
                <w:rFonts w:ascii="Verdana" w:hAnsi="Verdana" w:cs="Arial"/>
                <w:sz w:val="16"/>
                <w:szCs w:val="16"/>
                <w:lang w:eastAsia="pt-BR"/>
              </w:rPr>
              <w:t>1.385</w:t>
            </w:r>
          </w:p>
        </w:tc>
        <w:tc>
          <w:tcPr>
            <w:tcW w:w="1134" w:type="dxa"/>
            <w:tcBorders>
              <w:top w:val="nil"/>
              <w:left w:val="nil"/>
              <w:bottom w:val="single" w:sz="8" w:space="0" w:color="FFFFFF"/>
              <w:right w:val="single" w:sz="8" w:space="0" w:color="FFFFFF"/>
            </w:tcBorders>
            <w:shd w:val="clear" w:color="000000" w:fill="F2F2F2"/>
            <w:vAlign w:val="center"/>
            <w:hideMark/>
          </w:tcPr>
          <w:p w14:paraId="20284312" w14:textId="77777777" w:rsidR="00D17E94" w:rsidRPr="00D17E94" w:rsidRDefault="00D17E94" w:rsidP="00D17E94">
            <w:pPr>
              <w:suppressAutoHyphens w:val="0"/>
              <w:jc w:val="right"/>
              <w:rPr>
                <w:rFonts w:ascii="Verdana" w:hAnsi="Verdana" w:cs="Arial"/>
                <w:sz w:val="16"/>
                <w:szCs w:val="16"/>
                <w:lang w:eastAsia="pt-BR"/>
              </w:rPr>
            </w:pPr>
            <w:r w:rsidRPr="00D17E94">
              <w:rPr>
                <w:rFonts w:ascii="Verdana" w:hAnsi="Verdana" w:cs="Arial"/>
                <w:sz w:val="16"/>
                <w:szCs w:val="16"/>
                <w:lang w:eastAsia="pt-BR"/>
              </w:rPr>
              <w:t>918</w:t>
            </w:r>
          </w:p>
        </w:tc>
        <w:tc>
          <w:tcPr>
            <w:tcW w:w="1417" w:type="dxa"/>
            <w:tcBorders>
              <w:top w:val="nil"/>
              <w:left w:val="nil"/>
              <w:bottom w:val="single" w:sz="8" w:space="0" w:color="FFFFFF"/>
              <w:right w:val="single" w:sz="8" w:space="0" w:color="FFFFFF"/>
            </w:tcBorders>
            <w:shd w:val="clear" w:color="000000" w:fill="F2F2F2"/>
            <w:vAlign w:val="center"/>
            <w:hideMark/>
          </w:tcPr>
          <w:p w14:paraId="43A1DC1C" w14:textId="77777777" w:rsidR="00D17E94" w:rsidRPr="00D17E94" w:rsidRDefault="00D17E94" w:rsidP="00D17E94">
            <w:pPr>
              <w:suppressAutoHyphens w:val="0"/>
              <w:jc w:val="right"/>
              <w:rPr>
                <w:rFonts w:ascii="Verdana" w:hAnsi="Verdana" w:cs="Arial"/>
                <w:b/>
                <w:bCs/>
                <w:sz w:val="16"/>
                <w:szCs w:val="16"/>
                <w:lang w:eastAsia="pt-BR"/>
              </w:rPr>
            </w:pPr>
            <w:r w:rsidRPr="00D17E94">
              <w:rPr>
                <w:rFonts w:ascii="Verdana" w:hAnsi="Verdana" w:cs="Arial"/>
                <w:b/>
                <w:bCs/>
                <w:sz w:val="16"/>
                <w:szCs w:val="16"/>
                <w:lang w:eastAsia="pt-BR"/>
              </w:rPr>
              <w:t>25.386</w:t>
            </w:r>
          </w:p>
        </w:tc>
      </w:tr>
    </w:tbl>
    <w:p w14:paraId="733D7168" w14:textId="1AD298B8" w:rsidR="00B26585" w:rsidRPr="009B0C8E" w:rsidRDefault="00D17E94" w:rsidP="0053691A">
      <w:pPr>
        <w:pStyle w:val="PargrafodaLista"/>
        <w:numPr>
          <w:ilvl w:val="3"/>
          <w:numId w:val="73"/>
        </w:numPr>
        <w:ind w:left="426"/>
        <w:jc w:val="both"/>
        <w:rPr>
          <w:rFonts w:ascii="Verdana" w:hAnsi="Verdana"/>
          <w:sz w:val="14"/>
          <w:szCs w:val="14"/>
        </w:rPr>
      </w:pPr>
      <w:r>
        <w:rPr>
          <w:lang w:eastAsia="en-US"/>
        </w:rPr>
        <w:fldChar w:fldCharType="end"/>
      </w:r>
      <w:r w:rsidR="00B26585" w:rsidRPr="009B0C8E">
        <w:rPr>
          <w:rFonts w:ascii="Verdana" w:hAnsi="Verdana"/>
          <w:sz w:val="14"/>
          <w:szCs w:val="14"/>
        </w:rPr>
        <w:t xml:space="preserve"> Para cálculo do valor presente foi utilizada a taxa média de captação da Fomento Paraná.</w:t>
      </w:r>
    </w:p>
    <w:p w14:paraId="0794FF4B" w14:textId="35FA0B42" w:rsidR="005F45DE" w:rsidRPr="006F28E2" w:rsidRDefault="005F45DE" w:rsidP="00974A25">
      <w:pPr>
        <w:pStyle w:val="PargrafodaLista"/>
        <w:numPr>
          <w:ilvl w:val="0"/>
          <w:numId w:val="72"/>
        </w:numPr>
        <w:autoSpaceDE/>
        <w:autoSpaceDN/>
        <w:spacing w:before="240" w:after="240"/>
        <w:ind w:left="425" w:hanging="425"/>
        <w:jc w:val="both"/>
        <w:rPr>
          <w:rFonts w:ascii="Verdana" w:hAnsi="Verdana"/>
          <w:b/>
          <w:bCs/>
          <w:sz w:val="20"/>
          <w:szCs w:val="20"/>
        </w:rPr>
      </w:pPr>
      <w:r w:rsidRPr="0097622D">
        <w:rPr>
          <w:rFonts w:ascii="Verdana" w:hAnsi="Verdana"/>
          <w:b/>
          <w:bCs/>
          <w:i/>
          <w:sz w:val="20"/>
          <w:szCs w:val="20"/>
          <w:lang w:eastAsia="en-US"/>
        </w:rPr>
        <w:t>Créditos</w:t>
      </w:r>
      <w:r w:rsidRPr="006F28E2">
        <w:rPr>
          <w:rFonts w:ascii="Verdana" w:hAnsi="Verdana"/>
          <w:b/>
          <w:bCs/>
          <w:sz w:val="20"/>
          <w:szCs w:val="20"/>
        </w:rPr>
        <w:t xml:space="preserve"> </w:t>
      </w:r>
      <w:r w:rsidRPr="00974A25">
        <w:rPr>
          <w:rFonts w:ascii="Verdana" w:hAnsi="Verdana"/>
          <w:b/>
          <w:bCs/>
          <w:i/>
          <w:sz w:val="20"/>
          <w:szCs w:val="20"/>
          <w:lang w:eastAsia="en-US"/>
        </w:rPr>
        <w:t>tributários</w:t>
      </w:r>
      <w:r w:rsidRPr="006F28E2">
        <w:rPr>
          <w:rFonts w:ascii="Verdana" w:hAnsi="Verdana"/>
          <w:b/>
          <w:bCs/>
          <w:sz w:val="20"/>
          <w:szCs w:val="20"/>
        </w:rPr>
        <w:t xml:space="preserve"> não reconhecidos</w:t>
      </w:r>
    </w:p>
    <w:p w14:paraId="32B89565" w14:textId="094AE422" w:rsidR="002103FF" w:rsidRDefault="002103FF" w:rsidP="007252B1">
      <w:pPr>
        <w:suppressAutoHyphens w:val="0"/>
        <w:jc w:val="both"/>
        <w:rPr>
          <w:rFonts w:ascii="Verdana" w:hAnsi="Verdana" w:cs="Arial"/>
          <w:sz w:val="20"/>
          <w:szCs w:val="20"/>
          <w:lang w:eastAsia="en-US"/>
        </w:rPr>
      </w:pPr>
      <w:r w:rsidRPr="0013392E">
        <w:rPr>
          <w:rFonts w:ascii="Verdana" w:hAnsi="Verdana" w:cs="Arial"/>
          <w:sz w:val="20"/>
          <w:szCs w:val="20"/>
          <w:lang w:eastAsia="en-US"/>
        </w:rPr>
        <w:t>E</w:t>
      </w:r>
      <w:r w:rsidR="00B91C5F" w:rsidRPr="0013392E">
        <w:rPr>
          <w:rFonts w:ascii="Verdana" w:hAnsi="Verdana" w:cs="Arial"/>
          <w:sz w:val="20"/>
          <w:szCs w:val="20"/>
          <w:lang w:eastAsia="en-US"/>
        </w:rPr>
        <w:t xml:space="preserve">m </w:t>
      </w:r>
      <w:r w:rsidR="009C3E1C">
        <w:rPr>
          <w:rFonts w:ascii="Verdana" w:hAnsi="Verdana" w:cs="Arial"/>
          <w:sz w:val="20"/>
          <w:szCs w:val="20"/>
          <w:lang w:eastAsia="en-US"/>
        </w:rPr>
        <w:t>30/06/2022</w:t>
      </w:r>
      <w:r w:rsidR="00B91C5F" w:rsidRPr="0013392E">
        <w:rPr>
          <w:rFonts w:ascii="Verdana" w:hAnsi="Verdana" w:cs="Arial"/>
          <w:sz w:val="20"/>
          <w:szCs w:val="20"/>
          <w:lang w:eastAsia="en-US"/>
        </w:rPr>
        <w:t>, e</w:t>
      </w:r>
      <w:r w:rsidRPr="0013392E">
        <w:rPr>
          <w:rFonts w:ascii="Verdana" w:hAnsi="Verdana" w:cs="Arial"/>
          <w:sz w:val="20"/>
          <w:szCs w:val="20"/>
          <w:lang w:eastAsia="en-US"/>
        </w:rPr>
        <w:t xml:space="preserve">xistem créditos tributários não ativados </w:t>
      </w:r>
      <w:r w:rsidR="00C41549" w:rsidRPr="0013392E">
        <w:rPr>
          <w:rFonts w:ascii="Verdana" w:hAnsi="Verdana" w:cs="Arial"/>
          <w:sz w:val="20"/>
          <w:szCs w:val="20"/>
          <w:lang w:eastAsia="en-US"/>
        </w:rPr>
        <w:t xml:space="preserve">decorrentes de </w:t>
      </w:r>
      <w:r w:rsidR="00AD20FA" w:rsidRPr="0013392E">
        <w:rPr>
          <w:rFonts w:ascii="Verdana" w:hAnsi="Verdana" w:cs="Arial"/>
          <w:sz w:val="20"/>
          <w:szCs w:val="20"/>
          <w:lang w:eastAsia="en-US"/>
        </w:rPr>
        <w:t>p</w:t>
      </w:r>
      <w:r w:rsidR="00B91C5F" w:rsidRPr="0013392E">
        <w:rPr>
          <w:rFonts w:ascii="Verdana" w:hAnsi="Verdana" w:cs="Arial"/>
          <w:sz w:val="20"/>
          <w:szCs w:val="20"/>
          <w:lang w:eastAsia="en-US"/>
        </w:rPr>
        <w:t>rovisão para perdas esperadas associadas ao risco de crédito</w:t>
      </w:r>
      <w:r w:rsidRPr="0013392E">
        <w:rPr>
          <w:rFonts w:ascii="Verdana" w:hAnsi="Verdana" w:cs="Arial"/>
          <w:sz w:val="20"/>
          <w:szCs w:val="20"/>
          <w:lang w:eastAsia="en-US"/>
        </w:rPr>
        <w:t>, provisões para contingências e outras provisões administrativas</w:t>
      </w:r>
      <w:r w:rsidR="00EE752F" w:rsidRPr="0013392E">
        <w:rPr>
          <w:rFonts w:ascii="Verdana" w:hAnsi="Verdana" w:cs="Arial"/>
          <w:sz w:val="20"/>
          <w:szCs w:val="20"/>
          <w:lang w:eastAsia="en-US"/>
        </w:rPr>
        <w:t xml:space="preserve">, sobre os quais não foram constituídos créditos tributários no </w:t>
      </w:r>
      <w:r w:rsidRPr="0013392E">
        <w:rPr>
          <w:rFonts w:ascii="Verdana" w:hAnsi="Verdana" w:cs="Arial"/>
          <w:sz w:val="20"/>
          <w:szCs w:val="20"/>
          <w:lang w:eastAsia="en-US"/>
        </w:rPr>
        <w:t xml:space="preserve">montante </w:t>
      </w:r>
      <w:r w:rsidRPr="00D53C42">
        <w:rPr>
          <w:rFonts w:ascii="Verdana" w:hAnsi="Verdana" w:cs="Arial"/>
          <w:sz w:val="20"/>
          <w:szCs w:val="20"/>
          <w:lang w:eastAsia="en-US"/>
        </w:rPr>
        <w:t xml:space="preserve">de R$ </w:t>
      </w:r>
      <w:r w:rsidR="004C597B">
        <w:rPr>
          <w:rFonts w:ascii="Verdana" w:hAnsi="Verdana" w:cs="Arial"/>
          <w:sz w:val="20"/>
          <w:szCs w:val="20"/>
          <w:lang w:eastAsia="en-US"/>
        </w:rPr>
        <w:t>4.587</w:t>
      </w:r>
      <w:r w:rsidR="00BF2F5B">
        <w:rPr>
          <w:rFonts w:ascii="Verdana" w:hAnsi="Verdana" w:cs="Arial"/>
          <w:sz w:val="20"/>
          <w:szCs w:val="20"/>
          <w:lang w:eastAsia="en-US"/>
        </w:rPr>
        <w:t xml:space="preserve"> </w:t>
      </w:r>
      <w:r w:rsidRPr="00D53C42">
        <w:rPr>
          <w:rFonts w:ascii="Verdana" w:hAnsi="Verdana" w:cs="Arial"/>
          <w:sz w:val="20"/>
          <w:szCs w:val="20"/>
          <w:lang w:eastAsia="en-US"/>
        </w:rPr>
        <w:t>mil</w:t>
      </w:r>
      <w:r w:rsidR="00BF2F5B">
        <w:rPr>
          <w:rFonts w:ascii="Verdana" w:hAnsi="Verdana" w:cs="Arial"/>
          <w:sz w:val="20"/>
          <w:szCs w:val="20"/>
          <w:lang w:eastAsia="en-US"/>
        </w:rPr>
        <w:t xml:space="preserve"> (</w:t>
      </w:r>
      <w:r w:rsidR="00670185">
        <w:rPr>
          <w:rFonts w:ascii="Verdana" w:hAnsi="Verdana" w:cs="Arial"/>
          <w:sz w:val="20"/>
          <w:szCs w:val="20"/>
          <w:lang w:eastAsia="en-US"/>
        </w:rPr>
        <w:t xml:space="preserve">31/12/2021 </w:t>
      </w:r>
      <w:r w:rsidR="00BF2F5B">
        <w:rPr>
          <w:rFonts w:ascii="Verdana" w:hAnsi="Verdana" w:cs="Arial"/>
          <w:sz w:val="20"/>
          <w:szCs w:val="20"/>
          <w:lang w:eastAsia="en-US"/>
        </w:rPr>
        <w:t>R$</w:t>
      </w:r>
      <w:r w:rsidR="00670185">
        <w:rPr>
          <w:rFonts w:ascii="Verdana" w:hAnsi="Verdana" w:cs="Arial"/>
          <w:sz w:val="20"/>
          <w:szCs w:val="20"/>
          <w:lang w:eastAsia="en-US"/>
        </w:rPr>
        <w:t xml:space="preserve"> 3.974)</w:t>
      </w:r>
      <w:r w:rsidRPr="00D53C42">
        <w:rPr>
          <w:rFonts w:ascii="Verdana" w:hAnsi="Verdana" w:cs="Arial"/>
          <w:sz w:val="20"/>
          <w:szCs w:val="20"/>
          <w:lang w:eastAsia="en-US"/>
        </w:rPr>
        <w:t>.</w:t>
      </w:r>
    </w:p>
    <w:p w14:paraId="66119812" w14:textId="77777777" w:rsidR="00974A25" w:rsidRPr="0013392E" w:rsidRDefault="00974A25" w:rsidP="007252B1">
      <w:pPr>
        <w:suppressAutoHyphens w:val="0"/>
        <w:jc w:val="both"/>
        <w:rPr>
          <w:rFonts w:ascii="Verdana" w:hAnsi="Verdana" w:cs="Arial"/>
          <w:sz w:val="20"/>
          <w:szCs w:val="20"/>
          <w:lang w:eastAsia="en-US"/>
        </w:rPr>
      </w:pPr>
    </w:p>
    <w:p w14:paraId="0525B38E" w14:textId="00745089" w:rsidR="00E216FC" w:rsidRPr="0013392E" w:rsidRDefault="001B3BBE" w:rsidP="00640E53">
      <w:pPr>
        <w:pStyle w:val="11Subttulo1nvel"/>
        <w:numPr>
          <w:ilvl w:val="0"/>
          <w:numId w:val="0"/>
        </w:numPr>
        <w:spacing w:before="240" w:after="240"/>
        <w:rPr>
          <w:rFonts w:ascii="Verdana" w:hAnsi="Verdana"/>
          <w:sz w:val="20"/>
          <w:szCs w:val="20"/>
          <w:lang w:val="pt-BR"/>
        </w:rPr>
      </w:pPr>
      <w:bookmarkStart w:id="99" w:name="_Toc44692505"/>
      <w:bookmarkStart w:id="100" w:name="_Toc111540885"/>
      <w:bookmarkStart w:id="101" w:name="_Toc110950663"/>
      <w:r w:rsidRPr="0013392E">
        <w:rPr>
          <w:rFonts w:ascii="Verdana" w:hAnsi="Verdana"/>
          <w:sz w:val="20"/>
          <w:szCs w:val="20"/>
          <w:lang w:val="pt-BR"/>
        </w:rPr>
        <w:t xml:space="preserve">Nota </w:t>
      </w:r>
      <w:r w:rsidR="0004273D" w:rsidRPr="0013392E">
        <w:rPr>
          <w:rFonts w:ascii="Verdana" w:hAnsi="Verdana"/>
          <w:sz w:val="20"/>
          <w:szCs w:val="20"/>
          <w:lang w:val="pt-BR"/>
        </w:rPr>
        <w:t>1</w:t>
      </w:r>
      <w:r w:rsidR="006F28E2">
        <w:rPr>
          <w:rFonts w:ascii="Verdana" w:hAnsi="Verdana"/>
          <w:sz w:val="20"/>
          <w:szCs w:val="20"/>
          <w:lang w:val="pt-BR"/>
        </w:rPr>
        <w:t>7</w:t>
      </w:r>
      <w:r w:rsidRPr="0013392E">
        <w:rPr>
          <w:rFonts w:ascii="Verdana" w:hAnsi="Verdana"/>
          <w:sz w:val="20"/>
          <w:szCs w:val="20"/>
          <w:lang w:val="pt-BR"/>
        </w:rPr>
        <w:t xml:space="preserve"> </w:t>
      </w:r>
      <w:r w:rsidR="005061F2" w:rsidRPr="0013392E">
        <w:rPr>
          <w:rFonts w:ascii="Verdana" w:hAnsi="Verdana"/>
          <w:sz w:val="20"/>
          <w:szCs w:val="20"/>
          <w:lang w:val="pt-BR"/>
        </w:rPr>
        <w:t>–</w:t>
      </w:r>
      <w:r w:rsidR="00A657CB" w:rsidRPr="0013392E">
        <w:rPr>
          <w:rFonts w:ascii="Verdana" w:hAnsi="Verdana"/>
          <w:sz w:val="20"/>
          <w:szCs w:val="20"/>
          <w:lang w:val="pt-BR"/>
        </w:rPr>
        <w:t xml:space="preserve"> </w:t>
      </w:r>
      <w:r w:rsidR="00E216FC" w:rsidRPr="0013392E">
        <w:rPr>
          <w:rFonts w:ascii="Verdana" w:hAnsi="Verdana"/>
          <w:sz w:val="20"/>
          <w:szCs w:val="20"/>
          <w:lang w:val="pt-BR"/>
        </w:rPr>
        <w:t>Transa</w:t>
      </w:r>
      <w:r w:rsidR="005061F2" w:rsidRPr="0013392E">
        <w:rPr>
          <w:rFonts w:ascii="Verdana" w:hAnsi="Verdana"/>
          <w:sz w:val="20"/>
          <w:szCs w:val="20"/>
          <w:lang w:val="pt-BR"/>
        </w:rPr>
        <w:t xml:space="preserve">ções </w:t>
      </w:r>
      <w:r w:rsidR="00E216FC" w:rsidRPr="0013392E">
        <w:rPr>
          <w:rFonts w:ascii="Verdana" w:hAnsi="Verdana"/>
          <w:sz w:val="20"/>
          <w:szCs w:val="20"/>
          <w:lang w:val="pt-BR"/>
        </w:rPr>
        <w:t>com partes relacionadas</w:t>
      </w:r>
      <w:bookmarkEnd w:id="99"/>
      <w:bookmarkEnd w:id="100"/>
      <w:bookmarkEnd w:id="101"/>
      <w:r w:rsidR="00E216FC" w:rsidRPr="0013392E">
        <w:rPr>
          <w:rFonts w:ascii="Verdana" w:hAnsi="Verdana"/>
          <w:sz w:val="20"/>
          <w:szCs w:val="20"/>
          <w:lang w:val="pt-BR"/>
        </w:rPr>
        <w:t xml:space="preserve"> </w:t>
      </w:r>
    </w:p>
    <w:p w14:paraId="0525B38F" w14:textId="000A945C" w:rsidR="00E216FC" w:rsidRPr="0013392E" w:rsidRDefault="00E216FC" w:rsidP="007C0984">
      <w:pPr>
        <w:suppressAutoHyphens w:val="0"/>
        <w:jc w:val="both"/>
        <w:rPr>
          <w:rFonts w:ascii="Verdana" w:hAnsi="Verdana" w:cs="Arial"/>
          <w:sz w:val="20"/>
          <w:szCs w:val="20"/>
          <w:lang w:eastAsia="en-US"/>
        </w:rPr>
      </w:pPr>
      <w:r w:rsidRPr="0013392E">
        <w:rPr>
          <w:rFonts w:ascii="Verdana" w:hAnsi="Verdana" w:cs="Arial"/>
          <w:sz w:val="20"/>
          <w:szCs w:val="20"/>
          <w:lang w:eastAsia="en-US"/>
        </w:rPr>
        <w:t xml:space="preserve">Na divulgação sobre partes relacionadas </w:t>
      </w:r>
      <w:r w:rsidR="00971A80" w:rsidRPr="0013392E">
        <w:rPr>
          <w:rFonts w:ascii="Verdana" w:hAnsi="Verdana" w:cs="Arial"/>
          <w:sz w:val="20"/>
          <w:szCs w:val="20"/>
          <w:lang w:eastAsia="en-US"/>
        </w:rPr>
        <w:t>é observada a Resolução CMN nº 4.</w:t>
      </w:r>
      <w:r w:rsidR="00532D00" w:rsidRPr="0013392E">
        <w:rPr>
          <w:rFonts w:ascii="Verdana" w:hAnsi="Verdana" w:cs="Arial"/>
          <w:sz w:val="20"/>
          <w:szCs w:val="20"/>
          <w:lang w:eastAsia="en-US"/>
        </w:rPr>
        <w:t>818</w:t>
      </w:r>
      <w:r w:rsidR="00971A80" w:rsidRPr="0013392E">
        <w:rPr>
          <w:rFonts w:ascii="Verdana" w:hAnsi="Verdana" w:cs="Arial"/>
          <w:sz w:val="20"/>
          <w:szCs w:val="20"/>
          <w:lang w:eastAsia="en-US"/>
        </w:rPr>
        <w:t>/</w:t>
      </w:r>
      <w:r w:rsidR="00532D00" w:rsidRPr="0013392E">
        <w:rPr>
          <w:rFonts w:ascii="Verdana" w:hAnsi="Verdana" w:cs="Arial"/>
          <w:sz w:val="20"/>
          <w:szCs w:val="20"/>
          <w:lang w:eastAsia="en-US"/>
        </w:rPr>
        <w:t>2020</w:t>
      </w:r>
      <w:r w:rsidRPr="0013392E">
        <w:rPr>
          <w:rFonts w:ascii="Verdana" w:hAnsi="Verdana" w:cs="Arial"/>
          <w:sz w:val="20"/>
          <w:szCs w:val="20"/>
          <w:lang w:eastAsia="en-US"/>
        </w:rPr>
        <w:t>, que determina a adoção do Pronunciamento Técnico CPC 05 - Divulgação sobre partes relacionadas</w:t>
      </w:r>
      <w:r w:rsidR="002F7DA4" w:rsidRPr="0013392E">
        <w:rPr>
          <w:rFonts w:ascii="Verdana" w:hAnsi="Verdana" w:cs="Arial"/>
          <w:sz w:val="20"/>
          <w:szCs w:val="20"/>
          <w:lang w:eastAsia="en-US"/>
        </w:rPr>
        <w:t xml:space="preserve"> pelas instituições financeiras, bem como a Política de Partes Relacionadas da Instituição.</w:t>
      </w:r>
    </w:p>
    <w:p w14:paraId="13A7C7E9" w14:textId="77777777" w:rsidR="00F36EAC" w:rsidRPr="0013392E" w:rsidRDefault="00F36EAC" w:rsidP="007C0984">
      <w:pPr>
        <w:jc w:val="both"/>
        <w:rPr>
          <w:rFonts w:ascii="Verdana" w:hAnsi="Verdana" w:cs="Arial"/>
          <w:sz w:val="20"/>
          <w:szCs w:val="20"/>
          <w:highlight w:val="yellow"/>
        </w:rPr>
      </w:pPr>
    </w:p>
    <w:p w14:paraId="0525B391" w14:textId="191863AE" w:rsidR="00E216FC" w:rsidRDefault="00E216FC" w:rsidP="007C0984">
      <w:pPr>
        <w:suppressAutoHyphens w:val="0"/>
        <w:jc w:val="both"/>
        <w:rPr>
          <w:rFonts w:ascii="Verdana" w:hAnsi="Verdana" w:cs="Arial"/>
          <w:sz w:val="20"/>
          <w:szCs w:val="20"/>
          <w:lang w:eastAsia="en-US"/>
        </w:rPr>
      </w:pPr>
      <w:r w:rsidRPr="0013392E">
        <w:rPr>
          <w:rFonts w:ascii="Verdana" w:hAnsi="Verdana" w:cs="Arial"/>
          <w:sz w:val="20"/>
          <w:szCs w:val="20"/>
          <w:lang w:eastAsia="en-US"/>
        </w:rPr>
        <w:t xml:space="preserve">De acordo com o pronunciamento, são partes relacionadas da </w:t>
      </w:r>
      <w:r w:rsidR="00DD5BD1" w:rsidRPr="0013392E">
        <w:rPr>
          <w:rFonts w:ascii="Verdana" w:hAnsi="Verdana" w:cs="Arial"/>
          <w:sz w:val="20"/>
          <w:szCs w:val="20"/>
          <w:lang w:eastAsia="en-US"/>
        </w:rPr>
        <w:t>Fomento Paraná</w:t>
      </w:r>
      <w:r w:rsidRPr="0013392E">
        <w:rPr>
          <w:rFonts w:ascii="Verdana" w:hAnsi="Verdana" w:cs="Arial"/>
          <w:sz w:val="20"/>
          <w:szCs w:val="20"/>
          <w:lang w:eastAsia="en-US"/>
        </w:rPr>
        <w:t xml:space="preserve">, o Estado do Paraná, </w:t>
      </w:r>
      <w:r w:rsidR="0008634D" w:rsidRPr="0013392E">
        <w:rPr>
          <w:rFonts w:ascii="Verdana" w:hAnsi="Verdana" w:cs="Arial"/>
          <w:sz w:val="20"/>
          <w:szCs w:val="20"/>
          <w:lang w:eastAsia="en-US"/>
        </w:rPr>
        <w:t>a</w:t>
      </w:r>
      <w:r w:rsidR="001B6EED" w:rsidRPr="0013392E">
        <w:rPr>
          <w:rFonts w:ascii="Verdana" w:hAnsi="Verdana" w:cs="Arial"/>
          <w:sz w:val="20"/>
          <w:szCs w:val="20"/>
        </w:rPr>
        <w:t xml:space="preserve"> </w:t>
      </w:r>
      <w:r w:rsidR="001B6EED" w:rsidRPr="0013392E">
        <w:rPr>
          <w:rFonts w:ascii="Verdana" w:hAnsi="Verdana" w:cs="Arial"/>
          <w:sz w:val="20"/>
          <w:szCs w:val="20"/>
          <w:lang w:eastAsia="en-US"/>
        </w:rPr>
        <w:t>Companhia de Tecnologia da Informação e Comunicação do Paraná - CELEPAR</w:t>
      </w:r>
      <w:r w:rsidR="0008634D" w:rsidRPr="0013392E">
        <w:rPr>
          <w:rFonts w:ascii="Verdana" w:hAnsi="Verdana" w:cs="Arial"/>
          <w:sz w:val="20"/>
          <w:szCs w:val="20"/>
          <w:lang w:eastAsia="en-US"/>
        </w:rPr>
        <w:t xml:space="preserve">, </w:t>
      </w:r>
      <w:r w:rsidRPr="0013392E">
        <w:rPr>
          <w:rFonts w:ascii="Verdana" w:hAnsi="Verdana" w:cs="Arial"/>
          <w:sz w:val="20"/>
          <w:szCs w:val="20"/>
          <w:lang w:eastAsia="en-US"/>
        </w:rPr>
        <w:t>o Servi</w:t>
      </w:r>
      <w:r w:rsidR="0008634D" w:rsidRPr="0013392E">
        <w:rPr>
          <w:rFonts w:ascii="Verdana" w:hAnsi="Verdana" w:cs="Arial"/>
          <w:sz w:val="20"/>
          <w:szCs w:val="20"/>
          <w:lang w:eastAsia="en-US"/>
        </w:rPr>
        <w:t xml:space="preserve">ço Social Autônomo </w:t>
      </w:r>
      <w:proofErr w:type="spellStart"/>
      <w:r w:rsidR="0008634D" w:rsidRPr="0013392E">
        <w:rPr>
          <w:rFonts w:ascii="Verdana" w:hAnsi="Verdana" w:cs="Arial"/>
          <w:sz w:val="20"/>
          <w:szCs w:val="20"/>
          <w:lang w:eastAsia="en-US"/>
        </w:rPr>
        <w:t>Paranacidade</w:t>
      </w:r>
      <w:proofErr w:type="spellEnd"/>
      <w:r w:rsidR="00532D00" w:rsidRPr="0013392E">
        <w:rPr>
          <w:rFonts w:ascii="Verdana" w:hAnsi="Verdana" w:cs="Arial"/>
          <w:sz w:val="20"/>
          <w:szCs w:val="20"/>
          <w:lang w:eastAsia="en-US"/>
        </w:rPr>
        <w:t>, Banco Regional de Desenvolvimento do Extremo Sul – BRDE</w:t>
      </w:r>
      <w:r w:rsidR="00560C6D">
        <w:rPr>
          <w:rFonts w:ascii="Verdana" w:hAnsi="Verdana" w:cs="Arial"/>
          <w:sz w:val="20"/>
          <w:szCs w:val="20"/>
          <w:lang w:eastAsia="en-US"/>
        </w:rPr>
        <w:t xml:space="preserve">, </w:t>
      </w:r>
      <w:proofErr w:type="spellStart"/>
      <w:r w:rsidR="00560C6D">
        <w:rPr>
          <w:rFonts w:ascii="Verdana" w:hAnsi="Verdana" w:cs="Arial"/>
          <w:sz w:val="20"/>
          <w:szCs w:val="20"/>
          <w:lang w:eastAsia="en-US"/>
        </w:rPr>
        <w:t>Invest</w:t>
      </w:r>
      <w:proofErr w:type="spellEnd"/>
      <w:r w:rsidR="00560C6D">
        <w:rPr>
          <w:rFonts w:ascii="Verdana" w:hAnsi="Verdana" w:cs="Arial"/>
          <w:sz w:val="20"/>
          <w:szCs w:val="20"/>
          <w:lang w:eastAsia="en-US"/>
        </w:rPr>
        <w:t xml:space="preserve"> Paraná</w:t>
      </w:r>
      <w:r w:rsidR="00532D00" w:rsidRPr="0013392E">
        <w:rPr>
          <w:rFonts w:ascii="Verdana" w:hAnsi="Verdana" w:cs="Arial"/>
          <w:sz w:val="20"/>
          <w:szCs w:val="20"/>
          <w:lang w:eastAsia="en-US"/>
        </w:rPr>
        <w:t xml:space="preserve"> </w:t>
      </w:r>
      <w:r w:rsidRPr="0013392E">
        <w:rPr>
          <w:rFonts w:ascii="Verdana" w:hAnsi="Verdana" w:cs="Arial"/>
          <w:sz w:val="20"/>
          <w:szCs w:val="20"/>
          <w:lang w:eastAsia="en-US"/>
        </w:rPr>
        <w:t>e o Pessoal-Chave da Administração.</w:t>
      </w:r>
    </w:p>
    <w:p w14:paraId="0525B394" w14:textId="77777777" w:rsidR="00E216FC" w:rsidRPr="006F28E2" w:rsidRDefault="00E216FC" w:rsidP="001B64A9">
      <w:pPr>
        <w:pStyle w:val="PargrafodaLista"/>
        <w:numPr>
          <w:ilvl w:val="0"/>
          <w:numId w:val="74"/>
        </w:numPr>
        <w:autoSpaceDE/>
        <w:autoSpaceDN/>
        <w:spacing w:before="240" w:after="240"/>
        <w:ind w:left="425" w:hanging="425"/>
        <w:jc w:val="both"/>
        <w:rPr>
          <w:rFonts w:ascii="Verdana" w:hAnsi="Verdana"/>
          <w:b/>
          <w:bCs/>
          <w:i/>
          <w:sz w:val="20"/>
          <w:szCs w:val="20"/>
          <w:lang w:eastAsia="en-US"/>
        </w:rPr>
      </w:pPr>
      <w:r w:rsidRPr="005B7892">
        <w:rPr>
          <w:rFonts w:ascii="Verdana" w:hAnsi="Verdana"/>
          <w:b/>
          <w:bCs/>
          <w:i/>
          <w:sz w:val="20"/>
          <w:szCs w:val="20"/>
          <w:lang w:eastAsia="en-US"/>
        </w:rPr>
        <w:t>Estado</w:t>
      </w:r>
      <w:r w:rsidRPr="006F28E2">
        <w:rPr>
          <w:rFonts w:ascii="Verdana" w:hAnsi="Verdana"/>
          <w:b/>
          <w:bCs/>
          <w:i/>
          <w:sz w:val="20"/>
          <w:szCs w:val="20"/>
          <w:lang w:eastAsia="en-US"/>
        </w:rPr>
        <w:t xml:space="preserve"> do Paraná </w:t>
      </w:r>
    </w:p>
    <w:p w14:paraId="5F93379F" w14:textId="2C15E2E8" w:rsidR="00143397" w:rsidRPr="0013392E" w:rsidRDefault="00E216FC" w:rsidP="007C0984">
      <w:pPr>
        <w:pStyle w:val="Marcadora"/>
        <w:numPr>
          <w:ilvl w:val="0"/>
          <w:numId w:val="0"/>
        </w:numPr>
        <w:spacing w:after="0"/>
        <w:jc w:val="both"/>
        <w:rPr>
          <w:rFonts w:ascii="Verdana" w:hAnsi="Verdana" w:cs="Verdana"/>
          <w:sz w:val="20"/>
          <w:lang w:val="pt-BR"/>
        </w:rPr>
      </w:pPr>
      <w:r w:rsidRPr="0013392E">
        <w:rPr>
          <w:rFonts w:ascii="Verdana" w:hAnsi="Verdana" w:cs="Arial"/>
          <w:sz w:val="20"/>
          <w:szCs w:val="20"/>
          <w:lang w:val="pt-BR"/>
        </w:rPr>
        <w:t xml:space="preserve">Acionista majoritário detentor de 99,98% das ações da </w:t>
      </w:r>
      <w:r w:rsidR="00DD5BD1" w:rsidRPr="0013392E">
        <w:rPr>
          <w:rFonts w:ascii="Verdana" w:hAnsi="Verdana" w:cs="Arial"/>
          <w:sz w:val="20"/>
          <w:szCs w:val="20"/>
          <w:lang w:val="pt-BR"/>
        </w:rPr>
        <w:t>Fomento Paraná</w:t>
      </w:r>
      <w:r w:rsidR="00610CFE" w:rsidRPr="0013392E">
        <w:rPr>
          <w:rFonts w:ascii="Verdana" w:hAnsi="Verdana" w:cs="Arial"/>
          <w:sz w:val="20"/>
          <w:szCs w:val="20"/>
          <w:lang w:val="pt-BR"/>
        </w:rPr>
        <w:t xml:space="preserve">, </w:t>
      </w:r>
      <w:r w:rsidR="00961551" w:rsidRPr="0013392E">
        <w:rPr>
          <w:rFonts w:ascii="Verdana" w:hAnsi="Verdana" w:cs="Arial"/>
          <w:sz w:val="20"/>
          <w:szCs w:val="20"/>
          <w:lang w:val="pt-BR"/>
        </w:rPr>
        <w:t>com o qual a Fomento Paraná mantém as</w:t>
      </w:r>
      <w:r w:rsidR="00467B78" w:rsidRPr="0013392E">
        <w:rPr>
          <w:rFonts w:ascii="Verdana" w:hAnsi="Verdana" w:cs="Arial"/>
          <w:sz w:val="20"/>
          <w:szCs w:val="20"/>
          <w:lang w:val="pt-BR"/>
        </w:rPr>
        <w:t xml:space="preserve"> seguintes transações relacionadas </w:t>
      </w:r>
      <w:r w:rsidR="00961551" w:rsidRPr="0013392E">
        <w:rPr>
          <w:rFonts w:ascii="Verdana" w:hAnsi="Verdana" w:cs="Arial"/>
          <w:sz w:val="20"/>
          <w:szCs w:val="20"/>
          <w:lang w:val="pt-BR"/>
        </w:rPr>
        <w:t>à</w:t>
      </w:r>
      <w:r w:rsidR="00610CFE" w:rsidRPr="0013392E">
        <w:rPr>
          <w:rFonts w:ascii="Verdana" w:hAnsi="Verdana" w:cs="Verdana"/>
          <w:sz w:val="20"/>
          <w:lang w:val="pt-BR"/>
        </w:rPr>
        <w:t xml:space="preserve"> gestão de fundos e carteira de c</w:t>
      </w:r>
      <w:r w:rsidR="00143397" w:rsidRPr="0013392E">
        <w:rPr>
          <w:rFonts w:ascii="Verdana" w:hAnsi="Verdana" w:cs="Verdana"/>
          <w:sz w:val="20"/>
          <w:lang w:val="pt-BR"/>
        </w:rPr>
        <w:t>rédito</w:t>
      </w:r>
      <w:r w:rsidR="00334D5C" w:rsidRPr="0013392E">
        <w:rPr>
          <w:rFonts w:ascii="Verdana" w:hAnsi="Verdana" w:cs="Verdana"/>
          <w:sz w:val="20"/>
          <w:lang w:val="pt-BR"/>
        </w:rPr>
        <w:t>:</w:t>
      </w:r>
    </w:p>
    <w:p w14:paraId="7C9447CB" w14:textId="0D9D06A1" w:rsidR="00143397" w:rsidRDefault="00143397" w:rsidP="007C0984">
      <w:pPr>
        <w:pStyle w:val="Marcadora"/>
        <w:numPr>
          <w:ilvl w:val="0"/>
          <w:numId w:val="0"/>
        </w:numPr>
        <w:spacing w:after="0"/>
        <w:jc w:val="both"/>
        <w:rPr>
          <w:rFonts w:ascii="Verdana" w:hAnsi="Verdana" w:cs="Arial"/>
          <w:sz w:val="20"/>
          <w:szCs w:val="20"/>
          <w:lang w:val="pt-BR"/>
        </w:rPr>
      </w:pPr>
    </w:p>
    <w:p w14:paraId="5C140BDA" w14:textId="3B65FDC1" w:rsidR="007647FB" w:rsidRDefault="007647FB" w:rsidP="007C0984">
      <w:pPr>
        <w:pStyle w:val="Marcadora"/>
        <w:numPr>
          <w:ilvl w:val="0"/>
          <w:numId w:val="0"/>
        </w:numPr>
        <w:spacing w:after="0"/>
        <w:jc w:val="both"/>
        <w:rPr>
          <w:rFonts w:ascii="Verdana" w:hAnsi="Verdana" w:cs="Arial"/>
          <w:sz w:val="20"/>
          <w:szCs w:val="20"/>
          <w:lang w:val="pt-BR"/>
        </w:rPr>
      </w:pPr>
    </w:p>
    <w:p w14:paraId="52C4B984" w14:textId="3BB21194" w:rsidR="007647FB" w:rsidRDefault="007647FB" w:rsidP="007C0984">
      <w:pPr>
        <w:pStyle w:val="Marcadora"/>
        <w:numPr>
          <w:ilvl w:val="0"/>
          <w:numId w:val="0"/>
        </w:numPr>
        <w:spacing w:after="0"/>
        <w:jc w:val="both"/>
        <w:rPr>
          <w:rFonts w:ascii="Verdana" w:hAnsi="Verdana" w:cs="Arial"/>
          <w:sz w:val="20"/>
          <w:szCs w:val="20"/>
          <w:lang w:val="pt-BR"/>
        </w:rPr>
      </w:pPr>
    </w:p>
    <w:p w14:paraId="39593D5F" w14:textId="77777777" w:rsidR="007647FB" w:rsidRPr="0013392E" w:rsidRDefault="007647FB" w:rsidP="007C0984">
      <w:pPr>
        <w:pStyle w:val="Marcadora"/>
        <w:numPr>
          <w:ilvl w:val="0"/>
          <w:numId w:val="0"/>
        </w:numPr>
        <w:spacing w:after="0"/>
        <w:jc w:val="both"/>
        <w:rPr>
          <w:rFonts w:ascii="Verdana" w:hAnsi="Verdana" w:cs="Arial"/>
          <w:sz w:val="20"/>
          <w:szCs w:val="20"/>
          <w:lang w:val="pt-BR"/>
        </w:rPr>
      </w:pPr>
    </w:p>
    <w:tbl>
      <w:tblPr>
        <w:tblW w:w="10091" w:type="dxa"/>
        <w:tblCellMar>
          <w:left w:w="70" w:type="dxa"/>
          <w:right w:w="70" w:type="dxa"/>
        </w:tblCellMar>
        <w:tblLook w:val="04A0" w:firstRow="1" w:lastRow="0" w:firstColumn="1" w:lastColumn="0" w:noHBand="0" w:noVBand="1"/>
      </w:tblPr>
      <w:tblGrid>
        <w:gridCol w:w="1505"/>
        <w:gridCol w:w="1826"/>
        <w:gridCol w:w="2329"/>
        <w:gridCol w:w="1509"/>
        <w:gridCol w:w="1580"/>
        <w:gridCol w:w="1342"/>
      </w:tblGrid>
      <w:tr w:rsidR="0013392E" w:rsidRPr="0013392E" w14:paraId="617768B0" w14:textId="77777777" w:rsidTr="005B7892">
        <w:trPr>
          <w:trHeight w:val="390"/>
        </w:trPr>
        <w:tc>
          <w:tcPr>
            <w:tcW w:w="150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E8C484F" w14:textId="07CA1971" w:rsidR="00143397" w:rsidRPr="0013392E" w:rsidRDefault="00610CFE" w:rsidP="00154D3F">
            <w:pPr>
              <w:suppressAutoHyphens w:val="0"/>
              <w:jc w:val="center"/>
              <w:rPr>
                <w:rFonts w:ascii="Verdana" w:hAnsi="Verdana" w:cs="Times New Roman"/>
                <w:b/>
                <w:bCs/>
                <w:sz w:val="16"/>
                <w:szCs w:val="16"/>
                <w:lang w:eastAsia="pt-BR"/>
              </w:rPr>
            </w:pPr>
            <w:r w:rsidRPr="0013392E">
              <w:rPr>
                <w:rFonts w:ascii="Verdana" w:hAnsi="Verdana" w:cs="Times New Roman"/>
                <w:b/>
                <w:bCs/>
                <w:sz w:val="16"/>
                <w:szCs w:val="16"/>
                <w:lang w:eastAsia="pt-BR"/>
              </w:rPr>
              <w:t>Fundo/</w:t>
            </w:r>
            <w:r w:rsidR="007D5954" w:rsidRPr="0013392E">
              <w:rPr>
                <w:rFonts w:ascii="Verdana" w:hAnsi="Verdana" w:cs="Times New Roman"/>
                <w:b/>
                <w:bCs/>
                <w:sz w:val="16"/>
                <w:szCs w:val="16"/>
                <w:lang w:eastAsia="pt-BR"/>
              </w:rPr>
              <w:t>c</w:t>
            </w:r>
            <w:r w:rsidRPr="0013392E">
              <w:rPr>
                <w:rFonts w:ascii="Verdana" w:hAnsi="Verdana" w:cs="Times New Roman"/>
                <w:b/>
                <w:bCs/>
                <w:sz w:val="16"/>
                <w:szCs w:val="16"/>
                <w:lang w:eastAsia="pt-BR"/>
              </w:rPr>
              <w:t>arteira</w:t>
            </w:r>
          </w:p>
        </w:tc>
        <w:tc>
          <w:tcPr>
            <w:tcW w:w="1826" w:type="dxa"/>
            <w:tcBorders>
              <w:top w:val="single" w:sz="8" w:space="0" w:color="FFFFFF"/>
              <w:left w:val="nil"/>
              <w:bottom w:val="single" w:sz="8" w:space="0" w:color="FFFFFF"/>
              <w:right w:val="single" w:sz="8" w:space="0" w:color="FFFFFF"/>
            </w:tcBorders>
            <w:shd w:val="clear" w:color="000000" w:fill="A6A6A6"/>
            <w:vAlign w:val="center"/>
            <w:hideMark/>
          </w:tcPr>
          <w:p w14:paraId="06BEBBC5" w14:textId="77777777" w:rsidR="00143397" w:rsidRPr="0013392E" w:rsidRDefault="00143397" w:rsidP="00154D3F">
            <w:pPr>
              <w:suppressAutoHyphens w:val="0"/>
              <w:jc w:val="center"/>
              <w:rPr>
                <w:rFonts w:ascii="Verdana" w:hAnsi="Verdana" w:cs="Times New Roman"/>
                <w:b/>
                <w:bCs/>
                <w:sz w:val="16"/>
                <w:szCs w:val="16"/>
                <w:lang w:eastAsia="pt-BR"/>
              </w:rPr>
            </w:pPr>
            <w:r w:rsidRPr="0013392E">
              <w:rPr>
                <w:rFonts w:ascii="Verdana" w:hAnsi="Verdana" w:cs="Times New Roman"/>
                <w:b/>
                <w:bCs/>
                <w:sz w:val="16"/>
                <w:szCs w:val="16"/>
                <w:lang w:eastAsia="pt-BR"/>
              </w:rPr>
              <w:t>Natureza</w:t>
            </w:r>
          </w:p>
        </w:tc>
        <w:tc>
          <w:tcPr>
            <w:tcW w:w="2329" w:type="dxa"/>
            <w:tcBorders>
              <w:top w:val="single" w:sz="8" w:space="0" w:color="FFFFFF"/>
              <w:left w:val="nil"/>
              <w:bottom w:val="single" w:sz="8" w:space="0" w:color="FFFFFF"/>
              <w:right w:val="single" w:sz="8" w:space="0" w:color="FFFFFF"/>
            </w:tcBorders>
            <w:shd w:val="clear" w:color="000000" w:fill="A6A6A6"/>
            <w:vAlign w:val="center"/>
            <w:hideMark/>
          </w:tcPr>
          <w:p w14:paraId="5E362977" w14:textId="6F3EB08E" w:rsidR="00143397" w:rsidRPr="0013392E" w:rsidRDefault="00143397" w:rsidP="00154D3F">
            <w:pPr>
              <w:suppressAutoHyphens w:val="0"/>
              <w:jc w:val="center"/>
              <w:rPr>
                <w:rFonts w:ascii="Verdana" w:hAnsi="Verdana" w:cs="Times New Roman"/>
                <w:b/>
                <w:bCs/>
                <w:sz w:val="16"/>
                <w:szCs w:val="16"/>
                <w:lang w:eastAsia="pt-BR"/>
              </w:rPr>
            </w:pPr>
            <w:r w:rsidRPr="0013392E">
              <w:rPr>
                <w:rFonts w:ascii="Verdana" w:hAnsi="Verdana" w:cs="Times New Roman"/>
                <w:b/>
                <w:bCs/>
                <w:sz w:val="16"/>
                <w:szCs w:val="16"/>
                <w:lang w:eastAsia="pt-BR"/>
              </w:rPr>
              <w:t xml:space="preserve">Base </w:t>
            </w:r>
            <w:r w:rsidR="007D5954" w:rsidRPr="0013392E">
              <w:rPr>
                <w:rFonts w:ascii="Verdana" w:hAnsi="Verdana" w:cs="Times New Roman"/>
                <w:b/>
                <w:bCs/>
                <w:sz w:val="16"/>
                <w:szCs w:val="16"/>
                <w:lang w:eastAsia="pt-BR"/>
              </w:rPr>
              <w:t>l</w:t>
            </w:r>
            <w:r w:rsidRPr="0013392E">
              <w:rPr>
                <w:rFonts w:ascii="Verdana" w:hAnsi="Verdana" w:cs="Times New Roman"/>
                <w:b/>
                <w:bCs/>
                <w:sz w:val="16"/>
                <w:szCs w:val="16"/>
                <w:lang w:eastAsia="pt-BR"/>
              </w:rPr>
              <w:t>egal</w:t>
            </w:r>
          </w:p>
        </w:tc>
        <w:tc>
          <w:tcPr>
            <w:tcW w:w="1509" w:type="dxa"/>
            <w:tcBorders>
              <w:top w:val="single" w:sz="8" w:space="0" w:color="FFFFFF"/>
              <w:left w:val="nil"/>
              <w:bottom w:val="single" w:sz="8" w:space="0" w:color="FFFFFF"/>
              <w:right w:val="single" w:sz="8" w:space="0" w:color="FFFFFF"/>
            </w:tcBorders>
            <w:shd w:val="clear" w:color="000000" w:fill="A6A6A6"/>
            <w:vAlign w:val="center"/>
            <w:hideMark/>
          </w:tcPr>
          <w:p w14:paraId="5EE19D36" w14:textId="530833BE" w:rsidR="00143397" w:rsidRPr="0013392E" w:rsidRDefault="00143397" w:rsidP="00154D3F">
            <w:pPr>
              <w:suppressAutoHyphens w:val="0"/>
              <w:jc w:val="center"/>
              <w:rPr>
                <w:rFonts w:ascii="Verdana" w:hAnsi="Verdana" w:cs="Times New Roman"/>
                <w:b/>
                <w:bCs/>
                <w:sz w:val="16"/>
                <w:szCs w:val="16"/>
                <w:lang w:eastAsia="pt-BR"/>
              </w:rPr>
            </w:pPr>
            <w:r w:rsidRPr="0013392E">
              <w:rPr>
                <w:rFonts w:ascii="Verdana" w:hAnsi="Verdana" w:cs="Times New Roman"/>
                <w:b/>
                <w:bCs/>
                <w:sz w:val="16"/>
                <w:szCs w:val="16"/>
                <w:lang w:eastAsia="pt-BR"/>
              </w:rPr>
              <w:t>B</w:t>
            </w:r>
            <w:r w:rsidR="007D5954" w:rsidRPr="0013392E">
              <w:rPr>
                <w:rFonts w:ascii="Verdana" w:hAnsi="Verdana" w:cs="Times New Roman"/>
                <w:b/>
                <w:bCs/>
                <w:sz w:val="16"/>
                <w:szCs w:val="16"/>
                <w:lang w:eastAsia="pt-BR"/>
              </w:rPr>
              <w:t>ase de c</w:t>
            </w:r>
            <w:r w:rsidRPr="0013392E">
              <w:rPr>
                <w:rFonts w:ascii="Verdana" w:hAnsi="Verdana" w:cs="Times New Roman"/>
                <w:b/>
                <w:bCs/>
                <w:sz w:val="16"/>
                <w:szCs w:val="16"/>
                <w:lang w:eastAsia="pt-BR"/>
              </w:rPr>
              <w:t>álculo</w:t>
            </w:r>
          </w:p>
        </w:tc>
        <w:tc>
          <w:tcPr>
            <w:tcW w:w="1580" w:type="dxa"/>
            <w:tcBorders>
              <w:top w:val="single" w:sz="8" w:space="0" w:color="FFFFFF"/>
              <w:left w:val="nil"/>
              <w:bottom w:val="single" w:sz="8" w:space="0" w:color="FFFFFF"/>
              <w:right w:val="single" w:sz="8" w:space="0" w:color="FFFFFF"/>
            </w:tcBorders>
            <w:shd w:val="clear" w:color="000000" w:fill="A6A6A6"/>
            <w:vAlign w:val="center"/>
            <w:hideMark/>
          </w:tcPr>
          <w:p w14:paraId="1058F870" w14:textId="58F3F267" w:rsidR="00143397" w:rsidRPr="0013392E" w:rsidRDefault="007D5954" w:rsidP="00154D3F">
            <w:pPr>
              <w:suppressAutoHyphens w:val="0"/>
              <w:jc w:val="center"/>
              <w:rPr>
                <w:rFonts w:ascii="Verdana" w:hAnsi="Verdana" w:cs="Times New Roman"/>
                <w:b/>
                <w:bCs/>
                <w:sz w:val="16"/>
                <w:szCs w:val="16"/>
                <w:lang w:eastAsia="pt-BR"/>
              </w:rPr>
            </w:pPr>
            <w:r w:rsidRPr="0013392E">
              <w:rPr>
                <w:rFonts w:ascii="Verdana" w:hAnsi="Verdana" w:cs="Times New Roman"/>
                <w:b/>
                <w:bCs/>
                <w:sz w:val="16"/>
                <w:szCs w:val="16"/>
                <w:lang w:eastAsia="pt-BR"/>
              </w:rPr>
              <w:t>P</w:t>
            </w:r>
            <w:r w:rsidR="00143397" w:rsidRPr="0013392E">
              <w:rPr>
                <w:rFonts w:ascii="Verdana" w:hAnsi="Verdana" w:cs="Times New Roman"/>
                <w:b/>
                <w:bCs/>
                <w:sz w:val="16"/>
                <w:szCs w:val="16"/>
                <w:lang w:eastAsia="pt-BR"/>
              </w:rPr>
              <w:t>ercentual</w:t>
            </w:r>
          </w:p>
        </w:tc>
        <w:tc>
          <w:tcPr>
            <w:tcW w:w="1342" w:type="dxa"/>
            <w:tcBorders>
              <w:top w:val="single" w:sz="8" w:space="0" w:color="FFFFFF"/>
              <w:left w:val="nil"/>
              <w:bottom w:val="single" w:sz="8" w:space="0" w:color="FFFFFF"/>
              <w:right w:val="single" w:sz="8" w:space="0" w:color="FFFFFF"/>
            </w:tcBorders>
            <w:shd w:val="clear" w:color="000000" w:fill="A6A6A6"/>
            <w:vAlign w:val="center"/>
            <w:hideMark/>
          </w:tcPr>
          <w:p w14:paraId="403F8FAB" w14:textId="7CB5D91C" w:rsidR="00143397" w:rsidRPr="0013392E" w:rsidRDefault="00143397" w:rsidP="00154D3F">
            <w:pPr>
              <w:suppressAutoHyphens w:val="0"/>
              <w:jc w:val="center"/>
              <w:rPr>
                <w:rFonts w:ascii="Verdana" w:hAnsi="Verdana" w:cs="Times New Roman"/>
                <w:b/>
                <w:bCs/>
                <w:sz w:val="16"/>
                <w:szCs w:val="16"/>
                <w:lang w:eastAsia="pt-BR"/>
              </w:rPr>
            </w:pPr>
            <w:r w:rsidRPr="0013392E">
              <w:rPr>
                <w:rFonts w:ascii="Verdana" w:hAnsi="Verdana" w:cs="Times New Roman"/>
                <w:b/>
                <w:bCs/>
                <w:sz w:val="16"/>
                <w:szCs w:val="16"/>
                <w:lang w:eastAsia="pt-BR"/>
              </w:rPr>
              <w:t>For</w:t>
            </w:r>
            <w:r w:rsidR="007D5954" w:rsidRPr="0013392E">
              <w:rPr>
                <w:rFonts w:ascii="Verdana" w:hAnsi="Verdana" w:cs="Times New Roman"/>
                <w:b/>
                <w:bCs/>
                <w:sz w:val="16"/>
                <w:szCs w:val="16"/>
                <w:lang w:eastAsia="pt-BR"/>
              </w:rPr>
              <w:t>ma de p</w:t>
            </w:r>
            <w:r w:rsidRPr="0013392E">
              <w:rPr>
                <w:rFonts w:ascii="Verdana" w:hAnsi="Verdana" w:cs="Times New Roman"/>
                <w:b/>
                <w:bCs/>
                <w:sz w:val="16"/>
                <w:szCs w:val="16"/>
                <w:lang w:eastAsia="pt-BR"/>
              </w:rPr>
              <w:t>agamento</w:t>
            </w:r>
          </w:p>
        </w:tc>
      </w:tr>
      <w:tr w:rsidR="0013392E" w:rsidRPr="0013392E" w14:paraId="5DE166D6" w14:textId="77777777" w:rsidTr="005B7892">
        <w:trPr>
          <w:trHeight w:val="225"/>
        </w:trPr>
        <w:tc>
          <w:tcPr>
            <w:tcW w:w="1505" w:type="dxa"/>
            <w:tcBorders>
              <w:top w:val="nil"/>
              <w:left w:val="single" w:sz="8" w:space="0" w:color="FFFFFF"/>
              <w:bottom w:val="single" w:sz="8" w:space="0" w:color="FFFFFF"/>
              <w:right w:val="single" w:sz="8" w:space="0" w:color="FFFFFF"/>
            </w:tcBorders>
            <w:shd w:val="clear" w:color="000000" w:fill="F2F2F2"/>
            <w:vAlign w:val="center"/>
            <w:hideMark/>
          </w:tcPr>
          <w:p w14:paraId="3CF81269" w14:textId="77777777" w:rsidR="00143397" w:rsidRPr="0013392E" w:rsidRDefault="00143397" w:rsidP="00342A87">
            <w:pPr>
              <w:suppressAutoHyphens w:val="0"/>
              <w:rPr>
                <w:rFonts w:ascii="Verdana" w:hAnsi="Verdana" w:cs="Times New Roman"/>
                <w:sz w:val="16"/>
                <w:szCs w:val="16"/>
                <w:lang w:eastAsia="pt-BR"/>
              </w:rPr>
            </w:pPr>
            <w:r w:rsidRPr="0013392E">
              <w:rPr>
                <w:rFonts w:ascii="Verdana" w:hAnsi="Verdana" w:cs="Times New Roman"/>
                <w:sz w:val="16"/>
                <w:szCs w:val="16"/>
                <w:lang w:eastAsia="pt-BR"/>
              </w:rPr>
              <w:t>FDE</w:t>
            </w:r>
          </w:p>
        </w:tc>
        <w:tc>
          <w:tcPr>
            <w:tcW w:w="1826" w:type="dxa"/>
            <w:tcBorders>
              <w:top w:val="nil"/>
              <w:left w:val="nil"/>
              <w:bottom w:val="single" w:sz="8" w:space="0" w:color="FFFFFF"/>
              <w:right w:val="single" w:sz="8" w:space="0" w:color="FFFFFF"/>
            </w:tcBorders>
            <w:shd w:val="clear" w:color="000000" w:fill="F2F2F2"/>
            <w:vAlign w:val="center"/>
            <w:hideMark/>
          </w:tcPr>
          <w:p w14:paraId="13E72442"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Fundo público</w:t>
            </w:r>
          </w:p>
        </w:tc>
        <w:tc>
          <w:tcPr>
            <w:tcW w:w="2329" w:type="dxa"/>
            <w:tcBorders>
              <w:top w:val="nil"/>
              <w:left w:val="nil"/>
              <w:bottom w:val="single" w:sz="8" w:space="0" w:color="FFFFFF"/>
              <w:right w:val="single" w:sz="8" w:space="0" w:color="FFFFFF"/>
            </w:tcBorders>
            <w:shd w:val="clear" w:color="000000" w:fill="F2F2F2"/>
            <w:vAlign w:val="center"/>
            <w:hideMark/>
          </w:tcPr>
          <w:p w14:paraId="2566B0D9" w14:textId="513FE1EF" w:rsidR="00143397" w:rsidRPr="0013392E" w:rsidRDefault="00143397" w:rsidP="00F97F15">
            <w:pPr>
              <w:suppressAutoHyphens w:val="0"/>
              <w:rPr>
                <w:rFonts w:ascii="Verdana" w:hAnsi="Verdana" w:cs="Times New Roman"/>
                <w:sz w:val="16"/>
                <w:szCs w:val="16"/>
                <w:lang w:eastAsia="pt-BR"/>
              </w:rPr>
            </w:pPr>
            <w:r w:rsidRPr="0013392E">
              <w:rPr>
                <w:rFonts w:ascii="Verdana" w:hAnsi="Verdana" w:cs="Times New Roman"/>
                <w:sz w:val="16"/>
                <w:szCs w:val="16"/>
                <w:lang w:eastAsia="pt-BR"/>
              </w:rPr>
              <w:t>Lei Estadual</w:t>
            </w:r>
            <w:r w:rsidR="00F97F15" w:rsidRPr="0013392E">
              <w:rPr>
                <w:rFonts w:ascii="Verdana" w:hAnsi="Verdana" w:cs="Times New Roman"/>
                <w:sz w:val="16"/>
                <w:szCs w:val="16"/>
                <w:lang w:eastAsia="pt-BR"/>
              </w:rPr>
              <w:t xml:space="preserve"> </w:t>
            </w:r>
            <w:r w:rsidRPr="0013392E">
              <w:rPr>
                <w:rFonts w:ascii="Verdana" w:hAnsi="Verdana" w:cs="Times New Roman"/>
                <w:sz w:val="16"/>
                <w:szCs w:val="16"/>
                <w:lang w:eastAsia="pt-BR"/>
              </w:rPr>
              <w:t>nº 5.515/67</w:t>
            </w:r>
          </w:p>
        </w:tc>
        <w:tc>
          <w:tcPr>
            <w:tcW w:w="1509" w:type="dxa"/>
            <w:tcBorders>
              <w:top w:val="nil"/>
              <w:left w:val="nil"/>
              <w:bottom w:val="single" w:sz="8" w:space="0" w:color="FFFFFF"/>
              <w:right w:val="single" w:sz="8" w:space="0" w:color="FFFFFF"/>
            </w:tcBorders>
            <w:shd w:val="clear" w:color="000000" w:fill="F2F2F2"/>
            <w:vAlign w:val="center"/>
            <w:hideMark/>
          </w:tcPr>
          <w:p w14:paraId="6F9B4980"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Recebimentos carteira</w:t>
            </w:r>
          </w:p>
        </w:tc>
        <w:tc>
          <w:tcPr>
            <w:tcW w:w="1580" w:type="dxa"/>
            <w:tcBorders>
              <w:top w:val="nil"/>
              <w:left w:val="nil"/>
              <w:bottom w:val="single" w:sz="8" w:space="0" w:color="FFFFFF"/>
              <w:right w:val="single" w:sz="8" w:space="0" w:color="FFFFFF"/>
            </w:tcBorders>
            <w:shd w:val="clear" w:color="000000" w:fill="F2F2F2"/>
            <w:vAlign w:val="center"/>
            <w:hideMark/>
          </w:tcPr>
          <w:p w14:paraId="335F9715" w14:textId="7316DB35"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4% a.a</w:t>
            </w:r>
            <w:r w:rsidR="00610CFE" w:rsidRPr="0013392E">
              <w:rPr>
                <w:rFonts w:ascii="Verdana" w:hAnsi="Verdana" w:cs="Times New Roman"/>
                <w:sz w:val="16"/>
                <w:szCs w:val="16"/>
                <w:lang w:eastAsia="pt-BR"/>
              </w:rPr>
              <w:t>.</w:t>
            </w:r>
          </w:p>
        </w:tc>
        <w:tc>
          <w:tcPr>
            <w:tcW w:w="1342" w:type="dxa"/>
            <w:tcBorders>
              <w:top w:val="nil"/>
              <w:left w:val="nil"/>
              <w:bottom w:val="single" w:sz="8" w:space="0" w:color="FFFFFF"/>
              <w:right w:val="single" w:sz="8" w:space="0" w:color="FFFFFF"/>
            </w:tcBorders>
            <w:shd w:val="clear" w:color="000000" w:fill="F2F2F2"/>
            <w:vAlign w:val="center"/>
            <w:hideMark/>
          </w:tcPr>
          <w:p w14:paraId="7533C389"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Anual</w:t>
            </w:r>
          </w:p>
        </w:tc>
      </w:tr>
      <w:tr w:rsidR="0013392E" w:rsidRPr="0013392E" w14:paraId="40A9BBC2" w14:textId="77777777" w:rsidTr="005B7892">
        <w:trPr>
          <w:trHeight w:val="225"/>
        </w:trPr>
        <w:tc>
          <w:tcPr>
            <w:tcW w:w="1505" w:type="dxa"/>
            <w:tcBorders>
              <w:top w:val="nil"/>
              <w:left w:val="single" w:sz="8" w:space="0" w:color="FFFFFF"/>
              <w:bottom w:val="single" w:sz="8" w:space="0" w:color="FFFFFF"/>
              <w:right w:val="single" w:sz="8" w:space="0" w:color="FFFFFF"/>
            </w:tcBorders>
            <w:shd w:val="clear" w:color="000000" w:fill="F2F2F2"/>
            <w:vAlign w:val="center"/>
            <w:hideMark/>
          </w:tcPr>
          <w:p w14:paraId="2B331A8D" w14:textId="77777777" w:rsidR="00143397" w:rsidRPr="0013392E" w:rsidRDefault="00143397" w:rsidP="00342A87">
            <w:pPr>
              <w:suppressAutoHyphens w:val="0"/>
              <w:rPr>
                <w:rFonts w:ascii="Verdana" w:hAnsi="Verdana" w:cs="Times New Roman"/>
                <w:sz w:val="16"/>
                <w:szCs w:val="16"/>
                <w:lang w:eastAsia="pt-BR"/>
              </w:rPr>
            </w:pPr>
            <w:r w:rsidRPr="0013392E">
              <w:rPr>
                <w:rFonts w:ascii="Verdana" w:hAnsi="Verdana" w:cs="Times New Roman"/>
                <w:sz w:val="16"/>
                <w:szCs w:val="16"/>
                <w:lang w:eastAsia="pt-BR"/>
              </w:rPr>
              <w:t>FEM</w:t>
            </w:r>
          </w:p>
        </w:tc>
        <w:tc>
          <w:tcPr>
            <w:tcW w:w="1826" w:type="dxa"/>
            <w:tcBorders>
              <w:top w:val="nil"/>
              <w:left w:val="nil"/>
              <w:bottom w:val="single" w:sz="8" w:space="0" w:color="FFFFFF"/>
              <w:right w:val="single" w:sz="8" w:space="0" w:color="FFFFFF"/>
            </w:tcBorders>
            <w:shd w:val="clear" w:color="000000" w:fill="F2F2F2"/>
            <w:vAlign w:val="center"/>
            <w:hideMark/>
          </w:tcPr>
          <w:p w14:paraId="628E61E5"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Fundo público</w:t>
            </w:r>
          </w:p>
        </w:tc>
        <w:tc>
          <w:tcPr>
            <w:tcW w:w="2329" w:type="dxa"/>
            <w:tcBorders>
              <w:top w:val="nil"/>
              <w:left w:val="nil"/>
              <w:bottom w:val="single" w:sz="8" w:space="0" w:color="FFFFFF"/>
              <w:right w:val="single" w:sz="8" w:space="0" w:color="FFFFFF"/>
            </w:tcBorders>
            <w:shd w:val="clear" w:color="000000" w:fill="F2F2F2"/>
            <w:vAlign w:val="center"/>
            <w:hideMark/>
          </w:tcPr>
          <w:p w14:paraId="0B4E83C2" w14:textId="08129968" w:rsidR="00143397" w:rsidRPr="0013392E" w:rsidRDefault="00143397" w:rsidP="00F97F15">
            <w:pPr>
              <w:suppressAutoHyphens w:val="0"/>
              <w:rPr>
                <w:rFonts w:ascii="Verdana" w:hAnsi="Verdana" w:cs="Times New Roman"/>
                <w:sz w:val="16"/>
                <w:szCs w:val="16"/>
                <w:lang w:eastAsia="pt-BR"/>
              </w:rPr>
            </w:pPr>
            <w:r w:rsidRPr="0013392E">
              <w:rPr>
                <w:rFonts w:ascii="Verdana" w:hAnsi="Verdana" w:cs="Times New Roman"/>
                <w:sz w:val="16"/>
                <w:szCs w:val="16"/>
                <w:lang w:eastAsia="pt-BR"/>
              </w:rPr>
              <w:t>Decreto Estadual</w:t>
            </w:r>
            <w:r w:rsidR="00F97F15" w:rsidRPr="0013392E">
              <w:rPr>
                <w:rFonts w:ascii="Verdana" w:hAnsi="Verdana" w:cs="Times New Roman"/>
                <w:sz w:val="16"/>
                <w:szCs w:val="16"/>
                <w:lang w:eastAsia="pt-BR"/>
              </w:rPr>
              <w:t xml:space="preserve"> </w:t>
            </w:r>
            <w:r w:rsidRPr="0013392E">
              <w:rPr>
                <w:rFonts w:ascii="Verdana" w:hAnsi="Verdana" w:cs="Times New Roman"/>
                <w:sz w:val="16"/>
                <w:szCs w:val="16"/>
                <w:lang w:eastAsia="pt-BR"/>
              </w:rPr>
              <w:t>nº 2.758/19</w:t>
            </w:r>
          </w:p>
        </w:tc>
        <w:tc>
          <w:tcPr>
            <w:tcW w:w="1509" w:type="dxa"/>
            <w:tcBorders>
              <w:top w:val="nil"/>
              <w:left w:val="nil"/>
              <w:bottom w:val="single" w:sz="8" w:space="0" w:color="FFFFFF"/>
              <w:right w:val="single" w:sz="8" w:space="0" w:color="FFFFFF"/>
            </w:tcBorders>
            <w:shd w:val="clear" w:color="000000" w:fill="F2F2F2"/>
            <w:vAlign w:val="center"/>
            <w:hideMark/>
          </w:tcPr>
          <w:p w14:paraId="5E215CBA"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Patrimônio líquido</w:t>
            </w:r>
          </w:p>
        </w:tc>
        <w:tc>
          <w:tcPr>
            <w:tcW w:w="1580" w:type="dxa"/>
            <w:tcBorders>
              <w:top w:val="nil"/>
              <w:left w:val="nil"/>
              <w:bottom w:val="single" w:sz="8" w:space="0" w:color="FFFFFF"/>
              <w:right w:val="single" w:sz="8" w:space="0" w:color="FFFFFF"/>
            </w:tcBorders>
            <w:shd w:val="clear" w:color="000000" w:fill="F2F2F2"/>
            <w:vAlign w:val="center"/>
            <w:hideMark/>
          </w:tcPr>
          <w:p w14:paraId="40EF2EB3" w14:textId="4EE46FD2"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4% a.a</w:t>
            </w:r>
            <w:r w:rsidR="00610CFE" w:rsidRPr="0013392E">
              <w:rPr>
                <w:rFonts w:ascii="Verdana" w:hAnsi="Verdana" w:cs="Times New Roman"/>
                <w:sz w:val="16"/>
                <w:szCs w:val="16"/>
                <w:lang w:eastAsia="pt-BR"/>
              </w:rPr>
              <w:t>.</w:t>
            </w:r>
          </w:p>
        </w:tc>
        <w:tc>
          <w:tcPr>
            <w:tcW w:w="1342" w:type="dxa"/>
            <w:tcBorders>
              <w:top w:val="nil"/>
              <w:left w:val="nil"/>
              <w:bottom w:val="single" w:sz="8" w:space="0" w:color="FFFFFF"/>
              <w:right w:val="single" w:sz="8" w:space="0" w:color="FFFFFF"/>
            </w:tcBorders>
            <w:shd w:val="clear" w:color="000000" w:fill="F2F2F2"/>
            <w:vAlign w:val="center"/>
            <w:hideMark/>
          </w:tcPr>
          <w:p w14:paraId="32DF6EC8"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Mensal</w:t>
            </w:r>
          </w:p>
        </w:tc>
      </w:tr>
      <w:tr w:rsidR="0013392E" w:rsidRPr="0013392E" w14:paraId="4AD3FBE5" w14:textId="77777777" w:rsidTr="005B7892">
        <w:trPr>
          <w:trHeight w:val="445"/>
        </w:trPr>
        <w:tc>
          <w:tcPr>
            <w:tcW w:w="1505" w:type="dxa"/>
            <w:tcBorders>
              <w:top w:val="nil"/>
              <w:left w:val="single" w:sz="8" w:space="0" w:color="FFFFFF"/>
              <w:bottom w:val="single" w:sz="8" w:space="0" w:color="FFFFFF"/>
              <w:right w:val="single" w:sz="8" w:space="0" w:color="FFFFFF"/>
            </w:tcBorders>
            <w:shd w:val="clear" w:color="000000" w:fill="F2F2F2"/>
            <w:vAlign w:val="center"/>
            <w:hideMark/>
          </w:tcPr>
          <w:p w14:paraId="4A94D7CB" w14:textId="77777777" w:rsidR="00143397" w:rsidRPr="0013392E" w:rsidRDefault="00143397" w:rsidP="00342A87">
            <w:pPr>
              <w:suppressAutoHyphens w:val="0"/>
              <w:rPr>
                <w:rFonts w:ascii="Verdana" w:hAnsi="Verdana" w:cs="Times New Roman"/>
                <w:sz w:val="16"/>
                <w:szCs w:val="16"/>
                <w:lang w:eastAsia="pt-BR"/>
              </w:rPr>
            </w:pPr>
            <w:r w:rsidRPr="0013392E">
              <w:rPr>
                <w:rFonts w:ascii="Verdana" w:hAnsi="Verdana" w:cs="Times New Roman"/>
                <w:sz w:val="16"/>
                <w:szCs w:val="16"/>
                <w:lang w:eastAsia="pt-BR"/>
              </w:rPr>
              <w:t>FAG/PR</w:t>
            </w:r>
          </w:p>
        </w:tc>
        <w:tc>
          <w:tcPr>
            <w:tcW w:w="1826" w:type="dxa"/>
            <w:tcBorders>
              <w:top w:val="nil"/>
              <w:left w:val="nil"/>
              <w:bottom w:val="single" w:sz="8" w:space="0" w:color="FFFFFF"/>
              <w:right w:val="single" w:sz="8" w:space="0" w:color="FFFFFF"/>
            </w:tcBorders>
            <w:shd w:val="clear" w:color="000000" w:fill="F2F2F2"/>
            <w:vAlign w:val="center"/>
            <w:hideMark/>
          </w:tcPr>
          <w:p w14:paraId="4B276A2D"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Fundo público</w:t>
            </w:r>
          </w:p>
        </w:tc>
        <w:tc>
          <w:tcPr>
            <w:tcW w:w="2329" w:type="dxa"/>
            <w:tcBorders>
              <w:top w:val="nil"/>
              <w:left w:val="nil"/>
              <w:bottom w:val="single" w:sz="8" w:space="0" w:color="FFFFFF"/>
              <w:right w:val="single" w:sz="8" w:space="0" w:color="FFFFFF"/>
            </w:tcBorders>
            <w:shd w:val="clear" w:color="000000" w:fill="F2F2F2"/>
            <w:vAlign w:val="center"/>
            <w:hideMark/>
          </w:tcPr>
          <w:p w14:paraId="42211B9C" w14:textId="6265DD41" w:rsidR="00143397" w:rsidRPr="0013392E" w:rsidRDefault="00143397" w:rsidP="00F97F15">
            <w:pPr>
              <w:suppressAutoHyphens w:val="0"/>
              <w:rPr>
                <w:rFonts w:ascii="Verdana" w:hAnsi="Verdana" w:cs="Times New Roman"/>
                <w:sz w:val="16"/>
                <w:szCs w:val="16"/>
                <w:lang w:eastAsia="pt-BR"/>
              </w:rPr>
            </w:pPr>
            <w:r w:rsidRPr="0013392E">
              <w:rPr>
                <w:rFonts w:ascii="Verdana" w:hAnsi="Verdana" w:cs="Times New Roman"/>
                <w:sz w:val="16"/>
                <w:szCs w:val="16"/>
                <w:lang w:eastAsia="pt-BR"/>
              </w:rPr>
              <w:t>Decreto</w:t>
            </w:r>
            <w:r w:rsidR="00EA1935" w:rsidRPr="0013392E">
              <w:rPr>
                <w:rFonts w:ascii="Verdana" w:hAnsi="Verdana" w:cs="Times New Roman"/>
                <w:sz w:val="16"/>
                <w:szCs w:val="16"/>
                <w:lang w:eastAsia="pt-BR"/>
              </w:rPr>
              <w:t xml:space="preserve"> Estadual</w:t>
            </w:r>
            <w:r w:rsidR="00F97F15" w:rsidRPr="0013392E">
              <w:rPr>
                <w:rFonts w:ascii="Verdana" w:hAnsi="Verdana" w:cs="Times New Roman"/>
                <w:sz w:val="16"/>
                <w:szCs w:val="16"/>
                <w:lang w:eastAsia="pt-BR"/>
              </w:rPr>
              <w:t xml:space="preserve"> </w:t>
            </w:r>
            <w:r w:rsidRPr="0013392E">
              <w:rPr>
                <w:rFonts w:ascii="Verdana" w:hAnsi="Verdana" w:cs="Times New Roman"/>
                <w:sz w:val="16"/>
                <w:szCs w:val="16"/>
                <w:lang w:eastAsia="pt-BR"/>
              </w:rPr>
              <w:t>nº 11.462/18</w:t>
            </w:r>
          </w:p>
        </w:tc>
        <w:tc>
          <w:tcPr>
            <w:tcW w:w="1509" w:type="dxa"/>
            <w:tcBorders>
              <w:top w:val="nil"/>
              <w:left w:val="nil"/>
              <w:bottom w:val="single" w:sz="8" w:space="0" w:color="FFFFFF"/>
              <w:right w:val="single" w:sz="8" w:space="0" w:color="FFFFFF"/>
            </w:tcBorders>
            <w:shd w:val="clear" w:color="000000" w:fill="F2F2F2"/>
            <w:vAlign w:val="center"/>
            <w:hideMark/>
          </w:tcPr>
          <w:p w14:paraId="0B2D12A8"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Patrimônio líquido</w:t>
            </w:r>
          </w:p>
        </w:tc>
        <w:tc>
          <w:tcPr>
            <w:tcW w:w="1580" w:type="dxa"/>
            <w:tcBorders>
              <w:top w:val="nil"/>
              <w:left w:val="nil"/>
              <w:bottom w:val="single" w:sz="8" w:space="0" w:color="FFFFFF"/>
              <w:right w:val="single" w:sz="8" w:space="0" w:color="FFFFFF"/>
            </w:tcBorders>
            <w:shd w:val="clear" w:color="000000" w:fill="F2F2F2"/>
            <w:vAlign w:val="center"/>
            <w:hideMark/>
          </w:tcPr>
          <w:p w14:paraId="5B31687C" w14:textId="7D81CD93"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0,25% a.m</w:t>
            </w:r>
            <w:r w:rsidR="00610CFE" w:rsidRPr="0013392E">
              <w:rPr>
                <w:rFonts w:ascii="Verdana" w:hAnsi="Verdana" w:cs="Times New Roman"/>
                <w:sz w:val="16"/>
                <w:szCs w:val="16"/>
                <w:lang w:eastAsia="pt-BR"/>
              </w:rPr>
              <w:t>.</w:t>
            </w:r>
            <w:r w:rsidRPr="0013392E">
              <w:rPr>
                <w:rFonts w:ascii="Verdana" w:hAnsi="Verdana" w:cs="Times New Roman"/>
                <w:sz w:val="16"/>
                <w:szCs w:val="16"/>
                <w:lang w:eastAsia="pt-BR"/>
              </w:rPr>
              <w:t xml:space="preserve"> ou mínimo de R$ 20 mil a.m</w:t>
            </w:r>
            <w:r w:rsidR="00610CFE" w:rsidRPr="0013392E">
              <w:rPr>
                <w:rFonts w:ascii="Verdana" w:hAnsi="Verdana" w:cs="Times New Roman"/>
                <w:sz w:val="16"/>
                <w:szCs w:val="16"/>
                <w:lang w:eastAsia="pt-BR"/>
              </w:rPr>
              <w:t>.</w:t>
            </w:r>
          </w:p>
        </w:tc>
        <w:tc>
          <w:tcPr>
            <w:tcW w:w="1342" w:type="dxa"/>
            <w:tcBorders>
              <w:top w:val="nil"/>
              <w:left w:val="nil"/>
              <w:bottom w:val="single" w:sz="8" w:space="0" w:color="FFFFFF"/>
              <w:right w:val="single" w:sz="8" w:space="0" w:color="FFFFFF"/>
            </w:tcBorders>
            <w:shd w:val="clear" w:color="000000" w:fill="F2F2F2"/>
            <w:vAlign w:val="center"/>
            <w:hideMark/>
          </w:tcPr>
          <w:p w14:paraId="11823265"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Mensal</w:t>
            </w:r>
          </w:p>
        </w:tc>
      </w:tr>
      <w:tr w:rsidR="0013392E" w:rsidRPr="0013392E" w14:paraId="2B63F551" w14:textId="77777777" w:rsidTr="005B7892">
        <w:trPr>
          <w:trHeight w:val="315"/>
        </w:trPr>
        <w:tc>
          <w:tcPr>
            <w:tcW w:w="1505" w:type="dxa"/>
            <w:tcBorders>
              <w:top w:val="nil"/>
              <w:left w:val="single" w:sz="8" w:space="0" w:color="FFFFFF"/>
              <w:bottom w:val="single" w:sz="8" w:space="0" w:color="FFFFFF"/>
              <w:right w:val="single" w:sz="8" w:space="0" w:color="FFFFFF"/>
            </w:tcBorders>
            <w:shd w:val="clear" w:color="000000" w:fill="F2F2F2"/>
            <w:vAlign w:val="center"/>
            <w:hideMark/>
          </w:tcPr>
          <w:p w14:paraId="41736AAA" w14:textId="77777777" w:rsidR="00143397" w:rsidRPr="0013392E" w:rsidRDefault="00143397" w:rsidP="00342A87">
            <w:pPr>
              <w:suppressAutoHyphens w:val="0"/>
              <w:rPr>
                <w:rFonts w:ascii="Verdana" w:hAnsi="Verdana" w:cs="Times New Roman"/>
                <w:sz w:val="16"/>
                <w:szCs w:val="16"/>
                <w:lang w:eastAsia="pt-BR"/>
              </w:rPr>
            </w:pPr>
            <w:r w:rsidRPr="0013392E">
              <w:rPr>
                <w:rFonts w:ascii="Verdana" w:hAnsi="Verdana" w:cs="Times New Roman"/>
                <w:sz w:val="16"/>
                <w:szCs w:val="16"/>
                <w:lang w:eastAsia="pt-BR"/>
              </w:rPr>
              <w:t>FGP/PR</w:t>
            </w:r>
          </w:p>
        </w:tc>
        <w:tc>
          <w:tcPr>
            <w:tcW w:w="1826" w:type="dxa"/>
            <w:tcBorders>
              <w:top w:val="nil"/>
              <w:left w:val="nil"/>
              <w:bottom w:val="single" w:sz="8" w:space="0" w:color="FFFFFF"/>
              <w:right w:val="single" w:sz="8" w:space="0" w:color="FFFFFF"/>
            </w:tcBorders>
            <w:shd w:val="clear" w:color="000000" w:fill="F2F2F2"/>
            <w:vAlign w:val="center"/>
            <w:hideMark/>
          </w:tcPr>
          <w:p w14:paraId="03CFD9DF" w14:textId="67570640" w:rsidR="00143397" w:rsidRPr="0013392E" w:rsidRDefault="008D5D11"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Fundo p</w:t>
            </w:r>
            <w:r w:rsidR="00143397" w:rsidRPr="0013392E">
              <w:rPr>
                <w:rFonts w:ascii="Verdana" w:hAnsi="Verdana" w:cs="Times New Roman"/>
                <w:sz w:val="16"/>
                <w:szCs w:val="16"/>
                <w:lang w:eastAsia="pt-BR"/>
              </w:rPr>
              <w:t xml:space="preserve">rivado </w:t>
            </w:r>
            <w:proofErr w:type="spellStart"/>
            <w:r w:rsidR="00143397" w:rsidRPr="0013392E">
              <w:rPr>
                <w:rFonts w:ascii="Verdana" w:hAnsi="Verdana" w:cs="Times New Roman"/>
                <w:sz w:val="16"/>
                <w:szCs w:val="16"/>
                <w:lang w:eastAsia="pt-BR"/>
              </w:rPr>
              <w:t>PPPs</w:t>
            </w:r>
            <w:proofErr w:type="spellEnd"/>
          </w:p>
        </w:tc>
        <w:tc>
          <w:tcPr>
            <w:tcW w:w="2329" w:type="dxa"/>
            <w:tcBorders>
              <w:top w:val="nil"/>
              <w:left w:val="nil"/>
              <w:bottom w:val="single" w:sz="8" w:space="0" w:color="FFFFFF"/>
              <w:right w:val="single" w:sz="8" w:space="0" w:color="FFFFFF"/>
            </w:tcBorders>
            <w:shd w:val="clear" w:color="000000" w:fill="F2F2F2"/>
            <w:vAlign w:val="center"/>
            <w:hideMark/>
          </w:tcPr>
          <w:p w14:paraId="57E5F8E2" w14:textId="2A27C28A" w:rsidR="00143397" w:rsidRPr="0013392E" w:rsidRDefault="00143397" w:rsidP="00F97F15">
            <w:pPr>
              <w:suppressAutoHyphens w:val="0"/>
              <w:rPr>
                <w:rFonts w:ascii="Verdana" w:hAnsi="Verdana" w:cs="Times New Roman"/>
                <w:sz w:val="16"/>
                <w:szCs w:val="16"/>
                <w:lang w:eastAsia="pt-BR"/>
              </w:rPr>
            </w:pPr>
            <w:r w:rsidRPr="0013392E">
              <w:rPr>
                <w:rFonts w:ascii="Verdana" w:hAnsi="Verdana" w:cs="Times New Roman"/>
                <w:sz w:val="16"/>
                <w:szCs w:val="16"/>
                <w:lang w:eastAsia="pt-BR"/>
              </w:rPr>
              <w:t>Lei Estadual</w:t>
            </w:r>
            <w:r w:rsidR="00F97F15" w:rsidRPr="0013392E">
              <w:rPr>
                <w:rFonts w:ascii="Verdana" w:hAnsi="Verdana" w:cs="Times New Roman"/>
                <w:sz w:val="16"/>
                <w:szCs w:val="16"/>
                <w:lang w:eastAsia="pt-BR"/>
              </w:rPr>
              <w:t xml:space="preserve"> </w:t>
            </w:r>
            <w:r w:rsidRPr="0013392E">
              <w:rPr>
                <w:rFonts w:ascii="Verdana" w:hAnsi="Verdana" w:cs="Times New Roman"/>
                <w:sz w:val="16"/>
                <w:szCs w:val="16"/>
                <w:lang w:eastAsia="pt-BR"/>
              </w:rPr>
              <w:t>nº 18.376/14</w:t>
            </w:r>
          </w:p>
        </w:tc>
        <w:tc>
          <w:tcPr>
            <w:tcW w:w="1509" w:type="dxa"/>
            <w:tcBorders>
              <w:top w:val="nil"/>
              <w:left w:val="nil"/>
              <w:bottom w:val="single" w:sz="8" w:space="0" w:color="FFFFFF"/>
              <w:right w:val="single" w:sz="8" w:space="0" w:color="FFFFFF"/>
            </w:tcBorders>
            <w:shd w:val="clear" w:color="000000" w:fill="F2F2F2"/>
            <w:vAlign w:val="center"/>
            <w:hideMark/>
          </w:tcPr>
          <w:p w14:paraId="2C89CAC6"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Patrimônio líquido</w:t>
            </w:r>
          </w:p>
        </w:tc>
        <w:tc>
          <w:tcPr>
            <w:tcW w:w="1580" w:type="dxa"/>
            <w:tcBorders>
              <w:top w:val="nil"/>
              <w:left w:val="nil"/>
              <w:bottom w:val="single" w:sz="8" w:space="0" w:color="FFFFFF"/>
              <w:right w:val="single" w:sz="8" w:space="0" w:color="FFFFFF"/>
            </w:tcBorders>
            <w:shd w:val="clear" w:color="000000" w:fill="F2F2F2"/>
            <w:vAlign w:val="center"/>
            <w:hideMark/>
          </w:tcPr>
          <w:p w14:paraId="3D34CB26" w14:textId="2CA2B6F6"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0,15% a.a</w:t>
            </w:r>
            <w:r w:rsidR="00610CFE" w:rsidRPr="0013392E">
              <w:rPr>
                <w:rFonts w:ascii="Verdana" w:hAnsi="Verdana" w:cs="Times New Roman"/>
                <w:sz w:val="16"/>
                <w:szCs w:val="16"/>
                <w:lang w:eastAsia="pt-BR"/>
              </w:rPr>
              <w:t>.</w:t>
            </w:r>
          </w:p>
        </w:tc>
        <w:tc>
          <w:tcPr>
            <w:tcW w:w="1342" w:type="dxa"/>
            <w:tcBorders>
              <w:top w:val="nil"/>
              <w:left w:val="nil"/>
              <w:bottom w:val="single" w:sz="8" w:space="0" w:color="FFFFFF"/>
              <w:right w:val="single" w:sz="8" w:space="0" w:color="FFFFFF"/>
            </w:tcBorders>
            <w:shd w:val="clear" w:color="000000" w:fill="F2F2F2"/>
            <w:vAlign w:val="center"/>
            <w:hideMark/>
          </w:tcPr>
          <w:p w14:paraId="2D6233A4"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Mensal</w:t>
            </w:r>
          </w:p>
        </w:tc>
      </w:tr>
      <w:tr w:rsidR="0013392E" w:rsidRPr="0013392E" w14:paraId="1ECC5A43" w14:textId="77777777" w:rsidTr="005B7892">
        <w:trPr>
          <w:trHeight w:val="225"/>
        </w:trPr>
        <w:tc>
          <w:tcPr>
            <w:tcW w:w="1505" w:type="dxa"/>
            <w:tcBorders>
              <w:top w:val="nil"/>
              <w:left w:val="single" w:sz="8" w:space="0" w:color="FFFFFF"/>
              <w:bottom w:val="nil"/>
              <w:right w:val="single" w:sz="8" w:space="0" w:color="FFFFFF"/>
            </w:tcBorders>
            <w:shd w:val="clear" w:color="000000" w:fill="F2F2F2"/>
            <w:vAlign w:val="center"/>
            <w:hideMark/>
          </w:tcPr>
          <w:p w14:paraId="34C6FCFE" w14:textId="1097A17D" w:rsidR="00143397" w:rsidRPr="0013392E" w:rsidRDefault="00143397" w:rsidP="00342A87">
            <w:pPr>
              <w:suppressAutoHyphens w:val="0"/>
              <w:rPr>
                <w:rFonts w:ascii="Verdana" w:hAnsi="Verdana" w:cs="Times New Roman"/>
                <w:sz w:val="16"/>
                <w:szCs w:val="16"/>
                <w:lang w:eastAsia="pt-BR"/>
              </w:rPr>
            </w:pPr>
            <w:r w:rsidRPr="0013392E">
              <w:rPr>
                <w:rFonts w:ascii="Verdana" w:hAnsi="Verdana" w:cs="Times New Roman"/>
                <w:sz w:val="16"/>
                <w:szCs w:val="16"/>
                <w:lang w:eastAsia="pt-BR"/>
              </w:rPr>
              <w:t xml:space="preserve">Carteira </w:t>
            </w:r>
            <w:r w:rsidR="008D5D11" w:rsidRPr="0013392E">
              <w:rPr>
                <w:rFonts w:ascii="Verdana" w:hAnsi="Verdana" w:cs="Times New Roman"/>
                <w:sz w:val="16"/>
                <w:szCs w:val="16"/>
                <w:lang w:eastAsia="pt-BR"/>
              </w:rPr>
              <w:t>a</w:t>
            </w:r>
            <w:r w:rsidRPr="0013392E">
              <w:rPr>
                <w:rFonts w:ascii="Verdana" w:hAnsi="Verdana" w:cs="Times New Roman"/>
                <w:sz w:val="16"/>
                <w:szCs w:val="16"/>
                <w:lang w:eastAsia="pt-BR"/>
              </w:rPr>
              <w:t>tivos (BANESTADO)</w:t>
            </w:r>
          </w:p>
        </w:tc>
        <w:tc>
          <w:tcPr>
            <w:tcW w:w="1826" w:type="dxa"/>
            <w:tcBorders>
              <w:top w:val="nil"/>
              <w:left w:val="nil"/>
              <w:bottom w:val="nil"/>
              <w:right w:val="single" w:sz="8" w:space="0" w:color="FFFFFF"/>
            </w:tcBorders>
            <w:shd w:val="clear" w:color="000000" w:fill="F2F2F2"/>
            <w:vAlign w:val="center"/>
            <w:hideMark/>
          </w:tcPr>
          <w:p w14:paraId="50E46A93" w14:textId="241B02E4"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 xml:space="preserve">Carteira de </w:t>
            </w:r>
            <w:r w:rsidR="008D5D11" w:rsidRPr="0013392E">
              <w:rPr>
                <w:rFonts w:ascii="Verdana" w:hAnsi="Verdana" w:cs="Times New Roman"/>
                <w:sz w:val="16"/>
                <w:szCs w:val="16"/>
                <w:lang w:eastAsia="pt-BR"/>
              </w:rPr>
              <w:t>c</w:t>
            </w:r>
            <w:r w:rsidRPr="0013392E">
              <w:rPr>
                <w:rFonts w:ascii="Verdana" w:hAnsi="Verdana" w:cs="Times New Roman"/>
                <w:sz w:val="16"/>
                <w:szCs w:val="16"/>
                <w:lang w:eastAsia="pt-BR"/>
              </w:rPr>
              <w:t xml:space="preserve">obrança </w:t>
            </w:r>
            <w:r w:rsidR="008D5D11" w:rsidRPr="0013392E">
              <w:rPr>
                <w:rFonts w:ascii="Verdana" w:hAnsi="Verdana" w:cs="Times New Roman"/>
                <w:sz w:val="16"/>
                <w:szCs w:val="16"/>
                <w:lang w:eastAsia="pt-BR"/>
              </w:rPr>
              <w:t>e</w:t>
            </w:r>
            <w:r w:rsidRPr="0013392E">
              <w:rPr>
                <w:rFonts w:ascii="Verdana" w:hAnsi="Verdana" w:cs="Times New Roman"/>
                <w:sz w:val="16"/>
                <w:szCs w:val="16"/>
                <w:lang w:eastAsia="pt-BR"/>
              </w:rPr>
              <w:t>stado</w:t>
            </w:r>
          </w:p>
        </w:tc>
        <w:tc>
          <w:tcPr>
            <w:tcW w:w="2329" w:type="dxa"/>
            <w:tcBorders>
              <w:top w:val="nil"/>
              <w:left w:val="nil"/>
              <w:bottom w:val="nil"/>
              <w:right w:val="single" w:sz="8" w:space="0" w:color="FFFFFF"/>
            </w:tcBorders>
            <w:shd w:val="clear" w:color="000000" w:fill="F2F2F2"/>
            <w:vAlign w:val="center"/>
            <w:hideMark/>
          </w:tcPr>
          <w:p w14:paraId="65D95C1F" w14:textId="22377AFE" w:rsidR="00143397" w:rsidRPr="0013392E" w:rsidRDefault="00143397" w:rsidP="00F97F15">
            <w:pPr>
              <w:suppressAutoHyphens w:val="0"/>
              <w:rPr>
                <w:rFonts w:ascii="Verdana" w:hAnsi="Verdana" w:cs="Times New Roman"/>
                <w:sz w:val="16"/>
                <w:szCs w:val="16"/>
                <w:lang w:eastAsia="pt-BR"/>
              </w:rPr>
            </w:pPr>
            <w:r w:rsidRPr="0013392E">
              <w:rPr>
                <w:rFonts w:ascii="Verdana" w:hAnsi="Verdana" w:cs="Times New Roman"/>
                <w:sz w:val="16"/>
                <w:szCs w:val="16"/>
                <w:lang w:eastAsia="pt-BR"/>
              </w:rPr>
              <w:t>Lei Estadual</w:t>
            </w:r>
            <w:r w:rsidR="00F97F15" w:rsidRPr="0013392E">
              <w:rPr>
                <w:rFonts w:ascii="Verdana" w:hAnsi="Verdana" w:cs="Times New Roman"/>
                <w:sz w:val="16"/>
                <w:szCs w:val="16"/>
                <w:lang w:eastAsia="pt-BR"/>
              </w:rPr>
              <w:t xml:space="preserve"> </w:t>
            </w:r>
            <w:r w:rsidRPr="0013392E">
              <w:rPr>
                <w:rFonts w:ascii="Verdana" w:hAnsi="Verdana" w:cs="Times New Roman"/>
                <w:sz w:val="16"/>
                <w:szCs w:val="16"/>
                <w:lang w:eastAsia="pt-BR"/>
              </w:rPr>
              <w:t>nº 17.732/13</w:t>
            </w:r>
          </w:p>
        </w:tc>
        <w:tc>
          <w:tcPr>
            <w:tcW w:w="1509" w:type="dxa"/>
            <w:tcBorders>
              <w:top w:val="nil"/>
              <w:left w:val="nil"/>
              <w:bottom w:val="nil"/>
              <w:right w:val="single" w:sz="8" w:space="0" w:color="FFFFFF"/>
            </w:tcBorders>
            <w:shd w:val="clear" w:color="000000" w:fill="F2F2F2"/>
            <w:vAlign w:val="center"/>
            <w:hideMark/>
          </w:tcPr>
          <w:p w14:paraId="5EAFFF7B"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Recebimentos carteira</w:t>
            </w:r>
          </w:p>
        </w:tc>
        <w:tc>
          <w:tcPr>
            <w:tcW w:w="1580" w:type="dxa"/>
            <w:tcBorders>
              <w:top w:val="nil"/>
              <w:left w:val="nil"/>
              <w:bottom w:val="nil"/>
              <w:right w:val="single" w:sz="8" w:space="0" w:color="FFFFFF"/>
            </w:tcBorders>
            <w:shd w:val="clear" w:color="000000" w:fill="F2F2F2"/>
            <w:vAlign w:val="center"/>
            <w:hideMark/>
          </w:tcPr>
          <w:p w14:paraId="20E8F2F1" w14:textId="7951D5E1"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10% a.a</w:t>
            </w:r>
            <w:r w:rsidR="00610CFE" w:rsidRPr="0013392E">
              <w:rPr>
                <w:rFonts w:ascii="Verdana" w:hAnsi="Verdana" w:cs="Times New Roman"/>
                <w:sz w:val="16"/>
                <w:szCs w:val="16"/>
                <w:lang w:eastAsia="pt-BR"/>
              </w:rPr>
              <w:t>.</w:t>
            </w:r>
          </w:p>
        </w:tc>
        <w:tc>
          <w:tcPr>
            <w:tcW w:w="1342" w:type="dxa"/>
            <w:tcBorders>
              <w:top w:val="nil"/>
              <w:left w:val="nil"/>
              <w:bottom w:val="nil"/>
              <w:right w:val="single" w:sz="8" w:space="0" w:color="FFFFFF"/>
            </w:tcBorders>
            <w:shd w:val="clear" w:color="000000" w:fill="F2F2F2"/>
            <w:vAlign w:val="center"/>
            <w:hideMark/>
          </w:tcPr>
          <w:p w14:paraId="23BCD88D" w14:textId="77777777" w:rsidR="00143397" w:rsidRPr="0013392E" w:rsidRDefault="00143397" w:rsidP="00154D3F">
            <w:pPr>
              <w:suppressAutoHyphens w:val="0"/>
              <w:rPr>
                <w:rFonts w:ascii="Verdana" w:hAnsi="Verdana" w:cs="Times New Roman"/>
                <w:sz w:val="16"/>
                <w:szCs w:val="16"/>
                <w:lang w:eastAsia="pt-BR"/>
              </w:rPr>
            </w:pPr>
            <w:r w:rsidRPr="0013392E">
              <w:rPr>
                <w:rFonts w:ascii="Verdana" w:hAnsi="Verdana" w:cs="Times New Roman"/>
                <w:sz w:val="16"/>
                <w:szCs w:val="16"/>
                <w:lang w:eastAsia="pt-BR"/>
              </w:rPr>
              <w:t>Anual</w:t>
            </w:r>
          </w:p>
        </w:tc>
      </w:tr>
    </w:tbl>
    <w:p w14:paraId="2047D6C3" w14:textId="77777777" w:rsidR="001B6EED" w:rsidRPr="006F28E2" w:rsidRDefault="001B6EED" w:rsidP="001B64A9">
      <w:pPr>
        <w:pStyle w:val="PargrafodaLista"/>
        <w:numPr>
          <w:ilvl w:val="0"/>
          <w:numId w:val="74"/>
        </w:numPr>
        <w:autoSpaceDE/>
        <w:autoSpaceDN/>
        <w:spacing w:before="240" w:after="240"/>
        <w:ind w:left="425" w:hanging="425"/>
        <w:jc w:val="both"/>
        <w:rPr>
          <w:rFonts w:ascii="Verdana" w:hAnsi="Verdana"/>
          <w:b/>
          <w:bCs/>
          <w:i/>
          <w:sz w:val="20"/>
          <w:szCs w:val="20"/>
          <w:lang w:eastAsia="en-US"/>
        </w:rPr>
      </w:pPr>
      <w:r w:rsidRPr="006F28E2">
        <w:rPr>
          <w:rFonts w:ascii="Verdana" w:hAnsi="Verdana"/>
          <w:b/>
          <w:bCs/>
          <w:i/>
          <w:sz w:val="20"/>
          <w:szCs w:val="20"/>
          <w:lang w:eastAsia="en-US"/>
        </w:rPr>
        <w:t>Companhia de Tecnologia da Informação e Comunicação do Paraná – CELEPAR</w:t>
      </w:r>
    </w:p>
    <w:p w14:paraId="5CA59990" w14:textId="77777777" w:rsidR="0008634D" w:rsidRPr="0013392E" w:rsidRDefault="0008634D" w:rsidP="007C0984">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Acionista minoritário da Fomento Paraná, é uma sociedade de economia mista, constituída sob a forma de sociedade anônima de capital fechado, cujo acionista majoritário é o Estado do Paraná. A transação entre as duas empresas decorre da prestação de serviços de informática e tecnologia da informação, através de contrato de prestação de serviços.</w:t>
      </w:r>
    </w:p>
    <w:p w14:paraId="0525B3A0" w14:textId="77777777" w:rsidR="00E216FC" w:rsidRPr="006F28E2" w:rsidRDefault="00E216FC" w:rsidP="001B64A9">
      <w:pPr>
        <w:pStyle w:val="PargrafodaLista"/>
        <w:numPr>
          <w:ilvl w:val="0"/>
          <w:numId w:val="74"/>
        </w:numPr>
        <w:autoSpaceDE/>
        <w:autoSpaceDN/>
        <w:spacing w:before="240" w:after="240"/>
        <w:ind w:left="425" w:hanging="425"/>
        <w:jc w:val="both"/>
        <w:rPr>
          <w:rFonts w:ascii="Verdana" w:hAnsi="Verdana"/>
          <w:b/>
          <w:bCs/>
          <w:i/>
          <w:sz w:val="20"/>
          <w:szCs w:val="20"/>
          <w:lang w:eastAsia="en-US"/>
        </w:rPr>
      </w:pPr>
      <w:r w:rsidRPr="006F28E2">
        <w:rPr>
          <w:rFonts w:ascii="Verdana" w:hAnsi="Verdana"/>
          <w:b/>
          <w:bCs/>
          <w:i/>
          <w:sz w:val="20"/>
          <w:szCs w:val="20"/>
          <w:lang w:eastAsia="en-US"/>
        </w:rPr>
        <w:t xml:space="preserve">Serviço Social Autônomo </w:t>
      </w:r>
      <w:proofErr w:type="spellStart"/>
      <w:r w:rsidRPr="006F28E2">
        <w:rPr>
          <w:rFonts w:ascii="Verdana" w:hAnsi="Verdana"/>
          <w:b/>
          <w:bCs/>
          <w:i/>
          <w:sz w:val="20"/>
          <w:szCs w:val="20"/>
          <w:lang w:eastAsia="en-US"/>
        </w:rPr>
        <w:t>Paranacidade</w:t>
      </w:r>
      <w:proofErr w:type="spellEnd"/>
      <w:r w:rsidRPr="006F28E2">
        <w:rPr>
          <w:rFonts w:ascii="Verdana" w:hAnsi="Verdana"/>
          <w:b/>
          <w:bCs/>
          <w:i/>
          <w:sz w:val="20"/>
          <w:szCs w:val="20"/>
          <w:lang w:eastAsia="en-US"/>
        </w:rPr>
        <w:t xml:space="preserve"> </w:t>
      </w:r>
    </w:p>
    <w:p w14:paraId="0525B3A2" w14:textId="3A08E539" w:rsidR="00E216FC" w:rsidRPr="0013392E" w:rsidRDefault="00975952" w:rsidP="00814EF3">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Pessoa jurídica de direito privado, sem fins lucrativos, de interesse público, vinculado à Secretaria de Estado do Desenvolvimento Urbano – SEDU ente de cooperação com o Estado do Paraná, com o qual firmou Contrato de Gestão. C</w:t>
      </w:r>
      <w:r w:rsidR="002C2B98" w:rsidRPr="0013392E">
        <w:rPr>
          <w:rFonts w:ascii="Verdana" w:hAnsi="Verdana" w:cs="Arial"/>
          <w:sz w:val="20"/>
          <w:szCs w:val="20"/>
          <w:lang w:val="pt-BR"/>
        </w:rPr>
        <w:t>riado pela Lei Estadual nº 11.498/</w:t>
      </w:r>
      <w:r w:rsidR="00BD7005" w:rsidRPr="0013392E">
        <w:rPr>
          <w:rFonts w:ascii="Verdana" w:hAnsi="Verdana" w:cs="Arial"/>
          <w:sz w:val="20"/>
          <w:szCs w:val="20"/>
          <w:lang w:val="pt-BR"/>
        </w:rPr>
        <w:t>19</w:t>
      </w:r>
      <w:r w:rsidR="002C2B98" w:rsidRPr="0013392E">
        <w:rPr>
          <w:rFonts w:ascii="Verdana" w:hAnsi="Verdana" w:cs="Arial"/>
          <w:sz w:val="20"/>
          <w:szCs w:val="20"/>
          <w:lang w:val="pt-BR"/>
        </w:rPr>
        <w:t>96 (revogada pela Lei Estadual nº 15.211/</w:t>
      </w:r>
      <w:r w:rsidR="00BD7005" w:rsidRPr="0013392E">
        <w:rPr>
          <w:rFonts w:ascii="Verdana" w:hAnsi="Verdana" w:cs="Arial"/>
          <w:sz w:val="20"/>
          <w:szCs w:val="20"/>
          <w:lang w:val="pt-BR"/>
        </w:rPr>
        <w:t>20</w:t>
      </w:r>
      <w:r w:rsidR="002C2B98" w:rsidRPr="0013392E">
        <w:rPr>
          <w:rFonts w:ascii="Verdana" w:hAnsi="Verdana" w:cs="Arial"/>
          <w:sz w:val="20"/>
          <w:szCs w:val="20"/>
          <w:lang w:val="pt-BR"/>
        </w:rPr>
        <w:t xml:space="preserve">06). A </w:t>
      </w:r>
      <w:r w:rsidR="00DD5BD1" w:rsidRPr="0013392E">
        <w:rPr>
          <w:rFonts w:ascii="Verdana" w:hAnsi="Verdana" w:cs="Arial"/>
          <w:sz w:val="20"/>
          <w:szCs w:val="20"/>
          <w:lang w:val="pt-BR"/>
        </w:rPr>
        <w:t>Fomento Paraná</w:t>
      </w:r>
      <w:r w:rsidR="002C2B98" w:rsidRPr="0013392E">
        <w:rPr>
          <w:rFonts w:ascii="Verdana" w:hAnsi="Verdana" w:cs="Arial"/>
          <w:sz w:val="20"/>
          <w:szCs w:val="20"/>
          <w:lang w:val="pt-BR"/>
        </w:rPr>
        <w:t>, em cumprimento à Lei Estadual nº 13.227/</w:t>
      </w:r>
      <w:r w:rsidR="00BD7005" w:rsidRPr="0013392E">
        <w:rPr>
          <w:rFonts w:ascii="Verdana" w:hAnsi="Verdana" w:cs="Arial"/>
          <w:sz w:val="20"/>
          <w:szCs w:val="20"/>
          <w:lang w:val="pt-BR"/>
        </w:rPr>
        <w:t>20</w:t>
      </w:r>
      <w:r w:rsidR="002C2B98" w:rsidRPr="0013392E">
        <w:rPr>
          <w:rFonts w:ascii="Verdana" w:hAnsi="Verdana" w:cs="Arial"/>
          <w:sz w:val="20"/>
          <w:szCs w:val="20"/>
          <w:lang w:val="pt-BR"/>
        </w:rPr>
        <w:t xml:space="preserve">01, mantém firmado com o </w:t>
      </w:r>
      <w:proofErr w:type="spellStart"/>
      <w:r w:rsidR="002C2B98" w:rsidRPr="0013392E">
        <w:rPr>
          <w:rFonts w:ascii="Verdana" w:hAnsi="Verdana" w:cs="Arial"/>
          <w:sz w:val="20"/>
          <w:szCs w:val="20"/>
          <w:lang w:val="pt-BR"/>
        </w:rPr>
        <w:t>Paranacidade</w:t>
      </w:r>
      <w:proofErr w:type="spellEnd"/>
      <w:r w:rsidR="002C2B98" w:rsidRPr="0013392E">
        <w:rPr>
          <w:rFonts w:ascii="Verdana" w:hAnsi="Verdana" w:cs="Arial"/>
          <w:sz w:val="20"/>
          <w:szCs w:val="20"/>
          <w:lang w:val="pt-BR"/>
        </w:rPr>
        <w:t xml:space="preserve"> Ato Conjunto, que estabelece a forma de remuneração, conforme evidenciado na </w:t>
      </w:r>
      <w:r w:rsidR="001E0083" w:rsidRPr="0013392E">
        <w:rPr>
          <w:rFonts w:ascii="Verdana" w:hAnsi="Verdana" w:cs="Arial"/>
          <w:sz w:val="20"/>
          <w:szCs w:val="20"/>
          <w:lang w:val="pt-BR"/>
        </w:rPr>
        <w:t xml:space="preserve">nota </w:t>
      </w:r>
      <w:r w:rsidR="008E5A52" w:rsidRPr="0013392E">
        <w:rPr>
          <w:rFonts w:ascii="Verdana" w:hAnsi="Verdana" w:cs="Arial"/>
          <w:sz w:val="20"/>
          <w:szCs w:val="20"/>
          <w:lang w:val="pt-BR"/>
        </w:rPr>
        <w:t>1</w:t>
      </w:r>
      <w:r w:rsidR="00D625C5">
        <w:rPr>
          <w:rFonts w:ascii="Verdana" w:hAnsi="Verdana" w:cs="Arial"/>
          <w:sz w:val="20"/>
          <w:szCs w:val="20"/>
          <w:lang w:val="pt-BR"/>
        </w:rPr>
        <w:t>5</w:t>
      </w:r>
      <w:r w:rsidR="008E5A52" w:rsidRPr="0013392E">
        <w:rPr>
          <w:rFonts w:ascii="Verdana" w:hAnsi="Verdana" w:cs="Arial"/>
          <w:sz w:val="20"/>
          <w:szCs w:val="20"/>
          <w:lang w:val="pt-BR"/>
        </w:rPr>
        <w:t>e</w:t>
      </w:r>
      <w:r w:rsidR="002C2B98" w:rsidRPr="0013392E">
        <w:rPr>
          <w:rFonts w:ascii="Verdana" w:hAnsi="Verdana" w:cs="Arial"/>
          <w:sz w:val="20"/>
          <w:szCs w:val="20"/>
          <w:lang w:val="pt-BR"/>
        </w:rPr>
        <w:t>.</w:t>
      </w:r>
    </w:p>
    <w:p w14:paraId="69333234" w14:textId="77777777" w:rsidR="002C2B98" w:rsidRPr="0013392E" w:rsidRDefault="002C2B98" w:rsidP="007C0984">
      <w:pPr>
        <w:pStyle w:val="Marcadora"/>
        <w:numPr>
          <w:ilvl w:val="0"/>
          <w:numId w:val="0"/>
        </w:numPr>
        <w:spacing w:after="0"/>
        <w:jc w:val="both"/>
        <w:rPr>
          <w:rFonts w:ascii="Verdana" w:hAnsi="Verdana" w:cs="Arial"/>
          <w:sz w:val="20"/>
          <w:szCs w:val="20"/>
          <w:lang w:val="pt-BR"/>
        </w:rPr>
      </w:pPr>
    </w:p>
    <w:p w14:paraId="0525B3A3" w14:textId="17981DED" w:rsidR="00E216FC" w:rsidRPr="0013392E" w:rsidRDefault="00E216FC" w:rsidP="007C0984">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 xml:space="preserve">O </w:t>
      </w:r>
      <w:proofErr w:type="spellStart"/>
      <w:r w:rsidRPr="0013392E">
        <w:rPr>
          <w:rFonts w:ascii="Verdana" w:hAnsi="Verdana" w:cs="Arial"/>
          <w:sz w:val="20"/>
          <w:szCs w:val="20"/>
          <w:lang w:val="pt-BR"/>
        </w:rPr>
        <w:t>Paranacidade</w:t>
      </w:r>
      <w:proofErr w:type="spellEnd"/>
      <w:r w:rsidRPr="0013392E">
        <w:rPr>
          <w:rFonts w:ascii="Verdana" w:hAnsi="Verdana" w:cs="Arial"/>
          <w:sz w:val="20"/>
          <w:szCs w:val="20"/>
          <w:lang w:val="pt-BR"/>
        </w:rPr>
        <w:t xml:space="preserve"> cede funcionários do seu quadro próprio, sendo esta cessão com ônus para a </w:t>
      </w:r>
      <w:r w:rsidR="00DD5BD1" w:rsidRPr="0013392E">
        <w:rPr>
          <w:rFonts w:ascii="Verdana" w:hAnsi="Verdana" w:cs="Arial"/>
          <w:sz w:val="20"/>
          <w:szCs w:val="20"/>
          <w:lang w:val="pt-BR"/>
        </w:rPr>
        <w:t>Fomento Paraná</w:t>
      </w:r>
      <w:r w:rsidRPr="0013392E">
        <w:rPr>
          <w:rFonts w:ascii="Verdana" w:hAnsi="Verdana" w:cs="Arial"/>
          <w:sz w:val="20"/>
          <w:szCs w:val="20"/>
          <w:lang w:val="pt-BR"/>
        </w:rPr>
        <w:t>.</w:t>
      </w:r>
    </w:p>
    <w:p w14:paraId="02452464" w14:textId="60D40D82" w:rsidR="00C129BB" w:rsidRPr="00CB1A8E" w:rsidRDefault="00C129BB" w:rsidP="001B64A9">
      <w:pPr>
        <w:pStyle w:val="PargrafodaLista"/>
        <w:numPr>
          <w:ilvl w:val="0"/>
          <w:numId w:val="74"/>
        </w:numPr>
        <w:autoSpaceDE/>
        <w:autoSpaceDN/>
        <w:spacing w:before="240" w:after="240"/>
        <w:ind w:left="425" w:hanging="425"/>
        <w:jc w:val="both"/>
        <w:rPr>
          <w:rFonts w:ascii="Verdana" w:hAnsi="Verdana"/>
          <w:b/>
          <w:bCs/>
          <w:i/>
          <w:sz w:val="20"/>
          <w:szCs w:val="20"/>
          <w:lang w:eastAsia="en-US"/>
        </w:rPr>
      </w:pPr>
      <w:r w:rsidRPr="00CB1A8E">
        <w:rPr>
          <w:rFonts w:ascii="Verdana" w:hAnsi="Verdana"/>
          <w:b/>
          <w:bCs/>
          <w:i/>
          <w:sz w:val="20"/>
          <w:szCs w:val="20"/>
          <w:lang w:eastAsia="en-US"/>
        </w:rPr>
        <w:t>Banco Regional de Desenvolvimento do Extremo Sul – BRDE</w:t>
      </w:r>
    </w:p>
    <w:p w14:paraId="650BD60B" w14:textId="4DA0F1DA" w:rsidR="00050190" w:rsidRDefault="00050190" w:rsidP="00050190">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 xml:space="preserve">Instituição financeira pública, pertencente aos Estados do Paraná, Santa Catarina e Rio Grande do Sul, com o qual a Fomento Paraná firmou Contrato de Crédito, para operacionalizar repasse aos seus clientes em operações no âmbito de Programas para </w:t>
      </w:r>
      <w:proofErr w:type="spellStart"/>
      <w:r w:rsidRPr="0013392E">
        <w:rPr>
          <w:rFonts w:ascii="Verdana" w:hAnsi="Verdana" w:cs="Arial"/>
          <w:sz w:val="20"/>
          <w:szCs w:val="20"/>
          <w:lang w:val="pt-BR"/>
        </w:rPr>
        <w:t>Microempreendimentos</w:t>
      </w:r>
      <w:proofErr w:type="spellEnd"/>
      <w:r w:rsidRPr="0013392E">
        <w:rPr>
          <w:rFonts w:ascii="Verdana" w:hAnsi="Verdana" w:cs="Arial"/>
          <w:sz w:val="20"/>
          <w:szCs w:val="20"/>
          <w:lang w:val="pt-BR"/>
        </w:rPr>
        <w:t xml:space="preserve"> do Estado do Paraná.</w:t>
      </w:r>
    </w:p>
    <w:p w14:paraId="486F65AE" w14:textId="35BF7CB8" w:rsidR="00CB1A8E" w:rsidRPr="00FC0CA5" w:rsidRDefault="006D418D" w:rsidP="001B64A9">
      <w:pPr>
        <w:pStyle w:val="PargrafodaLista"/>
        <w:numPr>
          <w:ilvl w:val="0"/>
          <w:numId w:val="74"/>
        </w:numPr>
        <w:autoSpaceDE/>
        <w:autoSpaceDN/>
        <w:spacing w:before="240" w:after="240"/>
        <w:ind w:left="425" w:hanging="425"/>
        <w:jc w:val="both"/>
        <w:rPr>
          <w:rFonts w:ascii="Verdana" w:hAnsi="Verdana"/>
          <w:sz w:val="20"/>
          <w:szCs w:val="20"/>
        </w:rPr>
      </w:pPr>
      <w:proofErr w:type="spellStart"/>
      <w:r w:rsidRPr="009123E9">
        <w:rPr>
          <w:rFonts w:ascii="Verdana" w:hAnsi="Verdana"/>
          <w:b/>
          <w:bCs/>
          <w:i/>
          <w:sz w:val="20"/>
          <w:szCs w:val="20"/>
          <w:lang w:eastAsia="en-US"/>
        </w:rPr>
        <w:t>Invest</w:t>
      </w:r>
      <w:proofErr w:type="spellEnd"/>
      <w:r w:rsidRPr="009123E9">
        <w:rPr>
          <w:rFonts w:ascii="Verdana" w:hAnsi="Verdana"/>
          <w:b/>
          <w:bCs/>
          <w:i/>
          <w:sz w:val="20"/>
          <w:szCs w:val="20"/>
        </w:rPr>
        <w:t xml:space="preserve"> Paraná</w:t>
      </w:r>
    </w:p>
    <w:p w14:paraId="641E6F3D" w14:textId="73BB7478" w:rsidR="00755E22" w:rsidRDefault="00FC0CA5" w:rsidP="00755E22">
      <w:pPr>
        <w:spacing w:before="240" w:after="240"/>
        <w:jc w:val="both"/>
        <w:rPr>
          <w:rFonts w:ascii="Verdana" w:hAnsi="Verdana"/>
          <w:sz w:val="20"/>
          <w:szCs w:val="20"/>
        </w:rPr>
      </w:pPr>
      <w:r>
        <w:rPr>
          <w:rFonts w:ascii="Verdana" w:hAnsi="Verdana"/>
          <w:sz w:val="20"/>
          <w:szCs w:val="20"/>
        </w:rPr>
        <w:t>P</w:t>
      </w:r>
      <w:r w:rsidRPr="00FC0CA5">
        <w:rPr>
          <w:rFonts w:ascii="Verdana" w:hAnsi="Verdana"/>
          <w:sz w:val="20"/>
          <w:szCs w:val="20"/>
        </w:rPr>
        <w:t xml:space="preserve">essoa jurídica de direito privado </w:t>
      </w:r>
      <w:r>
        <w:rPr>
          <w:rFonts w:ascii="Verdana" w:hAnsi="Verdana"/>
          <w:sz w:val="20"/>
          <w:szCs w:val="20"/>
        </w:rPr>
        <w:t xml:space="preserve">constituída </w:t>
      </w:r>
      <w:r w:rsidRPr="00FC0CA5">
        <w:rPr>
          <w:rFonts w:ascii="Verdana" w:hAnsi="Verdana"/>
          <w:sz w:val="20"/>
          <w:szCs w:val="20"/>
        </w:rPr>
        <w:t>sob a modalidade de Serviço Social Autônomo</w:t>
      </w:r>
      <w:r>
        <w:rPr>
          <w:rFonts w:ascii="Verdana" w:hAnsi="Verdana"/>
          <w:sz w:val="20"/>
          <w:szCs w:val="20"/>
        </w:rPr>
        <w:t>, a</w:t>
      </w:r>
      <w:r w:rsidRPr="00FC0CA5">
        <w:rPr>
          <w:rFonts w:ascii="Verdana" w:hAnsi="Verdana"/>
          <w:sz w:val="20"/>
          <w:szCs w:val="20"/>
        </w:rPr>
        <w:t>tua como ponte entre governo</w:t>
      </w:r>
      <w:r w:rsidR="006C1B85">
        <w:rPr>
          <w:rFonts w:ascii="Verdana" w:hAnsi="Verdana"/>
          <w:sz w:val="20"/>
          <w:szCs w:val="20"/>
        </w:rPr>
        <w:t xml:space="preserve"> do Estado</w:t>
      </w:r>
      <w:r w:rsidRPr="00FC0CA5">
        <w:rPr>
          <w:rFonts w:ascii="Verdana" w:hAnsi="Verdana"/>
          <w:sz w:val="20"/>
          <w:szCs w:val="20"/>
        </w:rPr>
        <w:t xml:space="preserve"> e iniciativa privada, auxiliando no levantamento de dados, fornecimento de informações e tomada de decisões estratégicas</w:t>
      </w:r>
      <w:r w:rsidR="00755E22">
        <w:rPr>
          <w:rFonts w:ascii="Verdana" w:hAnsi="Verdana"/>
          <w:sz w:val="20"/>
          <w:szCs w:val="20"/>
        </w:rPr>
        <w:t xml:space="preserve">, </w:t>
      </w:r>
      <w:r w:rsidRPr="00FC0CA5">
        <w:rPr>
          <w:rFonts w:ascii="Verdana" w:hAnsi="Verdana"/>
          <w:sz w:val="20"/>
          <w:szCs w:val="20"/>
        </w:rPr>
        <w:t xml:space="preserve">com </w:t>
      </w:r>
      <w:r w:rsidR="00755E22">
        <w:rPr>
          <w:rFonts w:ascii="Verdana" w:hAnsi="Verdana"/>
          <w:sz w:val="20"/>
          <w:szCs w:val="20"/>
        </w:rPr>
        <w:t>a</w:t>
      </w:r>
      <w:r w:rsidRPr="00FC0CA5">
        <w:rPr>
          <w:rFonts w:ascii="Verdana" w:hAnsi="Verdana"/>
          <w:sz w:val="20"/>
          <w:szCs w:val="20"/>
        </w:rPr>
        <w:t xml:space="preserve"> qual firmou </w:t>
      </w:r>
      <w:r w:rsidR="00755E22" w:rsidRPr="00755E22">
        <w:rPr>
          <w:rFonts w:ascii="Verdana" w:hAnsi="Verdana"/>
          <w:sz w:val="20"/>
          <w:szCs w:val="20"/>
        </w:rPr>
        <w:t>Termo de Comodato com Ressarcimento de Despesas</w:t>
      </w:r>
      <w:r w:rsidR="005B63FA">
        <w:rPr>
          <w:rFonts w:ascii="Verdana" w:hAnsi="Verdana"/>
          <w:sz w:val="20"/>
          <w:szCs w:val="20"/>
        </w:rPr>
        <w:t xml:space="preserve">, relativo </w:t>
      </w:r>
      <w:proofErr w:type="gramStart"/>
      <w:r w:rsidR="005B63FA">
        <w:rPr>
          <w:rFonts w:ascii="Verdana" w:hAnsi="Verdana"/>
          <w:sz w:val="20"/>
          <w:szCs w:val="20"/>
        </w:rPr>
        <w:t>a</w:t>
      </w:r>
      <w:proofErr w:type="gramEnd"/>
      <w:r w:rsidR="005B63FA">
        <w:rPr>
          <w:rFonts w:ascii="Verdana" w:hAnsi="Verdana"/>
          <w:sz w:val="20"/>
          <w:szCs w:val="20"/>
        </w:rPr>
        <w:t xml:space="preserve"> cessão de uso de espaço físico na sede da Fomento Paraná.</w:t>
      </w:r>
    </w:p>
    <w:p w14:paraId="21A4F351" w14:textId="1C898E22" w:rsidR="00C420AF" w:rsidRPr="0013392E" w:rsidRDefault="00C420AF" w:rsidP="001B64A9">
      <w:pPr>
        <w:pStyle w:val="PargrafodaLista"/>
        <w:numPr>
          <w:ilvl w:val="0"/>
          <w:numId w:val="74"/>
        </w:numPr>
        <w:autoSpaceDE/>
        <w:autoSpaceDN/>
        <w:spacing w:before="240" w:after="240"/>
        <w:ind w:left="425" w:hanging="425"/>
        <w:jc w:val="both"/>
        <w:rPr>
          <w:rFonts w:ascii="Verdana" w:hAnsi="Verdana"/>
          <w:i/>
          <w:sz w:val="20"/>
          <w:szCs w:val="20"/>
          <w:lang w:eastAsia="en-US"/>
        </w:rPr>
      </w:pPr>
      <w:r w:rsidRPr="00CB1A8E">
        <w:rPr>
          <w:rFonts w:ascii="Verdana" w:hAnsi="Verdana"/>
          <w:b/>
          <w:bCs/>
          <w:i/>
          <w:sz w:val="20"/>
          <w:szCs w:val="20"/>
          <w:lang w:eastAsia="en-US"/>
        </w:rPr>
        <w:t>Política de r</w:t>
      </w:r>
      <w:r w:rsidR="006849DB" w:rsidRPr="00CB1A8E">
        <w:rPr>
          <w:rFonts w:ascii="Verdana" w:hAnsi="Verdana"/>
          <w:b/>
          <w:bCs/>
          <w:i/>
          <w:sz w:val="20"/>
          <w:szCs w:val="20"/>
          <w:lang w:eastAsia="en-US"/>
        </w:rPr>
        <w:t>emuneração do pessoal-chave da A</w:t>
      </w:r>
      <w:r w:rsidRPr="00CB1A8E">
        <w:rPr>
          <w:rFonts w:ascii="Verdana" w:hAnsi="Verdana"/>
          <w:b/>
          <w:bCs/>
          <w:i/>
          <w:sz w:val="20"/>
          <w:szCs w:val="20"/>
          <w:lang w:eastAsia="en-US"/>
        </w:rPr>
        <w:t>dministração</w:t>
      </w:r>
    </w:p>
    <w:p w14:paraId="0525B3AC" w14:textId="308F5065" w:rsidR="00E216FC" w:rsidRPr="0013392E" w:rsidRDefault="00E216FC" w:rsidP="007C0984">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 xml:space="preserve">O pessoal-chave da Administração são as pessoas que têm autoridade e responsabilidade pela direção e controle das atividades da </w:t>
      </w:r>
      <w:r w:rsidR="00DD5BD1" w:rsidRPr="0013392E">
        <w:rPr>
          <w:rFonts w:ascii="Verdana" w:hAnsi="Verdana" w:cs="Arial"/>
          <w:sz w:val="20"/>
          <w:szCs w:val="20"/>
          <w:lang w:val="pt-BR"/>
        </w:rPr>
        <w:t>Fomento Paraná</w:t>
      </w:r>
      <w:r w:rsidRPr="0013392E">
        <w:rPr>
          <w:rFonts w:ascii="Verdana" w:hAnsi="Verdana" w:cs="Arial"/>
          <w:sz w:val="20"/>
          <w:szCs w:val="20"/>
          <w:lang w:val="pt-BR"/>
        </w:rPr>
        <w:t>, representado pela Diretoria e Conselho de Administração.</w:t>
      </w:r>
    </w:p>
    <w:p w14:paraId="4F8F12E6" w14:textId="77777777" w:rsidR="00074C1B" w:rsidRPr="0013392E" w:rsidRDefault="00074C1B" w:rsidP="00E27DB1">
      <w:pPr>
        <w:pStyle w:val="Marcadora"/>
        <w:numPr>
          <w:ilvl w:val="0"/>
          <w:numId w:val="0"/>
        </w:numPr>
        <w:spacing w:after="0"/>
        <w:jc w:val="both"/>
        <w:rPr>
          <w:rFonts w:ascii="Verdana" w:hAnsi="Verdana" w:cs="Arial"/>
          <w:sz w:val="20"/>
          <w:szCs w:val="20"/>
          <w:lang w:val="pt-BR"/>
        </w:rPr>
      </w:pPr>
    </w:p>
    <w:p w14:paraId="54896A0E" w14:textId="6D160D8A" w:rsidR="00C420AF" w:rsidRDefault="00E27DB1" w:rsidP="00CE2292">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 xml:space="preserve">A </w:t>
      </w:r>
      <w:r w:rsidR="0086678B" w:rsidRPr="0013392E">
        <w:rPr>
          <w:rFonts w:ascii="Verdana" w:hAnsi="Verdana" w:cs="Arial"/>
          <w:sz w:val="20"/>
          <w:szCs w:val="20"/>
          <w:lang w:val="pt-BR"/>
        </w:rPr>
        <w:t xml:space="preserve">Fomento Paraná possui Política de Remuneração aplicável aos </w:t>
      </w:r>
      <w:r w:rsidR="000A45C7" w:rsidRPr="0013392E">
        <w:rPr>
          <w:rFonts w:ascii="Verdana" w:hAnsi="Verdana" w:cs="Arial"/>
          <w:sz w:val="20"/>
          <w:szCs w:val="20"/>
          <w:lang w:val="pt-BR"/>
        </w:rPr>
        <w:t>Diretores Estatutários e membros do Conselho de Administração, a qual tem como objetivo atender aos regramentos exigidos pelo CMN e pelo BACEN, e em âmbito estadual, à</w:t>
      </w:r>
      <w:r w:rsidRPr="0013392E">
        <w:rPr>
          <w:rFonts w:ascii="Verdana" w:hAnsi="Verdana" w:cs="Arial"/>
          <w:sz w:val="20"/>
          <w:szCs w:val="20"/>
          <w:lang w:val="pt-BR"/>
        </w:rPr>
        <w:t xml:space="preserve">s regras estabelecidas pelo Conselho de Controle das </w:t>
      </w:r>
      <w:r w:rsidRPr="0013392E">
        <w:rPr>
          <w:rFonts w:ascii="Verdana" w:hAnsi="Verdana" w:cs="Arial"/>
          <w:sz w:val="20"/>
          <w:szCs w:val="20"/>
          <w:lang w:val="pt-BR"/>
        </w:rPr>
        <w:lastRenderedPageBreak/>
        <w:t xml:space="preserve">Empresas Estaduais - CCEE e Comissão de Política Salarial </w:t>
      </w:r>
      <w:r w:rsidR="000A45C7" w:rsidRPr="0013392E">
        <w:rPr>
          <w:rFonts w:ascii="Verdana" w:hAnsi="Verdana" w:cs="Arial"/>
          <w:sz w:val="20"/>
          <w:szCs w:val="20"/>
          <w:lang w:val="pt-BR"/>
        </w:rPr>
        <w:t>–</w:t>
      </w:r>
      <w:r w:rsidRPr="0013392E">
        <w:rPr>
          <w:rFonts w:ascii="Verdana" w:hAnsi="Verdana" w:cs="Arial"/>
          <w:sz w:val="20"/>
          <w:szCs w:val="20"/>
          <w:lang w:val="pt-BR"/>
        </w:rPr>
        <w:t xml:space="preserve"> </w:t>
      </w:r>
      <w:r w:rsidR="000A45C7" w:rsidRPr="0013392E">
        <w:rPr>
          <w:rFonts w:ascii="Verdana" w:hAnsi="Verdana" w:cs="Arial"/>
          <w:sz w:val="20"/>
          <w:szCs w:val="20"/>
          <w:lang w:val="pt-BR"/>
        </w:rPr>
        <w:t xml:space="preserve">CPS. Em consonância a essas regras, o Comitê de Remuneração, propõe a remuneração anual, que deve </w:t>
      </w:r>
      <w:r w:rsidRPr="0013392E">
        <w:rPr>
          <w:rFonts w:ascii="Verdana" w:hAnsi="Verdana" w:cs="Arial"/>
          <w:sz w:val="20"/>
          <w:szCs w:val="20"/>
          <w:lang w:val="pt-BR"/>
        </w:rPr>
        <w:t>ser aprovada em Assembleia Geral dos Acionistas, conforme artigo 152 da Lei Federal nº 6.404/1976.</w:t>
      </w:r>
    </w:p>
    <w:p w14:paraId="021245C5" w14:textId="77777777" w:rsidR="00386AC6" w:rsidRPr="0013392E" w:rsidRDefault="00386AC6" w:rsidP="00CE2292">
      <w:pPr>
        <w:pStyle w:val="Marcadora"/>
        <w:numPr>
          <w:ilvl w:val="0"/>
          <w:numId w:val="0"/>
        </w:numPr>
        <w:spacing w:after="0"/>
        <w:jc w:val="both"/>
        <w:rPr>
          <w:rFonts w:ascii="Verdana" w:hAnsi="Verdana" w:cs="Arial"/>
          <w:sz w:val="20"/>
          <w:szCs w:val="20"/>
          <w:lang w:val="pt-BR"/>
        </w:rPr>
      </w:pPr>
    </w:p>
    <w:p w14:paraId="6C593657" w14:textId="5885BE41" w:rsidR="00147144" w:rsidRPr="0013392E" w:rsidRDefault="00147144" w:rsidP="00147144">
      <w:pPr>
        <w:pStyle w:val="Marcadora"/>
        <w:numPr>
          <w:ilvl w:val="0"/>
          <w:numId w:val="0"/>
        </w:numPr>
        <w:spacing w:after="0"/>
        <w:jc w:val="both"/>
        <w:rPr>
          <w:rFonts w:ascii="Verdana" w:hAnsi="Verdana" w:cs="Arial"/>
          <w:sz w:val="20"/>
          <w:szCs w:val="20"/>
          <w:lang w:val="pt-BR"/>
        </w:rPr>
      </w:pPr>
      <w:r w:rsidRPr="0013392E">
        <w:rPr>
          <w:rFonts w:ascii="Verdana" w:hAnsi="Verdana" w:cs="Arial"/>
          <w:sz w:val="20"/>
          <w:szCs w:val="20"/>
          <w:lang w:val="pt-BR"/>
        </w:rPr>
        <w:t xml:space="preserve">A Assembleia Geral aprova anualmente o montante global de remuneração dos Administradores, </w:t>
      </w:r>
      <w:r w:rsidR="009F7011" w:rsidRPr="0013392E">
        <w:rPr>
          <w:rFonts w:ascii="Verdana" w:hAnsi="Verdana" w:cs="Arial"/>
          <w:sz w:val="20"/>
          <w:szCs w:val="20"/>
          <w:lang w:val="pt-BR"/>
        </w:rPr>
        <w:t>tendo sido</w:t>
      </w:r>
      <w:r w:rsidRPr="0013392E">
        <w:rPr>
          <w:rFonts w:ascii="Verdana" w:hAnsi="Verdana" w:cs="Arial"/>
          <w:sz w:val="20"/>
          <w:szCs w:val="20"/>
          <w:lang w:val="pt-BR"/>
        </w:rPr>
        <w:t xml:space="preserve"> </w:t>
      </w:r>
      <w:r w:rsidR="00024F25" w:rsidRPr="0013392E">
        <w:rPr>
          <w:rFonts w:ascii="Verdana" w:hAnsi="Verdana" w:cs="Arial"/>
          <w:sz w:val="20"/>
          <w:szCs w:val="20"/>
          <w:lang w:val="pt-BR"/>
        </w:rPr>
        <w:t xml:space="preserve">fixada </w:t>
      </w:r>
      <w:r w:rsidR="00024F25" w:rsidRPr="00E20FA0">
        <w:rPr>
          <w:rFonts w:ascii="Verdana" w:hAnsi="Verdana" w:cs="Arial"/>
          <w:sz w:val="20"/>
          <w:szCs w:val="20"/>
          <w:lang w:val="pt-BR"/>
        </w:rPr>
        <w:t>em abril de 202</w:t>
      </w:r>
      <w:r w:rsidR="00386AC6" w:rsidRPr="00E20FA0">
        <w:rPr>
          <w:rFonts w:ascii="Verdana" w:hAnsi="Verdana" w:cs="Arial"/>
          <w:sz w:val="20"/>
          <w:szCs w:val="20"/>
          <w:lang w:val="pt-BR"/>
        </w:rPr>
        <w:t>2</w:t>
      </w:r>
      <w:r w:rsidR="00024F25" w:rsidRPr="00E20FA0">
        <w:rPr>
          <w:rFonts w:ascii="Verdana" w:hAnsi="Verdana" w:cs="Arial"/>
          <w:sz w:val="20"/>
          <w:szCs w:val="20"/>
          <w:lang w:val="pt-BR"/>
        </w:rPr>
        <w:t xml:space="preserve"> </w:t>
      </w:r>
      <w:r w:rsidR="00227276" w:rsidRPr="00E20FA0">
        <w:rPr>
          <w:rFonts w:ascii="Verdana" w:hAnsi="Verdana" w:cs="Arial"/>
          <w:sz w:val="20"/>
          <w:szCs w:val="20"/>
          <w:lang w:val="pt-BR"/>
        </w:rPr>
        <w:t xml:space="preserve">no montante de </w:t>
      </w:r>
      <w:r w:rsidRPr="00E20FA0">
        <w:rPr>
          <w:rFonts w:ascii="Verdana" w:hAnsi="Verdana" w:cs="Arial"/>
          <w:sz w:val="20"/>
          <w:szCs w:val="20"/>
          <w:lang w:val="pt-BR"/>
        </w:rPr>
        <w:t xml:space="preserve">R$ </w:t>
      </w:r>
      <w:r w:rsidR="00350D7E" w:rsidRPr="00E20FA0">
        <w:rPr>
          <w:rFonts w:ascii="Verdana" w:hAnsi="Verdana" w:cs="Arial"/>
          <w:sz w:val="20"/>
          <w:szCs w:val="20"/>
          <w:lang w:val="pt-BR"/>
        </w:rPr>
        <w:t>3.036</w:t>
      </w:r>
      <w:r w:rsidRPr="00E20FA0">
        <w:rPr>
          <w:rFonts w:ascii="Verdana" w:hAnsi="Verdana" w:cs="Arial"/>
          <w:sz w:val="20"/>
          <w:szCs w:val="20"/>
          <w:lang w:val="pt-BR"/>
        </w:rPr>
        <w:t xml:space="preserve"> mil, mais encargos de R$ </w:t>
      </w:r>
      <w:r w:rsidR="00350D7E" w:rsidRPr="00E20FA0">
        <w:rPr>
          <w:rFonts w:ascii="Verdana" w:hAnsi="Verdana" w:cs="Arial"/>
          <w:sz w:val="20"/>
          <w:szCs w:val="20"/>
          <w:lang w:val="pt-BR"/>
        </w:rPr>
        <w:t xml:space="preserve">889 </w:t>
      </w:r>
      <w:r w:rsidRPr="00E20FA0">
        <w:rPr>
          <w:rFonts w:ascii="Verdana" w:hAnsi="Verdana" w:cs="Arial"/>
          <w:sz w:val="20"/>
          <w:szCs w:val="20"/>
          <w:lang w:val="pt-BR"/>
        </w:rPr>
        <w:t>mil.</w:t>
      </w:r>
    </w:p>
    <w:p w14:paraId="05651551" w14:textId="77777777" w:rsidR="007433A9" w:rsidRPr="0013392E" w:rsidRDefault="007433A9" w:rsidP="00B82254">
      <w:pPr>
        <w:suppressAutoHyphens w:val="0"/>
        <w:jc w:val="both"/>
        <w:rPr>
          <w:rFonts w:ascii="Verdana" w:hAnsi="Verdana" w:cs="Arial"/>
          <w:sz w:val="20"/>
          <w:szCs w:val="20"/>
        </w:rPr>
      </w:pPr>
    </w:p>
    <w:p w14:paraId="4D93EDEC" w14:textId="13E86E27" w:rsidR="00B82254" w:rsidRDefault="00B82254" w:rsidP="00B82254">
      <w:pPr>
        <w:suppressAutoHyphens w:val="0"/>
        <w:jc w:val="both"/>
        <w:rPr>
          <w:rFonts w:ascii="Verdana" w:hAnsi="Verdana" w:cs="Arial"/>
          <w:sz w:val="20"/>
          <w:szCs w:val="20"/>
        </w:rPr>
      </w:pPr>
      <w:r w:rsidRPr="0013392E">
        <w:rPr>
          <w:rFonts w:ascii="Verdana" w:hAnsi="Verdana" w:cs="Arial"/>
          <w:sz w:val="20"/>
          <w:szCs w:val="20"/>
        </w:rPr>
        <w:t xml:space="preserve">As transações com essas partes relacionadas são demonstradas </w:t>
      </w:r>
      <w:r w:rsidR="00932677" w:rsidRPr="0013392E">
        <w:rPr>
          <w:rFonts w:ascii="Verdana" w:hAnsi="Verdana" w:cs="Arial"/>
          <w:sz w:val="20"/>
          <w:szCs w:val="20"/>
        </w:rPr>
        <w:t xml:space="preserve">nos quadros </w:t>
      </w:r>
      <w:r w:rsidRPr="0013392E">
        <w:rPr>
          <w:rFonts w:ascii="Verdana" w:hAnsi="Verdana" w:cs="Arial"/>
          <w:sz w:val="20"/>
          <w:szCs w:val="20"/>
        </w:rPr>
        <w:t>a seguir:</w:t>
      </w:r>
    </w:p>
    <w:p w14:paraId="56D679B3" w14:textId="77777777" w:rsidR="00CD3F7E" w:rsidRDefault="00CD3F7E" w:rsidP="00B82254">
      <w:pPr>
        <w:suppressAutoHyphens w:val="0"/>
        <w:jc w:val="both"/>
        <w:rPr>
          <w:rFonts w:ascii="Verdana" w:hAnsi="Verdana" w:cs="Arial"/>
          <w:sz w:val="20"/>
          <w:szCs w:val="20"/>
        </w:rPr>
      </w:pPr>
    </w:p>
    <w:tbl>
      <w:tblPr>
        <w:tblW w:w="5076" w:type="pct"/>
        <w:tblCellMar>
          <w:left w:w="70" w:type="dxa"/>
          <w:right w:w="70" w:type="dxa"/>
        </w:tblCellMar>
        <w:tblLook w:val="04A0" w:firstRow="1" w:lastRow="0" w:firstColumn="1" w:lastColumn="0" w:noHBand="0" w:noVBand="1"/>
      </w:tblPr>
      <w:tblGrid>
        <w:gridCol w:w="5202"/>
        <w:gridCol w:w="1172"/>
        <w:gridCol w:w="1174"/>
        <w:gridCol w:w="1178"/>
        <w:gridCol w:w="1327"/>
        <w:gridCol w:w="153"/>
      </w:tblGrid>
      <w:tr w:rsidR="00E50760" w:rsidRPr="00E50760" w14:paraId="3C87C933" w14:textId="77777777" w:rsidTr="00E82C35">
        <w:trPr>
          <w:gridAfter w:val="1"/>
          <w:wAfter w:w="75" w:type="pct"/>
          <w:trHeight w:val="491"/>
        </w:trPr>
        <w:tc>
          <w:tcPr>
            <w:tcW w:w="2549" w:type="pct"/>
            <w:vMerge w:val="restart"/>
            <w:tcBorders>
              <w:top w:val="nil"/>
              <w:left w:val="nil"/>
              <w:bottom w:val="single" w:sz="8" w:space="0" w:color="FFFFFF"/>
              <w:right w:val="nil"/>
            </w:tcBorders>
            <w:shd w:val="clear" w:color="000000" w:fill="A6A6A6"/>
            <w:vAlign w:val="center"/>
            <w:hideMark/>
          </w:tcPr>
          <w:p w14:paraId="539BFCE8" w14:textId="77777777"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Eventos</w:t>
            </w:r>
          </w:p>
        </w:tc>
        <w:tc>
          <w:tcPr>
            <w:tcW w:w="1149" w:type="pct"/>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2422973" w14:textId="77777777"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30/06/2022</w:t>
            </w:r>
          </w:p>
        </w:tc>
        <w:tc>
          <w:tcPr>
            <w:tcW w:w="1227" w:type="pct"/>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F3CDA19" w14:textId="77777777"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Acumulado até 30/06/2022</w:t>
            </w:r>
          </w:p>
        </w:tc>
      </w:tr>
      <w:tr w:rsidR="00E50760" w:rsidRPr="00E50760" w14:paraId="77501EA3" w14:textId="77777777" w:rsidTr="00E82C35">
        <w:trPr>
          <w:trHeight w:val="60"/>
        </w:trPr>
        <w:tc>
          <w:tcPr>
            <w:tcW w:w="2549" w:type="pct"/>
            <w:vMerge/>
            <w:tcBorders>
              <w:top w:val="nil"/>
              <w:left w:val="nil"/>
              <w:bottom w:val="single" w:sz="8" w:space="0" w:color="FFFFFF"/>
              <w:right w:val="nil"/>
            </w:tcBorders>
            <w:vAlign w:val="center"/>
            <w:hideMark/>
          </w:tcPr>
          <w:p w14:paraId="403E7462" w14:textId="77777777" w:rsidR="00E50760" w:rsidRPr="00E50760" w:rsidRDefault="00E50760" w:rsidP="00E50760">
            <w:pPr>
              <w:suppressAutoHyphens w:val="0"/>
              <w:rPr>
                <w:rFonts w:ascii="Verdana" w:hAnsi="Verdana" w:cs="Arial"/>
                <w:b/>
                <w:bCs/>
                <w:sz w:val="16"/>
                <w:szCs w:val="16"/>
                <w:lang w:eastAsia="pt-BR"/>
              </w:rPr>
            </w:pPr>
          </w:p>
        </w:tc>
        <w:tc>
          <w:tcPr>
            <w:tcW w:w="1149" w:type="pct"/>
            <w:gridSpan w:val="2"/>
            <w:vMerge/>
            <w:tcBorders>
              <w:top w:val="single" w:sz="8" w:space="0" w:color="FFFFFF"/>
              <w:left w:val="single" w:sz="8" w:space="0" w:color="FFFFFF"/>
              <w:bottom w:val="single" w:sz="8" w:space="0" w:color="FFFFFF"/>
              <w:right w:val="single" w:sz="8" w:space="0" w:color="FFFFFF"/>
            </w:tcBorders>
            <w:vAlign w:val="center"/>
            <w:hideMark/>
          </w:tcPr>
          <w:p w14:paraId="370398B0" w14:textId="77777777" w:rsidR="00E50760" w:rsidRPr="00E50760" w:rsidRDefault="00E50760" w:rsidP="00E50760">
            <w:pPr>
              <w:suppressAutoHyphens w:val="0"/>
              <w:rPr>
                <w:rFonts w:ascii="Verdana" w:hAnsi="Verdana" w:cs="Arial"/>
                <w:b/>
                <w:bCs/>
                <w:sz w:val="16"/>
                <w:szCs w:val="16"/>
                <w:lang w:eastAsia="pt-BR"/>
              </w:rPr>
            </w:pPr>
          </w:p>
        </w:tc>
        <w:tc>
          <w:tcPr>
            <w:tcW w:w="1227" w:type="pct"/>
            <w:gridSpan w:val="2"/>
            <w:vMerge/>
            <w:tcBorders>
              <w:top w:val="single" w:sz="8" w:space="0" w:color="FFFFFF"/>
              <w:left w:val="single" w:sz="8" w:space="0" w:color="FFFFFF"/>
              <w:bottom w:val="single" w:sz="8" w:space="0" w:color="FFFFFF"/>
              <w:right w:val="single" w:sz="8" w:space="0" w:color="FFFFFF"/>
            </w:tcBorders>
            <w:vAlign w:val="center"/>
            <w:hideMark/>
          </w:tcPr>
          <w:p w14:paraId="20055D8C" w14:textId="77777777" w:rsidR="00E50760" w:rsidRPr="00E50760" w:rsidRDefault="00E50760" w:rsidP="00E50760">
            <w:pPr>
              <w:suppressAutoHyphens w:val="0"/>
              <w:rPr>
                <w:rFonts w:ascii="Verdana" w:hAnsi="Verdana" w:cs="Arial"/>
                <w:b/>
                <w:bCs/>
                <w:sz w:val="16"/>
                <w:szCs w:val="16"/>
                <w:lang w:eastAsia="pt-BR"/>
              </w:rPr>
            </w:pPr>
          </w:p>
        </w:tc>
        <w:tc>
          <w:tcPr>
            <w:tcW w:w="75" w:type="pct"/>
            <w:tcBorders>
              <w:top w:val="nil"/>
              <w:left w:val="nil"/>
              <w:bottom w:val="nil"/>
              <w:right w:val="nil"/>
            </w:tcBorders>
            <w:shd w:val="clear" w:color="auto" w:fill="auto"/>
            <w:noWrap/>
            <w:vAlign w:val="bottom"/>
            <w:hideMark/>
          </w:tcPr>
          <w:p w14:paraId="08E293E3" w14:textId="77777777" w:rsidR="00E50760" w:rsidRPr="00E50760" w:rsidRDefault="00E50760" w:rsidP="00E50760">
            <w:pPr>
              <w:suppressAutoHyphens w:val="0"/>
              <w:jc w:val="center"/>
              <w:rPr>
                <w:rFonts w:ascii="Verdana" w:hAnsi="Verdana" w:cs="Arial"/>
                <w:b/>
                <w:bCs/>
                <w:sz w:val="16"/>
                <w:szCs w:val="16"/>
                <w:lang w:eastAsia="pt-BR"/>
              </w:rPr>
            </w:pPr>
          </w:p>
        </w:tc>
      </w:tr>
      <w:tr w:rsidR="00C23D76" w:rsidRPr="00E50760" w14:paraId="56924076" w14:textId="77777777" w:rsidTr="00AA0A2C">
        <w:trPr>
          <w:trHeight w:val="97"/>
        </w:trPr>
        <w:tc>
          <w:tcPr>
            <w:tcW w:w="2549" w:type="pct"/>
            <w:vMerge/>
            <w:tcBorders>
              <w:top w:val="nil"/>
              <w:left w:val="nil"/>
              <w:bottom w:val="single" w:sz="8" w:space="0" w:color="FFFFFF"/>
              <w:right w:val="nil"/>
            </w:tcBorders>
            <w:vAlign w:val="center"/>
            <w:hideMark/>
          </w:tcPr>
          <w:p w14:paraId="57B455BD" w14:textId="77777777" w:rsidR="00E50760" w:rsidRPr="00E50760" w:rsidRDefault="00E50760" w:rsidP="00E50760">
            <w:pPr>
              <w:suppressAutoHyphens w:val="0"/>
              <w:rPr>
                <w:rFonts w:ascii="Verdana" w:hAnsi="Verdana" w:cs="Arial"/>
                <w:b/>
                <w:bCs/>
                <w:sz w:val="16"/>
                <w:szCs w:val="16"/>
                <w:lang w:eastAsia="pt-BR"/>
              </w:rPr>
            </w:pPr>
          </w:p>
        </w:tc>
        <w:tc>
          <w:tcPr>
            <w:tcW w:w="574" w:type="pct"/>
            <w:tcBorders>
              <w:top w:val="nil"/>
              <w:left w:val="single" w:sz="8" w:space="0" w:color="FFFFFF"/>
              <w:bottom w:val="single" w:sz="8" w:space="0" w:color="FFFFFF"/>
              <w:right w:val="single" w:sz="8" w:space="0" w:color="FFFFFF"/>
            </w:tcBorders>
            <w:shd w:val="clear" w:color="000000" w:fill="A6A6A6"/>
            <w:vAlign w:val="center"/>
            <w:hideMark/>
          </w:tcPr>
          <w:p w14:paraId="3C4A1DAF" w14:textId="77777777"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Ativo</w:t>
            </w:r>
          </w:p>
        </w:tc>
        <w:tc>
          <w:tcPr>
            <w:tcW w:w="575" w:type="pct"/>
            <w:tcBorders>
              <w:top w:val="nil"/>
              <w:left w:val="nil"/>
              <w:bottom w:val="single" w:sz="8" w:space="0" w:color="FFFFFF"/>
              <w:right w:val="single" w:sz="8" w:space="0" w:color="FFFFFF"/>
            </w:tcBorders>
            <w:shd w:val="clear" w:color="000000" w:fill="A6A6A6"/>
            <w:vAlign w:val="center"/>
            <w:hideMark/>
          </w:tcPr>
          <w:p w14:paraId="02619D3E" w14:textId="474B92FC"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Passivo</w:t>
            </w:r>
            <w:r w:rsidR="00670185">
              <w:rPr>
                <w:rFonts w:ascii="Verdana" w:hAnsi="Verdana" w:cs="Arial"/>
                <w:b/>
                <w:bCs/>
                <w:sz w:val="16"/>
                <w:szCs w:val="16"/>
                <w:lang w:eastAsia="pt-BR"/>
              </w:rPr>
              <w:t>/PL</w:t>
            </w:r>
          </w:p>
        </w:tc>
        <w:tc>
          <w:tcPr>
            <w:tcW w:w="577" w:type="pct"/>
            <w:tcBorders>
              <w:top w:val="nil"/>
              <w:left w:val="nil"/>
              <w:bottom w:val="single" w:sz="8" w:space="0" w:color="FFFFFF"/>
              <w:right w:val="single" w:sz="8" w:space="0" w:color="FFFFFF"/>
            </w:tcBorders>
            <w:shd w:val="clear" w:color="000000" w:fill="A6A6A6"/>
            <w:vAlign w:val="center"/>
            <w:hideMark/>
          </w:tcPr>
          <w:p w14:paraId="75D9FEC1" w14:textId="77777777"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Despesas</w:t>
            </w:r>
          </w:p>
        </w:tc>
        <w:tc>
          <w:tcPr>
            <w:tcW w:w="650" w:type="pct"/>
            <w:tcBorders>
              <w:top w:val="nil"/>
              <w:left w:val="nil"/>
              <w:bottom w:val="single" w:sz="8" w:space="0" w:color="FFFFFF"/>
              <w:right w:val="single" w:sz="8" w:space="0" w:color="FFFFFF"/>
            </w:tcBorders>
            <w:shd w:val="clear" w:color="000000" w:fill="A6A6A6"/>
            <w:vAlign w:val="center"/>
            <w:hideMark/>
          </w:tcPr>
          <w:p w14:paraId="470F2AE6" w14:textId="77777777"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Receita</w:t>
            </w:r>
          </w:p>
        </w:tc>
        <w:tc>
          <w:tcPr>
            <w:tcW w:w="75" w:type="pct"/>
            <w:vAlign w:val="center"/>
            <w:hideMark/>
          </w:tcPr>
          <w:p w14:paraId="2BEDA2FB" w14:textId="77777777" w:rsidR="00E50760" w:rsidRPr="00E50760" w:rsidRDefault="00E50760" w:rsidP="00E50760">
            <w:pPr>
              <w:suppressAutoHyphens w:val="0"/>
              <w:rPr>
                <w:rFonts w:cs="Times New Roman"/>
                <w:sz w:val="20"/>
                <w:szCs w:val="20"/>
                <w:lang w:eastAsia="pt-BR"/>
              </w:rPr>
            </w:pPr>
          </w:p>
        </w:tc>
      </w:tr>
      <w:tr w:rsidR="00E50760" w:rsidRPr="00E50760" w14:paraId="476964E4" w14:textId="77777777" w:rsidTr="00AA0A2C">
        <w:trPr>
          <w:trHeight w:val="255"/>
        </w:trPr>
        <w:tc>
          <w:tcPr>
            <w:tcW w:w="2549" w:type="pct"/>
            <w:tcBorders>
              <w:top w:val="nil"/>
              <w:left w:val="single" w:sz="8" w:space="0" w:color="FFFFFF"/>
              <w:bottom w:val="single" w:sz="8" w:space="0" w:color="FFFFFF"/>
              <w:right w:val="single" w:sz="8" w:space="0" w:color="FFFFFF"/>
            </w:tcBorders>
            <w:shd w:val="clear" w:color="000000" w:fill="F2F2F2"/>
            <w:vAlign w:val="center"/>
            <w:hideMark/>
          </w:tcPr>
          <w:p w14:paraId="43BFE16F"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Juros sobre o capital próprio - Estado do Paraná </w:t>
            </w:r>
          </w:p>
        </w:tc>
        <w:tc>
          <w:tcPr>
            <w:tcW w:w="574" w:type="pct"/>
            <w:tcBorders>
              <w:top w:val="nil"/>
              <w:left w:val="nil"/>
              <w:bottom w:val="single" w:sz="8" w:space="0" w:color="FFFFFF"/>
              <w:right w:val="single" w:sz="8" w:space="0" w:color="FFFFFF"/>
            </w:tcBorders>
            <w:shd w:val="clear" w:color="000000" w:fill="F2F2F2"/>
            <w:vAlign w:val="center"/>
            <w:hideMark/>
          </w:tcPr>
          <w:p w14:paraId="33382EC0" w14:textId="2813615E"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575" w:type="pct"/>
            <w:tcBorders>
              <w:top w:val="nil"/>
              <w:left w:val="nil"/>
              <w:bottom w:val="single" w:sz="8" w:space="0" w:color="FFFFFF"/>
              <w:right w:val="single" w:sz="8" w:space="0" w:color="FFFFFF"/>
            </w:tcBorders>
            <w:shd w:val="clear" w:color="000000" w:fill="F2F2F2"/>
            <w:vAlign w:val="center"/>
            <w:hideMark/>
          </w:tcPr>
          <w:p w14:paraId="0D6643E9" w14:textId="191EA4C6" w:rsidR="00E50760" w:rsidRPr="00E50760" w:rsidRDefault="00670185" w:rsidP="00E50760">
            <w:pPr>
              <w:suppressAutoHyphens w:val="0"/>
              <w:jc w:val="right"/>
              <w:rPr>
                <w:rFonts w:ascii="Verdana" w:hAnsi="Verdana" w:cs="Arial"/>
                <w:sz w:val="16"/>
                <w:szCs w:val="16"/>
                <w:lang w:eastAsia="pt-BR"/>
              </w:rPr>
            </w:pPr>
            <w:r>
              <w:rPr>
                <w:rFonts w:ascii="Verdana" w:hAnsi="Verdana" w:cs="Arial"/>
                <w:sz w:val="16"/>
                <w:szCs w:val="16"/>
                <w:lang w:eastAsia="pt-BR"/>
              </w:rPr>
              <w:t>63.560</w:t>
            </w:r>
          </w:p>
        </w:tc>
        <w:tc>
          <w:tcPr>
            <w:tcW w:w="577" w:type="pct"/>
            <w:tcBorders>
              <w:top w:val="nil"/>
              <w:left w:val="nil"/>
              <w:bottom w:val="single" w:sz="8" w:space="0" w:color="FFFFFF"/>
              <w:right w:val="single" w:sz="8" w:space="0" w:color="FFFFFF"/>
            </w:tcBorders>
            <w:shd w:val="clear" w:color="000000" w:fill="F2F2F2"/>
            <w:vAlign w:val="center"/>
            <w:hideMark/>
          </w:tcPr>
          <w:p w14:paraId="2747F20D" w14:textId="24E77621"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650" w:type="pct"/>
            <w:tcBorders>
              <w:top w:val="nil"/>
              <w:left w:val="nil"/>
              <w:bottom w:val="single" w:sz="8" w:space="0" w:color="FFFFFF"/>
              <w:right w:val="single" w:sz="8" w:space="0" w:color="FFFFFF"/>
            </w:tcBorders>
            <w:shd w:val="clear" w:color="000000" w:fill="F2F2F2"/>
            <w:vAlign w:val="center"/>
            <w:hideMark/>
          </w:tcPr>
          <w:p w14:paraId="0E1D9D3D" w14:textId="036D9E7D"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75" w:type="pct"/>
            <w:vAlign w:val="center"/>
            <w:hideMark/>
          </w:tcPr>
          <w:p w14:paraId="2125EFB3" w14:textId="77777777" w:rsidR="00E50760" w:rsidRPr="00E50760" w:rsidRDefault="00E50760" w:rsidP="00E50760">
            <w:pPr>
              <w:suppressAutoHyphens w:val="0"/>
              <w:rPr>
                <w:rFonts w:cs="Times New Roman"/>
                <w:sz w:val="20"/>
                <w:szCs w:val="20"/>
                <w:lang w:eastAsia="pt-BR"/>
              </w:rPr>
            </w:pPr>
          </w:p>
        </w:tc>
      </w:tr>
      <w:tr w:rsidR="00E50760" w:rsidRPr="00E50760" w14:paraId="33020060" w14:textId="77777777" w:rsidTr="00AA0A2C">
        <w:trPr>
          <w:trHeight w:val="255"/>
        </w:trPr>
        <w:tc>
          <w:tcPr>
            <w:tcW w:w="2549" w:type="pct"/>
            <w:tcBorders>
              <w:top w:val="nil"/>
              <w:left w:val="single" w:sz="8" w:space="0" w:color="FFFFFF"/>
              <w:bottom w:val="single" w:sz="8" w:space="0" w:color="FFFFFF"/>
              <w:right w:val="single" w:sz="8" w:space="0" w:color="FFFFFF"/>
            </w:tcBorders>
            <w:shd w:val="clear" w:color="000000" w:fill="F2F2F2"/>
            <w:vAlign w:val="center"/>
            <w:hideMark/>
          </w:tcPr>
          <w:p w14:paraId="315067E1"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Juros sobre o capital próprio - CELEPAR</w:t>
            </w:r>
          </w:p>
        </w:tc>
        <w:tc>
          <w:tcPr>
            <w:tcW w:w="574" w:type="pct"/>
            <w:tcBorders>
              <w:top w:val="nil"/>
              <w:left w:val="nil"/>
              <w:bottom w:val="single" w:sz="8" w:space="0" w:color="FFFFFF"/>
              <w:right w:val="single" w:sz="8" w:space="0" w:color="FFFFFF"/>
            </w:tcBorders>
            <w:shd w:val="clear" w:color="000000" w:fill="F2F2F2"/>
            <w:vAlign w:val="center"/>
            <w:hideMark/>
          </w:tcPr>
          <w:p w14:paraId="74ADEF89" w14:textId="161BC1C2"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575" w:type="pct"/>
            <w:tcBorders>
              <w:top w:val="nil"/>
              <w:left w:val="nil"/>
              <w:bottom w:val="single" w:sz="8" w:space="0" w:color="FFFFFF"/>
              <w:right w:val="single" w:sz="8" w:space="0" w:color="FFFFFF"/>
            </w:tcBorders>
            <w:shd w:val="clear" w:color="000000" w:fill="F2F2F2"/>
            <w:vAlign w:val="center"/>
            <w:hideMark/>
          </w:tcPr>
          <w:p w14:paraId="4FCB61F1" w14:textId="47A41127" w:rsidR="00E50760" w:rsidRPr="00E50760" w:rsidRDefault="00670185" w:rsidP="00E50760">
            <w:pPr>
              <w:suppressAutoHyphens w:val="0"/>
              <w:jc w:val="right"/>
              <w:rPr>
                <w:rFonts w:ascii="Verdana" w:hAnsi="Verdana" w:cs="Arial"/>
                <w:sz w:val="16"/>
                <w:szCs w:val="16"/>
                <w:lang w:eastAsia="pt-BR"/>
              </w:rPr>
            </w:pPr>
            <w:r>
              <w:rPr>
                <w:rFonts w:ascii="Verdana" w:hAnsi="Verdana" w:cs="Arial"/>
                <w:sz w:val="16"/>
                <w:szCs w:val="16"/>
                <w:lang w:eastAsia="pt-BR"/>
              </w:rPr>
              <w:t>10</w:t>
            </w:r>
          </w:p>
        </w:tc>
        <w:tc>
          <w:tcPr>
            <w:tcW w:w="577" w:type="pct"/>
            <w:tcBorders>
              <w:top w:val="nil"/>
              <w:left w:val="nil"/>
              <w:bottom w:val="single" w:sz="8" w:space="0" w:color="FFFFFF"/>
              <w:right w:val="single" w:sz="8" w:space="0" w:color="FFFFFF"/>
            </w:tcBorders>
            <w:shd w:val="clear" w:color="000000" w:fill="F2F2F2"/>
            <w:vAlign w:val="center"/>
            <w:hideMark/>
          </w:tcPr>
          <w:p w14:paraId="4879281A" w14:textId="1C3B53DF"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650" w:type="pct"/>
            <w:tcBorders>
              <w:top w:val="nil"/>
              <w:left w:val="nil"/>
              <w:bottom w:val="single" w:sz="8" w:space="0" w:color="FFFFFF"/>
              <w:right w:val="single" w:sz="8" w:space="0" w:color="FFFFFF"/>
            </w:tcBorders>
            <w:shd w:val="clear" w:color="000000" w:fill="F2F2F2"/>
            <w:vAlign w:val="center"/>
            <w:hideMark/>
          </w:tcPr>
          <w:p w14:paraId="6B044735" w14:textId="672E9BE8"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75" w:type="pct"/>
            <w:vAlign w:val="center"/>
            <w:hideMark/>
          </w:tcPr>
          <w:p w14:paraId="1E2CAD53" w14:textId="77777777" w:rsidR="00E50760" w:rsidRPr="00E50760" w:rsidRDefault="00E50760" w:rsidP="00E50760">
            <w:pPr>
              <w:suppressAutoHyphens w:val="0"/>
              <w:rPr>
                <w:rFonts w:cs="Times New Roman"/>
                <w:sz w:val="20"/>
                <w:szCs w:val="20"/>
                <w:lang w:eastAsia="pt-BR"/>
              </w:rPr>
            </w:pPr>
          </w:p>
        </w:tc>
      </w:tr>
      <w:tr w:rsidR="00E50760" w:rsidRPr="00E50760" w14:paraId="6F403322" w14:textId="77777777" w:rsidTr="00AA0A2C">
        <w:trPr>
          <w:trHeight w:val="255"/>
        </w:trPr>
        <w:tc>
          <w:tcPr>
            <w:tcW w:w="2549" w:type="pct"/>
            <w:tcBorders>
              <w:top w:val="nil"/>
              <w:left w:val="single" w:sz="8" w:space="0" w:color="FFFFFF"/>
              <w:bottom w:val="single" w:sz="8" w:space="0" w:color="FFFFFF"/>
              <w:right w:val="single" w:sz="8" w:space="0" w:color="FFFFFF"/>
            </w:tcBorders>
            <w:shd w:val="clear" w:color="000000" w:fill="F2F2F2"/>
            <w:vAlign w:val="center"/>
            <w:hideMark/>
          </w:tcPr>
          <w:p w14:paraId="6ED537B1"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Remuneração do pessoal chave da administração</w:t>
            </w:r>
          </w:p>
        </w:tc>
        <w:tc>
          <w:tcPr>
            <w:tcW w:w="574" w:type="pct"/>
            <w:tcBorders>
              <w:top w:val="nil"/>
              <w:left w:val="nil"/>
              <w:bottom w:val="single" w:sz="8" w:space="0" w:color="FFFFFF"/>
              <w:right w:val="single" w:sz="8" w:space="0" w:color="FFFFFF"/>
            </w:tcBorders>
            <w:shd w:val="clear" w:color="000000" w:fill="F2F2F2"/>
            <w:vAlign w:val="center"/>
            <w:hideMark/>
          </w:tcPr>
          <w:p w14:paraId="04C672D2" w14:textId="3A683CDA"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575" w:type="pct"/>
            <w:tcBorders>
              <w:top w:val="nil"/>
              <w:left w:val="nil"/>
              <w:bottom w:val="single" w:sz="8" w:space="0" w:color="FFFFFF"/>
              <w:right w:val="single" w:sz="8" w:space="0" w:color="FFFFFF"/>
            </w:tcBorders>
            <w:shd w:val="clear" w:color="000000" w:fill="F2F2F2"/>
            <w:vAlign w:val="center"/>
            <w:hideMark/>
          </w:tcPr>
          <w:p w14:paraId="4C2F9CF5" w14:textId="59718D54"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577" w:type="pct"/>
            <w:tcBorders>
              <w:top w:val="nil"/>
              <w:left w:val="nil"/>
              <w:bottom w:val="single" w:sz="8" w:space="0" w:color="FFFFFF"/>
              <w:right w:val="single" w:sz="8" w:space="0" w:color="FFFFFF"/>
            </w:tcBorders>
            <w:shd w:val="clear" w:color="000000" w:fill="F2F2F2"/>
            <w:vAlign w:val="center"/>
            <w:hideMark/>
          </w:tcPr>
          <w:p w14:paraId="59A54575"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(1.936)</w:t>
            </w:r>
          </w:p>
        </w:tc>
        <w:tc>
          <w:tcPr>
            <w:tcW w:w="650" w:type="pct"/>
            <w:tcBorders>
              <w:top w:val="nil"/>
              <w:left w:val="nil"/>
              <w:bottom w:val="single" w:sz="8" w:space="0" w:color="FFFFFF"/>
              <w:right w:val="single" w:sz="8" w:space="0" w:color="FFFFFF"/>
            </w:tcBorders>
            <w:shd w:val="clear" w:color="000000" w:fill="F2F2F2"/>
            <w:vAlign w:val="center"/>
            <w:hideMark/>
          </w:tcPr>
          <w:p w14:paraId="34668D45" w14:textId="3DB65FD2"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75" w:type="pct"/>
            <w:vAlign w:val="center"/>
            <w:hideMark/>
          </w:tcPr>
          <w:p w14:paraId="5D465BE4" w14:textId="77777777" w:rsidR="00E50760" w:rsidRPr="00E50760" w:rsidRDefault="00E50760" w:rsidP="00E50760">
            <w:pPr>
              <w:suppressAutoHyphens w:val="0"/>
              <w:rPr>
                <w:rFonts w:cs="Times New Roman"/>
                <w:sz w:val="20"/>
                <w:szCs w:val="20"/>
                <w:lang w:eastAsia="pt-BR"/>
              </w:rPr>
            </w:pPr>
          </w:p>
        </w:tc>
      </w:tr>
      <w:tr w:rsidR="00E50760" w:rsidRPr="00E50760" w14:paraId="35E0695C" w14:textId="77777777" w:rsidTr="00AA0A2C">
        <w:trPr>
          <w:trHeight w:val="255"/>
        </w:trPr>
        <w:tc>
          <w:tcPr>
            <w:tcW w:w="2549" w:type="pct"/>
            <w:tcBorders>
              <w:top w:val="nil"/>
              <w:left w:val="single" w:sz="8" w:space="0" w:color="FFFFFF"/>
              <w:bottom w:val="single" w:sz="8" w:space="0" w:color="FFFFFF"/>
              <w:right w:val="single" w:sz="8" w:space="0" w:color="FFFFFF"/>
            </w:tcBorders>
            <w:shd w:val="clear" w:color="000000" w:fill="F2F2F2"/>
            <w:vAlign w:val="center"/>
            <w:hideMark/>
          </w:tcPr>
          <w:p w14:paraId="0CF6A27B"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Gestão de fundos, carteira de ativos e agente financeiro </w:t>
            </w:r>
          </w:p>
        </w:tc>
        <w:tc>
          <w:tcPr>
            <w:tcW w:w="574" w:type="pct"/>
            <w:tcBorders>
              <w:top w:val="nil"/>
              <w:left w:val="nil"/>
              <w:bottom w:val="single" w:sz="8" w:space="0" w:color="FFFFFF"/>
              <w:right w:val="single" w:sz="8" w:space="0" w:color="FFFFFF"/>
            </w:tcBorders>
            <w:shd w:val="clear" w:color="000000" w:fill="F2F2F2"/>
            <w:vAlign w:val="center"/>
            <w:hideMark/>
          </w:tcPr>
          <w:p w14:paraId="6CC3F75D"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6.056</w:t>
            </w:r>
          </w:p>
        </w:tc>
        <w:tc>
          <w:tcPr>
            <w:tcW w:w="575" w:type="pct"/>
            <w:tcBorders>
              <w:top w:val="nil"/>
              <w:left w:val="nil"/>
              <w:bottom w:val="single" w:sz="8" w:space="0" w:color="FFFFFF"/>
              <w:right w:val="single" w:sz="8" w:space="0" w:color="FFFFFF"/>
            </w:tcBorders>
            <w:shd w:val="clear" w:color="000000" w:fill="F2F2F2"/>
            <w:vAlign w:val="center"/>
            <w:hideMark/>
          </w:tcPr>
          <w:p w14:paraId="34F58AD8" w14:textId="19B326F2"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577" w:type="pct"/>
            <w:tcBorders>
              <w:top w:val="nil"/>
              <w:left w:val="nil"/>
              <w:bottom w:val="single" w:sz="8" w:space="0" w:color="FFFFFF"/>
              <w:right w:val="single" w:sz="8" w:space="0" w:color="FFFFFF"/>
            </w:tcBorders>
            <w:shd w:val="clear" w:color="000000" w:fill="F2F2F2"/>
            <w:vAlign w:val="center"/>
            <w:hideMark/>
          </w:tcPr>
          <w:p w14:paraId="4ADC5536" w14:textId="12FED8ED"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650" w:type="pct"/>
            <w:tcBorders>
              <w:top w:val="nil"/>
              <w:left w:val="nil"/>
              <w:bottom w:val="single" w:sz="8" w:space="0" w:color="FFFFFF"/>
              <w:right w:val="single" w:sz="8" w:space="0" w:color="FFFFFF"/>
            </w:tcBorders>
            <w:shd w:val="clear" w:color="000000" w:fill="F2F2F2"/>
            <w:vAlign w:val="center"/>
            <w:hideMark/>
          </w:tcPr>
          <w:p w14:paraId="01BDE32B" w14:textId="7C32DB1B" w:rsidR="00E50760" w:rsidRPr="00E50760" w:rsidRDefault="007F001C" w:rsidP="00E50760">
            <w:pPr>
              <w:suppressAutoHyphens w:val="0"/>
              <w:jc w:val="right"/>
              <w:rPr>
                <w:rFonts w:ascii="Verdana" w:hAnsi="Verdana" w:cs="Arial"/>
                <w:sz w:val="16"/>
                <w:szCs w:val="16"/>
                <w:lang w:eastAsia="pt-BR"/>
              </w:rPr>
            </w:pPr>
            <w:r>
              <w:rPr>
                <w:rFonts w:ascii="Verdana" w:hAnsi="Verdana" w:cs="Arial"/>
                <w:sz w:val="16"/>
                <w:szCs w:val="16"/>
                <w:lang w:eastAsia="pt-BR"/>
              </w:rPr>
              <w:t>1.939</w:t>
            </w:r>
          </w:p>
        </w:tc>
        <w:tc>
          <w:tcPr>
            <w:tcW w:w="75" w:type="pct"/>
            <w:vAlign w:val="center"/>
            <w:hideMark/>
          </w:tcPr>
          <w:p w14:paraId="6CC0A755" w14:textId="77777777" w:rsidR="00E50760" w:rsidRPr="00E50760" w:rsidRDefault="00E50760" w:rsidP="00E50760">
            <w:pPr>
              <w:suppressAutoHyphens w:val="0"/>
              <w:rPr>
                <w:rFonts w:cs="Times New Roman"/>
                <w:sz w:val="20"/>
                <w:szCs w:val="20"/>
                <w:lang w:eastAsia="pt-BR"/>
              </w:rPr>
            </w:pPr>
          </w:p>
        </w:tc>
      </w:tr>
      <w:tr w:rsidR="00E50760" w:rsidRPr="00E50760" w14:paraId="0B3A8C23" w14:textId="77777777" w:rsidTr="00AA0A2C">
        <w:trPr>
          <w:trHeight w:val="255"/>
        </w:trPr>
        <w:tc>
          <w:tcPr>
            <w:tcW w:w="2549" w:type="pct"/>
            <w:tcBorders>
              <w:top w:val="nil"/>
              <w:left w:val="single" w:sz="8" w:space="0" w:color="FFFFFF"/>
              <w:bottom w:val="single" w:sz="8" w:space="0" w:color="FFFFFF"/>
              <w:right w:val="single" w:sz="8" w:space="0" w:color="FFFFFF"/>
            </w:tcBorders>
            <w:shd w:val="clear" w:color="000000" w:fill="F2F2F2"/>
            <w:vAlign w:val="center"/>
            <w:hideMark/>
          </w:tcPr>
          <w:p w14:paraId="7D36B42D"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Funcionários adidos - Estado do Paraná e </w:t>
            </w:r>
            <w:proofErr w:type="spellStart"/>
            <w:r w:rsidRPr="00E50760">
              <w:rPr>
                <w:rFonts w:ascii="Verdana" w:hAnsi="Verdana" w:cs="Arial"/>
                <w:sz w:val="16"/>
                <w:szCs w:val="16"/>
                <w:lang w:eastAsia="pt-BR"/>
              </w:rPr>
              <w:t>Paranacidade</w:t>
            </w:r>
            <w:proofErr w:type="spellEnd"/>
          </w:p>
        </w:tc>
        <w:tc>
          <w:tcPr>
            <w:tcW w:w="574" w:type="pct"/>
            <w:tcBorders>
              <w:top w:val="nil"/>
              <w:left w:val="nil"/>
              <w:bottom w:val="single" w:sz="8" w:space="0" w:color="FFFFFF"/>
              <w:right w:val="single" w:sz="8" w:space="0" w:color="FFFFFF"/>
            </w:tcBorders>
            <w:shd w:val="clear" w:color="000000" w:fill="F2F2F2"/>
            <w:vAlign w:val="center"/>
            <w:hideMark/>
          </w:tcPr>
          <w:p w14:paraId="36AB26AC" w14:textId="1307A4EC"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575" w:type="pct"/>
            <w:tcBorders>
              <w:top w:val="nil"/>
              <w:left w:val="nil"/>
              <w:bottom w:val="single" w:sz="8" w:space="0" w:color="FFFFFF"/>
              <w:right w:val="single" w:sz="8" w:space="0" w:color="FFFFFF"/>
            </w:tcBorders>
            <w:shd w:val="clear" w:color="000000" w:fill="F2F2F2"/>
            <w:vAlign w:val="center"/>
            <w:hideMark/>
          </w:tcPr>
          <w:p w14:paraId="5EF765EE" w14:textId="598C74CD"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577" w:type="pct"/>
            <w:tcBorders>
              <w:top w:val="nil"/>
              <w:left w:val="nil"/>
              <w:bottom w:val="single" w:sz="8" w:space="0" w:color="FFFFFF"/>
              <w:right w:val="single" w:sz="8" w:space="0" w:color="FFFFFF"/>
            </w:tcBorders>
            <w:shd w:val="clear" w:color="000000" w:fill="F2F2F2"/>
            <w:vAlign w:val="center"/>
            <w:hideMark/>
          </w:tcPr>
          <w:p w14:paraId="540E464F"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(534)</w:t>
            </w:r>
          </w:p>
        </w:tc>
        <w:tc>
          <w:tcPr>
            <w:tcW w:w="650" w:type="pct"/>
            <w:tcBorders>
              <w:top w:val="nil"/>
              <w:left w:val="nil"/>
              <w:bottom w:val="single" w:sz="8" w:space="0" w:color="FFFFFF"/>
              <w:right w:val="single" w:sz="8" w:space="0" w:color="FFFFFF"/>
            </w:tcBorders>
            <w:shd w:val="clear" w:color="000000" w:fill="F2F2F2"/>
            <w:vAlign w:val="center"/>
            <w:hideMark/>
          </w:tcPr>
          <w:p w14:paraId="42AC1F4A" w14:textId="5B06C0BB"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75" w:type="pct"/>
            <w:vAlign w:val="center"/>
            <w:hideMark/>
          </w:tcPr>
          <w:p w14:paraId="60392482" w14:textId="77777777" w:rsidR="00E50760" w:rsidRPr="00E50760" w:rsidRDefault="00E50760" w:rsidP="00E50760">
            <w:pPr>
              <w:suppressAutoHyphens w:val="0"/>
              <w:rPr>
                <w:rFonts w:cs="Times New Roman"/>
                <w:sz w:val="20"/>
                <w:szCs w:val="20"/>
                <w:lang w:eastAsia="pt-BR"/>
              </w:rPr>
            </w:pPr>
          </w:p>
        </w:tc>
      </w:tr>
      <w:tr w:rsidR="00E50760" w:rsidRPr="00E50760" w14:paraId="464F2AD0" w14:textId="77777777" w:rsidTr="00AA0A2C">
        <w:trPr>
          <w:trHeight w:val="255"/>
        </w:trPr>
        <w:tc>
          <w:tcPr>
            <w:tcW w:w="2549" w:type="pct"/>
            <w:tcBorders>
              <w:top w:val="nil"/>
              <w:left w:val="single" w:sz="8" w:space="0" w:color="FFFFFF"/>
              <w:bottom w:val="single" w:sz="8" w:space="0" w:color="FFFFFF"/>
              <w:right w:val="single" w:sz="8" w:space="0" w:color="FFFFFF"/>
            </w:tcBorders>
            <w:shd w:val="clear" w:color="000000" w:fill="F2F2F2"/>
            <w:vAlign w:val="center"/>
            <w:hideMark/>
          </w:tcPr>
          <w:p w14:paraId="601EC652"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Tecnologia da informação - CELEPAR</w:t>
            </w:r>
          </w:p>
        </w:tc>
        <w:tc>
          <w:tcPr>
            <w:tcW w:w="574" w:type="pct"/>
            <w:tcBorders>
              <w:top w:val="nil"/>
              <w:left w:val="nil"/>
              <w:bottom w:val="single" w:sz="8" w:space="0" w:color="FFFFFF"/>
              <w:right w:val="single" w:sz="8" w:space="0" w:color="FFFFFF"/>
            </w:tcBorders>
            <w:shd w:val="clear" w:color="000000" w:fill="F2F2F2"/>
            <w:vAlign w:val="center"/>
            <w:hideMark/>
          </w:tcPr>
          <w:p w14:paraId="17AB2D0E" w14:textId="4F82429E"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575" w:type="pct"/>
            <w:tcBorders>
              <w:top w:val="nil"/>
              <w:left w:val="nil"/>
              <w:bottom w:val="single" w:sz="8" w:space="0" w:color="FFFFFF"/>
              <w:right w:val="single" w:sz="8" w:space="0" w:color="FFFFFF"/>
            </w:tcBorders>
            <w:shd w:val="clear" w:color="000000" w:fill="F2F2F2"/>
            <w:vAlign w:val="center"/>
            <w:hideMark/>
          </w:tcPr>
          <w:p w14:paraId="1CEC2FD4"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243</w:t>
            </w:r>
          </w:p>
        </w:tc>
        <w:tc>
          <w:tcPr>
            <w:tcW w:w="577" w:type="pct"/>
            <w:tcBorders>
              <w:top w:val="nil"/>
              <w:left w:val="nil"/>
              <w:bottom w:val="single" w:sz="8" w:space="0" w:color="FFFFFF"/>
              <w:right w:val="single" w:sz="8" w:space="0" w:color="FFFFFF"/>
            </w:tcBorders>
            <w:shd w:val="clear" w:color="000000" w:fill="F2F2F2"/>
            <w:vAlign w:val="center"/>
            <w:hideMark/>
          </w:tcPr>
          <w:p w14:paraId="2BF3A545"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(1.344)</w:t>
            </w:r>
          </w:p>
        </w:tc>
        <w:tc>
          <w:tcPr>
            <w:tcW w:w="650" w:type="pct"/>
            <w:tcBorders>
              <w:top w:val="nil"/>
              <w:left w:val="nil"/>
              <w:bottom w:val="single" w:sz="8" w:space="0" w:color="FFFFFF"/>
              <w:right w:val="single" w:sz="8" w:space="0" w:color="FFFFFF"/>
            </w:tcBorders>
            <w:shd w:val="clear" w:color="000000" w:fill="F2F2F2"/>
            <w:vAlign w:val="center"/>
            <w:hideMark/>
          </w:tcPr>
          <w:p w14:paraId="3D1805F5" w14:textId="0FFF01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75" w:type="pct"/>
            <w:vAlign w:val="center"/>
            <w:hideMark/>
          </w:tcPr>
          <w:p w14:paraId="5DA96331" w14:textId="77777777" w:rsidR="00E50760" w:rsidRPr="00E50760" w:rsidRDefault="00E50760" w:rsidP="00E50760">
            <w:pPr>
              <w:suppressAutoHyphens w:val="0"/>
              <w:rPr>
                <w:rFonts w:cs="Times New Roman"/>
                <w:sz w:val="20"/>
                <w:szCs w:val="20"/>
                <w:lang w:eastAsia="pt-BR"/>
              </w:rPr>
            </w:pPr>
          </w:p>
        </w:tc>
      </w:tr>
      <w:tr w:rsidR="00E50760" w:rsidRPr="00E50760" w14:paraId="260C05D5" w14:textId="77777777" w:rsidTr="00AA0A2C">
        <w:trPr>
          <w:trHeight w:val="255"/>
        </w:trPr>
        <w:tc>
          <w:tcPr>
            <w:tcW w:w="2549" w:type="pct"/>
            <w:tcBorders>
              <w:top w:val="nil"/>
              <w:left w:val="single" w:sz="8" w:space="0" w:color="FFFFFF"/>
              <w:bottom w:val="single" w:sz="8" w:space="0" w:color="FFFFFF"/>
              <w:right w:val="single" w:sz="8" w:space="0" w:color="FFFFFF"/>
            </w:tcBorders>
            <w:shd w:val="clear" w:color="000000" w:fill="F2F2F2"/>
            <w:vAlign w:val="center"/>
            <w:hideMark/>
          </w:tcPr>
          <w:p w14:paraId="662A497F"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Condomínio - Estado do Paraná </w:t>
            </w:r>
            <w:r w:rsidRPr="00AA0A2C">
              <w:rPr>
                <w:rFonts w:ascii="Verdana" w:hAnsi="Verdana" w:cs="Arial"/>
                <w:sz w:val="16"/>
                <w:szCs w:val="16"/>
                <w:vertAlign w:val="superscript"/>
                <w:lang w:eastAsia="pt-BR"/>
              </w:rPr>
              <w:t>(1)</w:t>
            </w:r>
          </w:p>
        </w:tc>
        <w:tc>
          <w:tcPr>
            <w:tcW w:w="574" w:type="pct"/>
            <w:tcBorders>
              <w:top w:val="nil"/>
              <w:left w:val="nil"/>
              <w:bottom w:val="single" w:sz="8" w:space="0" w:color="FFFFFF"/>
              <w:right w:val="single" w:sz="8" w:space="0" w:color="FFFFFF"/>
            </w:tcBorders>
            <w:shd w:val="clear" w:color="000000" w:fill="F2F2F2"/>
            <w:vAlign w:val="center"/>
            <w:hideMark/>
          </w:tcPr>
          <w:p w14:paraId="7F528877" w14:textId="346F966C"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575" w:type="pct"/>
            <w:tcBorders>
              <w:top w:val="nil"/>
              <w:left w:val="nil"/>
              <w:bottom w:val="single" w:sz="8" w:space="0" w:color="FFFFFF"/>
              <w:right w:val="single" w:sz="8" w:space="0" w:color="FFFFFF"/>
            </w:tcBorders>
            <w:shd w:val="clear" w:color="000000" w:fill="F2F2F2"/>
            <w:vAlign w:val="center"/>
            <w:hideMark/>
          </w:tcPr>
          <w:p w14:paraId="1C4A3CB0"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904</w:t>
            </w:r>
          </w:p>
        </w:tc>
        <w:tc>
          <w:tcPr>
            <w:tcW w:w="577" w:type="pct"/>
            <w:tcBorders>
              <w:top w:val="nil"/>
              <w:left w:val="nil"/>
              <w:bottom w:val="single" w:sz="8" w:space="0" w:color="FFFFFF"/>
              <w:right w:val="single" w:sz="8" w:space="0" w:color="FFFFFF"/>
            </w:tcBorders>
            <w:shd w:val="clear" w:color="000000" w:fill="F2F2F2"/>
            <w:vAlign w:val="center"/>
            <w:hideMark/>
          </w:tcPr>
          <w:p w14:paraId="6706DE5D" w14:textId="76EAAE70"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650" w:type="pct"/>
            <w:tcBorders>
              <w:top w:val="nil"/>
              <w:left w:val="nil"/>
              <w:bottom w:val="single" w:sz="8" w:space="0" w:color="FFFFFF"/>
              <w:right w:val="single" w:sz="8" w:space="0" w:color="FFFFFF"/>
            </w:tcBorders>
            <w:shd w:val="clear" w:color="000000" w:fill="F2F2F2"/>
            <w:vAlign w:val="center"/>
            <w:hideMark/>
          </w:tcPr>
          <w:p w14:paraId="0D8D78FE" w14:textId="4E5CD219"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75" w:type="pct"/>
            <w:vAlign w:val="center"/>
            <w:hideMark/>
          </w:tcPr>
          <w:p w14:paraId="07676EA3" w14:textId="77777777" w:rsidR="00E50760" w:rsidRPr="00E50760" w:rsidRDefault="00E50760" w:rsidP="00E50760">
            <w:pPr>
              <w:suppressAutoHyphens w:val="0"/>
              <w:rPr>
                <w:rFonts w:cs="Times New Roman"/>
                <w:sz w:val="20"/>
                <w:szCs w:val="20"/>
                <w:lang w:eastAsia="pt-BR"/>
              </w:rPr>
            </w:pPr>
          </w:p>
        </w:tc>
      </w:tr>
      <w:tr w:rsidR="00E50760" w:rsidRPr="00E50760" w14:paraId="6CA7B8BA" w14:textId="77777777" w:rsidTr="00AA0A2C">
        <w:trPr>
          <w:trHeight w:val="255"/>
        </w:trPr>
        <w:tc>
          <w:tcPr>
            <w:tcW w:w="2549" w:type="pct"/>
            <w:tcBorders>
              <w:top w:val="nil"/>
              <w:left w:val="single" w:sz="8" w:space="0" w:color="FFFFFF"/>
              <w:bottom w:val="single" w:sz="8" w:space="0" w:color="FFFFFF"/>
              <w:right w:val="single" w:sz="8" w:space="0" w:color="FFFFFF"/>
            </w:tcBorders>
            <w:shd w:val="clear" w:color="000000" w:fill="F2F2F2"/>
            <w:vAlign w:val="center"/>
            <w:hideMark/>
          </w:tcPr>
          <w:p w14:paraId="36489312"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Comissão - </w:t>
            </w:r>
            <w:proofErr w:type="spellStart"/>
            <w:r w:rsidRPr="00E50760">
              <w:rPr>
                <w:rFonts w:ascii="Verdana" w:hAnsi="Verdana" w:cs="Arial"/>
                <w:sz w:val="16"/>
                <w:szCs w:val="16"/>
                <w:lang w:eastAsia="pt-BR"/>
              </w:rPr>
              <w:t>Paranacidade</w:t>
            </w:r>
            <w:proofErr w:type="spellEnd"/>
          </w:p>
        </w:tc>
        <w:tc>
          <w:tcPr>
            <w:tcW w:w="574" w:type="pct"/>
            <w:tcBorders>
              <w:top w:val="nil"/>
              <w:left w:val="nil"/>
              <w:bottom w:val="single" w:sz="8" w:space="0" w:color="FFFFFF"/>
              <w:right w:val="single" w:sz="8" w:space="0" w:color="FFFFFF"/>
            </w:tcBorders>
            <w:shd w:val="clear" w:color="000000" w:fill="F2F2F2"/>
            <w:vAlign w:val="center"/>
            <w:hideMark/>
          </w:tcPr>
          <w:p w14:paraId="193EF973" w14:textId="09D6A915"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575" w:type="pct"/>
            <w:tcBorders>
              <w:top w:val="nil"/>
              <w:left w:val="nil"/>
              <w:bottom w:val="single" w:sz="8" w:space="0" w:color="FFFFFF"/>
              <w:right w:val="single" w:sz="8" w:space="0" w:color="FFFFFF"/>
            </w:tcBorders>
            <w:shd w:val="clear" w:color="000000" w:fill="F2F2F2"/>
            <w:vAlign w:val="center"/>
            <w:hideMark/>
          </w:tcPr>
          <w:p w14:paraId="1FF47770" w14:textId="4CCAA2C0"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509</w:t>
            </w:r>
          </w:p>
        </w:tc>
        <w:tc>
          <w:tcPr>
            <w:tcW w:w="577" w:type="pct"/>
            <w:tcBorders>
              <w:top w:val="nil"/>
              <w:left w:val="nil"/>
              <w:bottom w:val="single" w:sz="8" w:space="0" w:color="FFFFFF"/>
              <w:right w:val="single" w:sz="8" w:space="0" w:color="FFFFFF"/>
            </w:tcBorders>
            <w:shd w:val="clear" w:color="000000" w:fill="F2F2F2"/>
            <w:vAlign w:val="center"/>
            <w:hideMark/>
          </w:tcPr>
          <w:p w14:paraId="0096C22F"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(5.724)</w:t>
            </w:r>
          </w:p>
        </w:tc>
        <w:tc>
          <w:tcPr>
            <w:tcW w:w="650" w:type="pct"/>
            <w:tcBorders>
              <w:top w:val="nil"/>
              <w:left w:val="nil"/>
              <w:bottom w:val="single" w:sz="8" w:space="0" w:color="FFFFFF"/>
              <w:right w:val="single" w:sz="8" w:space="0" w:color="FFFFFF"/>
            </w:tcBorders>
            <w:shd w:val="clear" w:color="000000" w:fill="F2F2F2"/>
            <w:vAlign w:val="center"/>
            <w:hideMark/>
          </w:tcPr>
          <w:p w14:paraId="32A424EB" w14:textId="2B61D639"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75" w:type="pct"/>
            <w:vAlign w:val="center"/>
            <w:hideMark/>
          </w:tcPr>
          <w:p w14:paraId="5E292CC7" w14:textId="77777777" w:rsidR="00E50760" w:rsidRPr="00E50760" w:rsidRDefault="00E50760" w:rsidP="00E50760">
            <w:pPr>
              <w:suppressAutoHyphens w:val="0"/>
              <w:rPr>
                <w:rFonts w:cs="Times New Roman"/>
                <w:sz w:val="20"/>
                <w:szCs w:val="20"/>
                <w:lang w:eastAsia="pt-BR"/>
              </w:rPr>
            </w:pPr>
          </w:p>
        </w:tc>
      </w:tr>
      <w:tr w:rsidR="00E50760" w:rsidRPr="00E50760" w14:paraId="7C2E0C03" w14:textId="77777777" w:rsidTr="00AA0A2C">
        <w:trPr>
          <w:trHeight w:val="255"/>
        </w:trPr>
        <w:tc>
          <w:tcPr>
            <w:tcW w:w="2549" w:type="pct"/>
            <w:tcBorders>
              <w:top w:val="nil"/>
              <w:left w:val="single" w:sz="8" w:space="0" w:color="FFFFFF"/>
              <w:bottom w:val="single" w:sz="8" w:space="0" w:color="FFFFFF"/>
              <w:right w:val="single" w:sz="8" w:space="0" w:color="FFFFFF"/>
            </w:tcBorders>
            <w:shd w:val="clear" w:color="000000" w:fill="F2F2F2"/>
            <w:vAlign w:val="center"/>
            <w:hideMark/>
          </w:tcPr>
          <w:p w14:paraId="7966A569"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Ação judicial - ISS </w:t>
            </w:r>
            <w:proofErr w:type="spellStart"/>
            <w:r w:rsidRPr="00E50760">
              <w:rPr>
                <w:rFonts w:ascii="Verdana" w:hAnsi="Verdana" w:cs="Arial"/>
                <w:sz w:val="16"/>
                <w:szCs w:val="16"/>
                <w:lang w:eastAsia="pt-BR"/>
              </w:rPr>
              <w:t>Paranacidade</w:t>
            </w:r>
            <w:proofErr w:type="spellEnd"/>
          </w:p>
        </w:tc>
        <w:tc>
          <w:tcPr>
            <w:tcW w:w="574" w:type="pct"/>
            <w:tcBorders>
              <w:top w:val="nil"/>
              <w:left w:val="nil"/>
              <w:bottom w:val="single" w:sz="8" w:space="0" w:color="FFFFFF"/>
              <w:right w:val="single" w:sz="8" w:space="0" w:color="FFFFFF"/>
            </w:tcBorders>
            <w:shd w:val="clear" w:color="000000" w:fill="F2F2F2"/>
            <w:vAlign w:val="center"/>
            <w:hideMark/>
          </w:tcPr>
          <w:p w14:paraId="71E4B86F"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21.265</w:t>
            </w:r>
          </w:p>
        </w:tc>
        <w:tc>
          <w:tcPr>
            <w:tcW w:w="575" w:type="pct"/>
            <w:tcBorders>
              <w:top w:val="nil"/>
              <w:left w:val="nil"/>
              <w:bottom w:val="single" w:sz="8" w:space="0" w:color="FFFFFF"/>
              <w:right w:val="single" w:sz="8" w:space="0" w:color="FFFFFF"/>
            </w:tcBorders>
            <w:shd w:val="clear" w:color="000000" w:fill="F2F2F2"/>
            <w:vAlign w:val="center"/>
            <w:hideMark/>
          </w:tcPr>
          <w:p w14:paraId="6E846DF0"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21.670</w:t>
            </w:r>
          </w:p>
        </w:tc>
        <w:tc>
          <w:tcPr>
            <w:tcW w:w="577" w:type="pct"/>
            <w:tcBorders>
              <w:top w:val="nil"/>
              <w:left w:val="nil"/>
              <w:bottom w:val="single" w:sz="8" w:space="0" w:color="FFFFFF"/>
              <w:right w:val="single" w:sz="8" w:space="0" w:color="FFFFFF"/>
            </w:tcBorders>
            <w:shd w:val="clear" w:color="000000" w:fill="F2F2F2"/>
            <w:vAlign w:val="center"/>
            <w:hideMark/>
          </w:tcPr>
          <w:p w14:paraId="697A7484"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(741)</w:t>
            </w:r>
          </w:p>
        </w:tc>
        <w:tc>
          <w:tcPr>
            <w:tcW w:w="650" w:type="pct"/>
            <w:tcBorders>
              <w:top w:val="nil"/>
              <w:left w:val="nil"/>
              <w:bottom w:val="single" w:sz="8" w:space="0" w:color="FFFFFF"/>
              <w:right w:val="single" w:sz="8" w:space="0" w:color="FFFFFF"/>
            </w:tcBorders>
            <w:shd w:val="clear" w:color="000000" w:fill="F2F2F2"/>
            <w:vAlign w:val="center"/>
            <w:hideMark/>
          </w:tcPr>
          <w:p w14:paraId="19D4CE30" w14:textId="460CA820" w:rsidR="00E50760" w:rsidRPr="00E50760" w:rsidRDefault="007F001C" w:rsidP="00E50760">
            <w:pPr>
              <w:suppressAutoHyphens w:val="0"/>
              <w:jc w:val="right"/>
              <w:rPr>
                <w:rFonts w:ascii="Verdana" w:hAnsi="Verdana" w:cs="Arial"/>
                <w:sz w:val="16"/>
                <w:szCs w:val="16"/>
                <w:lang w:eastAsia="pt-BR"/>
              </w:rPr>
            </w:pPr>
            <w:r>
              <w:rPr>
                <w:rFonts w:ascii="Verdana" w:hAnsi="Verdana" w:cs="Arial"/>
                <w:sz w:val="16"/>
                <w:szCs w:val="16"/>
                <w:lang w:eastAsia="pt-BR"/>
              </w:rPr>
              <w:t>741</w:t>
            </w:r>
          </w:p>
        </w:tc>
        <w:tc>
          <w:tcPr>
            <w:tcW w:w="75" w:type="pct"/>
            <w:vAlign w:val="center"/>
            <w:hideMark/>
          </w:tcPr>
          <w:p w14:paraId="13F6BFF0" w14:textId="77777777" w:rsidR="00E50760" w:rsidRPr="00E50760" w:rsidRDefault="00E50760" w:rsidP="00E50760">
            <w:pPr>
              <w:suppressAutoHyphens w:val="0"/>
              <w:rPr>
                <w:rFonts w:cs="Times New Roman"/>
                <w:sz w:val="20"/>
                <w:szCs w:val="20"/>
                <w:lang w:eastAsia="pt-BR"/>
              </w:rPr>
            </w:pPr>
          </w:p>
        </w:tc>
      </w:tr>
      <w:tr w:rsidR="00E50760" w:rsidRPr="00E50760" w14:paraId="5B95E60B" w14:textId="77777777" w:rsidTr="00AA0A2C">
        <w:trPr>
          <w:trHeight w:val="255"/>
        </w:trPr>
        <w:tc>
          <w:tcPr>
            <w:tcW w:w="2549" w:type="pct"/>
            <w:tcBorders>
              <w:top w:val="nil"/>
              <w:left w:val="single" w:sz="8" w:space="0" w:color="FFFFFF"/>
              <w:bottom w:val="single" w:sz="8" w:space="0" w:color="FFFFFF"/>
              <w:right w:val="single" w:sz="8" w:space="0" w:color="FFFFFF"/>
            </w:tcBorders>
            <w:shd w:val="clear" w:color="000000" w:fill="F2F2F2"/>
            <w:vAlign w:val="center"/>
            <w:hideMark/>
          </w:tcPr>
          <w:p w14:paraId="0D8FC747"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Passivo de Repasse - BRDE</w:t>
            </w:r>
          </w:p>
        </w:tc>
        <w:tc>
          <w:tcPr>
            <w:tcW w:w="574" w:type="pct"/>
            <w:tcBorders>
              <w:top w:val="nil"/>
              <w:left w:val="nil"/>
              <w:bottom w:val="single" w:sz="8" w:space="0" w:color="FFFFFF"/>
              <w:right w:val="single" w:sz="8" w:space="0" w:color="FFFFFF"/>
            </w:tcBorders>
            <w:shd w:val="clear" w:color="000000" w:fill="F2F2F2"/>
            <w:vAlign w:val="center"/>
            <w:hideMark/>
          </w:tcPr>
          <w:p w14:paraId="5FDCAFC1" w14:textId="4824B4F1"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575" w:type="pct"/>
            <w:tcBorders>
              <w:top w:val="nil"/>
              <w:left w:val="nil"/>
              <w:bottom w:val="single" w:sz="8" w:space="0" w:color="FFFFFF"/>
              <w:right w:val="single" w:sz="8" w:space="0" w:color="FFFFFF"/>
            </w:tcBorders>
            <w:shd w:val="clear" w:color="000000" w:fill="F2F2F2"/>
            <w:vAlign w:val="center"/>
            <w:hideMark/>
          </w:tcPr>
          <w:p w14:paraId="304F6B76" w14:textId="45291C24"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8.344</w:t>
            </w:r>
          </w:p>
        </w:tc>
        <w:tc>
          <w:tcPr>
            <w:tcW w:w="577" w:type="pct"/>
            <w:tcBorders>
              <w:top w:val="nil"/>
              <w:left w:val="nil"/>
              <w:bottom w:val="single" w:sz="8" w:space="0" w:color="FFFFFF"/>
              <w:right w:val="single" w:sz="8" w:space="0" w:color="FFFFFF"/>
            </w:tcBorders>
            <w:shd w:val="clear" w:color="000000" w:fill="F2F2F2"/>
            <w:vAlign w:val="center"/>
            <w:hideMark/>
          </w:tcPr>
          <w:p w14:paraId="71DA5A5E"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(739)</w:t>
            </w:r>
          </w:p>
        </w:tc>
        <w:tc>
          <w:tcPr>
            <w:tcW w:w="650" w:type="pct"/>
            <w:tcBorders>
              <w:top w:val="nil"/>
              <w:left w:val="nil"/>
              <w:bottom w:val="single" w:sz="8" w:space="0" w:color="FFFFFF"/>
              <w:right w:val="single" w:sz="8" w:space="0" w:color="FFFFFF"/>
            </w:tcBorders>
            <w:shd w:val="clear" w:color="000000" w:fill="F2F2F2"/>
            <w:vAlign w:val="center"/>
            <w:hideMark/>
          </w:tcPr>
          <w:p w14:paraId="60C9B372" w14:textId="222CA68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w:t>
            </w:r>
          </w:p>
        </w:tc>
        <w:tc>
          <w:tcPr>
            <w:tcW w:w="75" w:type="pct"/>
            <w:vAlign w:val="center"/>
            <w:hideMark/>
          </w:tcPr>
          <w:p w14:paraId="34F5FA73" w14:textId="77777777" w:rsidR="00E50760" w:rsidRPr="00E50760" w:rsidRDefault="00E50760" w:rsidP="00E50760">
            <w:pPr>
              <w:suppressAutoHyphens w:val="0"/>
              <w:rPr>
                <w:rFonts w:cs="Times New Roman"/>
                <w:sz w:val="20"/>
                <w:szCs w:val="20"/>
                <w:lang w:eastAsia="pt-BR"/>
              </w:rPr>
            </w:pPr>
          </w:p>
        </w:tc>
      </w:tr>
      <w:tr w:rsidR="00E50760" w:rsidRPr="00E50760" w14:paraId="146CBFFC" w14:textId="77777777" w:rsidTr="00AA0A2C">
        <w:trPr>
          <w:trHeight w:val="255"/>
        </w:trPr>
        <w:tc>
          <w:tcPr>
            <w:tcW w:w="2549" w:type="pct"/>
            <w:tcBorders>
              <w:top w:val="nil"/>
              <w:left w:val="single" w:sz="8" w:space="0" w:color="FFFFFF"/>
              <w:bottom w:val="single" w:sz="8" w:space="0" w:color="FFFFFF"/>
              <w:right w:val="single" w:sz="8" w:space="0" w:color="FFFFFF"/>
            </w:tcBorders>
            <w:shd w:val="clear" w:color="000000" w:fill="F2F2F2"/>
            <w:vAlign w:val="center"/>
            <w:hideMark/>
          </w:tcPr>
          <w:p w14:paraId="20A70CCA"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Reembolso de despesas - </w:t>
            </w:r>
            <w:proofErr w:type="spellStart"/>
            <w:r w:rsidRPr="00E50760">
              <w:rPr>
                <w:rFonts w:ascii="Verdana" w:hAnsi="Verdana" w:cs="Arial"/>
                <w:sz w:val="16"/>
                <w:szCs w:val="16"/>
                <w:lang w:eastAsia="pt-BR"/>
              </w:rPr>
              <w:t>Invest</w:t>
            </w:r>
            <w:proofErr w:type="spellEnd"/>
            <w:r w:rsidRPr="00E50760">
              <w:rPr>
                <w:rFonts w:ascii="Verdana" w:hAnsi="Verdana" w:cs="Arial"/>
                <w:sz w:val="16"/>
                <w:szCs w:val="16"/>
                <w:lang w:eastAsia="pt-BR"/>
              </w:rPr>
              <w:t xml:space="preserve"> Paraná</w:t>
            </w:r>
          </w:p>
        </w:tc>
        <w:tc>
          <w:tcPr>
            <w:tcW w:w="574" w:type="pct"/>
            <w:tcBorders>
              <w:top w:val="nil"/>
              <w:left w:val="nil"/>
              <w:bottom w:val="single" w:sz="8" w:space="0" w:color="FFFFFF"/>
              <w:right w:val="single" w:sz="8" w:space="0" w:color="FFFFFF"/>
            </w:tcBorders>
            <w:shd w:val="clear" w:color="000000" w:fill="F2F2F2"/>
            <w:vAlign w:val="center"/>
            <w:hideMark/>
          </w:tcPr>
          <w:p w14:paraId="43A25E3A" w14:textId="332BB1DE"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30</w:t>
            </w:r>
          </w:p>
        </w:tc>
        <w:tc>
          <w:tcPr>
            <w:tcW w:w="575" w:type="pct"/>
            <w:tcBorders>
              <w:top w:val="nil"/>
              <w:left w:val="nil"/>
              <w:bottom w:val="single" w:sz="8" w:space="0" w:color="FFFFFF"/>
              <w:right w:val="single" w:sz="8" w:space="0" w:color="FFFFFF"/>
            </w:tcBorders>
            <w:shd w:val="clear" w:color="000000" w:fill="F2F2F2"/>
            <w:vAlign w:val="center"/>
            <w:hideMark/>
          </w:tcPr>
          <w:p w14:paraId="47059D6E" w14:textId="24A72181" w:rsidR="00E50760" w:rsidRPr="00E50760" w:rsidRDefault="008F128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w:t>
            </w:r>
          </w:p>
        </w:tc>
        <w:tc>
          <w:tcPr>
            <w:tcW w:w="577" w:type="pct"/>
            <w:tcBorders>
              <w:top w:val="nil"/>
              <w:left w:val="nil"/>
              <w:bottom w:val="single" w:sz="8" w:space="0" w:color="FFFFFF"/>
              <w:right w:val="single" w:sz="8" w:space="0" w:color="FFFFFF"/>
            </w:tcBorders>
            <w:shd w:val="clear" w:color="000000" w:fill="F2F2F2"/>
            <w:vAlign w:val="center"/>
            <w:hideMark/>
          </w:tcPr>
          <w:p w14:paraId="3D754DF1" w14:textId="3ABD0DCE" w:rsidR="00E50760" w:rsidRPr="00E50760" w:rsidRDefault="008F128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w:t>
            </w:r>
          </w:p>
        </w:tc>
        <w:tc>
          <w:tcPr>
            <w:tcW w:w="650" w:type="pct"/>
            <w:tcBorders>
              <w:top w:val="nil"/>
              <w:left w:val="nil"/>
              <w:bottom w:val="single" w:sz="8" w:space="0" w:color="FFFFFF"/>
              <w:right w:val="single" w:sz="8" w:space="0" w:color="FFFFFF"/>
            </w:tcBorders>
            <w:shd w:val="clear" w:color="000000" w:fill="F2F2F2"/>
            <w:vAlign w:val="center"/>
            <w:hideMark/>
          </w:tcPr>
          <w:p w14:paraId="583BED3E" w14:textId="01C77DAB" w:rsidR="00E50760" w:rsidRPr="00E50760" w:rsidRDefault="008F128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w:t>
            </w:r>
          </w:p>
        </w:tc>
        <w:tc>
          <w:tcPr>
            <w:tcW w:w="75" w:type="pct"/>
            <w:vAlign w:val="center"/>
            <w:hideMark/>
          </w:tcPr>
          <w:p w14:paraId="0E09436F" w14:textId="77777777" w:rsidR="00E50760" w:rsidRPr="00E50760" w:rsidRDefault="00E50760" w:rsidP="00E50760">
            <w:pPr>
              <w:suppressAutoHyphens w:val="0"/>
              <w:rPr>
                <w:rFonts w:cs="Times New Roman"/>
                <w:sz w:val="20"/>
                <w:szCs w:val="20"/>
                <w:lang w:eastAsia="pt-BR"/>
              </w:rPr>
            </w:pPr>
          </w:p>
        </w:tc>
      </w:tr>
      <w:tr w:rsidR="00E50760" w:rsidRPr="00E50760" w14:paraId="49A0F394" w14:textId="77777777" w:rsidTr="00AA0A2C">
        <w:trPr>
          <w:trHeight w:val="255"/>
        </w:trPr>
        <w:tc>
          <w:tcPr>
            <w:tcW w:w="2549" w:type="pct"/>
            <w:tcBorders>
              <w:top w:val="nil"/>
              <w:left w:val="single" w:sz="8" w:space="0" w:color="FFFFFF"/>
              <w:bottom w:val="single" w:sz="8" w:space="0" w:color="FFFFFF"/>
              <w:right w:val="single" w:sz="8" w:space="0" w:color="FFFFFF"/>
            </w:tcBorders>
            <w:shd w:val="clear" w:color="000000" w:fill="A6A6A6"/>
            <w:vAlign w:val="center"/>
            <w:hideMark/>
          </w:tcPr>
          <w:p w14:paraId="2B0DE50A" w14:textId="77777777" w:rsidR="00E50760" w:rsidRPr="00E50760" w:rsidRDefault="00E50760" w:rsidP="00E50760">
            <w:pPr>
              <w:suppressAutoHyphens w:val="0"/>
              <w:jc w:val="both"/>
              <w:rPr>
                <w:rFonts w:ascii="Verdana" w:hAnsi="Verdana" w:cs="Arial"/>
                <w:b/>
                <w:bCs/>
                <w:sz w:val="16"/>
                <w:szCs w:val="16"/>
                <w:lang w:eastAsia="pt-BR"/>
              </w:rPr>
            </w:pPr>
            <w:r w:rsidRPr="00E50760">
              <w:rPr>
                <w:rFonts w:ascii="Verdana" w:hAnsi="Verdana" w:cs="Arial"/>
                <w:b/>
                <w:bCs/>
                <w:sz w:val="16"/>
                <w:szCs w:val="16"/>
                <w:lang w:eastAsia="pt-BR"/>
              </w:rPr>
              <w:t>Total</w:t>
            </w:r>
          </w:p>
        </w:tc>
        <w:tc>
          <w:tcPr>
            <w:tcW w:w="574" w:type="pct"/>
            <w:tcBorders>
              <w:top w:val="nil"/>
              <w:left w:val="nil"/>
              <w:bottom w:val="single" w:sz="8" w:space="0" w:color="FFFFFF"/>
              <w:right w:val="single" w:sz="8" w:space="0" w:color="FFFFFF"/>
            </w:tcBorders>
            <w:shd w:val="clear" w:color="000000" w:fill="A6A6A6"/>
            <w:vAlign w:val="center"/>
            <w:hideMark/>
          </w:tcPr>
          <w:p w14:paraId="4F1876D7" w14:textId="77777777" w:rsidR="00E50760" w:rsidRPr="00E50760" w:rsidRDefault="00E50760" w:rsidP="00E50760">
            <w:pPr>
              <w:suppressAutoHyphens w:val="0"/>
              <w:jc w:val="right"/>
              <w:rPr>
                <w:rFonts w:ascii="Verdana" w:hAnsi="Verdana" w:cs="Arial"/>
                <w:b/>
                <w:bCs/>
                <w:sz w:val="16"/>
                <w:szCs w:val="16"/>
                <w:lang w:eastAsia="pt-BR"/>
              </w:rPr>
            </w:pPr>
            <w:r w:rsidRPr="00E50760">
              <w:rPr>
                <w:rFonts w:ascii="Verdana" w:hAnsi="Verdana" w:cs="Arial"/>
                <w:b/>
                <w:bCs/>
                <w:sz w:val="16"/>
                <w:szCs w:val="16"/>
                <w:lang w:eastAsia="pt-BR"/>
              </w:rPr>
              <w:t>27.351</w:t>
            </w:r>
          </w:p>
        </w:tc>
        <w:tc>
          <w:tcPr>
            <w:tcW w:w="575" w:type="pct"/>
            <w:tcBorders>
              <w:top w:val="nil"/>
              <w:left w:val="nil"/>
              <w:bottom w:val="single" w:sz="8" w:space="0" w:color="FFFFFF"/>
              <w:right w:val="single" w:sz="8" w:space="0" w:color="FFFFFF"/>
            </w:tcBorders>
            <w:shd w:val="clear" w:color="000000" w:fill="A6A6A6"/>
            <w:vAlign w:val="center"/>
            <w:hideMark/>
          </w:tcPr>
          <w:p w14:paraId="7893F782" w14:textId="6E9A9D47" w:rsidR="00E50760" w:rsidRPr="00E50760" w:rsidRDefault="00670185" w:rsidP="00E50760">
            <w:pPr>
              <w:suppressAutoHyphens w:val="0"/>
              <w:jc w:val="right"/>
              <w:rPr>
                <w:rFonts w:ascii="Verdana" w:hAnsi="Verdana" w:cs="Arial"/>
                <w:b/>
                <w:bCs/>
                <w:sz w:val="16"/>
                <w:szCs w:val="16"/>
                <w:lang w:eastAsia="pt-BR"/>
              </w:rPr>
            </w:pPr>
            <w:r>
              <w:rPr>
                <w:rFonts w:ascii="Verdana" w:hAnsi="Verdana" w:cs="Arial"/>
                <w:b/>
                <w:bCs/>
                <w:sz w:val="16"/>
                <w:szCs w:val="16"/>
                <w:lang w:eastAsia="pt-BR"/>
              </w:rPr>
              <w:t>95.240</w:t>
            </w:r>
          </w:p>
        </w:tc>
        <w:tc>
          <w:tcPr>
            <w:tcW w:w="577" w:type="pct"/>
            <w:tcBorders>
              <w:top w:val="nil"/>
              <w:left w:val="nil"/>
              <w:bottom w:val="single" w:sz="8" w:space="0" w:color="FFFFFF"/>
              <w:right w:val="single" w:sz="8" w:space="0" w:color="FFFFFF"/>
            </w:tcBorders>
            <w:shd w:val="clear" w:color="000000" w:fill="A6A6A6"/>
            <w:vAlign w:val="center"/>
            <w:hideMark/>
          </w:tcPr>
          <w:p w14:paraId="5F8B3B86" w14:textId="77777777" w:rsidR="00E50760" w:rsidRPr="00E50760" w:rsidRDefault="00E50760" w:rsidP="00E50760">
            <w:pPr>
              <w:suppressAutoHyphens w:val="0"/>
              <w:jc w:val="right"/>
              <w:rPr>
                <w:rFonts w:ascii="Verdana" w:hAnsi="Verdana" w:cs="Arial"/>
                <w:b/>
                <w:bCs/>
                <w:sz w:val="16"/>
                <w:szCs w:val="16"/>
                <w:lang w:eastAsia="pt-BR"/>
              </w:rPr>
            </w:pPr>
            <w:r w:rsidRPr="00E50760">
              <w:rPr>
                <w:rFonts w:ascii="Verdana" w:hAnsi="Verdana" w:cs="Arial"/>
                <w:b/>
                <w:bCs/>
                <w:sz w:val="16"/>
                <w:szCs w:val="16"/>
                <w:lang w:eastAsia="pt-BR"/>
              </w:rPr>
              <w:t>(11.018)</w:t>
            </w:r>
          </w:p>
        </w:tc>
        <w:tc>
          <w:tcPr>
            <w:tcW w:w="650" w:type="pct"/>
            <w:tcBorders>
              <w:top w:val="nil"/>
              <w:left w:val="nil"/>
              <w:bottom w:val="single" w:sz="8" w:space="0" w:color="FFFFFF"/>
              <w:right w:val="single" w:sz="8" w:space="0" w:color="FFFFFF"/>
            </w:tcBorders>
            <w:shd w:val="clear" w:color="000000" w:fill="A6A6A6"/>
            <w:vAlign w:val="center"/>
            <w:hideMark/>
          </w:tcPr>
          <w:p w14:paraId="7B7762E9" w14:textId="3C909BD6" w:rsidR="00E50760" w:rsidRPr="00E50760" w:rsidRDefault="007F001C" w:rsidP="00E50760">
            <w:pPr>
              <w:suppressAutoHyphens w:val="0"/>
              <w:jc w:val="right"/>
              <w:rPr>
                <w:rFonts w:ascii="Verdana" w:hAnsi="Verdana" w:cs="Arial"/>
                <w:b/>
                <w:bCs/>
                <w:sz w:val="16"/>
                <w:szCs w:val="16"/>
                <w:lang w:eastAsia="pt-BR"/>
              </w:rPr>
            </w:pPr>
            <w:r>
              <w:rPr>
                <w:rFonts w:ascii="Verdana" w:hAnsi="Verdana" w:cs="Arial"/>
                <w:b/>
                <w:bCs/>
                <w:sz w:val="16"/>
                <w:szCs w:val="16"/>
                <w:lang w:eastAsia="pt-BR"/>
              </w:rPr>
              <w:t>2.680</w:t>
            </w:r>
          </w:p>
        </w:tc>
        <w:tc>
          <w:tcPr>
            <w:tcW w:w="75" w:type="pct"/>
            <w:vAlign w:val="center"/>
            <w:hideMark/>
          </w:tcPr>
          <w:p w14:paraId="2E1A7FAE" w14:textId="77777777" w:rsidR="00E50760" w:rsidRPr="00E50760" w:rsidRDefault="00E50760" w:rsidP="00E50760">
            <w:pPr>
              <w:suppressAutoHyphens w:val="0"/>
              <w:rPr>
                <w:rFonts w:cs="Times New Roman"/>
                <w:sz w:val="20"/>
                <w:szCs w:val="20"/>
                <w:lang w:eastAsia="pt-BR"/>
              </w:rPr>
            </w:pPr>
          </w:p>
        </w:tc>
      </w:tr>
    </w:tbl>
    <w:p w14:paraId="0137535A" w14:textId="368DF715" w:rsidR="00013746" w:rsidRPr="00AA0A2C" w:rsidRDefault="000B7AC2" w:rsidP="00013746">
      <w:pPr>
        <w:pStyle w:val="PargrafodaLista"/>
        <w:numPr>
          <w:ilvl w:val="3"/>
          <w:numId w:val="59"/>
        </w:numPr>
        <w:ind w:left="426"/>
        <w:jc w:val="both"/>
        <w:rPr>
          <w:rFonts w:asciiTheme="minorHAnsi" w:hAnsiTheme="minorHAnsi" w:cstheme="minorBidi"/>
          <w:sz w:val="14"/>
          <w:szCs w:val="14"/>
        </w:rPr>
      </w:pPr>
      <w:r w:rsidRPr="009B0C8E">
        <w:rPr>
          <w:rFonts w:ascii="Verdana" w:hAnsi="Verdana"/>
          <w:sz w:val="14"/>
          <w:szCs w:val="14"/>
        </w:rPr>
        <w:t xml:space="preserve">Em 2016, a sede utilizada pela Fomento Paraná foi transferida pelo BADEP ao Estado do Paraná, que cedeu salas no prédio de sua propriedade, sendo ressarcidos os gastos com condomínio. </w:t>
      </w:r>
      <w:r w:rsidR="00DC138D" w:rsidRPr="009B0C8E">
        <w:rPr>
          <w:rFonts w:ascii="Verdana" w:hAnsi="Verdana"/>
          <w:sz w:val="14"/>
          <w:szCs w:val="14"/>
        </w:rPr>
        <w:t>O montante relativo a ess</w:t>
      </w:r>
      <w:r w:rsidRPr="009B0C8E">
        <w:rPr>
          <w:rFonts w:ascii="Verdana" w:hAnsi="Verdana"/>
          <w:sz w:val="14"/>
          <w:szCs w:val="14"/>
        </w:rPr>
        <w:t xml:space="preserve">e ressarcimento </w:t>
      </w:r>
      <w:r w:rsidR="00DC138D" w:rsidRPr="009B0C8E">
        <w:rPr>
          <w:rFonts w:ascii="Verdana" w:hAnsi="Verdana"/>
          <w:sz w:val="14"/>
          <w:szCs w:val="14"/>
        </w:rPr>
        <w:t xml:space="preserve">foi registrado </w:t>
      </w:r>
      <w:r w:rsidRPr="009B0C8E">
        <w:rPr>
          <w:rFonts w:ascii="Verdana" w:hAnsi="Verdana"/>
          <w:sz w:val="14"/>
          <w:szCs w:val="14"/>
        </w:rPr>
        <w:t>até junho de 2018, quando a Fomento Paraná passou a fazer u</w:t>
      </w:r>
      <w:r w:rsidR="00DC138D" w:rsidRPr="009B0C8E">
        <w:rPr>
          <w:rFonts w:ascii="Verdana" w:hAnsi="Verdana"/>
          <w:sz w:val="14"/>
          <w:szCs w:val="14"/>
        </w:rPr>
        <w:t>so de nova sede</w:t>
      </w:r>
      <w:r w:rsidR="00660B9E" w:rsidRPr="009B0C8E">
        <w:rPr>
          <w:rFonts w:ascii="Verdana" w:hAnsi="Verdana"/>
          <w:sz w:val="14"/>
          <w:szCs w:val="14"/>
        </w:rPr>
        <w:t>, mediante locação</w:t>
      </w:r>
      <w:r w:rsidR="00B82254" w:rsidRPr="009B0C8E">
        <w:rPr>
          <w:rFonts w:ascii="Verdana" w:hAnsi="Verdana"/>
          <w:sz w:val="14"/>
          <w:szCs w:val="14"/>
        </w:rPr>
        <w:t xml:space="preserve">, e </w:t>
      </w:r>
      <w:r w:rsidR="007A434D" w:rsidRPr="009B0C8E">
        <w:rPr>
          <w:rFonts w:ascii="Verdana" w:hAnsi="Verdana"/>
          <w:sz w:val="14"/>
          <w:szCs w:val="14"/>
        </w:rPr>
        <w:t>sua liquidação depende</w:t>
      </w:r>
      <w:r w:rsidR="00B82254" w:rsidRPr="009B0C8E">
        <w:rPr>
          <w:rFonts w:ascii="Verdana" w:hAnsi="Verdana"/>
          <w:sz w:val="14"/>
          <w:szCs w:val="14"/>
        </w:rPr>
        <w:t xml:space="preserve"> </w:t>
      </w:r>
      <w:r w:rsidR="00004D4A" w:rsidRPr="009B0C8E">
        <w:rPr>
          <w:rFonts w:ascii="Verdana" w:hAnsi="Verdana"/>
          <w:sz w:val="14"/>
          <w:szCs w:val="14"/>
        </w:rPr>
        <w:t xml:space="preserve">de </w:t>
      </w:r>
      <w:r w:rsidR="007A434D" w:rsidRPr="009B0C8E">
        <w:rPr>
          <w:rFonts w:ascii="Verdana" w:hAnsi="Verdana"/>
          <w:sz w:val="14"/>
          <w:szCs w:val="14"/>
        </w:rPr>
        <w:t>encontro de contas entre Estado do Paraná e Fomento Paraná.</w:t>
      </w:r>
    </w:p>
    <w:p w14:paraId="7F4CB5E5" w14:textId="77777777" w:rsidR="00013746" w:rsidRPr="00AA0A2C" w:rsidRDefault="00013746" w:rsidP="00AA0A2C">
      <w:pPr>
        <w:pStyle w:val="PargrafodaLista"/>
        <w:ind w:left="426"/>
        <w:jc w:val="both"/>
        <w:rPr>
          <w:rFonts w:asciiTheme="minorHAnsi" w:hAnsiTheme="minorHAnsi" w:cstheme="minorBidi"/>
          <w:sz w:val="14"/>
          <w:szCs w:val="14"/>
        </w:rPr>
      </w:pPr>
    </w:p>
    <w:tbl>
      <w:tblPr>
        <w:tblW w:w="5076" w:type="pct"/>
        <w:tblCellMar>
          <w:left w:w="70" w:type="dxa"/>
          <w:right w:w="70" w:type="dxa"/>
        </w:tblCellMar>
        <w:tblLook w:val="04A0" w:firstRow="1" w:lastRow="0" w:firstColumn="1" w:lastColumn="0" w:noHBand="0" w:noVBand="1"/>
      </w:tblPr>
      <w:tblGrid>
        <w:gridCol w:w="5122"/>
        <w:gridCol w:w="1090"/>
        <w:gridCol w:w="1506"/>
        <w:gridCol w:w="1096"/>
        <w:gridCol w:w="1245"/>
        <w:gridCol w:w="147"/>
      </w:tblGrid>
      <w:tr w:rsidR="00E50760" w:rsidRPr="00E50760" w14:paraId="173004F3" w14:textId="77777777" w:rsidTr="00E82C35">
        <w:trPr>
          <w:gridAfter w:val="1"/>
          <w:wAfter w:w="72" w:type="pct"/>
          <w:trHeight w:val="491"/>
        </w:trPr>
        <w:tc>
          <w:tcPr>
            <w:tcW w:w="2509" w:type="pct"/>
            <w:vMerge w:val="restart"/>
            <w:tcBorders>
              <w:top w:val="nil"/>
              <w:left w:val="nil"/>
              <w:bottom w:val="single" w:sz="8" w:space="0" w:color="FFFFFF"/>
              <w:right w:val="nil"/>
            </w:tcBorders>
            <w:shd w:val="clear" w:color="000000" w:fill="A6A6A6"/>
            <w:vAlign w:val="center"/>
            <w:hideMark/>
          </w:tcPr>
          <w:p w14:paraId="1B4F757F" w14:textId="77777777"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Eventos</w:t>
            </w:r>
          </w:p>
        </w:tc>
        <w:tc>
          <w:tcPr>
            <w:tcW w:w="1272" w:type="pct"/>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25B4BD2" w14:textId="77777777"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31/12/2021</w:t>
            </w:r>
          </w:p>
        </w:tc>
        <w:tc>
          <w:tcPr>
            <w:tcW w:w="1147" w:type="pct"/>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378AA75" w14:textId="77777777"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Acumulado até 30/06/2021</w:t>
            </w:r>
          </w:p>
        </w:tc>
      </w:tr>
      <w:tr w:rsidR="00E50760" w:rsidRPr="00E50760" w14:paraId="3C11988C" w14:textId="77777777" w:rsidTr="00E82C35">
        <w:trPr>
          <w:trHeight w:val="60"/>
        </w:trPr>
        <w:tc>
          <w:tcPr>
            <w:tcW w:w="2509" w:type="pct"/>
            <w:vMerge/>
            <w:tcBorders>
              <w:top w:val="nil"/>
              <w:left w:val="nil"/>
              <w:bottom w:val="single" w:sz="8" w:space="0" w:color="FFFFFF"/>
              <w:right w:val="nil"/>
            </w:tcBorders>
            <w:vAlign w:val="center"/>
            <w:hideMark/>
          </w:tcPr>
          <w:p w14:paraId="283AABD4" w14:textId="77777777" w:rsidR="00E50760" w:rsidRPr="00E50760" w:rsidRDefault="00E50760" w:rsidP="00E50760">
            <w:pPr>
              <w:suppressAutoHyphens w:val="0"/>
              <w:rPr>
                <w:rFonts w:ascii="Verdana" w:hAnsi="Verdana" w:cs="Arial"/>
                <w:b/>
                <w:bCs/>
                <w:sz w:val="16"/>
                <w:szCs w:val="16"/>
                <w:lang w:eastAsia="pt-BR"/>
              </w:rPr>
            </w:pPr>
          </w:p>
        </w:tc>
        <w:tc>
          <w:tcPr>
            <w:tcW w:w="1272" w:type="pct"/>
            <w:gridSpan w:val="2"/>
            <w:vMerge/>
            <w:tcBorders>
              <w:top w:val="single" w:sz="8" w:space="0" w:color="FFFFFF"/>
              <w:left w:val="single" w:sz="8" w:space="0" w:color="FFFFFF"/>
              <w:bottom w:val="single" w:sz="8" w:space="0" w:color="FFFFFF"/>
              <w:right w:val="single" w:sz="8" w:space="0" w:color="FFFFFF"/>
            </w:tcBorders>
            <w:vAlign w:val="center"/>
            <w:hideMark/>
          </w:tcPr>
          <w:p w14:paraId="6DDEBDC7" w14:textId="77777777" w:rsidR="00E50760" w:rsidRPr="00E50760" w:rsidRDefault="00E50760" w:rsidP="00E50760">
            <w:pPr>
              <w:suppressAutoHyphens w:val="0"/>
              <w:rPr>
                <w:rFonts w:ascii="Verdana" w:hAnsi="Verdana" w:cs="Arial"/>
                <w:b/>
                <w:bCs/>
                <w:sz w:val="16"/>
                <w:szCs w:val="16"/>
                <w:lang w:eastAsia="pt-BR"/>
              </w:rPr>
            </w:pPr>
          </w:p>
        </w:tc>
        <w:tc>
          <w:tcPr>
            <w:tcW w:w="1147" w:type="pct"/>
            <w:gridSpan w:val="2"/>
            <w:vMerge/>
            <w:tcBorders>
              <w:top w:val="single" w:sz="8" w:space="0" w:color="FFFFFF"/>
              <w:left w:val="single" w:sz="8" w:space="0" w:color="FFFFFF"/>
              <w:bottom w:val="single" w:sz="8" w:space="0" w:color="FFFFFF"/>
              <w:right w:val="single" w:sz="8" w:space="0" w:color="FFFFFF"/>
            </w:tcBorders>
            <w:vAlign w:val="center"/>
            <w:hideMark/>
          </w:tcPr>
          <w:p w14:paraId="15236C5D" w14:textId="77777777" w:rsidR="00E50760" w:rsidRPr="00E50760" w:rsidRDefault="00E50760" w:rsidP="00E50760">
            <w:pPr>
              <w:suppressAutoHyphens w:val="0"/>
              <w:rPr>
                <w:rFonts w:ascii="Verdana" w:hAnsi="Verdana" w:cs="Arial"/>
                <w:b/>
                <w:bCs/>
                <w:sz w:val="16"/>
                <w:szCs w:val="16"/>
                <w:lang w:eastAsia="pt-BR"/>
              </w:rPr>
            </w:pPr>
          </w:p>
        </w:tc>
        <w:tc>
          <w:tcPr>
            <w:tcW w:w="72" w:type="pct"/>
            <w:tcBorders>
              <w:top w:val="nil"/>
              <w:left w:val="nil"/>
              <w:bottom w:val="nil"/>
              <w:right w:val="nil"/>
            </w:tcBorders>
            <w:shd w:val="clear" w:color="auto" w:fill="auto"/>
            <w:noWrap/>
            <w:vAlign w:val="bottom"/>
            <w:hideMark/>
          </w:tcPr>
          <w:p w14:paraId="0B00E303" w14:textId="77777777" w:rsidR="00E50760" w:rsidRPr="00E50760" w:rsidRDefault="00E50760" w:rsidP="00E50760">
            <w:pPr>
              <w:suppressAutoHyphens w:val="0"/>
              <w:jc w:val="center"/>
              <w:rPr>
                <w:rFonts w:ascii="Verdana" w:hAnsi="Verdana" w:cs="Arial"/>
                <w:b/>
                <w:bCs/>
                <w:sz w:val="16"/>
                <w:szCs w:val="16"/>
                <w:lang w:eastAsia="pt-BR"/>
              </w:rPr>
            </w:pPr>
          </w:p>
        </w:tc>
      </w:tr>
      <w:tr w:rsidR="00587305" w:rsidRPr="00E50760" w14:paraId="13679775" w14:textId="77777777" w:rsidTr="00670185">
        <w:trPr>
          <w:trHeight w:val="300"/>
        </w:trPr>
        <w:tc>
          <w:tcPr>
            <w:tcW w:w="2509" w:type="pct"/>
            <w:vMerge/>
            <w:tcBorders>
              <w:top w:val="nil"/>
              <w:left w:val="nil"/>
              <w:bottom w:val="single" w:sz="8" w:space="0" w:color="FFFFFF"/>
              <w:right w:val="nil"/>
            </w:tcBorders>
            <w:vAlign w:val="center"/>
            <w:hideMark/>
          </w:tcPr>
          <w:p w14:paraId="0A15FE04" w14:textId="77777777" w:rsidR="00E50760" w:rsidRPr="00E50760" w:rsidRDefault="00E50760" w:rsidP="00E50760">
            <w:pPr>
              <w:suppressAutoHyphens w:val="0"/>
              <w:rPr>
                <w:rFonts w:ascii="Verdana" w:hAnsi="Verdana" w:cs="Arial"/>
                <w:b/>
                <w:bCs/>
                <w:sz w:val="16"/>
                <w:szCs w:val="16"/>
                <w:lang w:eastAsia="pt-BR"/>
              </w:rPr>
            </w:pPr>
          </w:p>
        </w:tc>
        <w:tc>
          <w:tcPr>
            <w:tcW w:w="534" w:type="pct"/>
            <w:tcBorders>
              <w:top w:val="nil"/>
              <w:left w:val="single" w:sz="8" w:space="0" w:color="FFFFFF"/>
              <w:bottom w:val="single" w:sz="8" w:space="0" w:color="FFFFFF"/>
              <w:right w:val="single" w:sz="8" w:space="0" w:color="FFFFFF"/>
            </w:tcBorders>
            <w:shd w:val="clear" w:color="000000" w:fill="A6A6A6"/>
            <w:vAlign w:val="center"/>
            <w:hideMark/>
          </w:tcPr>
          <w:p w14:paraId="08BE9A0D" w14:textId="77777777"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Ativo</w:t>
            </w:r>
          </w:p>
        </w:tc>
        <w:tc>
          <w:tcPr>
            <w:tcW w:w="738" w:type="pct"/>
            <w:tcBorders>
              <w:top w:val="nil"/>
              <w:left w:val="nil"/>
              <w:bottom w:val="single" w:sz="8" w:space="0" w:color="FFFFFF"/>
              <w:right w:val="single" w:sz="8" w:space="0" w:color="FFFFFF"/>
            </w:tcBorders>
            <w:shd w:val="clear" w:color="000000" w:fill="A6A6A6"/>
            <w:vAlign w:val="center"/>
            <w:hideMark/>
          </w:tcPr>
          <w:p w14:paraId="132899DA" w14:textId="0525F47B"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Passivo</w:t>
            </w:r>
            <w:r w:rsidR="00587305">
              <w:rPr>
                <w:rFonts w:ascii="Verdana" w:hAnsi="Verdana" w:cs="Arial"/>
                <w:b/>
                <w:bCs/>
                <w:sz w:val="16"/>
                <w:szCs w:val="16"/>
                <w:lang w:eastAsia="pt-BR"/>
              </w:rPr>
              <w:t>/PL</w:t>
            </w:r>
          </w:p>
        </w:tc>
        <w:tc>
          <w:tcPr>
            <w:tcW w:w="537" w:type="pct"/>
            <w:tcBorders>
              <w:top w:val="nil"/>
              <w:left w:val="nil"/>
              <w:bottom w:val="single" w:sz="8" w:space="0" w:color="FFFFFF"/>
              <w:right w:val="single" w:sz="8" w:space="0" w:color="FFFFFF"/>
            </w:tcBorders>
            <w:shd w:val="clear" w:color="000000" w:fill="A6A6A6"/>
            <w:vAlign w:val="center"/>
            <w:hideMark/>
          </w:tcPr>
          <w:p w14:paraId="17A2EB5B" w14:textId="77777777"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Despesas</w:t>
            </w:r>
          </w:p>
        </w:tc>
        <w:tc>
          <w:tcPr>
            <w:tcW w:w="610" w:type="pct"/>
            <w:tcBorders>
              <w:top w:val="nil"/>
              <w:left w:val="nil"/>
              <w:bottom w:val="single" w:sz="8" w:space="0" w:color="FFFFFF"/>
              <w:right w:val="single" w:sz="8" w:space="0" w:color="FFFFFF"/>
            </w:tcBorders>
            <w:shd w:val="clear" w:color="000000" w:fill="A6A6A6"/>
            <w:vAlign w:val="center"/>
            <w:hideMark/>
          </w:tcPr>
          <w:p w14:paraId="602BCD82" w14:textId="77777777" w:rsidR="00E50760" w:rsidRPr="00E50760" w:rsidRDefault="00E50760" w:rsidP="00E50760">
            <w:pPr>
              <w:suppressAutoHyphens w:val="0"/>
              <w:jc w:val="center"/>
              <w:rPr>
                <w:rFonts w:ascii="Verdana" w:hAnsi="Verdana" w:cs="Arial"/>
                <w:b/>
                <w:bCs/>
                <w:sz w:val="16"/>
                <w:szCs w:val="16"/>
                <w:lang w:eastAsia="pt-BR"/>
              </w:rPr>
            </w:pPr>
            <w:r w:rsidRPr="00E50760">
              <w:rPr>
                <w:rFonts w:ascii="Verdana" w:hAnsi="Verdana" w:cs="Arial"/>
                <w:b/>
                <w:bCs/>
                <w:sz w:val="16"/>
                <w:szCs w:val="16"/>
                <w:lang w:eastAsia="pt-BR"/>
              </w:rPr>
              <w:t>Receita</w:t>
            </w:r>
          </w:p>
        </w:tc>
        <w:tc>
          <w:tcPr>
            <w:tcW w:w="72" w:type="pct"/>
            <w:vAlign w:val="center"/>
            <w:hideMark/>
          </w:tcPr>
          <w:p w14:paraId="0B77F110" w14:textId="77777777" w:rsidR="00E50760" w:rsidRPr="00E50760" w:rsidRDefault="00E50760" w:rsidP="00E50760">
            <w:pPr>
              <w:suppressAutoHyphens w:val="0"/>
              <w:rPr>
                <w:rFonts w:ascii="Verdana" w:hAnsi="Verdana" w:cs="Times New Roman"/>
                <w:sz w:val="16"/>
                <w:szCs w:val="16"/>
                <w:lang w:eastAsia="pt-BR"/>
              </w:rPr>
            </w:pPr>
          </w:p>
        </w:tc>
      </w:tr>
      <w:tr w:rsidR="00587305" w:rsidRPr="00E50760" w14:paraId="5EA1E8B3" w14:textId="77777777" w:rsidTr="00670185">
        <w:trPr>
          <w:trHeight w:val="255"/>
        </w:trPr>
        <w:tc>
          <w:tcPr>
            <w:tcW w:w="2509" w:type="pct"/>
            <w:tcBorders>
              <w:top w:val="nil"/>
              <w:left w:val="single" w:sz="8" w:space="0" w:color="FFFFFF"/>
              <w:bottom w:val="single" w:sz="8" w:space="0" w:color="FFFFFF"/>
              <w:right w:val="single" w:sz="8" w:space="0" w:color="FFFFFF"/>
            </w:tcBorders>
            <w:shd w:val="clear" w:color="000000" w:fill="F2F2F2"/>
            <w:vAlign w:val="center"/>
            <w:hideMark/>
          </w:tcPr>
          <w:p w14:paraId="082A102A" w14:textId="14A5DE39"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Juros sobre o capital próprio - Estado do Paraná </w:t>
            </w:r>
            <w:r w:rsidR="00670185" w:rsidRPr="00AA0A2C">
              <w:rPr>
                <w:rFonts w:ascii="Verdana" w:hAnsi="Verdana" w:cs="Arial"/>
                <w:sz w:val="16"/>
                <w:szCs w:val="16"/>
                <w:vertAlign w:val="superscript"/>
                <w:lang w:eastAsia="pt-BR"/>
              </w:rPr>
              <w:t>(1)</w:t>
            </w:r>
          </w:p>
        </w:tc>
        <w:tc>
          <w:tcPr>
            <w:tcW w:w="534" w:type="pct"/>
            <w:tcBorders>
              <w:top w:val="nil"/>
              <w:left w:val="nil"/>
              <w:bottom w:val="single" w:sz="8" w:space="0" w:color="FFFFFF"/>
              <w:right w:val="single" w:sz="8" w:space="0" w:color="FFFFFF"/>
            </w:tcBorders>
            <w:shd w:val="clear" w:color="000000" w:fill="F2F2F2"/>
            <w:vAlign w:val="center"/>
            <w:hideMark/>
          </w:tcPr>
          <w:p w14:paraId="50BAD8A0"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38" w:type="pct"/>
            <w:tcBorders>
              <w:top w:val="nil"/>
              <w:left w:val="nil"/>
              <w:bottom w:val="single" w:sz="8" w:space="0" w:color="FFFFFF"/>
              <w:right w:val="single" w:sz="8" w:space="0" w:color="FFFFFF"/>
            </w:tcBorders>
            <w:shd w:val="clear" w:color="000000" w:fill="F2F2F2"/>
            <w:vAlign w:val="center"/>
            <w:hideMark/>
          </w:tcPr>
          <w:p w14:paraId="2B1542E6" w14:textId="12B74214" w:rsidR="00E50760" w:rsidRPr="00E50760" w:rsidRDefault="00670185" w:rsidP="00E50760">
            <w:pPr>
              <w:suppressAutoHyphens w:val="0"/>
              <w:jc w:val="right"/>
              <w:rPr>
                <w:rFonts w:ascii="Verdana" w:hAnsi="Verdana" w:cs="Arial"/>
                <w:sz w:val="16"/>
                <w:szCs w:val="16"/>
                <w:lang w:eastAsia="pt-BR"/>
              </w:rPr>
            </w:pPr>
            <w:r>
              <w:rPr>
                <w:rFonts w:ascii="Verdana" w:hAnsi="Verdana" w:cs="Arial"/>
                <w:sz w:val="16"/>
                <w:szCs w:val="16"/>
                <w:lang w:eastAsia="pt-BR"/>
              </w:rPr>
              <w:t>73.398</w:t>
            </w:r>
          </w:p>
        </w:tc>
        <w:tc>
          <w:tcPr>
            <w:tcW w:w="537" w:type="pct"/>
            <w:tcBorders>
              <w:top w:val="nil"/>
              <w:left w:val="nil"/>
              <w:bottom w:val="single" w:sz="8" w:space="0" w:color="FFFFFF"/>
              <w:right w:val="single" w:sz="8" w:space="0" w:color="FFFFFF"/>
            </w:tcBorders>
            <w:shd w:val="clear" w:color="000000" w:fill="F2F2F2"/>
            <w:vAlign w:val="center"/>
            <w:hideMark/>
          </w:tcPr>
          <w:p w14:paraId="69B4440C"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610" w:type="pct"/>
            <w:tcBorders>
              <w:top w:val="nil"/>
              <w:left w:val="nil"/>
              <w:bottom w:val="single" w:sz="8" w:space="0" w:color="FFFFFF"/>
              <w:right w:val="single" w:sz="8" w:space="0" w:color="FFFFFF"/>
            </w:tcBorders>
            <w:shd w:val="clear" w:color="000000" w:fill="F2F2F2"/>
            <w:vAlign w:val="center"/>
            <w:hideMark/>
          </w:tcPr>
          <w:p w14:paraId="43A3800A"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2" w:type="pct"/>
            <w:vAlign w:val="center"/>
            <w:hideMark/>
          </w:tcPr>
          <w:p w14:paraId="7273C6E3" w14:textId="77777777" w:rsidR="00E50760" w:rsidRPr="00E50760" w:rsidRDefault="00E50760" w:rsidP="00E50760">
            <w:pPr>
              <w:suppressAutoHyphens w:val="0"/>
              <w:rPr>
                <w:rFonts w:ascii="Verdana" w:hAnsi="Verdana" w:cs="Times New Roman"/>
                <w:sz w:val="16"/>
                <w:szCs w:val="16"/>
                <w:lang w:eastAsia="pt-BR"/>
              </w:rPr>
            </w:pPr>
          </w:p>
        </w:tc>
      </w:tr>
      <w:tr w:rsidR="00587305" w:rsidRPr="00E50760" w14:paraId="46A083F8" w14:textId="77777777" w:rsidTr="00670185">
        <w:trPr>
          <w:trHeight w:val="255"/>
        </w:trPr>
        <w:tc>
          <w:tcPr>
            <w:tcW w:w="2509" w:type="pct"/>
            <w:tcBorders>
              <w:top w:val="nil"/>
              <w:left w:val="single" w:sz="8" w:space="0" w:color="FFFFFF"/>
              <w:bottom w:val="single" w:sz="8" w:space="0" w:color="FFFFFF"/>
              <w:right w:val="single" w:sz="8" w:space="0" w:color="FFFFFF"/>
            </w:tcBorders>
            <w:shd w:val="clear" w:color="000000" w:fill="F2F2F2"/>
            <w:vAlign w:val="center"/>
            <w:hideMark/>
          </w:tcPr>
          <w:p w14:paraId="04690D26" w14:textId="1B6EAADF"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Juros sobre o capital próprio </w:t>
            </w:r>
            <w:r w:rsidR="00670185">
              <w:rPr>
                <w:rFonts w:ascii="Verdana" w:hAnsi="Verdana" w:cs="Arial"/>
                <w:sz w:val="16"/>
                <w:szCs w:val="16"/>
                <w:lang w:eastAsia="pt-BR"/>
              </w:rPr>
              <w:t>–</w:t>
            </w:r>
            <w:r w:rsidRPr="00E50760">
              <w:rPr>
                <w:rFonts w:ascii="Verdana" w:hAnsi="Verdana" w:cs="Arial"/>
                <w:sz w:val="16"/>
                <w:szCs w:val="16"/>
                <w:lang w:eastAsia="pt-BR"/>
              </w:rPr>
              <w:t xml:space="preserve"> CELEPAR</w:t>
            </w:r>
            <w:r w:rsidR="00670185">
              <w:rPr>
                <w:rFonts w:ascii="Verdana" w:hAnsi="Verdana" w:cs="Arial"/>
                <w:sz w:val="16"/>
                <w:szCs w:val="16"/>
                <w:lang w:eastAsia="pt-BR"/>
              </w:rPr>
              <w:t xml:space="preserve"> </w:t>
            </w:r>
            <w:r w:rsidR="00670185" w:rsidRPr="00AA0A2C">
              <w:rPr>
                <w:rFonts w:ascii="Verdana" w:hAnsi="Verdana" w:cs="Arial"/>
                <w:sz w:val="16"/>
                <w:szCs w:val="16"/>
                <w:vertAlign w:val="superscript"/>
                <w:lang w:eastAsia="pt-BR"/>
              </w:rPr>
              <w:t>(1)</w:t>
            </w:r>
          </w:p>
        </w:tc>
        <w:tc>
          <w:tcPr>
            <w:tcW w:w="534" w:type="pct"/>
            <w:tcBorders>
              <w:top w:val="nil"/>
              <w:left w:val="nil"/>
              <w:bottom w:val="single" w:sz="8" w:space="0" w:color="FFFFFF"/>
              <w:right w:val="single" w:sz="8" w:space="0" w:color="FFFFFF"/>
            </w:tcBorders>
            <w:shd w:val="clear" w:color="000000" w:fill="F2F2F2"/>
            <w:vAlign w:val="center"/>
            <w:hideMark/>
          </w:tcPr>
          <w:p w14:paraId="4D2A106B"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38" w:type="pct"/>
            <w:tcBorders>
              <w:top w:val="nil"/>
              <w:left w:val="nil"/>
              <w:bottom w:val="single" w:sz="8" w:space="0" w:color="FFFFFF"/>
              <w:right w:val="single" w:sz="8" w:space="0" w:color="FFFFFF"/>
            </w:tcBorders>
            <w:shd w:val="clear" w:color="000000" w:fill="F2F2F2"/>
            <w:vAlign w:val="center"/>
            <w:hideMark/>
          </w:tcPr>
          <w:p w14:paraId="61C4B9C0" w14:textId="7F9DE9ED" w:rsidR="00E50760" w:rsidRPr="00E50760" w:rsidRDefault="00670185" w:rsidP="00E50760">
            <w:pPr>
              <w:suppressAutoHyphens w:val="0"/>
              <w:jc w:val="right"/>
              <w:rPr>
                <w:rFonts w:ascii="Verdana" w:hAnsi="Verdana" w:cs="Arial"/>
                <w:sz w:val="16"/>
                <w:szCs w:val="16"/>
                <w:lang w:eastAsia="pt-BR"/>
              </w:rPr>
            </w:pPr>
            <w:r>
              <w:rPr>
                <w:rFonts w:ascii="Verdana" w:hAnsi="Verdana" w:cs="Arial"/>
                <w:sz w:val="16"/>
                <w:szCs w:val="16"/>
                <w:lang w:eastAsia="pt-BR"/>
              </w:rPr>
              <w:t>12</w:t>
            </w:r>
          </w:p>
        </w:tc>
        <w:tc>
          <w:tcPr>
            <w:tcW w:w="537" w:type="pct"/>
            <w:tcBorders>
              <w:top w:val="nil"/>
              <w:left w:val="nil"/>
              <w:bottom w:val="single" w:sz="8" w:space="0" w:color="FFFFFF"/>
              <w:right w:val="single" w:sz="8" w:space="0" w:color="FFFFFF"/>
            </w:tcBorders>
            <w:shd w:val="clear" w:color="000000" w:fill="F2F2F2"/>
            <w:vAlign w:val="center"/>
            <w:hideMark/>
          </w:tcPr>
          <w:p w14:paraId="5316F5A2"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610" w:type="pct"/>
            <w:tcBorders>
              <w:top w:val="nil"/>
              <w:left w:val="nil"/>
              <w:bottom w:val="single" w:sz="8" w:space="0" w:color="FFFFFF"/>
              <w:right w:val="single" w:sz="8" w:space="0" w:color="FFFFFF"/>
            </w:tcBorders>
            <w:shd w:val="clear" w:color="000000" w:fill="F2F2F2"/>
            <w:vAlign w:val="center"/>
            <w:hideMark/>
          </w:tcPr>
          <w:p w14:paraId="32DA1D7F"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2" w:type="pct"/>
            <w:vAlign w:val="center"/>
            <w:hideMark/>
          </w:tcPr>
          <w:p w14:paraId="74AA5C36" w14:textId="77777777" w:rsidR="00E50760" w:rsidRPr="00E50760" w:rsidRDefault="00E50760" w:rsidP="00E50760">
            <w:pPr>
              <w:suppressAutoHyphens w:val="0"/>
              <w:rPr>
                <w:rFonts w:ascii="Verdana" w:hAnsi="Verdana" w:cs="Times New Roman"/>
                <w:sz w:val="16"/>
                <w:szCs w:val="16"/>
                <w:lang w:eastAsia="pt-BR"/>
              </w:rPr>
            </w:pPr>
          </w:p>
        </w:tc>
      </w:tr>
      <w:tr w:rsidR="00587305" w:rsidRPr="00E50760" w14:paraId="49FCFCA3" w14:textId="77777777" w:rsidTr="00670185">
        <w:trPr>
          <w:trHeight w:val="255"/>
        </w:trPr>
        <w:tc>
          <w:tcPr>
            <w:tcW w:w="2509" w:type="pct"/>
            <w:tcBorders>
              <w:top w:val="nil"/>
              <w:left w:val="single" w:sz="8" w:space="0" w:color="FFFFFF"/>
              <w:bottom w:val="single" w:sz="8" w:space="0" w:color="FFFFFF"/>
              <w:right w:val="single" w:sz="8" w:space="0" w:color="FFFFFF"/>
            </w:tcBorders>
            <w:shd w:val="clear" w:color="000000" w:fill="F2F2F2"/>
            <w:vAlign w:val="center"/>
            <w:hideMark/>
          </w:tcPr>
          <w:p w14:paraId="16F3A0C8"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Remuneração do pessoal chave da administração</w:t>
            </w:r>
          </w:p>
        </w:tc>
        <w:tc>
          <w:tcPr>
            <w:tcW w:w="534" w:type="pct"/>
            <w:tcBorders>
              <w:top w:val="nil"/>
              <w:left w:val="nil"/>
              <w:bottom w:val="single" w:sz="8" w:space="0" w:color="FFFFFF"/>
              <w:right w:val="single" w:sz="8" w:space="0" w:color="FFFFFF"/>
            </w:tcBorders>
            <w:shd w:val="clear" w:color="000000" w:fill="F2F2F2"/>
            <w:vAlign w:val="center"/>
            <w:hideMark/>
          </w:tcPr>
          <w:p w14:paraId="1B6BCA69"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38" w:type="pct"/>
            <w:tcBorders>
              <w:top w:val="nil"/>
              <w:left w:val="nil"/>
              <w:bottom w:val="single" w:sz="8" w:space="0" w:color="FFFFFF"/>
              <w:right w:val="single" w:sz="8" w:space="0" w:color="FFFFFF"/>
            </w:tcBorders>
            <w:shd w:val="clear" w:color="000000" w:fill="F2F2F2"/>
            <w:vAlign w:val="center"/>
            <w:hideMark/>
          </w:tcPr>
          <w:p w14:paraId="1140E900"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537" w:type="pct"/>
            <w:tcBorders>
              <w:top w:val="nil"/>
              <w:left w:val="nil"/>
              <w:bottom w:val="single" w:sz="8" w:space="0" w:color="FFFFFF"/>
              <w:right w:val="single" w:sz="8" w:space="0" w:color="FFFFFF"/>
            </w:tcBorders>
            <w:shd w:val="clear" w:color="000000" w:fill="F2F2F2"/>
            <w:vAlign w:val="center"/>
            <w:hideMark/>
          </w:tcPr>
          <w:p w14:paraId="02376A17"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(1.973)</w:t>
            </w:r>
          </w:p>
        </w:tc>
        <w:tc>
          <w:tcPr>
            <w:tcW w:w="610" w:type="pct"/>
            <w:tcBorders>
              <w:top w:val="nil"/>
              <w:left w:val="nil"/>
              <w:bottom w:val="single" w:sz="8" w:space="0" w:color="FFFFFF"/>
              <w:right w:val="single" w:sz="8" w:space="0" w:color="FFFFFF"/>
            </w:tcBorders>
            <w:shd w:val="clear" w:color="000000" w:fill="F2F2F2"/>
            <w:vAlign w:val="center"/>
            <w:hideMark/>
          </w:tcPr>
          <w:p w14:paraId="22ED939A"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2" w:type="pct"/>
            <w:vAlign w:val="center"/>
            <w:hideMark/>
          </w:tcPr>
          <w:p w14:paraId="0F444AF9" w14:textId="77777777" w:rsidR="00E50760" w:rsidRPr="00E50760" w:rsidRDefault="00E50760" w:rsidP="00E50760">
            <w:pPr>
              <w:suppressAutoHyphens w:val="0"/>
              <w:rPr>
                <w:rFonts w:ascii="Verdana" w:hAnsi="Verdana" w:cs="Times New Roman"/>
                <w:sz w:val="16"/>
                <w:szCs w:val="16"/>
                <w:lang w:eastAsia="pt-BR"/>
              </w:rPr>
            </w:pPr>
          </w:p>
        </w:tc>
      </w:tr>
      <w:tr w:rsidR="00587305" w:rsidRPr="00E50760" w14:paraId="693E4A7E" w14:textId="77777777" w:rsidTr="00670185">
        <w:trPr>
          <w:trHeight w:val="255"/>
        </w:trPr>
        <w:tc>
          <w:tcPr>
            <w:tcW w:w="2509" w:type="pct"/>
            <w:tcBorders>
              <w:top w:val="nil"/>
              <w:left w:val="single" w:sz="8" w:space="0" w:color="FFFFFF"/>
              <w:bottom w:val="single" w:sz="8" w:space="0" w:color="FFFFFF"/>
              <w:right w:val="single" w:sz="8" w:space="0" w:color="FFFFFF"/>
            </w:tcBorders>
            <w:shd w:val="clear" w:color="000000" w:fill="F2F2F2"/>
            <w:vAlign w:val="center"/>
            <w:hideMark/>
          </w:tcPr>
          <w:p w14:paraId="0974CC50"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Gestão de fundos, carteira de Ativos e agente financeiro</w:t>
            </w:r>
          </w:p>
        </w:tc>
        <w:tc>
          <w:tcPr>
            <w:tcW w:w="534" w:type="pct"/>
            <w:tcBorders>
              <w:top w:val="nil"/>
              <w:left w:val="nil"/>
              <w:bottom w:val="single" w:sz="8" w:space="0" w:color="FFFFFF"/>
              <w:right w:val="single" w:sz="8" w:space="0" w:color="FFFFFF"/>
            </w:tcBorders>
            <w:shd w:val="clear" w:color="000000" w:fill="F2F2F2"/>
            <w:vAlign w:val="center"/>
            <w:hideMark/>
          </w:tcPr>
          <w:p w14:paraId="60CEDD65"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5.718</w:t>
            </w:r>
          </w:p>
        </w:tc>
        <w:tc>
          <w:tcPr>
            <w:tcW w:w="738" w:type="pct"/>
            <w:tcBorders>
              <w:top w:val="nil"/>
              <w:left w:val="nil"/>
              <w:bottom w:val="single" w:sz="8" w:space="0" w:color="FFFFFF"/>
              <w:right w:val="single" w:sz="8" w:space="0" w:color="FFFFFF"/>
            </w:tcBorders>
            <w:shd w:val="clear" w:color="000000" w:fill="F2F2F2"/>
            <w:vAlign w:val="center"/>
            <w:hideMark/>
          </w:tcPr>
          <w:p w14:paraId="7B105EB4"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537" w:type="pct"/>
            <w:tcBorders>
              <w:top w:val="nil"/>
              <w:left w:val="nil"/>
              <w:bottom w:val="single" w:sz="8" w:space="0" w:color="FFFFFF"/>
              <w:right w:val="single" w:sz="8" w:space="0" w:color="FFFFFF"/>
            </w:tcBorders>
            <w:shd w:val="clear" w:color="000000" w:fill="F2F2F2"/>
            <w:vAlign w:val="center"/>
            <w:hideMark/>
          </w:tcPr>
          <w:p w14:paraId="3E0E18A0"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610" w:type="pct"/>
            <w:tcBorders>
              <w:top w:val="nil"/>
              <w:left w:val="nil"/>
              <w:bottom w:val="single" w:sz="8" w:space="0" w:color="FFFFFF"/>
              <w:right w:val="single" w:sz="8" w:space="0" w:color="FFFFFF"/>
            </w:tcBorders>
            <w:shd w:val="clear" w:color="000000" w:fill="F2F2F2"/>
            <w:vAlign w:val="center"/>
            <w:hideMark/>
          </w:tcPr>
          <w:p w14:paraId="3DD38811"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1.365</w:t>
            </w:r>
          </w:p>
        </w:tc>
        <w:tc>
          <w:tcPr>
            <w:tcW w:w="72" w:type="pct"/>
            <w:vAlign w:val="center"/>
            <w:hideMark/>
          </w:tcPr>
          <w:p w14:paraId="7717DB20" w14:textId="77777777" w:rsidR="00E50760" w:rsidRPr="00E50760" w:rsidRDefault="00E50760" w:rsidP="00E50760">
            <w:pPr>
              <w:suppressAutoHyphens w:val="0"/>
              <w:rPr>
                <w:rFonts w:ascii="Verdana" w:hAnsi="Verdana" w:cs="Times New Roman"/>
                <w:sz w:val="16"/>
                <w:szCs w:val="16"/>
                <w:lang w:eastAsia="pt-BR"/>
              </w:rPr>
            </w:pPr>
          </w:p>
        </w:tc>
      </w:tr>
      <w:tr w:rsidR="00587305" w:rsidRPr="00E50760" w14:paraId="470909EE" w14:textId="77777777" w:rsidTr="00670185">
        <w:trPr>
          <w:trHeight w:val="255"/>
        </w:trPr>
        <w:tc>
          <w:tcPr>
            <w:tcW w:w="2509" w:type="pct"/>
            <w:tcBorders>
              <w:top w:val="nil"/>
              <w:left w:val="single" w:sz="8" w:space="0" w:color="FFFFFF"/>
              <w:bottom w:val="single" w:sz="8" w:space="0" w:color="FFFFFF"/>
              <w:right w:val="single" w:sz="8" w:space="0" w:color="FFFFFF"/>
            </w:tcBorders>
            <w:shd w:val="clear" w:color="000000" w:fill="F2F2F2"/>
            <w:vAlign w:val="center"/>
            <w:hideMark/>
          </w:tcPr>
          <w:p w14:paraId="15BCA4F5"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Funcionários adidos - Estado do Paraná e </w:t>
            </w:r>
            <w:proofErr w:type="spellStart"/>
            <w:r w:rsidRPr="00E50760">
              <w:rPr>
                <w:rFonts w:ascii="Verdana" w:hAnsi="Verdana" w:cs="Arial"/>
                <w:sz w:val="16"/>
                <w:szCs w:val="16"/>
                <w:lang w:eastAsia="pt-BR"/>
              </w:rPr>
              <w:t>Paranacidade</w:t>
            </w:r>
            <w:proofErr w:type="spellEnd"/>
          </w:p>
        </w:tc>
        <w:tc>
          <w:tcPr>
            <w:tcW w:w="534" w:type="pct"/>
            <w:tcBorders>
              <w:top w:val="nil"/>
              <w:left w:val="nil"/>
              <w:bottom w:val="single" w:sz="8" w:space="0" w:color="FFFFFF"/>
              <w:right w:val="single" w:sz="8" w:space="0" w:color="FFFFFF"/>
            </w:tcBorders>
            <w:shd w:val="clear" w:color="000000" w:fill="F2F2F2"/>
            <w:vAlign w:val="center"/>
            <w:hideMark/>
          </w:tcPr>
          <w:p w14:paraId="0111150A"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38" w:type="pct"/>
            <w:tcBorders>
              <w:top w:val="nil"/>
              <w:left w:val="nil"/>
              <w:bottom w:val="single" w:sz="8" w:space="0" w:color="FFFFFF"/>
              <w:right w:val="single" w:sz="8" w:space="0" w:color="FFFFFF"/>
            </w:tcBorders>
            <w:shd w:val="clear" w:color="000000" w:fill="F2F2F2"/>
            <w:vAlign w:val="center"/>
            <w:hideMark/>
          </w:tcPr>
          <w:p w14:paraId="0760BF6F"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156</w:t>
            </w:r>
          </w:p>
        </w:tc>
        <w:tc>
          <w:tcPr>
            <w:tcW w:w="537" w:type="pct"/>
            <w:tcBorders>
              <w:top w:val="nil"/>
              <w:left w:val="nil"/>
              <w:bottom w:val="single" w:sz="8" w:space="0" w:color="FFFFFF"/>
              <w:right w:val="single" w:sz="8" w:space="0" w:color="FFFFFF"/>
            </w:tcBorders>
            <w:shd w:val="clear" w:color="000000" w:fill="F2F2F2"/>
            <w:vAlign w:val="center"/>
            <w:hideMark/>
          </w:tcPr>
          <w:p w14:paraId="259CAB8A"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(473)</w:t>
            </w:r>
          </w:p>
        </w:tc>
        <w:tc>
          <w:tcPr>
            <w:tcW w:w="610" w:type="pct"/>
            <w:tcBorders>
              <w:top w:val="nil"/>
              <w:left w:val="nil"/>
              <w:bottom w:val="single" w:sz="8" w:space="0" w:color="FFFFFF"/>
              <w:right w:val="single" w:sz="8" w:space="0" w:color="FFFFFF"/>
            </w:tcBorders>
            <w:shd w:val="clear" w:color="000000" w:fill="F2F2F2"/>
            <w:vAlign w:val="center"/>
            <w:hideMark/>
          </w:tcPr>
          <w:p w14:paraId="066DA48A"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2" w:type="pct"/>
            <w:vAlign w:val="center"/>
            <w:hideMark/>
          </w:tcPr>
          <w:p w14:paraId="374E0455" w14:textId="77777777" w:rsidR="00E50760" w:rsidRPr="00E50760" w:rsidRDefault="00E50760" w:rsidP="00E50760">
            <w:pPr>
              <w:suppressAutoHyphens w:val="0"/>
              <w:rPr>
                <w:rFonts w:ascii="Verdana" w:hAnsi="Verdana" w:cs="Times New Roman"/>
                <w:sz w:val="16"/>
                <w:szCs w:val="16"/>
                <w:lang w:eastAsia="pt-BR"/>
              </w:rPr>
            </w:pPr>
          </w:p>
        </w:tc>
      </w:tr>
      <w:tr w:rsidR="00587305" w:rsidRPr="00E50760" w14:paraId="35629EE3" w14:textId="77777777" w:rsidTr="00670185">
        <w:trPr>
          <w:trHeight w:val="255"/>
        </w:trPr>
        <w:tc>
          <w:tcPr>
            <w:tcW w:w="2509" w:type="pct"/>
            <w:tcBorders>
              <w:top w:val="nil"/>
              <w:left w:val="single" w:sz="8" w:space="0" w:color="FFFFFF"/>
              <w:bottom w:val="single" w:sz="8" w:space="0" w:color="FFFFFF"/>
              <w:right w:val="single" w:sz="8" w:space="0" w:color="FFFFFF"/>
            </w:tcBorders>
            <w:shd w:val="clear" w:color="000000" w:fill="F2F2F2"/>
            <w:vAlign w:val="center"/>
            <w:hideMark/>
          </w:tcPr>
          <w:p w14:paraId="40CED7E9"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Tecnologia da informação - CELEPAR</w:t>
            </w:r>
          </w:p>
        </w:tc>
        <w:tc>
          <w:tcPr>
            <w:tcW w:w="534" w:type="pct"/>
            <w:tcBorders>
              <w:top w:val="nil"/>
              <w:left w:val="nil"/>
              <w:bottom w:val="single" w:sz="8" w:space="0" w:color="FFFFFF"/>
              <w:right w:val="single" w:sz="8" w:space="0" w:color="FFFFFF"/>
            </w:tcBorders>
            <w:shd w:val="clear" w:color="000000" w:fill="F2F2F2"/>
            <w:vAlign w:val="center"/>
            <w:hideMark/>
          </w:tcPr>
          <w:p w14:paraId="5A3DE76D"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38" w:type="pct"/>
            <w:tcBorders>
              <w:top w:val="nil"/>
              <w:left w:val="nil"/>
              <w:bottom w:val="single" w:sz="8" w:space="0" w:color="FFFFFF"/>
              <w:right w:val="single" w:sz="8" w:space="0" w:color="FFFFFF"/>
            </w:tcBorders>
            <w:shd w:val="clear" w:color="000000" w:fill="F2F2F2"/>
            <w:vAlign w:val="center"/>
            <w:hideMark/>
          </w:tcPr>
          <w:p w14:paraId="13E41C03"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249</w:t>
            </w:r>
          </w:p>
        </w:tc>
        <w:tc>
          <w:tcPr>
            <w:tcW w:w="537" w:type="pct"/>
            <w:tcBorders>
              <w:top w:val="nil"/>
              <w:left w:val="nil"/>
              <w:bottom w:val="single" w:sz="8" w:space="0" w:color="FFFFFF"/>
              <w:right w:val="single" w:sz="8" w:space="0" w:color="FFFFFF"/>
            </w:tcBorders>
            <w:shd w:val="clear" w:color="000000" w:fill="F2F2F2"/>
            <w:vAlign w:val="center"/>
            <w:hideMark/>
          </w:tcPr>
          <w:p w14:paraId="311369A5"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(1.100)</w:t>
            </w:r>
          </w:p>
        </w:tc>
        <w:tc>
          <w:tcPr>
            <w:tcW w:w="610" w:type="pct"/>
            <w:tcBorders>
              <w:top w:val="nil"/>
              <w:left w:val="nil"/>
              <w:bottom w:val="single" w:sz="8" w:space="0" w:color="FFFFFF"/>
              <w:right w:val="single" w:sz="8" w:space="0" w:color="FFFFFF"/>
            </w:tcBorders>
            <w:shd w:val="clear" w:color="000000" w:fill="F2F2F2"/>
            <w:vAlign w:val="center"/>
            <w:hideMark/>
          </w:tcPr>
          <w:p w14:paraId="50C8AE84"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2" w:type="pct"/>
            <w:vAlign w:val="center"/>
            <w:hideMark/>
          </w:tcPr>
          <w:p w14:paraId="3DDBD40C" w14:textId="77777777" w:rsidR="00E50760" w:rsidRPr="00E50760" w:rsidRDefault="00E50760" w:rsidP="00E50760">
            <w:pPr>
              <w:suppressAutoHyphens w:val="0"/>
              <w:rPr>
                <w:rFonts w:ascii="Verdana" w:hAnsi="Verdana" w:cs="Times New Roman"/>
                <w:sz w:val="16"/>
                <w:szCs w:val="16"/>
                <w:lang w:eastAsia="pt-BR"/>
              </w:rPr>
            </w:pPr>
          </w:p>
        </w:tc>
      </w:tr>
      <w:tr w:rsidR="00587305" w:rsidRPr="00E50760" w14:paraId="2BCEE134" w14:textId="77777777" w:rsidTr="00670185">
        <w:trPr>
          <w:trHeight w:val="255"/>
        </w:trPr>
        <w:tc>
          <w:tcPr>
            <w:tcW w:w="2509" w:type="pct"/>
            <w:tcBorders>
              <w:top w:val="nil"/>
              <w:left w:val="single" w:sz="8" w:space="0" w:color="FFFFFF"/>
              <w:bottom w:val="single" w:sz="8" w:space="0" w:color="FFFFFF"/>
              <w:right w:val="single" w:sz="8" w:space="0" w:color="FFFFFF"/>
            </w:tcBorders>
            <w:shd w:val="clear" w:color="000000" w:fill="F2F2F2"/>
            <w:vAlign w:val="center"/>
            <w:hideMark/>
          </w:tcPr>
          <w:p w14:paraId="23762BBB"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Condomínio - Estado do Paraná</w:t>
            </w:r>
          </w:p>
        </w:tc>
        <w:tc>
          <w:tcPr>
            <w:tcW w:w="534" w:type="pct"/>
            <w:tcBorders>
              <w:top w:val="nil"/>
              <w:left w:val="nil"/>
              <w:bottom w:val="single" w:sz="8" w:space="0" w:color="FFFFFF"/>
              <w:right w:val="single" w:sz="8" w:space="0" w:color="FFFFFF"/>
            </w:tcBorders>
            <w:shd w:val="clear" w:color="000000" w:fill="F2F2F2"/>
            <w:vAlign w:val="center"/>
            <w:hideMark/>
          </w:tcPr>
          <w:p w14:paraId="0778606E"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38" w:type="pct"/>
            <w:tcBorders>
              <w:top w:val="nil"/>
              <w:left w:val="nil"/>
              <w:bottom w:val="single" w:sz="8" w:space="0" w:color="FFFFFF"/>
              <w:right w:val="single" w:sz="8" w:space="0" w:color="FFFFFF"/>
            </w:tcBorders>
            <w:shd w:val="clear" w:color="000000" w:fill="F2F2F2"/>
            <w:vAlign w:val="center"/>
            <w:hideMark/>
          </w:tcPr>
          <w:p w14:paraId="301817FB"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904</w:t>
            </w:r>
          </w:p>
        </w:tc>
        <w:tc>
          <w:tcPr>
            <w:tcW w:w="537" w:type="pct"/>
            <w:tcBorders>
              <w:top w:val="nil"/>
              <w:left w:val="nil"/>
              <w:bottom w:val="single" w:sz="8" w:space="0" w:color="FFFFFF"/>
              <w:right w:val="single" w:sz="8" w:space="0" w:color="FFFFFF"/>
            </w:tcBorders>
            <w:shd w:val="clear" w:color="000000" w:fill="F2F2F2"/>
            <w:vAlign w:val="center"/>
            <w:hideMark/>
          </w:tcPr>
          <w:p w14:paraId="275CBE9E"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610" w:type="pct"/>
            <w:tcBorders>
              <w:top w:val="nil"/>
              <w:left w:val="nil"/>
              <w:bottom w:val="single" w:sz="8" w:space="0" w:color="FFFFFF"/>
              <w:right w:val="single" w:sz="8" w:space="0" w:color="FFFFFF"/>
            </w:tcBorders>
            <w:shd w:val="clear" w:color="000000" w:fill="F2F2F2"/>
            <w:vAlign w:val="center"/>
            <w:hideMark/>
          </w:tcPr>
          <w:p w14:paraId="2C098359"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2" w:type="pct"/>
            <w:vAlign w:val="center"/>
            <w:hideMark/>
          </w:tcPr>
          <w:p w14:paraId="0400BFE8" w14:textId="77777777" w:rsidR="00E50760" w:rsidRPr="00E50760" w:rsidRDefault="00E50760" w:rsidP="00E50760">
            <w:pPr>
              <w:suppressAutoHyphens w:val="0"/>
              <w:rPr>
                <w:rFonts w:ascii="Verdana" w:hAnsi="Verdana" w:cs="Times New Roman"/>
                <w:sz w:val="16"/>
                <w:szCs w:val="16"/>
                <w:lang w:eastAsia="pt-BR"/>
              </w:rPr>
            </w:pPr>
          </w:p>
        </w:tc>
      </w:tr>
      <w:tr w:rsidR="00587305" w:rsidRPr="00E50760" w14:paraId="7846B51C" w14:textId="77777777" w:rsidTr="00670185">
        <w:trPr>
          <w:trHeight w:val="255"/>
        </w:trPr>
        <w:tc>
          <w:tcPr>
            <w:tcW w:w="2509" w:type="pct"/>
            <w:tcBorders>
              <w:top w:val="nil"/>
              <w:left w:val="single" w:sz="8" w:space="0" w:color="FFFFFF"/>
              <w:bottom w:val="single" w:sz="8" w:space="0" w:color="FFFFFF"/>
              <w:right w:val="single" w:sz="8" w:space="0" w:color="FFFFFF"/>
            </w:tcBorders>
            <w:shd w:val="clear" w:color="000000" w:fill="F2F2F2"/>
            <w:vAlign w:val="center"/>
            <w:hideMark/>
          </w:tcPr>
          <w:p w14:paraId="3AA24B07"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Comissão - </w:t>
            </w:r>
            <w:proofErr w:type="spellStart"/>
            <w:r w:rsidRPr="00E50760">
              <w:rPr>
                <w:rFonts w:ascii="Verdana" w:hAnsi="Verdana" w:cs="Arial"/>
                <w:sz w:val="16"/>
                <w:szCs w:val="16"/>
                <w:lang w:eastAsia="pt-BR"/>
              </w:rPr>
              <w:t>Paranacidade</w:t>
            </w:r>
            <w:proofErr w:type="spellEnd"/>
          </w:p>
        </w:tc>
        <w:tc>
          <w:tcPr>
            <w:tcW w:w="534" w:type="pct"/>
            <w:tcBorders>
              <w:top w:val="nil"/>
              <w:left w:val="nil"/>
              <w:bottom w:val="single" w:sz="8" w:space="0" w:color="FFFFFF"/>
              <w:right w:val="single" w:sz="8" w:space="0" w:color="FFFFFF"/>
            </w:tcBorders>
            <w:shd w:val="clear" w:color="000000" w:fill="F2F2F2"/>
            <w:vAlign w:val="center"/>
            <w:hideMark/>
          </w:tcPr>
          <w:p w14:paraId="7F251BCA"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38" w:type="pct"/>
            <w:tcBorders>
              <w:top w:val="nil"/>
              <w:left w:val="nil"/>
              <w:bottom w:val="single" w:sz="8" w:space="0" w:color="FFFFFF"/>
              <w:right w:val="single" w:sz="8" w:space="0" w:color="FFFFFF"/>
            </w:tcBorders>
            <w:shd w:val="clear" w:color="000000" w:fill="F2F2F2"/>
            <w:vAlign w:val="center"/>
            <w:hideMark/>
          </w:tcPr>
          <w:p w14:paraId="4DA802D4"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537" w:type="pct"/>
            <w:tcBorders>
              <w:top w:val="nil"/>
              <w:left w:val="nil"/>
              <w:bottom w:val="single" w:sz="8" w:space="0" w:color="FFFFFF"/>
              <w:right w:val="single" w:sz="8" w:space="0" w:color="FFFFFF"/>
            </w:tcBorders>
            <w:shd w:val="clear" w:color="000000" w:fill="F2F2F2"/>
            <w:vAlign w:val="center"/>
            <w:hideMark/>
          </w:tcPr>
          <w:p w14:paraId="41814EF7"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(8.086)</w:t>
            </w:r>
          </w:p>
        </w:tc>
        <w:tc>
          <w:tcPr>
            <w:tcW w:w="610" w:type="pct"/>
            <w:tcBorders>
              <w:top w:val="nil"/>
              <w:left w:val="nil"/>
              <w:bottom w:val="single" w:sz="8" w:space="0" w:color="FFFFFF"/>
              <w:right w:val="single" w:sz="8" w:space="0" w:color="FFFFFF"/>
            </w:tcBorders>
            <w:shd w:val="clear" w:color="000000" w:fill="F2F2F2"/>
            <w:vAlign w:val="center"/>
            <w:hideMark/>
          </w:tcPr>
          <w:p w14:paraId="18BF2C4E"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2" w:type="pct"/>
            <w:vAlign w:val="center"/>
            <w:hideMark/>
          </w:tcPr>
          <w:p w14:paraId="79136641" w14:textId="77777777" w:rsidR="00E50760" w:rsidRPr="00E50760" w:rsidRDefault="00E50760" w:rsidP="00E50760">
            <w:pPr>
              <w:suppressAutoHyphens w:val="0"/>
              <w:rPr>
                <w:rFonts w:ascii="Verdana" w:hAnsi="Verdana" w:cs="Times New Roman"/>
                <w:sz w:val="16"/>
                <w:szCs w:val="16"/>
                <w:lang w:eastAsia="pt-BR"/>
              </w:rPr>
            </w:pPr>
          </w:p>
        </w:tc>
      </w:tr>
      <w:tr w:rsidR="00587305" w:rsidRPr="00E50760" w14:paraId="62FCFBC1" w14:textId="77777777" w:rsidTr="00670185">
        <w:trPr>
          <w:trHeight w:val="255"/>
        </w:trPr>
        <w:tc>
          <w:tcPr>
            <w:tcW w:w="2509" w:type="pct"/>
            <w:tcBorders>
              <w:top w:val="nil"/>
              <w:left w:val="single" w:sz="8" w:space="0" w:color="FFFFFF"/>
              <w:bottom w:val="single" w:sz="8" w:space="0" w:color="FFFFFF"/>
              <w:right w:val="single" w:sz="8" w:space="0" w:color="FFFFFF"/>
            </w:tcBorders>
            <w:shd w:val="clear" w:color="000000" w:fill="F2F2F2"/>
            <w:vAlign w:val="center"/>
            <w:hideMark/>
          </w:tcPr>
          <w:p w14:paraId="4B9EE9C8" w14:textId="77777777"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Ação judicial - ISS </w:t>
            </w:r>
            <w:proofErr w:type="spellStart"/>
            <w:r w:rsidRPr="00E50760">
              <w:rPr>
                <w:rFonts w:ascii="Verdana" w:hAnsi="Verdana" w:cs="Arial"/>
                <w:sz w:val="16"/>
                <w:szCs w:val="16"/>
                <w:lang w:eastAsia="pt-BR"/>
              </w:rPr>
              <w:t>Paranacidade</w:t>
            </w:r>
            <w:proofErr w:type="spellEnd"/>
          </w:p>
        </w:tc>
        <w:tc>
          <w:tcPr>
            <w:tcW w:w="534" w:type="pct"/>
            <w:tcBorders>
              <w:top w:val="nil"/>
              <w:left w:val="nil"/>
              <w:bottom w:val="single" w:sz="8" w:space="0" w:color="FFFFFF"/>
              <w:right w:val="single" w:sz="8" w:space="0" w:color="FFFFFF"/>
            </w:tcBorders>
            <w:shd w:val="clear" w:color="000000" w:fill="F2F2F2"/>
            <w:vAlign w:val="center"/>
            <w:hideMark/>
          </w:tcPr>
          <w:p w14:paraId="2A7B8C2D"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20.255</w:t>
            </w:r>
          </w:p>
        </w:tc>
        <w:tc>
          <w:tcPr>
            <w:tcW w:w="738" w:type="pct"/>
            <w:tcBorders>
              <w:top w:val="nil"/>
              <w:left w:val="nil"/>
              <w:bottom w:val="single" w:sz="8" w:space="0" w:color="FFFFFF"/>
              <w:right w:val="single" w:sz="8" w:space="0" w:color="FFFFFF"/>
            </w:tcBorders>
            <w:shd w:val="clear" w:color="000000" w:fill="F2F2F2"/>
            <w:vAlign w:val="center"/>
            <w:hideMark/>
          </w:tcPr>
          <w:p w14:paraId="60BD711D"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20.643</w:t>
            </w:r>
          </w:p>
        </w:tc>
        <w:tc>
          <w:tcPr>
            <w:tcW w:w="537" w:type="pct"/>
            <w:tcBorders>
              <w:top w:val="nil"/>
              <w:left w:val="nil"/>
              <w:bottom w:val="single" w:sz="8" w:space="0" w:color="FFFFFF"/>
              <w:right w:val="single" w:sz="8" w:space="0" w:color="FFFFFF"/>
            </w:tcBorders>
            <w:shd w:val="clear" w:color="000000" w:fill="F2F2F2"/>
            <w:vAlign w:val="center"/>
            <w:hideMark/>
          </w:tcPr>
          <w:p w14:paraId="5EA94C69"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(166)</w:t>
            </w:r>
          </w:p>
        </w:tc>
        <w:tc>
          <w:tcPr>
            <w:tcW w:w="610" w:type="pct"/>
            <w:tcBorders>
              <w:top w:val="nil"/>
              <w:left w:val="nil"/>
              <w:bottom w:val="single" w:sz="8" w:space="0" w:color="FFFFFF"/>
              <w:right w:val="single" w:sz="8" w:space="0" w:color="FFFFFF"/>
            </w:tcBorders>
            <w:shd w:val="clear" w:color="000000" w:fill="F2F2F2"/>
            <w:vAlign w:val="center"/>
            <w:hideMark/>
          </w:tcPr>
          <w:p w14:paraId="1FE5410C"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166</w:t>
            </w:r>
          </w:p>
        </w:tc>
        <w:tc>
          <w:tcPr>
            <w:tcW w:w="72" w:type="pct"/>
            <w:vAlign w:val="center"/>
            <w:hideMark/>
          </w:tcPr>
          <w:p w14:paraId="38FD283A" w14:textId="77777777" w:rsidR="00E50760" w:rsidRPr="00E50760" w:rsidRDefault="00E50760" w:rsidP="00E50760">
            <w:pPr>
              <w:suppressAutoHyphens w:val="0"/>
              <w:rPr>
                <w:rFonts w:ascii="Verdana" w:hAnsi="Verdana" w:cs="Times New Roman"/>
                <w:sz w:val="16"/>
                <w:szCs w:val="16"/>
                <w:lang w:eastAsia="pt-BR"/>
              </w:rPr>
            </w:pPr>
          </w:p>
        </w:tc>
      </w:tr>
      <w:tr w:rsidR="00587305" w:rsidRPr="00E50760" w14:paraId="43DE90BA" w14:textId="77777777" w:rsidTr="00670185">
        <w:trPr>
          <w:trHeight w:val="255"/>
        </w:trPr>
        <w:tc>
          <w:tcPr>
            <w:tcW w:w="2509" w:type="pct"/>
            <w:tcBorders>
              <w:top w:val="nil"/>
              <w:left w:val="single" w:sz="8" w:space="0" w:color="FFFFFF"/>
              <w:bottom w:val="single" w:sz="8" w:space="0" w:color="FFFFFF"/>
              <w:right w:val="single" w:sz="8" w:space="0" w:color="FFFFFF"/>
            </w:tcBorders>
            <w:shd w:val="clear" w:color="000000" w:fill="F2F2F2"/>
            <w:vAlign w:val="center"/>
            <w:hideMark/>
          </w:tcPr>
          <w:p w14:paraId="1E530E48" w14:textId="68241CC9"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Passivo de Repasse </w:t>
            </w:r>
            <w:r w:rsidR="00DF1CE2">
              <w:rPr>
                <w:rFonts w:ascii="Verdana" w:hAnsi="Verdana" w:cs="Arial"/>
                <w:sz w:val="16"/>
                <w:szCs w:val="16"/>
                <w:lang w:eastAsia="pt-BR"/>
              </w:rPr>
              <w:t>–</w:t>
            </w:r>
            <w:r w:rsidRPr="00E50760">
              <w:rPr>
                <w:rFonts w:ascii="Verdana" w:hAnsi="Verdana" w:cs="Arial"/>
                <w:sz w:val="16"/>
                <w:szCs w:val="16"/>
                <w:lang w:eastAsia="pt-BR"/>
              </w:rPr>
              <w:t xml:space="preserve"> BRDE</w:t>
            </w:r>
            <w:r w:rsidR="00DF1CE2">
              <w:rPr>
                <w:rFonts w:ascii="Verdana" w:hAnsi="Verdana" w:cs="Arial"/>
                <w:sz w:val="16"/>
                <w:szCs w:val="16"/>
                <w:lang w:eastAsia="pt-BR"/>
              </w:rPr>
              <w:t xml:space="preserve"> </w:t>
            </w:r>
            <w:r w:rsidR="00DF1CE2" w:rsidRPr="00AA0A2C">
              <w:rPr>
                <w:rFonts w:ascii="Verdana" w:hAnsi="Verdana" w:cs="Arial"/>
                <w:sz w:val="16"/>
                <w:szCs w:val="16"/>
                <w:vertAlign w:val="superscript"/>
                <w:lang w:eastAsia="pt-BR"/>
              </w:rPr>
              <w:t>(</w:t>
            </w:r>
            <w:r w:rsidR="00670185">
              <w:rPr>
                <w:rFonts w:ascii="Verdana" w:hAnsi="Verdana" w:cs="Arial"/>
                <w:sz w:val="16"/>
                <w:szCs w:val="16"/>
                <w:vertAlign w:val="superscript"/>
                <w:lang w:eastAsia="pt-BR"/>
              </w:rPr>
              <w:t>2</w:t>
            </w:r>
            <w:r w:rsidR="00DF1CE2" w:rsidRPr="00AA0A2C">
              <w:rPr>
                <w:rFonts w:ascii="Verdana" w:hAnsi="Verdana" w:cs="Arial"/>
                <w:sz w:val="16"/>
                <w:szCs w:val="16"/>
                <w:vertAlign w:val="superscript"/>
                <w:lang w:eastAsia="pt-BR"/>
              </w:rPr>
              <w:t>)</w:t>
            </w:r>
            <w:r w:rsidR="00DF1CE2">
              <w:rPr>
                <w:rFonts w:ascii="Verdana" w:hAnsi="Verdana" w:cs="Arial"/>
                <w:sz w:val="16"/>
                <w:szCs w:val="16"/>
                <w:lang w:eastAsia="pt-BR"/>
              </w:rPr>
              <w:t xml:space="preserve"> </w:t>
            </w:r>
          </w:p>
        </w:tc>
        <w:tc>
          <w:tcPr>
            <w:tcW w:w="534" w:type="pct"/>
            <w:tcBorders>
              <w:top w:val="nil"/>
              <w:left w:val="nil"/>
              <w:bottom w:val="single" w:sz="8" w:space="0" w:color="FFFFFF"/>
              <w:right w:val="single" w:sz="8" w:space="0" w:color="FFFFFF"/>
            </w:tcBorders>
            <w:shd w:val="clear" w:color="000000" w:fill="F2F2F2"/>
            <w:vAlign w:val="center"/>
            <w:hideMark/>
          </w:tcPr>
          <w:p w14:paraId="73579A99"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38" w:type="pct"/>
            <w:tcBorders>
              <w:top w:val="nil"/>
              <w:left w:val="nil"/>
              <w:bottom w:val="single" w:sz="8" w:space="0" w:color="FFFFFF"/>
              <w:right w:val="single" w:sz="8" w:space="0" w:color="FFFFFF"/>
            </w:tcBorders>
            <w:shd w:val="clear" w:color="000000" w:fill="F2F2F2"/>
            <w:vAlign w:val="center"/>
            <w:hideMark/>
          </w:tcPr>
          <w:p w14:paraId="02D2D380"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9.621</w:t>
            </w:r>
          </w:p>
        </w:tc>
        <w:tc>
          <w:tcPr>
            <w:tcW w:w="537" w:type="pct"/>
            <w:tcBorders>
              <w:top w:val="nil"/>
              <w:left w:val="nil"/>
              <w:bottom w:val="single" w:sz="8" w:space="0" w:color="FFFFFF"/>
              <w:right w:val="single" w:sz="8" w:space="0" w:color="FFFFFF"/>
            </w:tcBorders>
            <w:shd w:val="clear" w:color="000000" w:fill="F2F2F2"/>
            <w:vAlign w:val="center"/>
            <w:hideMark/>
          </w:tcPr>
          <w:p w14:paraId="6D0888F9"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(236)</w:t>
            </w:r>
          </w:p>
        </w:tc>
        <w:tc>
          <w:tcPr>
            <w:tcW w:w="610" w:type="pct"/>
            <w:tcBorders>
              <w:top w:val="nil"/>
              <w:left w:val="nil"/>
              <w:bottom w:val="single" w:sz="8" w:space="0" w:color="FFFFFF"/>
              <w:right w:val="single" w:sz="8" w:space="0" w:color="FFFFFF"/>
            </w:tcBorders>
            <w:shd w:val="clear" w:color="000000" w:fill="F2F2F2"/>
            <w:vAlign w:val="center"/>
            <w:hideMark/>
          </w:tcPr>
          <w:p w14:paraId="7B7BB07E"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 </w:t>
            </w:r>
          </w:p>
        </w:tc>
        <w:tc>
          <w:tcPr>
            <w:tcW w:w="72" w:type="pct"/>
            <w:vAlign w:val="center"/>
            <w:hideMark/>
          </w:tcPr>
          <w:p w14:paraId="532EC23D" w14:textId="77777777" w:rsidR="00E50760" w:rsidRPr="00E50760" w:rsidRDefault="00E50760" w:rsidP="00E50760">
            <w:pPr>
              <w:suppressAutoHyphens w:val="0"/>
              <w:rPr>
                <w:rFonts w:ascii="Verdana" w:hAnsi="Verdana" w:cs="Times New Roman"/>
                <w:sz w:val="16"/>
                <w:szCs w:val="16"/>
                <w:lang w:eastAsia="pt-BR"/>
              </w:rPr>
            </w:pPr>
          </w:p>
        </w:tc>
      </w:tr>
      <w:tr w:rsidR="00587305" w:rsidRPr="00E50760" w14:paraId="546CEE1B" w14:textId="77777777" w:rsidTr="00670185">
        <w:trPr>
          <w:trHeight w:val="255"/>
        </w:trPr>
        <w:tc>
          <w:tcPr>
            <w:tcW w:w="2509" w:type="pct"/>
            <w:tcBorders>
              <w:top w:val="nil"/>
              <w:left w:val="single" w:sz="8" w:space="0" w:color="FFFFFF"/>
              <w:bottom w:val="single" w:sz="8" w:space="0" w:color="FFFFFF"/>
              <w:right w:val="single" w:sz="8" w:space="0" w:color="FFFFFF"/>
            </w:tcBorders>
            <w:shd w:val="clear" w:color="000000" w:fill="F2F2F2"/>
            <w:vAlign w:val="center"/>
            <w:hideMark/>
          </w:tcPr>
          <w:p w14:paraId="4C62FEFE" w14:textId="712B19D1" w:rsidR="00E50760" w:rsidRPr="00E50760" w:rsidRDefault="00E50760" w:rsidP="00E50760">
            <w:pPr>
              <w:suppressAutoHyphens w:val="0"/>
              <w:jc w:val="both"/>
              <w:rPr>
                <w:rFonts w:ascii="Verdana" w:hAnsi="Verdana" w:cs="Arial"/>
                <w:sz w:val="16"/>
                <w:szCs w:val="16"/>
                <w:lang w:eastAsia="pt-BR"/>
              </w:rPr>
            </w:pPr>
            <w:r w:rsidRPr="00E50760">
              <w:rPr>
                <w:rFonts w:ascii="Verdana" w:hAnsi="Verdana" w:cs="Arial"/>
                <w:sz w:val="16"/>
                <w:szCs w:val="16"/>
                <w:lang w:eastAsia="pt-BR"/>
              </w:rPr>
              <w:t xml:space="preserve">Reembolso de despesas - </w:t>
            </w:r>
            <w:proofErr w:type="spellStart"/>
            <w:r w:rsidRPr="00E50760">
              <w:rPr>
                <w:rFonts w:ascii="Verdana" w:hAnsi="Verdana" w:cs="Arial"/>
                <w:sz w:val="16"/>
                <w:szCs w:val="16"/>
                <w:lang w:eastAsia="pt-BR"/>
              </w:rPr>
              <w:t>Invest</w:t>
            </w:r>
            <w:proofErr w:type="spellEnd"/>
            <w:r w:rsidRPr="00E50760">
              <w:rPr>
                <w:rFonts w:ascii="Verdana" w:hAnsi="Verdana" w:cs="Arial"/>
                <w:sz w:val="16"/>
                <w:szCs w:val="16"/>
                <w:lang w:eastAsia="pt-BR"/>
              </w:rPr>
              <w:t xml:space="preserve"> Paraná</w:t>
            </w:r>
            <w:r w:rsidR="00181DF4">
              <w:rPr>
                <w:rFonts w:ascii="Verdana" w:hAnsi="Verdana" w:cs="Arial"/>
                <w:sz w:val="16"/>
                <w:szCs w:val="16"/>
                <w:lang w:eastAsia="pt-BR"/>
              </w:rPr>
              <w:t xml:space="preserve"> </w:t>
            </w:r>
            <w:r w:rsidR="00181DF4" w:rsidRPr="00AA0A2C">
              <w:rPr>
                <w:rFonts w:ascii="Verdana" w:hAnsi="Verdana" w:cs="Arial"/>
                <w:sz w:val="16"/>
                <w:szCs w:val="16"/>
                <w:vertAlign w:val="superscript"/>
                <w:lang w:eastAsia="pt-BR"/>
              </w:rPr>
              <w:t>(</w:t>
            </w:r>
            <w:r w:rsidR="00670185">
              <w:rPr>
                <w:rFonts w:ascii="Verdana" w:hAnsi="Verdana" w:cs="Arial"/>
                <w:sz w:val="16"/>
                <w:szCs w:val="16"/>
                <w:vertAlign w:val="superscript"/>
                <w:lang w:eastAsia="pt-BR"/>
              </w:rPr>
              <w:t>3</w:t>
            </w:r>
            <w:r w:rsidR="00181DF4" w:rsidRPr="00AA0A2C">
              <w:rPr>
                <w:rFonts w:ascii="Verdana" w:hAnsi="Verdana" w:cs="Arial"/>
                <w:sz w:val="16"/>
                <w:szCs w:val="16"/>
                <w:vertAlign w:val="superscript"/>
                <w:lang w:eastAsia="pt-BR"/>
              </w:rPr>
              <w:t>)</w:t>
            </w:r>
            <w:r w:rsidR="00181DF4">
              <w:rPr>
                <w:rFonts w:ascii="Verdana" w:hAnsi="Verdana" w:cs="Arial"/>
                <w:sz w:val="16"/>
                <w:szCs w:val="16"/>
                <w:lang w:eastAsia="pt-BR"/>
              </w:rPr>
              <w:t xml:space="preserve"> </w:t>
            </w:r>
          </w:p>
        </w:tc>
        <w:tc>
          <w:tcPr>
            <w:tcW w:w="534" w:type="pct"/>
            <w:tcBorders>
              <w:top w:val="nil"/>
              <w:left w:val="nil"/>
              <w:bottom w:val="single" w:sz="8" w:space="0" w:color="FFFFFF"/>
              <w:right w:val="single" w:sz="8" w:space="0" w:color="FFFFFF"/>
            </w:tcBorders>
            <w:shd w:val="clear" w:color="000000" w:fill="F2F2F2"/>
            <w:vAlign w:val="center"/>
            <w:hideMark/>
          </w:tcPr>
          <w:p w14:paraId="0CDD44CC" w14:textId="77777777" w:rsidR="00E50760" w:rsidRPr="00E50760" w:rsidRDefault="00E5076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16 </w:t>
            </w:r>
          </w:p>
        </w:tc>
        <w:tc>
          <w:tcPr>
            <w:tcW w:w="738" w:type="pct"/>
            <w:tcBorders>
              <w:top w:val="nil"/>
              <w:left w:val="nil"/>
              <w:bottom w:val="single" w:sz="8" w:space="0" w:color="FFFFFF"/>
              <w:right w:val="single" w:sz="8" w:space="0" w:color="FFFFFF"/>
            </w:tcBorders>
            <w:shd w:val="clear" w:color="000000" w:fill="F2F2F2"/>
            <w:vAlign w:val="center"/>
            <w:hideMark/>
          </w:tcPr>
          <w:p w14:paraId="1FA4F684" w14:textId="4403DB60" w:rsidR="00E50760" w:rsidRPr="00E50760" w:rsidRDefault="008F128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w:t>
            </w:r>
            <w:r w:rsidR="00E50760" w:rsidRPr="00E50760">
              <w:rPr>
                <w:rFonts w:ascii="Verdana" w:hAnsi="Verdana" w:cs="Arial"/>
                <w:sz w:val="16"/>
                <w:szCs w:val="16"/>
                <w:lang w:eastAsia="pt-BR"/>
              </w:rPr>
              <w:t> </w:t>
            </w:r>
          </w:p>
        </w:tc>
        <w:tc>
          <w:tcPr>
            <w:tcW w:w="537" w:type="pct"/>
            <w:tcBorders>
              <w:top w:val="nil"/>
              <w:left w:val="nil"/>
              <w:bottom w:val="single" w:sz="8" w:space="0" w:color="FFFFFF"/>
              <w:right w:val="single" w:sz="8" w:space="0" w:color="FFFFFF"/>
            </w:tcBorders>
            <w:shd w:val="clear" w:color="000000" w:fill="F2F2F2"/>
            <w:vAlign w:val="center"/>
            <w:hideMark/>
          </w:tcPr>
          <w:p w14:paraId="1691E678" w14:textId="6303D767" w:rsidR="00E50760" w:rsidRPr="00E50760" w:rsidRDefault="008F128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w:t>
            </w:r>
            <w:r w:rsidR="00E50760" w:rsidRPr="00E50760">
              <w:rPr>
                <w:rFonts w:ascii="Verdana" w:hAnsi="Verdana" w:cs="Arial"/>
                <w:sz w:val="16"/>
                <w:szCs w:val="16"/>
                <w:lang w:eastAsia="pt-BR"/>
              </w:rPr>
              <w:t> </w:t>
            </w:r>
          </w:p>
        </w:tc>
        <w:tc>
          <w:tcPr>
            <w:tcW w:w="610" w:type="pct"/>
            <w:tcBorders>
              <w:top w:val="nil"/>
              <w:left w:val="nil"/>
              <w:bottom w:val="single" w:sz="8" w:space="0" w:color="FFFFFF"/>
              <w:right w:val="single" w:sz="8" w:space="0" w:color="FFFFFF"/>
            </w:tcBorders>
            <w:shd w:val="clear" w:color="000000" w:fill="F2F2F2"/>
            <w:vAlign w:val="center"/>
            <w:hideMark/>
          </w:tcPr>
          <w:p w14:paraId="76434C21" w14:textId="256B68FB" w:rsidR="00E50760" w:rsidRPr="00E50760" w:rsidRDefault="008F1280" w:rsidP="00E50760">
            <w:pPr>
              <w:suppressAutoHyphens w:val="0"/>
              <w:jc w:val="right"/>
              <w:rPr>
                <w:rFonts w:ascii="Verdana" w:hAnsi="Verdana" w:cs="Arial"/>
                <w:sz w:val="16"/>
                <w:szCs w:val="16"/>
                <w:lang w:eastAsia="pt-BR"/>
              </w:rPr>
            </w:pPr>
            <w:r w:rsidRPr="00E50760">
              <w:rPr>
                <w:rFonts w:ascii="Verdana" w:hAnsi="Verdana" w:cs="Arial"/>
                <w:sz w:val="16"/>
                <w:szCs w:val="16"/>
                <w:lang w:eastAsia="pt-BR"/>
              </w:rPr>
              <w:t xml:space="preserve">               -</w:t>
            </w:r>
            <w:r w:rsidR="00E50760" w:rsidRPr="00E50760">
              <w:rPr>
                <w:rFonts w:ascii="Verdana" w:hAnsi="Verdana" w:cs="Arial"/>
                <w:sz w:val="16"/>
                <w:szCs w:val="16"/>
                <w:lang w:eastAsia="pt-BR"/>
              </w:rPr>
              <w:t> </w:t>
            </w:r>
          </w:p>
        </w:tc>
        <w:tc>
          <w:tcPr>
            <w:tcW w:w="72" w:type="pct"/>
            <w:vAlign w:val="center"/>
            <w:hideMark/>
          </w:tcPr>
          <w:p w14:paraId="0ECC7338" w14:textId="77777777" w:rsidR="00E50760" w:rsidRPr="00E50760" w:rsidRDefault="00E50760" w:rsidP="00E50760">
            <w:pPr>
              <w:suppressAutoHyphens w:val="0"/>
              <w:rPr>
                <w:rFonts w:ascii="Verdana" w:hAnsi="Verdana" w:cs="Times New Roman"/>
                <w:sz w:val="16"/>
                <w:szCs w:val="16"/>
                <w:lang w:eastAsia="pt-BR"/>
              </w:rPr>
            </w:pPr>
          </w:p>
        </w:tc>
      </w:tr>
      <w:tr w:rsidR="00587305" w:rsidRPr="00E50760" w14:paraId="41BFE651" w14:textId="77777777" w:rsidTr="00670185">
        <w:trPr>
          <w:trHeight w:val="255"/>
        </w:trPr>
        <w:tc>
          <w:tcPr>
            <w:tcW w:w="2509" w:type="pct"/>
            <w:tcBorders>
              <w:top w:val="nil"/>
              <w:left w:val="single" w:sz="8" w:space="0" w:color="FFFFFF"/>
              <w:bottom w:val="single" w:sz="8" w:space="0" w:color="FFFFFF"/>
              <w:right w:val="single" w:sz="8" w:space="0" w:color="FFFFFF"/>
            </w:tcBorders>
            <w:shd w:val="clear" w:color="000000" w:fill="A6A6A6"/>
            <w:vAlign w:val="center"/>
            <w:hideMark/>
          </w:tcPr>
          <w:p w14:paraId="71F75593" w14:textId="77777777" w:rsidR="00E50760" w:rsidRPr="00E50760" w:rsidRDefault="00E50760" w:rsidP="00E50760">
            <w:pPr>
              <w:suppressAutoHyphens w:val="0"/>
              <w:jc w:val="both"/>
              <w:rPr>
                <w:rFonts w:ascii="Verdana" w:hAnsi="Verdana" w:cs="Arial"/>
                <w:b/>
                <w:bCs/>
                <w:sz w:val="16"/>
                <w:szCs w:val="16"/>
                <w:lang w:eastAsia="pt-BR"/>
              </w:rPr>
            </w:pPr>
            <w:r w:rsidRPr="00E50760">
              <w:rPr>
                <w:rFonts w:ascii="Verdana" w:hAnsi="Verdana" w:cs="Arial"/>
                <w:b/>
                <w:bCs/>
                <w:sz w:val="16"/>
                <w:szCs w:val="16"/>
                <w:lang w:eastAsia="pt-BR"/>
              </w:rPr>
              <w:t>Total</w:t>
            </w:r>
          </w:p>
        </w:tc>
        <w:tc>
          <w:tcPr>
            <w:tcW w:w="534" w:type="pct"/>
            <w:tcBorders>
              <w:top w:val="nil"/>
              <w:left w:val="nil"/>
              <w:bottom w:val="single" w:sz="8" w:space="0" w:color="FFFFFF"/>
              <w:right w:val="single" w:sz="8" w:space="0" w:color="FFFFFF"/>
            </w:tcBorders>
            <w:shd w:val="clear" w:color="000000" w:fill="A6A6A6"/>
            <w:vAlign w:val="center"/>
            <w:hideMark/>
          </w:tcPr>
          <w:p w14:paraId="389AEB74" w14:textId="77777777" w:rsidR="00E50760" w:rsidRPr="00E50760" w:rsidRDefault="00E50760" w:rsidP="00E50760">
            <w:pPr>
              <w:suppressAutoHyphens w:val="0"/>
              <w:jc w:val="right"/>
              <w:rPr>
                <w:rFonts w:ascii="Verdana" w:hAnsi="Verdana" w:cs="Arial"/>
                <w:b/>
                <w:bCs/>
                <w:sz w:val="16"/>
                <w:szCs w:val="16"/>
                <w:lang w:eastAsia="pt-BR"/>
              </w:rPr>
            </w:pPr>
            <w:r w:rsidRPr="00E50760">
              <w:rPr>
                <w:rFonts w:ascii="Verdana" w:hAnsi="Verdana" w:cs="Arial"/>
                <w:b/>
                <w:bCs/>
                <w:sz w:val="16"/>
                <w:szCs w:val="16"/>
                <w:lang w:eastAsia="pt-BR"/>
              </w:rPr>
              <w:t>25.989</w:t>
            </w:r>
          </w:p>
        </w:tc>
        <w:tc>
          <w:tcPr>
            <w:tcW w:w="738" w:type="pct"/>
            <w:tcBorders>
              <w:top w:val="nil"/>
              <w:left w:val="nil"/>
              <w:bottom w:val="single" w:sz="8" w:space="0" w:color="FFFFFF"/>
              <w:right w:val="single" w:sz="8" w:space="0" w:color="FFFFFF"/>
            </w:tcBorders>
            <w:shd w:val="clear" w:color="000000" w:fill="A6A6A6"/>
            <w:vAlign w:val="center"/>
            <w:hideMark/>
          </w:tcPr>
          <w:p w14:paraId="2A478F25" w14:textId="4C71363E" w:rsidR="00E50760" w:rsidRPr="00E50760" w:rsidRDefault="00670185" w:rsidP="00E50760">
            <w:pPr>
              <w:suppressAutoHyphens w:val="0"/>
              <w:jc w:val="right"/>
              <w:rPr>
                <w:rFonts w:ascii="Verdana" w:hAnsi="Verdana" w:cs="Arial"/>
                <w:b/>
                <w:bCs/>
                <w:sz w:val="16"/>
                <w:szCs w:val="16"/>
                <w:lang w:eastAsia="pt-BR"/>
              </w:rPr>
            </w:pPr>
            <w:r>
              <w:rPr>
                <w:rFonts w:ascii="Verdana" w:hAnsi="Verdana" w:cs="Arial"/>
                <w:b/>
                <w:bCs/>
                <w:sz w:val="16"/>
                <w:szCs w:val="16"/>
                <w:lang w:eastAsia="pt-BR"/>
              </w:rPr>
              <w:t>104.983</w:t>
            </w:r>
          </w:p>
        </w:tc>
        <w:tc>
          <w:tcPr>
            <w:tcW w:w="537" w:type="pct"/>
            <w:tcBorders>
              <w:top w:val="nil"/>
              <w:left w:val="nil"/>
              <w:bottom w:val="single" w:sz="8" w:space="0" w:color="FFFFFF"/>
              <w:right w:val="single" w:sz="8" w:space="0" w:color="FFFFFF"/>
            </w:tcBorders>
            <w:shd w:val="clear" w:color="000000" w:fill="A6A6A6"/>
            <w:vAlign w:val="center"/>
            <w:hideMark/>
          </w:tcPr>
          <w:p w14:paraId="164B354B" w14:textId="77777777" w:rsidR="00E50760" w:rsidRPr="00E50760" w:rsidRDefault="00E50760" w:rsidP="00E50760">
            <w:pPr>
              <w:suppressAutoHyphens w:val="0"/>
              <w:jc w:val="right"/>
              <w:rPr>
                <w:rFonts w:ascii="Verdana" w:hAnsi="Verdana" w:cs="Arial"/>
                <w:b/>
                <w:bCs/>
                <w:sz w:val="16"/>
                <w:szCs w:val="16"/>
                <w:lang w:eastAsia="pt-BR"/>
              </w:rPr>
            </w:pPr>
            <w:r w:rsidRPr="00E50760">
              <w:rPr>
                <w:rFonts w:ascii="Verdana" w:hAnsi="Verdana" w:cs="Arial"/>
                <w:b/>
                <w:bCs/>
                <w:sz w:val="16"/>
                <w:szCs w:val="16"/>
                <w:lang w:eastAsia="pt-BR"/>
              </w:rPr>
              <w:t>(12.034)</w:t>
            </w:r>
          </w:p>
        </w:tc>
        <w:tc>
          <w:tcPr>
            <w:tcW w:w="610" w:type="pct"/>
            <w:tcBorders>
              <w:top w:val="nil"/>
              <w:left w:val="nil"/>
              <w:bottom w:val="single" w:sz="8" w:space="0" w:color="FFFFFF"/>
              <w:right w:val="single" w:sz="8" w:space="0" w:color="FFFFFF"/>
            </w:tcBorders>
            <w:shd w:val="clear" w:color="000000" w:fill="A6A6A6"/>
            <w:vAlign w:val="center"/>
            <w:hideMark/>
          </w:tcPr>
          <w:p w14:paraId="5E483039" w14:textId="77777777" w:rsidR="00E50760" w:rsidRPr="00E50760" w:rsidRDefault="00E50760" w:rsidP="00E50760">
            <w:pPr>
              <w:suppressAutoHyphens w:val="0"/>
              <w:jc w:val="right"/>
              <w:rPr>
                <w:rFonts w:ascii="Verdana" w:hAnsi="Verdana" w:cs="Arial"/>
                <w:b/>
                <w:bCs/>
                <w:sz w:val="16"/>
                <w:szCs w:val="16"/>
                <w:lang w:eastAsia="pt-BR"/>
              </w:rPr>
            </w:pPr>
            <w:r w:rsidRPr="00E50760">
              <w:rPr>
                <w:rFonts w:ascii="Verdana" w:hAnsi="Verdana" w:cs="Arial"/>
                <w:b/>
                <w:bCs/>
                <w:sz w:val="16"/>
                <w:szCs w:val="16"/>
                <w:lang w:eastAsia="pt-BR"/>
              </w:rPr>
              <w:t>1.531</w:t>
            </w:r>
          </w:p>
        </w:tc>
        <w:tc>
          <w:tcPr>
            <w:tcW w:w="72" w:type="pct"/>
            <w:vAlign w:val="center"/>
            <w:hideMark/>
          </w:tcPr>
          <w:p w14:paraId="126EDA78" w14:textId="77777777" w:rsidR="00E50760" w:rsidRPr="00E50760" w:rsidRDefault="00E50760" w:rsidP="00E50760">
            <w:pPr>
              <w:suppressAutoHyphens w:val="0"/>
              <w:rPr>
                <w:rFonts w:ascii="Verdana" w:hAnsi="Verdana" w:cs="Times New Roman"/>
                <w:sz w:val="16"/>
                <w:szCs w:val="16"/>
                <w:lang w:eastAsia="pt-BR"/>
              </w:rPr>
            </w:pPr>
          </w:p>
        </w:tc>
      </w:tr>
    </w:tbl>
    <w:p w14:paraId="06F6760B" w14:textId="51D4842C" w:rsidR="00670185" w:rsidRDefault="00670185" w:rsidP="00670185">
      <w:pPr>
        <w:pStyle w:val="PargrafodaLista"/>
        <w:numPr>
          <w:ilvl w:val="3"/>
          <w:numId w:val="86"/>
        </w:numPr>
        <w:ind w:left="426"/>
        <w:jc w:val="both"/>
        <w:rPr>
          <w:rFonts w:ascii="Verdana" w:hAnsi="Verdana"/>
          <w:sz w:val="14"/>
          <w:szCs w:val="14"/>
        </w:rPr>
      </w:pPr>
      <w:bookmarkStart w:id="102" w:name="_Hlk110432901"/>
      <w:r>
        <w:rPr>
          <w:rFonts w:ascii="Verdana" w:hAnsi="Verdana"/>
          <w:sz w:val="14"/>
          <w:szCs w:val="14"/>
        </w:rPr>
        <w:t xml:space="preserve">Para fins de comparabilidade, a nota publicada em </w:t>
      </w:r>
      <w:r w:rsidR="00486E79">
        <w:rPr>
          <w:rFonts w:ascii="Verdana" w:hAnsi="Verdana"/>
          <w:sz w:val="14"/>
          <w:szCs w:val="14"/>
        </w:rPr>
        <w:t xml:space="preserve">31/12/2021 </w:t>
      </w:r>
      <w:r>
        <w:rPr>
          <w:rFonts w:ascii="Verdana" w:hAnsi="Verdana"/>
          <w:sz w:val="14"/>
          <w:szCs w:val="14"/>
        </w:rPr>
        <w:t>foi ajustada, com a inclusão</w:t>
      </w:r>
      <w:r w:rsidR="00486E79">
        <w:rPr>
          <w:rFonts w:ascii="Verdana" w:hAnsi="Verdana"/>
          <w:sz w:val="14"/>
          <w:szCs w:val="14"/>
        </w:rPr>
        <w:t xml:space="preserve"> dos juros sobre o capital próprio </w:t>
      </w:r>
      <w:r w:rsidR="00587305">
        <w:rPr>
          <w:rFonts w:ascii="Verdana" w:hAnsi="Verdana"/>
          <w:sz w:val="14"/>
          <w:szCs w:val="14"/>
        </w:rPr>
        <w:t xml:space="preserve">declarados aos acionistas, </w:t>
      </w:r>
      <w:r w:rsidR="00486E79">
        <w:rPr>
          <w:rFonts w:ascii="Verdana" w:hAnsi="Verdana"/>
          <w:sz w:val="14"/>
          <w:szCs w:val="14"/>
        </w:rPr>
        <w:t>registrados no Patrimônio Líquido</w:t>
      </w:r>
      <w:r w:rsidR="00587305">
        <w:rPr>
          <w:rFonts w:ascii="Verdana" w:hAnsi="Verdana"/>
          <w:sz w:val="14"/>
          <w:szCs w:val="14"/>
        </w:rPr>
        <w:t xml:space="preserve"> considerados</w:t>
      </w:r>
      <w:r w:rsidR="00486E79">
        <w:rPr>
          <w:rFonts w:ascii="Verdana" w:hAnsi="Verdana"/>
          <w:sz w:val="14"/>
          <w:szCs w:val="14"/>
        </w:rPr>
        <w:t xml:space="preserve"> adicionais ao mínimo obrigatório.</w:t>
      </w:r>
    </w:p>
    <w:p w14:paraId="3468623A" w14:textId="0A7BF0EF" w:rsidR="00DF1CE2" w:rsidRDefault="00DF1CE2" w:rsidP="00AA0A2C">
      <w:pPr>
        <w:pStyle w:val="PargrafodaLista"/>
        <w:numPr>
          <w:ilvl w:val="3"/>
          <w:numId w:val="86"/>
        </w:numPr>
        <w:ind w:left="426"/>
        <w:jc w:val="both"/>
        <w:rPr>
          <w:rFonts w:ascii="Verdana" w:hAnsi="Verdana"/>
          <w:sz w:val="14"/>
          <w:szCs w:val="14"/>
        </w:rPr>
      </w:pPr>
      <w:r>
        <w:rPr>
          <w:rFonts w:ascii="Verdana" w:hAnsi="Verdana"/>
          <w:sz w:val="14"/>
          <w:szCs w:val="14"/>
        </w:rPr>
        <w:t>Para fins de comparabilidade</w:t>
      </w:r>
      <w:r w:rsidR="00E6614F">
        <w:rPr>
          <w:rFonts w:ascii="Verdana" w:hAnsi="Verdana"/>
          <w:sz w:val="14"/>
          <w:szCs w:val="14"/>
        </w:rPr>
        <w:t xml:space="preserve">, </w:t>
      </w:r>
      <w:r>
        <w:rPr>
          <w:rFonts w:ascii="Verdana" w:hAnsi="Verdana"/>
          <w:sz w:val="14"/>
          <w:szCs w:val="14"/>
        </w:rPr>
        <w:t xml:space="preserve">a nota publicada em </w:t>
      </w:r>
      <w:r w:rsidR="00486E79">
        <w:rPr>
          <w:rFonts w:ascii="Verdana" w:hAnsi="Verdana"/>
          <w:sz w:val="14"/>
          <w:szCs w:val="14"/>
        </w:rPr>
        <w:t>31</w:t>
      </w:r>
      <w:r w:rsidR="00496633">
        <w:rPr>
          <w:rFonts w:ascii="Verdana" w:hAnsi="Verdana"/>
          <w:sz w:val="14"/>
          <w:szCs w:val="14"/>
        </w:rPr>
        <w:t>/</w:t>
      </w:r>
      <w:r w:rsidR="00486E79">
        <w:rPr>
          <w:rFonts w:ascii="Verdana" w:hAnsi="Verdana"/>
          <w:sz w:val="14"/>
          <w:szCs w:val="14"/>
        </w:rPr>
        <w:t xml:space="preserve">12/2021 e </w:t>
      </w:r>
      <w:r>
        <w:rPr>
          <w:rFonts w:ascii="Verdana" w:hAnsi="Verdana"/>
          <w:sz w:val="14"/>
          <w:szCs w:val="14"/>
        </w:rPr>
        <w:t>30/06/2021 foi ajustada, com a inclusão da parte relacionada BRDE</w:t>
      </w:r>
      <w:r w:rsidR="00E6614F">
        <w:rPr>
          <w:rFonts w:ascii="Verdana" w:hAnsi="Verdana"/>
          <w:sz w:val="14"/>
          <w:szCs w:val="14"/>
        </w:rPr>
        <w:t xml:space="preserve">, captação iniciada em </w:t>
      </w:r>
      <w:r w:rsidR="008D5AF5">
        <w:rPr>
          <w:rFonts w:ascii="Verdana" w:hAnsi="Verdana"/>
          <w:sz w:val="14"/>
          <w:szCs w:val="14"/>
        </w:rPr>
        <w:t>02/2021</w:t>
      </w:r>
      <w:r w:rsidR="00E6614F">
        <w:rPr>
          <w:rFonts w:ascii="Verdana" w:hAnsi="Verdana"/>
          <w:sz w:val="14"/>
          <w:szCs w:val="14"/>
        </w:rPr>
        <w:t>.</w:t>
      </w:r>
    </w:p>
    <w:bookmarkEnd w:id="102"/>
    <w:p w14:paraId="7A666D2B" w14:textId="357BA0F1" w:rsidR="00181DF4" w:rsidRPr="00181DF4" w:rsidRDefault="00181DF4" w:rsidP="00AA0A2C">
      <w:pPr>
        <w:pStyle w:val="PargrafodaLista"/>
        <w:numPr>
          <w:ilvl w:val="3"/>
          <w:numId w:val="86"/>
        </w:numPr>
        <w:ind w:left="426"/>
        <w:jc w:val="both"/>
        <w:rPr>
          <w:rFonts w:ascii="Verdana" w:hAnsi="Verdana"/>
          <w:sz w:val="14"/>
          <w:szCs w:val="14"/>
        </w:rPr>
      </w:pPr>
      <w:r w:rsidRPr="00181DF4">
        <w:rPr>
          <w:rFonts w:ascii="Verdana" w:hAnsi="Verdana"/>
          <w:sz w:val="14"/>
          <w:szCs w:val="14"/>
        </w:rPr>
        <w:t xml:space="preserve">Para fins de comparabilidade, a nota publicada </w:t>
      </w:r>
      <w:r w:rsidR="00496633">
        <w:rPr>
          <w:rFonts w:ascii="Verdana" w:hAnsi="Verdana"/>
          <w:sz w:val="14"/>
          <w:szCs w:val="14"/>
        </w:rPr>
        <w:t>em</w:t>
      </w:r>
      <w:r w:rsidR="00486E79">
        <w:rPr>
          <w:rFonts w:ascii="Verdana" w:hAnsi="Verdana"/>
          <w:sz w:val="14"/>
          <w:szCs w:val="14"/>
        </w:rPr>
        <w:t xml:space="preserve"> </w:t>
      </w:r>
      <w:r w:rsidR="00496633">
        <w:rPr>
          <w:rFonts w:ascii="Verdana" w:hAnsi="Verdana"/>
          <w:sz w:val="14"/>
          <w:szCs w:val="14"/>
        </w:rPr>
        <w:t>31</w:t>
      </w:r>
      <w:r w:rsidRPr="00181DF4">
        <w:rPr>
          <w:rFonts w:ascii="Verdana" w:hAnsi="Verdana"/>
          <w:sz w:val="14"/>
          <w:szCs w:val="14"/>
        </w:rPr>
        <w:t>/</w:t>
      </w:r>
      <w:r w:rsidR="00496633">
        <w:rPr>
          <w:rFonts w:ascii="Verdana" w:hAnsi="Verdana"/>
          <w:sz w:val="14"/>
          <w:szCs w:val="14"/>
        </w:rPr>
        <w:t>12</w:t>
      </w:r>
      <w:r w:rsidRPr="00181DF4">
        <w:rPr>
          <w:rFonts w:ascii="Verdana" w:hAnsi="Verdana"/>
          <w:sz w:val="14"/>
          <w:szCs w:val="14"/>
        </w:rPr>
        <w:t xml:space="preserve">/2021 foi ajustada, com a inclusão da parte relacionada </w:t>
      </w:r>
      <w:proofErr w:type="spellStart"/>
      <w:r>
        <w:rPr>
          <w:rFonts w:ascii="Verdana" w:hAnsi="Verdana"/>
          <w:sz w:val="14"/>
          <w:szCs w:val="14"/>
        </w:rPr>
        <w:t>Invest</w:t>
      </w:r>
      <w:proofErr w:type="spellEnd"/>
      <w:r>
        <w:rPr>
          <w:rFonts w:ascii="Verdana" w:hAnsi="Verdana"/>
          <w:sz w:val="14"/>
          <w:szCs w:val="14"/>
        </w:rPr>
        <w:t xml:space="preserve"> Paraná, termo de comodato firmado em </w:t>
      </w:r>
      <w:r w:rsidR="00DD0CAD">
        <w:rPr>
          <w:rFonts w:ascii="Verdana" w:hAnsi="Verdana"/>
          <w:sz w:val="14"/>
          <w:szCs w:val="14"/>
        </w:rPr>
        <w:t>agosto de 2021.</w:t>
      </w:r>
    </w:p>
    <w:p w14:paraId="1BEE4338" w14:textId="77777777" w:rsidR="00181DF4" w:rsidRPr="00DC6519" w:rsidRDefault="00181DF4" w:rsidP="00AA0A2C">
      <w:pPr>
        <w:pStyle w:val="PargrafodaLista"/>
        <w:ind w:left="426"/>
        <w:jc w:val="both"/>
        <w:rPr>
          <w:rFonts w:ascii="Verdana" w:hAnsi="Verdana"/>
          <w:sz w:val="14"/>
          <w:szCs w:val="14"/>
        </w:rPr>
      </w:pPr>
    </w:p>
    <w:p w14:paraId="768364EC" w14:textId="77777777" w:rsidR="00974A25" w:rsidRDefault="00974A25" w:rsidP="00640E53">
      <w:pPr>
        <w:pStyle w:val="11Subttulo1nvel"/>
        <w:numPr>
          <w:ilvl w:val="0"/>
          <w:numId w:val="0"/>
        </w:numPr>
        <w:spacing w:before="240" w:after="240"/>
        <w:rPr>
          <w:rFonts w:ascii="Verdana" w:hAnsi="Verdana"/>
          <w:sz w:val="20"/>
          <w:szCs w:val="20"/>
          <w:lang w:val="pt-BR"/>
        </w:rPr>
      </w:pPr>
    </w:p>
    <w:p w14:paraId="1D8C183D" w14:textId="29C39E28" w:rsidR="001B3BBE" w:rsidRPr="0013392E" w:rsidRDefault="001B3BBE" w:rsidP="00640E53">
      <w:pPr>
        <w:pStyle w:val="11Subttulo1nvel"/>
        <w:numPr>
          <w:ilvl w:val="0"/>
          <w:numId w:val="0"/>
        </w:numPr>
        <w:spacing w:before="240" w:after="240"/>
        <w:rPr>
          <w:rFonts w:ascii="Verdana" w:hAnsi="Verdana"/>
          <w:sz w:val="20"/>
          <w:szCs w:val="20"/>
          <w:lang w:val="pt-BR"/>
        </w:rPr>
      </w:pPr>
      <w:bookmarkStart w:id="103" w:name="_Toc111540886"/>
      <w:bookmarkStart w:id="104" w:name="_Toc110950664"/>
      <w:r w:rsidRPr="0013392E">
        <w:rPr>
          <w:rFonts w:ascii="Verdana" w:hAnsi="Verdana"/>
          <w:sz w:val="20"/>
          <w:szCs w:val="20"/>
          <w:lang w:val="pt-BR"/>
        </w:rPr>
        <w:t xml:space="preserve">Nota </w:t>
      </w:r>
      <w:r w:rsidR="00D3150A" w:rsidRPr="0013392E">
        <w:rPr>
          <w:rFonts w:ascii="Verdana" w:hAnsi="Verdana"/>
          <w:sz w:val="20"/>
          <w:szCs w:val="20"/>
          <w:lang w:val="pt-BR"/>
        </w:rPr>
        <w:t>1</w:t>
      </w:r>
      <w:r w:rsidR="001F7A47">
        <w:rPr>
          <w:rFonts w:ascii="Verdana" w:hAnsi="Verdana"/>
          <w:sz w:val="20"/>
          <w:szCs w:val="20"/>
          <w:lang w:val="pt-BR"/>
        </w:rPr>
        <w:t>8</w:t>
      </w:r>
      <w:r w:rsidRPr="0013392E">
        <w:rPr>
          <w:rFonts w:ascii="Verdana" w:hAnsi="Verdana"/>
          <w:sz w:val="20"/>
          <w:szCs w:val="20"/>
          <w:lang w:val="pt-BR"/>
        </w:rPr>
        <w:t xml:space="preserve"> </w:t>
      </w:r>
      <w:r w:rsidR="00007BF4" w:rsidRPr="0013392E">
        <w:rPr>
          <w:rFonts w:ascii="Verdana" w:hAnsi="Verdana"/>
          <w:sz w:val="20"/>
          <w:szCs w:val="20"/>
          <w:lang w:val="pt-BR"/>
        </w:rPr>
        <w:t>-</w:t>
      </w:r>
      <w:r w:rsidR="00241358" w:rsidRPr="0013392E">
        <w:rPr>
          <w:rFonts w:ascii="Verdana" w:hAnsi="Verdana"/>
          <w:sz w:val="20"/>
          <w:szCs w:val="20"/>
          <w:lang w:val="pt-BR"/>
        </w:rPr>
        <w:t xml:space="preserve"> Adequação de capital</w:t>
      </w:r>
      <w:bookmarkEnd w:id="103"/>
      <w:bookmarkEnd w:id="104"/>
    </w:p>
    <w:p w14:paraId="3103178E" w14:textId="77777777" w:rsidR="00847266" w:rsidRDefault="00847266" w:rsidP="00847266">
      <w:pPr>
        <w:spacing w:after="120"/>
        <w:jc w:val="both"/>
        <w:rPr>
          <w:rFonts w:ascii="Verdana" w:hAnsi="Verdana" w:cs="Arial"/>
          <w:sz w:val="20"/>
          <w:szCs w:val="20"/>
          <w:lang w:eastAsia="en-US"/>
        </w:rPr>
      </w:pPr>
      <w:bookmarkStart w:id="105" w:name="_Toc28333626"/>
      <w:bookmarkStart w:id="106" w:name="_Toc30582238"/>
      <w:bookmarkStart w:id="107" w:name="_Toc31392866"/>
      <w:bookmarkStart w:id="108" w:name="_Toc31393011"/>
      <w:bookmarkStart w:id="109" w:name="_Toc32000830"/>
      <w:bookmarkStart w:id="110" w:name="_Toc32001013"/>
      <w:bookmarkStart w:id="111" w:name="_Toc39395196"/>
      <w:bookmarkStart w:id="112" w:name="_Toc39527092"/>
      <w:bookmarkStart w:id="113" w:name="_Toc39845497"/>
      <w:bookmarkStart w:id="114" w:name="_Toc39850006"/>
      <w:r w:rsidRPr="0013392E">
        <w:rPr>
          <w:rFonts w:ascii="Verdana" w:hAnsi="Verdana" w:cs="Arial"/>
          <w:sz w:val="20"/>
          <w:szCs w:val="20"/>
          <w:lang w:eastAsia="en-US"/>
        </w:rPr>
        <w:t>A Fomento Paraná atua conforme as regras de requerimento de capital preconizadas no Acordo de Basileia III, do qual o Brasil é signatário, e que resulta</w:t>
      </w:r>
      <w:r>
        <w:rPr>
          <w:rFonts w:ascii="Verdana" w:hAnsi="Verdana" w:cs="Arial"/>
          <w:sz w:val="20"/>
          <w:szCs w:val="20"/>
          <w:lang w:eastAsia="en-US"/>
        </w:rPr>
        <w:t xml:space="preserve"> </w:t>
      </w:r>
      <w:r w:rsidRPr="0013392E">
        <w:rPr>
          <w:rFonts w:ascii="Verdana" w:hAnsi="Verdana" w:cs="Arial"/>
          <w:sz w:val="20"/>
          <w:szCs w:val="20"/>
          <w:lang w:eastAsia="en-US"/>
        </w:rPr>
        <w:t xml:space="preserve">em um </w:t>
      </w:r>
      <w:r>
        <w:rPr>
          <w:rFonts w:ascii="Verdana" w:hAnsi="Verdana" w:cs="Arial"/>
          <w:sz w:val="20"/>
          <w:szCs w:val="20"/>
          <w:lang w:eastAsia="en-US"/>
        </w:rPr>
        <w:t>arcabouço regulatório editado</w:t>
      </w:r>
      <w:r w:rsidRPr="0013392E">
        <w:rPr>
          <w:rFonts w:ascii="Verdana" w:hAnsi="Verdana" w:cs="Arial"/>
          <w:sz w:val="20"/>
          <w:szCs w:val="20"/>
          <w:lang w:eastAsia="en-US"/>
        </w:rPr>
        <w:t xml:space="preserve"> pelo Conselho Monetário Nacional (CMN) e </w:t>
      </w:r>
      <w:r>
        <w:rPr>
          <w:rFonts w:ascii="Verdana" w:hAnsi="Verdana" w:cs="Arial"/>
          <w:sz w:val="20"/>
          <w:szCs w:val="20"/>
          <w:lang w:eastAsia="en-US"/>
        </w:rPr>
        <w:t xml:space="preserve">pelo </w:t>
      </w:r>
      <w:r w:rsidRPr="0013392E">
        <w:rPr>
          <w:rFonts w:ascii="Verdana" w:hAnsi="Verdana" w:cs="Arial"/>
          <w:sz w:val="20"/>
          <w:szCs w:val="20"/>
          <w:lang w:eastAsia="en-US"/>
        </w:rPr>
        <w:t>Banco Central do Brasil (BACEN), que tratado cálculo do Patrimônio de Referência (PR) e dos requerimentos mínimos de patrimônio e adicional de capital principal compatíveis com os riscos, representado pelo Ativo Ponderado pelo Risco (RWA).</w:t>
      </w:r>
    </w:p>
    <w:p w14:paraId="5EAB64E6" w14:textId="77777777" w:rsidR="00847266" w:rsidRPr="0013392E" w:rsidRDefault="00847266" w:rsidP="00847266">
      <w:pPr>
        <w:spacing w:after="120"/>
        <w:jc w:val="both"/>
        <w:rPr>
          <w:rFonts w:ascii="Verdana" w:hAnsi="Verdana" w:cs="Arial"/>
          <w:sz w:val="20"/>
          <w:szCs w:val="20"/>
          <w:lang w:eastAsia="en-US"/>
        </w:rPr>
      </w:pPr>
      <w:r>
        <w:rPr>
          <w:rFonts w:ascii="Verdana" w:hAnsi="Verdana" w:cs="Arial"/>
          <w:sz w:val="20"/>
          <w:szCs w:val="20"/>
          <w:lang w:eastAsia="en-US"/>
        </w:rPr>
        <w:t xml:space="preserve">A Instituição exerce a opção de destacar parcela do PR para aplicação exclusiva em operações de crédito com órgãos e entidades do setor público, que é deduzido para fins de verificação do cumprimento dos requerimentos mínimos de capital. </w:t>
      </w:r>
    </w:p>
    <w:p w14:paraId="704AB2E1" w14:textId="77777777" w:rsidR="00847266" w:rsidRDefault="00847266" w:rsidP="00847266">
      <w:pPr>
        <w:spacing w:after="120"/>
        <w:jc w:val="both"/>
        <w:rPr>
          <w:rFonts w:ascii="Verdana" w:hAnsi="Verdana" w:cs="Arial"/>
          <w:sz w:val="20"/>
          <w:szCs w:val="20"/>
          <w:lang w:eastAsia="en-US"/>
        </w:rPr>
      </w:pPr>
      <w:r w:rsidRPr="0013392E">
        <w:rPr>
          <w:rFonts w:ascii="Verdana" w:hAnsi="Verdana" w:cs="Arial"/>
          <w:sz w:val="20"/>
          <w:szCs w:val="20"/>
          <w:lang w:eastAsia="en-US"/>
        </w:rPr>
        <w:t xml:space="preserve">A </w:t>
      </w:r>
      <w:r>
        <w:rPr>
          <w:rFonts w:ascii="Verdana" w:hAnsi="Verdana" w:cs="Arial"/>
          <w:sz w:val="20"/>
          <w:szCs w:val="20"/>
          <w:lang w:eastAsia="en-US"/>
        </w:rPr>
        <w:t>Fomento</w:t>
      </w:r>
      <w:r w:rsidRPr="0013392E">
        <w:rPr>
          <w:rFonts w:ascii="Verdana" w:hAnsi="Verdana" w:cs="Arial"/>
          <w:sz w:val="20"/>
          <w:szCs w:val="20"/>
          <w:lang w:eastAsia="en-US"/>
        </w:rPr>
        <w:t xml:space="preserve"> mantém, permanentemente, margem de PR em valores superiores aos requerimentos mínimos estabelecidos pela Resolução CMN nº 4.</w:t>
      </w:r>
      <w:r>
        <w:rPr>
          <w:rFonts w:ascii="Verdana" w:hAnsi="Verdana" w:cs="Arial"/>
          <w:sz w:val="20"/>
          <w:szCs w:val="20"/>
          <w:lang w:eastAsia="en-US"/>
        </w:rPr>
        <w:t>958/21</w:t>
      </w:r>
      <w:r w:rsidRPr="0013392E">
        <w:rPr>
          <w:rFonts w:ascii="Verdana" w:hAnsi="Verdana" w:cs="Arial"/>
          <w:sz w:val="20"/>
          <w:szCs w:val="20"/>
          <w:lang w:eastAsia="en-US"/>
        </w:rPr>
        <w:t xml:space="preserve">, bem como para a cobertura do Risco de </w:t>
      </w:r>
      <w:r>
        <w:rPr>
          <w:rFonts w:ascii="Verdana" w:hAnsi="Verdana" w:cs="Arial"/>
          <w:sz w:val="20"/>
          <w:szCs w:val="20"/>
          <w:lang w:eastAsia="en-US"/>
        </w:rPr>
        <w:t xml:space="preserve">Variação das </w:t>
      </w:r>
      <w:r w:rsidRPr="0013392E">
        <w:rPr>
          <w:rFonts w:ascii="Verdana" w:hAnsi="Verdana" w:cs="Arial"/>
          <w:sz w:val="20"/>
          <w:szCs w:val="20"/>
          <w:lang w:eastAsia="en-US"/>
        </w:rPr>
        <w:t xml:space="preserve">Taxas de Juros </w:t>
      </w:r>
      <w:r>
        <w:rPr>
          <w:rFonts w:ascii="Verdana" w:hAnsi="Verdana" w:cs="Arial"/>
          <w:sz w:val="20"/>
          <w:szCs w:val="20"/>
          <w:lang w:eastAsia="en-US"/>
        </w:rPr>
        <w:t xml:space="preserve">em Instrumentos Classificados na Carteira </w:t>
      </w:r>
      <w:r w:rsidRPr="0013392E">
        <w:rPr>
          <w:rFonts w:ascii="Verdana" w:hAnsi="Verdana" w:cs="Arial"/>
          <w:sz w:val="20"/>
          <w:szCs w:val="20"/>
          <w:lang w:eastAsia="en-US"/>
        </w:rPr>
        <w:t>Bancária (</w:t>
      </w:r>
      <w:r>
        <w:rPr>
          <w:rFonts w:ascii="Verdana" w:hAnsi="Verdana" w:cs="Arial"/>
          <w:sz w:val="20"/>
          <w:szCs w:val="20"/>
          <w:lang w:eastAsia="en-US"/>
        </w:rPr>
        <w:t>IRRBB</w:t>
      </w:r>
      <w:r w:rsidRPr="0013392E">
        <w:rPr>
          <w:rFonts w:ascii="Verdana" w:hAnsi="Verdana" w:cs="Arial"/>
          <w:sz w:val="20"/>
          <w:szCs w:val="20"/>
          <w:lang w:eastAsia="en-US"/>
        </w:rPr>
        <w:t>) e o Adicional de Capital Principal mínimo requerido para RWA (ACP).</w:t>
      </w:r>
    </w:p>
    <w:p w14:paraId="7CBD4E15" w14:textId="77777777" w:rsidR="00847266" w:rsidRDefault="00847266" w:rsidP="00847266">
      <w:pPr>
        <w:spacing w:before="120" w:after="120"/>
        <w:jc w:val="both"/>
      </w:pPr>
      <w:r w:rsidRPr="0013392E">
        <w:rPr>
          <w:rFonts w:ascii="Verdana" w:hAnsi="Verdana" w:cs="Arial"/>
          <w:sz w:val="20"/>
          <w:szCs w:val="20"/>
          <w:lang w:eastAsia="en-US"/>
        </w:rPr>
        <w:t>O detalhamento do capital requerido relativamente ao RWA é o seguinte:</w:t>
      </w:r>
      <w:r w:rsidRPr="0013392E">
        <w:t xml:space="preserve"> </w:t>
      </w:r>
    </w:p>
    <w:tbl>
      <w:tblPr>
        <w:tblW w:w="10050" w:type="dxa"/>
        <w:jc w:val="center"/>
        <w:tblCellMar>
          <w:left w:w="70" w:type="dxa"/>
          <w:right w:w="70" w:type="dxa"/>
        </w:tblCellMar>
        <w:tblLook w:val="04A0" w:firstRow="1" w:lastRow="0" w:firstColumn="1" w:lastColumn="0" w:noHBand="0" w:noVBand="1"/>
      </w:tblPr>
      <w:tblGrid>
        <w:gridCol w:w="7361"/>
        <w:gridCol w:w="1418"/>
        <w:gridCol w:w="1271"/>
      </w:tblGrid>
      <w:tr w:rsidR="00847266" w:rsidRPr="00B37EC3" w14:paraId="105954F8" w14:textId="77777777" w:rsidTr="00974A25">
        <w:trPr>
          <w:trHeight w:val="300"/>
          <w:jc w:val="center"/>
        </w:trPr>
        <w:tc>
          <w:tcPr>
            <w:tcW w:w="736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5696EA6" w14:textId="77777777" w:rsidR="00847266" w:rsidRPr="00B37EC3" w:rsidRDefault="00847266" w:rsidP="00974A25">
            <w:pPr>
              <w:suppressAutoHyphens w:val="0"/>
              <w:ind w:left="770" w:firstLine="283"/>
              <w:jc w:val="center"/>
              <w:rPr>
                <w:rFonts w:ascii="Verdana" w:hAnsi="Verdana" w:cs="Arial"/>
                <w:b/>
                <w:bCs/>
                <w:sz w:val="16"/>
                <w:szCs w:val="16"/>
                <w:lang w:eastAsia="pt-BR"/>
              </w:rPr>
            </w:pPr>
            <w:r w:rsidRPr="00B37EC3">
              <w:rPr>
                <w:rFonts w:ascii="Verdana" w:hAnsi="Verdana" w:cs="Arial"/>
                <w:b/>
                <w:bCs/>
                <w:sz w:val="16"/>
                <w:szCs w:val="16"/>
                <w:lang w:eastAsia="pt-BR"/>
              </w:rPr>
              <w:t> </w:t>
            </w:r>
          </w:p>
        </w:tc>
        <w:tc>
          <w:tcPr>
            <w:tcW w:w="1418" w:type="dxa"/>
            <w:tcBorders>
              <w:top w:val="single" w:sz="8" w:space="0" w:color="FFFFFF"/>
              <w:left w:val="nil"/>
              <w:bottom w:val="single" w:sz="8" w:space="0" w:color="FFFFFF"/>
              <w:right w:val="single" w:sz="8" w:space="0" w:color="FFFFFF"/>
            </w:tcBorders>
            <w:shd w:val="clear" w:color="000000" w:fill="A6A6A6"/>
            <w:vAlign w:val="center"/>
            <w:hideMark/>
          </w:tcPr>
          <w:p w14:paraId="38C682E3" w14:textId="77777777" w:rsidR="00847266" w:rsidRPr="00B37EC3" w:rsidRDefault="00847266" w:rsidP="007F1035">
            <w:pPr>
              <w:suppressAutoHyphens w:val="0"/>
              <w:jc w:val="center"/>
              <w:rPr>
                <w:rFonts w:ascii="Verdana" w:hAnsi="Verdana" w:cs="Arial"/>
                <w:b/>
                <w:bCs/>
                <w:sz w:val="16"/>
                <w:szCs w:val="16"/>
                <w:lang w:eastAsia="pt-BR"/>
              </w:rPr>
            </w:pPr>
            <w:r w:rsidRPr="00B37EC3">
              <w:rPr>
                <w:rFonts w:ascii="Verdana" w:hAnsi="Verdana" w:cs="Arial"/>
                <w:b/>
                <w:bCs/>
                <w:sz w:val="16"/>
                <w:szCs w:val="16"/>
                <w:lang w:eastAsia="pt-BR"/>
              </w:rPr>
              <w:t>30/06/2022</w:t>
            </w:r>
          </w:p>
        </w:tc>
        <w:tc>
          <w:tcPr>
            <w:tcW w:w="1271" w:type="dxa"/>
            <w:tcBorders>
              <w:top w:val="single" w:sz="8" w:space="0" w:color="FFFFFF"/>
              <w:left w:val="nil"/>
              <w:bottom w:val="single" w:sz="8" w:space="0" w:color="FFFFFF"/>
              <w:right w:val="single" w:sz="8" w:space="0" w:color="FFFFFF"/>
            </w:tcBorders>
            <w:shd w:val="clear" w:color="000000" w:fill="A6A6A6"/>
            <w:vAlign w:val="center"/>
            <w:hideMark/>
          </w:tcPr>
          <w:p w14:paraId="32981B3A" w14:textId="77777777" w:rsidR="00847266" w:rsidRPr="00B37EC3" w:rsidRDefault="00847266" w:rsidP="007F1035">
            <w:pPr>
              <w:suppressAutoHyphens w:val="0"/>
              <w:jc w:val="center"/>
              <w:rPr>
                <w:rFonts w:ascii="Verdana" w:hAnsi="Verdana" w:cs="Arial"/>
                <w:b/>
                <w:bCs/>
                <w:sz w:val="16"/>
                <w:szCs w:val="16"/>
                <w:lang w:eastAsia="pt-BR"/>
              </w:rPr>
            </w:pPr>
            <w:r w:rsidRPr="00B37EC3">
              <w:rPr>
                <w:rFonts w:ascii="Verdana" w:hAnsi="Verdana" w:cs="Arial"/>
                <w:b/>
                <w:bCs/>
                <w:sz w:val="16"/>
                <w:szCs w:val="16"/>
                <w:lang w:eastAsia="pt-BR"/>
              </w:rPr>
              <w:t>31/12/2021</w:t>
            </w:r>
          </w:p>
        </w:tc>
      </w:tr>
      <w:tr w:rsidR="00847266" w:rsidRPr="00B37EC3" w14:paraId="409BEE91" w14:textId="77777777" w:rsidTr="00974A25">
        <w:trPr>
          <w:trHeight w:val="300"/>
          <w:jc w:val="center"/>
        </w:trPr>
        <w:tc>
          <w:tcPr>
            <w:tcW w:w="7361" w:type="dxa"/>
            <w:tcBorders>
              <w:top w:val="nil"/>
              <w:left w:val="single" w:sz="8" w:space="0" w:color="FFFFFF"/>
              <w:bottom w:val="single" w:sz="8" w:space="0" w:color="FFFFFF"/>
              <w:right w:val="single" w:sz="8" w:space="0" w:color="FFFFFF"/>
            </w:tcBorders>
            <w:shd w:val="clear" w:color="000000" w:fill="F2F2F2"/>
            <w:vAlign w:val="center"/>
            <w:hideMark/>
          </w:tcPr>
          <w:p w14:paraId="4E1D59DA" w14:textId="77777777" w:rsidR="00847266" w:rsidRPr="00B37EC3" w:rsidRDefault="00847266" w:rsidP="007F1035">
            <w:pPr>
              <w:suppressAutoHyphens w:val="0"/>
              <w:jc w:val="both"/>
              <w:rPr>
                <w:rFonts w:ascii="Verdana" w:hAnsi="Verdana" w:cs="Arial"/>
                <w:sz w:val="16"/>
                <w:szCs w:val="16"/>
                <w:lang w:eastAsia="pt-BR"/>
              </w:rPr>
            </w:pPr>
            <w:r w:rsidRPr="00B37EC3">
              <w:rPr>
                <w:rFonts w:ascii="Verdana" w:hAnsi="Verdana" w:cs="Arial"/>
                <w:sz w:val="16"/>
                <w:szCs w:val="16"/>
                <w:lang w:eastAsia="pt-BR"/>
              </w:rPr>
              <w:t>Patrimônio de Referência (PR)</w:t>
            </w:r>
          </w:p>
        </w:tc>
        <w:tc>
          <w:tcPr>
            <w:tcW w:w="1418" w:type="dxa"/>
            <w:tcBorders>
              <w:top w:val="nil"/>
              <w:left w:val="nil"/>
              <w:bottom w:val="single" w:sz="8" w:space="0" w:color="FFFFFF"/>
              <w:right w:val="single" w:sz="8" w:space="0" w:color="FFFFFF"/>
            </w:tcBorders>
            <w:shd w:val="clear" w:color="000000" w:fill="F2F2F2"/>
            <w:vAlign w:val="center"/>
            <w:hideMark/>
          </w:tcPr>
          <w:p w14:paraId="570CDD08"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2.127.603</w:t>
            </w:r>
          </w:p>
        </w:tc>
        <w:tc>
          <w:tcPr>
            <w:tcW w:w="1271" w:type="dxa"/>
            <w:tcBorders>
              <w:top w:val="nil"/>
              <w:left w:val="nil"/>
              <w:bottom w:val="single" w:sz="8" w:space="0" w:color="FFFFFF"/>
              <w:right w:val="single" w:sz="8" w:space="0" w:color="FFFFFF"/>
            </w:tcBorders>
            <w:shd w:val="clear" w:color="000000" w:fill="F2F2F2"/>
            <w:vAlign w:val="center"/>
            <w:hideMark/>
          </w:tcPr>
          <w:p w14:paraId="238857C5"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1.986.633</w:t>
            </w:r>
          </w:p>
        </w:tc>
      </w:tr>
      <w:tr w:rsidR="00847266" w:rsidRPr="00B37EC3" w14:paraId="4B26A94D" w14:textId="77777777" w:rsidTr="00974A25">
        <w:trPr>
          <w:trHeight w:val="300"/>
          <w:jc w:val="center"/>
        </w:trPr>
        <w:tc>
          <w:tcPr>
            <w:tcW w:w="7361" w:type="dxa"/>
            <w:tcBorders>
              <w:top w:val="nil"/>
              <w:left w:val="single" w:sz="8" w:space="0" w:color="FFFFFF"/>
              <w:bottom w:val="single" w:sz="8" w:space="0" w:color="FFFFFF"/>
              <w:right w:val="single" w:sz="8" w:space="0" w:color="FFFFFF"/>
            </w:tcBorders>
            <w:shd w:val="clear" w:color="000000" w:fill="F2F2F2"/>
            <w:vAlign w:val="center"/>
            <w:hideMark/>
          </w:tcPr>
          <w:p w14:paraId="391C0DE3" w14:textId="77777777" w:rsidR="00847266" w:rsidRPr="00B37EC3" w:rsidRDefault="00847266" w:rsidP="007F1035">
            <w:pPr>
              <w:suppressAutoHyphens w:val="0"/>
              <w:jc w:val="both"/>
              <w:rPr>
                <w:rFonts w:ascii="Verdana" w:hAnsi="Verdana" w:cs="Arial"/>
                <w:sz w:val="16"/>
                <w:szCs w:val="16"/>
                <w:lang w:eastAsia="pt-BR"/>
              </w:rPr>
            </w:pPr>
            <w:r w:rsidRPr="00B37EC3">
              <w:rPr>
                <w:rFonts w:ascii="Verdana" w:hAnsi="Verdana" w:cs="Arial"/>
                <w:sz w:val="16"/>
                <w:szCs w:val="16"/>
                <w:lang w:eastAsia="pt-BR"/>
              </w:rPr>
              <w:t>Parcela do PR destacado para operações de crédito com o setor público</w:t>
            </w:r>
          </w:p>
        </w:tc>
        <w:tc>
          <w:tcPr>
            <w:tcW w:w="1418" w:type="dxa"/>
            <w:tcBorders>
              <w:top w:val="nil"/>
              <w:left w:val="nil"/>
              <w:bottom w:val="single" w:sz="8" w:space="0" w:color="FFFFFF"/>
              <w:right w:val="single" w:sz="8" w:space="0" w:color="FFFFFF"/>
            </w:tcBorders>
            <w:shd w:val="clear" w:color="000000" w:fill="F2F2F2"/>
            <w:vAlign w:val="center"/>
            <w:hideMark/>
          </w:tcPr>
          <w:p w14:paraId="044D95CF"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(1.591.493)</w:t>
            </w:r>
          </w:p>
        </w:tc>
        <w:tc>
          <w:tcPr>
            <w:tcW w:w="1271" w:type="dxa"/>
            <w:tcBorders>
              <w:top w:val="nil"/>
              <w:left w:val="nil"/>
              <w:bottom w:val="single" w:sz="8" w:space="0" w:color="FFFFFF"/>
              <w:right w:val="single" w:sz="8" w:space="0" w:color="FFFFFF"/>
            </w:tcBorders>
            <w:shd w:val="clear" w:color="000000" w:fill="F2F2F2"/>
            <w:vAlign w:val="center"/>
            <w:hideMark/>
          </w:tcPr>
          <w:p w14:paraId="2F78DF98"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(1.591.493)</w:t>
            </w:r>
          </w:p>
        </w:tc>
      </w:tr>
      <w:tr w:rsidR="00847266" w:rsidRPr="00B37EC3" w14:paraId="483D2BC6" w14:textId="77777777" w:rsidTr="00974A25">
        <w:trPr>
          <w:trHeight w:val="300"/>
          <w:jc w:val="center"/>
        </w:trPr>
        <w:tc>
          <w:tcPr>
            <w:tcW w:w="7361" w:type="dxa"/>
            <w:tcBorders>
              <w:top w:val="nil"/>
              <w:left w:val="single" w:sz="8" w:space="0" w:color="FFFFFF"/>
              <w:bottom w:val="single" w:sz="8" w:space="0" w:color="FFFFFF"/>
              <w:right w:val="single" w:sz="8" w:space="0" w:color="FFFFFF"/>
            </w:tcBorders>
            <w:shd w:val="clear" w:color="000000" w:fill="F2F2F2"/>
            <w:vAlign w:val="center"/>
            <w:hideMark/>
          </w:tcPr>
          <w:p w14:paraId="2539DC12" w14:textId="77777777" w:rsidR="00847266" w:rsidRPr="00B37EC3" w:rsidRDefault="00847266" w:rsidP="007F1035">
            <w:pPr>
              <w:suppressAutoHyphens w:val="0"/>
              <w:jc w:val="both"/>
              <w:rPr>
                <w:rFonts w:ascii="Verdana" w:hAnsi="Verdana" w:cs="Arial"/>
                <w:sz w:val="16"/>
                <w:szCs w:val="16"/>
                <w:lang w:eastAsia="pt-BR"/>
              </w:rPr>
            </w:pPr>
            <w:r w:rsidRPr="00B37EC3">
              <w:rPr>
                <w:rFonts w:ascii="Verdana" w:hAnsi="Verdana" w:cs="Arial"/>
                <w:sz w:val="16"/>
                <w:szCs w:val="16"/>
                <w:lang w:eastAsia="pt-BR"/>
              </w:rPr>
              <w:t>PR para comparação com o RWA</w:t>
            </w:r>
          </w:p>
        </w:tc>
        <w:tc>
          <w:tcPr>
            <w:tcW w:w="1418" w:type="dxa"/>
            <w:tcBorders>
              <w:top w:val="nil"/>
              <w:left w:val="nil"/>
              <w:bottom w:val="single" w:sz="8" w:space="0" w:color="FFFFFF"/>
              <w:right w:val="single" w:sz="8" w:space="0" w:color="FFFFFF"/>
            </w:tcBorders>
            <w:shd w:val="clear" w:color="000000" w:fill="F2F2F2"/>
            <w:vAlign w:val="center"/>
            <w:hideMark/>
          </w:tcPr>
          <w:p w14:paraId="37BC6400"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536.110</w:t>
            </w:r>
          </w:p>
        </w:tc>
        <w:tc>
          <w:tcPr>
            <w:tcW w:w="1271" w:type="dxa"/>
            <w:tcBorders>
              <w:top w:val="nil"/>
              <w:left w:val="nil"/>
              <w:bottom w:val="single" w:sz="8" w:space="0" w:color="FFFFFF"/>
              <w:right w:val="single" w:sz="8" w:space="0" w:color="FFFFFF"/>
            </w:tcBorders>
            <w:shd w:val="clear" w:color="000000" w:fill="F2F2F2"/>
            <w:vAlign w:val="center"/>
            <w:hideMark/>
          </w:tcPr>
          <w:p w14:paraId="51551616"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395.140</w:t>
            </w:r>
          </w:p>
        </w:tc>
      </w:tr>
      <w:tr w:rsidR="00847266" w:rsidRPr="00B37EC3" w14:paraId="4F654F93" w14:textId="77777777" w:rsidTr="00974A25">
        <w:trPr>
          <w:trHeight w:val="300"/>
          <w:jc w:val="center"/>
        </w:trPr>
        <w:tc>
          <w:tcPr>
            <w:tcW w:w="7361" w:type="dxa"/>
            <w:tcBorders>
              <w:top w:val="nil"/>
              <w:left w:val="single" w:sz="8" w:space="0" w:color="FFFFFF"/>
              <w:bottom w:val="single" w:sz="8" w:space="0" w:color="FFFFFF"/>
              <w:right w:val="single" w:sz="8" w:space="0" w:color="FFFFFF"/>
            </w:tcBorders>
            <w:shd w:val="clear" w:color="000000" w:fill="F2F2F2"/>
            <w:vAlign w:val="center"/>
            <w:hideMark/>
          </w:tcPr>
          <w:p w14:paraId="6DC52657" w14:textId="77777777" w:rsidR="00847266" w:rsidRPr="00B37EC3" w:rsidRDefault="00847266" w:rsidP="007F1035">
            <w:pPr>
              <w:suppressAutoHyphens w:val="0"/>
              <w:jc w:val="both"/>
              <w:rPr>
                <w:rFonts w:ascii="Verdana" w:hAnsi="Verdana" w:cs="Arial"/>
                <w:sz w:val="16"/>
                <w:szCs w:val="16"/>
                <w:lang w:eastAsia="pt-BR"/>
              </w:rPr>
            </w:pPr>
            <w:r w:rsidRPr="00B37EC3">
              <w:rPr>
                <w:rFonts w:ascii="Verdana" w:hAnsi="Verdana" w:cs="Arial"/>
                <w:sz w:val="16"/>
                <w:szCs w:val="16"/>
                <w:lang w:eastAsia="pt-BR"/>
              </w:rPr>
              <w:t>Total de ativos ponderados por risco (RWA)</w:t>
            </w:r>
          </w:p>
        </w:tc>
        <w:tc>
          <w:tcPr>
            <w:tcW w:w="1418" w:type="dxa"/>
            <w:tcBorders>
              <w:top w:val="nil"/>
              <w:left w:val="nil"/>
              <w:bottom w:val="single" w:sz="8" w:space="0" w:color="FFFFFF"/>
              <w:right w:val="single" w:sz="8" w:space="0" w:color="FFFFFF"/>
            </w:tcBorders>
            <w:shd w:val="clear" w:color="000000" w:fill="F2F2F2"/>
            <w:vAlign w:val="center"/>
            <w:hideMark/>
          </w:tcPr>
          <w:p w14:paraId="3F5CC886"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805.996</w:t>
            </w:r>
          </w:p>
        </w:tc>
        <w:tc>
          <w:tcPr>
            <w:tcW w:w="1271" w:type="dxa"/>
            <w:tcBorders>
              <w:top w:val="nil"/>
              <w:left w:val="nil"/>
              <w:bottom w:val="single" w:sz="8" w:space="0" w:color="FFFFFF"/>
              <w:right w:val="single" w:sz="8" w:space="0" w:color="FFFFFF"/>
            </w:tcBorders>
            <w:shd w:val="clear" w:color="000000" w:fill="F2F2F2"/>
            <w:vAlign w:val="center"/>
            <w:hideMark/>
          </w:tcPr>
          <w:p w14:paraId="65858C54"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782.696</w:t>
            </w:r>
          </w:p>
        </w:tc>
      </w:tr>
      <w:tr w:rsidR="00847266" w:rsidRPr="00B37EC3" w14:paraId="11A46EDC" w14:textId="77777777" w:rsidTr="00974A25">
        <w:trPr>
          <w:trHeight w:val="300"/>
          <w:jc w:val="center"/>
        </w:trPr>
        <w:tc>
          <w:tcPr>
            <w:tcW w:w="7361" w:type="dxa"/>
            <w:tcBorders>
              <w:top w:val="nil"/>
              <w:left w:val="single" w:sz="8" w:space="0" w:color="FFFFFF"/>
              <w:bottom w:val="single" w:sz="8" w:space="0" w:color="FFFFFF"/>
              <w:right w:val="single" w:sz="8" w:space="0" w:color="FFFFFF"/>
            </w:tcBorders>
            <w:shd w:val="clear" w:color="000000" w:fill="F2F2F2"/>
            <w:vAlign w:val="center"/>
            <w:hideMark/>
          </w:tcPr>
          <w:p w14:paraId="7CAAAB2B" w14:textId="77777777" w:rsidR="00847266" w:rsidRPr="00B37EC3" w:rsidRDefault="00847266" w:rsidP="007F1035">
            <w:pPr>
              <w:suppressAutoHyphens w:val="0"/>
              <w:rPr>
                <w:rFonts w:ascii="Verdana" w:hAnsi="Verdana" w:cs="Arial"/>
                <w:sz w:val="16"/>
                <w:szCs w:val="16"/>
                <w:lang w:eastAsia="pt-BR"/>
              </w:rPr>
            </w:pPr>
            <w:r w:rsidRPr="00B37EC3">
              <w:rPr>
                <w:rFonts w:ascii="Verdana" w:hAnsi="Verdana" w:cs="Arial"/>
                <w:sz w:val="16"/>
                <w:szCs w:val="16"/>
                <w:lang w:eastAsia="pt-BR"/>
              </w:rPr>
              <w:t xml:space="preserve">   </w:t>
            </w:r>
            <w:proofErr w:type="spellStart"/>
            <w:r w:rsidRPr="00B37EC3">
              <w:rPr>
                <w:rFonts w:ascii="Verdana" w:hAnsi="Verdana" w:cs="Arial"/>
                <w:sz w:val="16"/>
                <w:szCs w:val="16"/>
                <w:lang w:eastAsia="pt-BR"/>
              </w:rPr>
              <w:t>RWA</w:t>
            </w:r>
            <w:r w:rsidRPr="00B37EC3">
              <w:rPr>
                <w:rFonts w:ascii="Verdana" w:hAnsi="Verdana" w:cs="Arial"/>
                <w:i/>
                <w:iCs/>
                <w:sz w:val="18"/>
                <w:szCs w:val="18"/>
                <w:vertAlign w:val="subscript"/>
                <w:lang w:eastAsia="pt-BR"/>
              </w:rPr>
              <w:t>cpad</w:t>
            </w:r>
            <w:proofErr w:type="spellEnd"/>
            <w:r w:rsidRPr="00B37EC3">
              <w:rPr>
                <w:rFonts w:ascii="Verdana" w:hAnsi="Verdana" w:cs="Arial"/>
                <w:sz w:val="16"/>
                <w:szCs w:val="16"/>
                <w:lang w:eastAsia="pt-BR"/>
              </w:rPr>
              <w:t xml:space="preserve"> - RWA para risco de crédito por abordagem padronizada </w:t>
            </w:r>
          </w:p>
        </w:tc>
        <w:tc>
          <w:tcPr>
            <w:tcW w:w="1418" w:type="dxa"/>
            <w:tcBorders>
              <w:top w:val="nil"/>
              <w:left w:val="nil"/>
              <w:bottom w:val="single" w:sz="8" w:space="0" w:color="FFFFFF"/>
              <w:right w:val="single" w:sz="8" w:space="0" w:color="FFFFFF"/>
            </w:tcBorders>
            <w:shd w:val="clear" w:color="000000" w:fill="F2F2F2"/>
            <w:vAlign w:val="center"/>
            <w:hideMark/>
          </w:tcPr>
          <w:p w14:paraId="3A75789F"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499.487</w:t>
            </w:r>
          </w:p>
        </w:tc>
        <w:tc>
          <w:tcPr>
            <w:tcW w:w="1271" w:type="dxa"/>
            <w:tcBorders>
              <w:top w:val="nil"/>
              <w:left w:val="nil"/>
              <w:bottom w:val="single" w:sz="8" w:space="0" w:color="FFFFFF"/>
              <w:right w:val="single" w:sz="8" w:space="0" w:color="FFFFFF"/>
            </w:tcBorders>
            <w:shd w:val="clear" w:color="000000" w:fill="F2F2F2"/>
            <w:vAlign w:val="center"/>
            <w:hideMark/>
          </w:tcPr>
          <w:p w14:paraId="47A14A19"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487.288</w:t>
            </w:r>
          </w:p>
        </w:tc>
      </w:tr>
      <w:tr w:rsidR="00847266" w:rsidRPr="00B37EC3" w14:paraId="7D6A2AF5" w14:textId="77777777" w:rsidTr="00974A25">
        <w:trPr>
          <w:trHeight w:val="330"/>
          <w:jc w:val="center"/>
        </w:trPr>
        <w:tc>
          <w:tcPr>
            <w:tcW w:w="7361" w:type="dxa"/>
            <w:tcBorders>
              <w:top w:val="nil"/>
              <w:left w:val="single" w:sz="8" w:space="0" w:color="FFFFFF"/>
              <w:bottom w:val="single" w:sz="8" w:space="0" w:color="FFFFFF"/>
              <w:right w:val="single" w:sz="8" w:space="0" w:color="FFFFFF"/>
            </w:tcBorders>
            <w:shd w:val="clear" w:color="000000" w:fill="F2F2F2"/>
            <w:vAlign w:val="center"/>
            <w:hideMark/>
          </w:tcPr>
          <w:p w14:paraId="6C3DB63A" w14:textId="77777777" w:rsidR="00847266" w:rsidRPr="00B37EC3" w:rsidRDefault="00847266" w:rsidP="007F1035">
            <w:pPr>
              <w:suppressAutoHyphens w:val="0"/>
              <w:jc w:val="both"/>
              <w:rPr>
                <w:rFonts w:ascii="Verdana" w:hAnsi="Verdana" w:cs="Arial"/>
                <w:sz w:val="16"/>
                <w:szCs w:val="16"/>
                <w:lang w:eastAsia="pt-BR"/>
              </w:rPr>
            </w:pPr>
            <w:r w:rsidRPr="00B37EC3">
              <w:rPr>
                <w:rFonts w:ascii="Verdana" w:hAnsi="Verdana" w:cs="Arial"/>
                <w:sz w:val="16"/>
                <w:szCs w:val="16"/>
                <w:lang w:eastAsia="pt-BR"/>
              </w:rPr>
              <w:t xml:space="preserve">   </w:t>
            </w:r>
            <w:proofErr w:type="spellStart"/>
            <w:r w:rsidRPr="00B37EC3">
              <w:rPr>
                <w:rFonts w:ascii="Verdana" w:hAnsi="Verdana" w:cs="Arial"/>
                <w:sz w:val="16"/>
                <w:szCs w:val="16"/>
                <w:lang w:eastAsia="pt-BR"/>
              </w:rPr>
              <w:t>RWA</w:t>
            </w:r>
            <w:r w:rsidRPr="00B37EC3">
              <w:rPr>
                <w:rFonts w:ascii="Verdana" w:hAnsi="Verdana" w:cs="Arial"/>
                <w:i/>
                <w:iCs/>
                <w:sz w:val="18"/>
                <w:szCs w:val="18"/>
                <w:vertAlign w:val="subscript"/>
                <w:lang w:eastAsia="pt-BR"/>
              </w:rPr>
              <w:t>opad</w:t>
            </w:r>
            <w:proofErr w:type="spellEnd"/>
            <w:r w:rsidRPr="00B37EC3">
              <w:rPr>
                <w:rFonts w:ascii="Verdana" w:hAnsi="Verdana" w:cs="Arial"/>
                <w:sz w:val="16"/>
                <w:szCs w:val="16"/>
                <w:lang w:eastAsia="pt-BR"/>
              </w:rPr>
              <w:t xml:space="preserve"> - RWA para risco operacional por abordagem padronizada</w:t>
            </w:r>
          </w:p>
        </w:tc>
        <w:tc>
          <w:tcPr>
            <w:tcW w:w="1418" w:type="dxa"/>
            <w:tcBorders>
              <w:top w:val="nil"/>
              <w:left w:val="nil"/>
              <w:bottom w:val="single" w:sz="8" w:space="0" w:color="FFFFFF"/>
              <w:right w:val="single" w:sz="8" w:space="0" w:color="FFFFFF"/>
            </w:tcBorders>
            <w:shd w:val="clear" w:color="000000" w:fill="F2F2F2"/>
            <w:vAlign w:val="center"/>
            <w:hideMark/>
          </w:tcPr>
          <w:p w14:paraId="1684B3C7"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306.509</w:t>
            </w:r>
          </w:p>
        </w:tc>
        <w:tc>
          <w:tcPr>
            <w:tcW w:w="1271" w:type="dxa"/>
            <w:tcBorders>
              <w:top w:val="nil"/>
              <w:left w:val="nil"/>
              <w:bottom w:val="single" w:sz="8" w:space="0" w:color="FFFFFF"/>
              <w:right w:val="single" w:sz="8" w:space="0" w:color="FFFFFF"/>
            </w:tcBorders>
            <w:shd w:val="clear" w:color="000000" w:fill="F2F2F2"/>
            <w:vAlign w:val="center"/>
            <w:hideMark/>
          </w:tcPr>
          <w:p w14:paraId="7BF19190"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295.408</w:t>
            </w:r>
          </w:p>
        </w:tc>
      </w:tr>
      <w:tr w:rsidR="00847266" w:rsidRPr="00B37EC3" w14:paraId="40B49790" w14:textId="77777777" w:rsidTr="00974A25">
        <w:trPr>
          <w:trHeight w:val="435"/>
          <w:jc w:val="center"/>
        </w:trPr>
        <w:tc>
          <w:tcPr>
            <w:tcW w:w="7361" w:type="dxa"/>
            <w:tcBorders>
              <w:top w:val="nil"/>
              <w:left w:val="single" w:sz="8" w:space="0" w:color="FFFFFF"/>
              <w:bottom w:val="single" w:sz="8" w:space="0" w:color="FFFFFF"/>
              <w:right w:val="single" w:sz="8" w:space="0" w:color="FFFFFF"/>
            </w:tcBorders>
            <w:shd w:val="clear" w:color="000000" w:fill="F2F2F2"/>
            <w:vAlign w:val="center"/>
            <w:hideMark/>
          </w:tcPr>
          <w:p w14:paraId="51D36BDD" w14:textId="77777777" w:rsidR="00974A25" w:rsidRDefault="00847266" w:rsidP="007F1035">
            <w:pPr>
              <w:suppressAutoHyphens w:val="0"/>
              <w:jc w:val="both"/>
              <w:rPr>
                <w:rFonts w:ascii="Verdana" w:hAnsi="Verdana" w:cs="Arial"/>
                <w:sz w:val="16"/>
                <w:szCs w:val="16"/>
                <w:lang w:eastAsia="pt-BR"/>
              </w:rPr>
            </w:pPr>
            <w:r w:rsidRPr="00B37EC3">
              <w:rPr>
                <w:rFonts w:ascii="Verdana" w:hAnsi="Verdana" w:cs="Arial"/>
                <w:sz w:val="16"/>
                <w:szCs w:val="16"/>
                <w:lang w:eastAsia="pt-BR"/>
              </w:rPr>
              <w:t xml:space="preserve">Capital p/ cobertura do risco de taxa de juros da carteira bancária </w:t>
            </w:r>
          </w:p>
          <w:p w14:paraId="6CFEFDB3" w14:textId="61D209EB" w:rsidR="00847266" w:rsidRPr="00B37EC3" w:rsidRDefault="00847266" w:rsidP="007F1035">
            <w:pPr>
              <w:suppressAutoHyphens w:val="0"/>
              <w:jc w:val="both"/>
              <w:rPr>
                <w:rFonts w:ascii="Verdana" w:hAnsi="Verdana" w:cs="Arial"/>
                <w:sz w:val="16"/>
                <w:szCs w:val="16"/>
                <w:lang w:eastAsia="pt-BR"/>
              </w:rPr>
            </w:pPr>
            <w:r w:rsidRPr="00B37EC3">
              <w:rPr>
                <w:rFonts w:ascii="Verdana" w:hAnsi="Verdana" w:cs="Arial"/>
                <w:sz w:val="16"/>
                <w:szCs w:val="16"/>
                <w:lang w:eastAsia="pt-BR"/>
              </w:rPr>
              <w:t>(RBAN-Dez/21 - IRRBB-</w:t>
            </w:r>
            <w:proofErr w:type="spellStart"/>
            <w:r w:rsidRPr="00B37EC3">
              <w:rPr>
                <w:rFonts w:ascii="Verdana" w:hAnsi="Verdana" w:cs="Arial"/>
                <w:sz w:val="16"/>
                <w:szCs w:val="16"/>
                <w:lang w:eastAsia="pt-BR"/>
              </w:rPr>
              <w:t>Jun</w:t>
            </w:r>
            <w:proofErr w:type="spellEnd"/>
            <w:r w:rsidRPr="00B37EC3">
              <w:rPr>
                <w:rFonts w:ascii="Verdana" w:hAnsi="Verdana" w:cs="Arial"/>
                <w:sz w:val="16"/>
                <w:szCs w:val="16"/>
                <w:lang w:eastAsia="pt-BR"/>
              </w:rPr>
              <w:t>/22)</w:t>
            </w:r>
          </w:p>
        </w:tc>
        <w:tc>
          <w:tcPr>
            <w:tcW w:w="1418" w:type="dxa"/>
            <w:tcBorders>
              <w:top w:val="nil"/>
              <w:left w:val="nil"/>
              <w:bottom w:val="single" w:sz="8" w:space="0" w:color="FFFFFF"/>
              <w:right w:val="single" w:sz="8" w:space="0" w:color="FFFFFF"/>
            </w:tcBorders>
            <w:shd w:val="clear" w:color="000000" w:fill="F2F2F2"/>
            <w:vAlign w:val="center"/>
            <w:hideMark/>
          </w:tcPr>
          <w:p w14:paraId="0D57B03F"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37.823</w:t>
            </w:r>
          </w:p>
        </w:tc>
        <w:tc>
          <w:tcPr>
            <w:tcW w:w="1271" w:type="dxa"/>
            <w:tcBorders>
              <w:top w:val="nil"/>
              <w:left w:val="nil"/>
              <w:bottom w:val="single" w:sz="8" w:space="0" w:color="FFFFFF"/>
              <w:right w:val="single" w:sz="8" w:space="0" w:color="FFFFFF"/>
            </w:tcBorders>
            <w:shd w:val="clear" w:color="000000" w:fill="F2F2F2"/>
            <w:vAlign w:val="center"/>
            <w:hideMark/>
          </w:tcPr>
          <w:p w14:paraId="781109DF"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32</w:t>
            </w:r>
          </w:p>
        </w:tc>
      </w:tr>
      <w:tr w:rsidR="00847266" w:rsidRPr="00B37EC3" w14:paraId="7307E458" w14:textId="77777777" w:rsidTr="00974A25">
        <w:trPr>
          <w:trHeight w:val="300"/>
          <w:jc w:val="center"/>
        </w:trPr>
        <w:tc>
          <w:tcPr>
            <w:tcW w:w="7361" w:type="dxa"/>
            <w:tcBorders>
              <w:top w:val="nil"/>
              <w:left w:val="single" w:sz="8" w:space="0" w:color="FFFFFF"/>
              <w:bottom w:val="single" w:sz="8" w:space="0" w:color="FFFFFF"/>
              <w:right w:val="single" w:sz="8" w:space="0" w:color="FFFFFF"/>
            </w:tcBorders>
            <w:shd w:val="clear" w:color="000000" w:fill="F2F2F2"/>
            <w:vAlign w:val="center"/>
            <w:hideMark/>
          </w:tcPr>
          <w:p w14:paraId="6B274A59" w14:textId="77777777" w:rsidR="00847266" w:rsidRPr="00B37EC3" w:rsidRDefault="00847266" w:rsidP="007F1035">
            <w:pPr>
              <w:suppressAutoHyphens w:val="0"/>
              <w:jc w:val="both"/>
              <w:rPr>
                <w:rFonts w:ascii="Verdana" w:hAnsi="Verdana" w:cs="Arial"/>
                <w:sz w:val="16"/>
                <w:szCs w:val="16"/>
                <w:lang w:eastAsia="pt-BR"/>
              </w:rPr>
            </w:pPr>
            <w:r w:rsidRPr="00B37EC3">
              <w:rPr>
                <w:rFonts w:ascii="Verdana" w:hAnsi="Verdana" w:cs="Arial"/>
                <w:sz w:val="16"/>
                <w:szCs w:val="16"/>
                <w:lang w:eastAsia="pt-BR"/>
              </w:rPr>
              <w:t>PR mínimo requerido para RWA e IRRBB</w:t>
            </w:r>
          </w:p>
        </w:tc>
        <w:tc>
          <w:tcPr>
            <w:tcW w:w="1418" w:type="dxa"/>
            <w:tcBorders>
              <w:top w:val="nil"/>
              <w:left w:val="nil"/>
              <w:bottom w:val="single" w:sz="8" w:space="0" w:color="FFFFFF"/>
              <w:right w:val="single" w:sz="8" w:space="0" w:color="FFFFFF"/>
            </w:tcBorders>
            <w:shd w:val="clear" w:color="000000" w:fill="F2F2F2"/>
            <w:vAlign w:val="center"/>
            <w:hideMark/>
          </w:tcPr>
          <w:p w14:paraId="5D5C2CC5"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102.302</w:t>
            </w:r>
          </w:p>
        </w:tc>
        <w:tc>
          <w:tcPr>
            <w:tcW w:w="1271" w:type="dxa"/>
            <w:tcBorders>
              <w:top w:val="nil"/>
              <w:left w:val="nil"/>
              <w:bottom w:val="single" w:sz="8" w:space="0" w:color="FFFFFF"/>
              <w:right w:val="single" w:sz="8" w:space="0" w:color="FFFFFF"/>
            </w:tcBorders>
            <w:shd w:val="clear" w:color="000000" w:fill="F2F2F2"/>
            <w:vAlign w:val="center"/>
            <w:hideMark/>
          </w:tcPr>
          <w:p w14:paraId="342E65E5"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62.648</w:t>
            </w:r>
          </w:p>
        </w:tc>
      </w:tr>
      <w:tr w:rsidR="00847266" w:rsidRPr="00B37EC3" w14:paraId="4649F514" w14:textId="77777777" w:rsidTr="00974A25">
        <w:trPr>
          <w:trHeight w:val="300"/>
          <w:jc w:val="center"/>
        </w:trPr>
        <w:tc>
          <w:tcPr>
            <w:tcW w:w="7361" w:type="dxa"/>
            <w:tcBorders>
              <w:top w:val="nil"/>
              <w:left w:val="single" w:sz="8" w:space="0" w:color="FFFFFF"/>
              <w:bottom w:val="single" w:sz="8" w:space="0" w:color="FFFFFF"/>
              <w:right w:val="single" w:sz="8" w:space="0" w:color="FFFFFF"/>
            </w:tcBorders>
            <w:shd w:val="clear" w:color="000000" w:fill="F2F2F2"/>
            <w:vAlign w:val="center"/>
            <w:hideMark/>
          </w:tcPr>
          <w:p w14:paraId="10D0023A" w14:textId="77777777" w:rsidR="00847266" w:rsidRPr="00B37EC3" w:rsidRDefault="00847266" w:rsidP="007F1035">
            <w:pPr>
              <w:suppressAutoHyphens w:val="0"/>
              <w:jc w:val="both"/>
              <w:rPr>
                <w:rFonts w:ascii="Verdana" w:hAnsi="Verdana" w:cs="Arial"/>
                <w:sz w:val="16"/>
                <w:szCs w:val="16"/>
                <w:lang w:eastAsia="pt-BR"/>
              </w:rPr>
            </w:pPr>
            <w:r w:rsidRPr="00B37EC3">
              <w:rPr>
                <w:rFonts w:ascii="Verdana" w:hAnsi="Verdana" w:cs="Arial"/>
                <w:sz w:val="16"/>
                <w:szCs w:val="16"/>
                <w:lang w:eastAsia="pt-BR"/>
              </w:rPr>
              <w:t>Adicional de capital principal mínimo requerido p/ RWA (ACP)</w:t>
            </w:r>
          </w:p>
        </w:tc>
        <w:tc>
          <w:tcPr>
            <w:tcW w:w="1418" w:type="dxa"/>
            <w:tcBorders>
              <w:top w:val="nil"/>
              <w:left w:val="nil"/>
              <w:bottom w:val="single" w:sz="8" w:space="0" w:color="FFFFFF"/>
              <w:right w:val="single" w:sz="8" w:space="0" w:color="FFFFFF"/>
            </w:tcBorders>
            <w:shd w:val="clear" w:color="000000" w:fill="F2F2F2"/>
            <w:vAlign w:val="center"/>
            <w:hideMark/>
          </w:tcPr>
          <w:p w14:paraId="16F22119"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20.150</w:t>
            </w:r>
          </w:p>
        </w:tc>
        <w:tc>
          <w:tcPr>
            <w:tcW w:w="1271" w:type="dxa"/>
            <w:tcBorders>
              <w:top w:val="nil"/>
              <w:left w:val="nil"/>
              <w:bottom w:val="single" w:sz="8" w:space="0" w:color="FFFFFF"/>
              <w:right w:val="single" w:sz="8" w:space="0" w:color="FFFFFF"/>
            </w:tcBorders>
            <w:shd w:val="clear" w:color="000000" w:fill="F2F2F2"/>
            <w:vAlign w:val="center"/>
            <w:hideMark/>
          </w:tcPr>
          <w:p w14:paraId="61EC6E22" w14:textId="77777777" w:rsidR="00847266" w:rsidRPr="00B37EC3" w:rsidRDefault="00847266" w:rsidP="007F1035">
            <w:pPr>
              <w:suppressAutoHyphens w:val="0"/>
              <w:jc w:val="right"/>
              <w:rPr>
                <w:rFonts w:ascii="Verdana" w:hAnsi="Verdana" w:cs="Arial"/>
                <w:sz w:val="16"/>
                <w:szCs w:val="16"/>
                <w:lang w:eastAsia="pt-BR"/>
              </w:rPr>
            </w:pPr>
            <w:r w:rsidRPr="00B37EC3">
              <w:rPr>
                <w:rFonts w:ascii="Verdana" w:hAnsi="Verdana" w:cs="Arial"/>
                <w:sz w:val="16"/>
                <w:szCs w:val="16"/>
                <w:lang w:eastAsia="pt-BR"/>
              </w:rPr>
              <w:t>15.654</w:t>
            </w:r>
          </w:p>
        </w:tc>
      </w:tr>
      <w:tr w:rsidR="00847266" w:rsidRPr="00B37EC3" w14:paraId="69C7492B" w14:textId="77777777" w:rsidTr="00974A25">
        <w:trPr>
          <w:trHeight w:val="300"/>
          <w:jc w:val="center"/>
        </w:trPr>
        <w:tc>
          <w:tcPr>
            <w:tcW w:w="7361" w:type="dxa"/>
            <w:tcBorders>
              <w:top w:val="nil"/>
              <w:left w:val="single" w:sz="8" w:space="0" w:color="FFFFFF"/>
              <w:bottom w:val="single" w:sz="8" w:space="0" w:color="FFFFFF"/>
              <w:right w:val="single" w:sz="8" w:space="0" w:color="FFFFFF"/>
            </w:tcBorders>
            <w:shd w:val="clear" w:color="000000" w:fill="A6A6A6"/>
            <w:vAlign w:val="center"/>
            <w:hideMark/>
          </w:tcPr>
          <w:p w14:paraId="1E4BDB3B" w14:textId="593A1627" w:rsidR="00847266" w:rsidRPr="00B37EC3" w:rsidRDefault="002A3EFD" w:rsidP="007F1035">
            <w:pPr>
              <w:suppressAutoHyphens w:val="0"/>
              <w:jc w:val="both"/>
              <w:rPr>
                <w:rFonts w:ascii="Verdana" w:hAnsi="Verdana" w:cs="Arial"/>
                <w:b/>
                <w:bCs/>
                <w:sz w:val="16"/>
                <w:szCs w:val="16"/>
                <w:lang w:eastAsia="pt-BR"/>
              </w:rPr>
            </w:pPr>
            <w:r w:rsidRPr="002A3EFD">
              <w:rPr>
                <w:rFonts w:ascii="Verdana" w:hAnsi="Verdana" w:cs="Arial"/>
                <w:b/>
                <w:bCs/>
                <w:sz w:val="16"/>
                <w:szCs w:val="16"/>
                <w:lang w:eastAsia="pt-BR"/>
              </w:rPr>
              <w:t>Margem de PR considerando o RBAN e o ACP</w:t>
            </w:r>
          </w:p>
        </w:tc>
        <w:tc>
          <w:tcPr>
            <w:tcW w:w="1418" w:type="dxa"/>
            <w:tcBorders>
              <w:top w:val="nil"/>
              <w:left w:val="nil"/>
              <w:bottom w:val="single" w:sz="8" w:space="0" w:color="FFFFFF"/>
              <w:right w:val="single" w:sz="8" w:space="0" w:color="FFFFFF"/>
            </w:tcBorders>
            <w:shd w:val="clear" w:color="000000" w:fill="A6A6A6"/>
            <w:vAlign w:val="center"/>
            <w:hideMark/>
          </w:tcPr>
          <w:p w14:paraId="5F262D8A" w14:textId="77777777" w:rsidR="00847266" w:rsidRPr="00B37EC3" w:rsidRDefault="00847266" w:rsidP="007F1035">
            <w:pPr>
              <w:suppressAutoHyphens w:val="0"/>
              <w:jc w:val="right"/>
              <w:rPr>
                <w:rFonts w:ascii="Verdana" w:hAnsi="Verdana" w:cs="Arial"/>
                <w:b/>
                <w:bCs/>
                <w:sz w:val="16"/>
                <w:szCs w:val="16"/>
                <w:lang w:eastAsia="pt-BR"/>
              </w:rPr>
            </w:pPr>
            <w:r w:rsidRPr="00B37EC3">
              <w:rPr>
                <w:rFonts w:ascii="Verdana" w:hAnsi="Verdana" w:cs="Arial"/>
                <w:b/>
                <w:bCs/>
                <w:sz w:val="16"/>
                <w:szCs w:val="16"/>
                <w:lang w:eastAsia="pt-BR"/>
              </w:rPr>
              <w:t>413.658</w:t>
            </w:r>
          </w:p>
        </w:tc>
        <w:tc>
          <w:tcPr>
            <w:tcW w:w="1271" w:type="dxa"/>
            <w:tcBorders>
              <w:top w:val="nil"/>
              <w:left w:val="nil"/>
              <w:bottom w:val="single" w:sz="8" w:space="0" w:color="FFFFFF"/>
              <w:right w:val="single" w:sz="8" w:space="0" w:color="FFFFFF"/>
            </w:tcBorders>
            <w:shd w:val="clear" w:color="000000" w:fill="A6A6A6"/>
            <w:vAlign w:val="center"/>
            <w:hideMark/>
          </w:tcPr>
          <w:p w14:paraId="56ADEF6F" w14:textId="3F6146F9" w:rsidR="00847266" w:rsidRPr="00B37EC3" w:rsidRDefault="00847266" w:rsidP="007F1035">
            <w:pPr>
              <w:suppressAutoHyphens w:val="0"/>
              <w:jc w:val="right"/>
              <w:rPr>
                <w:rFonts w:ascii="Verdana" w:hAnsi="Verdana" w:cs="Arial"/>
                <w:b/>
                <w:bCs/>
                <w:sz w:val="16"/>
                <w:szCs w:val="16"/>
                <w:lang w:eastAsia="pt-BR"/>
              </w:rPr>
            </w:pPr>
            <w:r w:rsidRPr="00B37EC3">
              <w:rPr>
                <w:rFonts w:ascii="Verdana" w:hAnsi="Verdana" w:cs="Arial"/>
                <w:b/>
                <w:bCs/>
                <w:sz w:val="16"/>
                <w:szCs w:val="16"/>
                <w:lang w:eastAsia="pt-BR"/>
              </w:rPr>
              <w:t>316.83</w:t>
            </w:r>
            <w:r w:rsidR="003C1DC5">
              <w:rPr>
                <w:rFonts w:ascii="Verdana" w:hAnsi="Verdana" w:cs="Arial"/>
                <w:b/>
                <w:bCs/>
                <w:sz w:val="16"/>
                <w:szCs w:val="16"/>
                <w:lang w:eastAsia="pt-BR"/>
              </w:rPr>
              <w:t>8</w:t>
            </w:r>
          </w:p>
        </w:tc>
      </w:tr>
      <w:tr w:rsidR="00847266" w:rsidRPr="00B37EC3" w14:paraId="04E28879" w14:textId="77777777" w:rsidTr="00974A25">
        <w:trPr>
          <w:trHeight w:val="300"/>
          <w:jc w:val="center"/>
        </w:trPr>
        <w:tc>
          <w:tcPr>
            <w:tcW w:w="7361" w:type="dxa"/>
            <w:tcBorders>
              <w:top w:val="nil"/>
              <w:left w:val="single" w:sz="8" w:space="0" w:color="FFFFFF"/>
              <w:bottom w:val="single" w:sz="8" w:space="0" w:color="FFFFFF"/>
              <w:right w:val="single" w:sz="8" w:space="0" w:color="FFFFFF"/>
            </w:tcBorders>
            <w:shd w:val="clear" w:color="000000" w:fill="A6A6A6"/>
            <w:vAlign w:val="center"/>
            <w:hideMark/>
          </w:tcPr>
          <w:p w14:paraId="1D4EDA47" w14:textId="77777777" w:rsidR="00847266" w:rsidRPr="00B37EC3" w:rsidRDefault="00847266" w:rsidP="007F1035">
            <w:pPr>
              <w:suppressAutoHyphens w:val="0"/>
              <w:jc w:val="both"/>
              <w:rPr>
                <w:rFonts w:ascii="Verdana" w:hAnsi="Verdana" w:cs="Arial"/>
                <w:b/>
                <w:bCs/>
                <w:sz w:val="16"/>
                <w:szCs w:val="16"/>
                <w:lang w:eastAsia="pt-BR"/>
              </w:rPr>
            </w:pPr>
            <w:r w:rsidRPr="00B37EC3">
              <w:rPr>
                <w:rFonts w:ascii="Verdana" w:hAnsi="Verdana" w:cs="Arial"/>
                <w:b/>
                <w:bCs/>
                <w:sz w:val="16"/>
                <w:szCs w:val="16"/>
                <w:lang w:eastAsia="pt-BR"/>
              </w:rPr>
              <w:t>Índice de Basileia (PR/RWA) - mínimo 8%</w:t>
            </w:r>
          </w:p>
        </w:tc>
        <w:tc>
          <w:tcPr>
            <w:tcW w:w="1418" w:type="dxa"/>
            <w:tcBorders>
              <w:top w:val="nil"/>
              <w:left w:val="nil"/>
              <w:bottom w:val="single" w:sz="8" w:space="0" w:color="FFFFFF"/>
              <w:right w:val="single" w:sz="8" w:space="0" w:color="FFFFFF"/>
            </w:tcBorders>
            <w:shd w:val="clear" w:color="000000" w:fill="A6A6A6"/>
            <w:vAlign w:val="center"/>
            <w:hideMark/>
          </w:tcPr>
          <w:p w14:paraId="75189F98" w14:textId="77777777" w:rsidR="00847266" w:rsidRPr="00B37EC3" w:rsidRDefault="00847266" w:rsidP="007F1035">
            <w:pPr>
              <w:suppressAutoHyphens w:val="0"/>
              <w:jc w:val="right"/>
              <w:rPr>
                <w:rFonts w:ascii="Verdana" w:hAnsi="Verdana" w:cs="Arial"/>
                <w:b/>
                <w:bCs/>
                <w:sz w:val="16"/>
                <w:szCs w:val="16"/>
                <w:lang w:eastAsia="pt-BR"/>
              </w:rPr>
            </w:pPr>
            <w:r w:rsidRPr="00B37EC3">
              <w:rPr>
                <w:rFonts w:ascii="Verdana" w:hAnsi="Verdana" w:cs="Arial"/>
                <w:b/>
                <w:bCs/>
                <w:sz w:val="16"/>
                <w:szCs w:val="16"/>
                <w:lang w:eastAsia="pt-BR"/>
              </w:rPr>
              <w:t>66,52%</w:t>
            </w:r>
          </w:p>
        </w:tc>
        <w:tc>
          <w:tcPr>
            <w:tcW w:w="1271" w:type="dxa"/>
            <w:tcBorders>
              <w:top w:val="nil"/>
              <w:left w:val="nil"/>
              <w:bottom w:val="single" w:sz="8" w:space="0" w:color="FFFFFF"/>
              <w:right w:val="single" w:sz="8" w:space="0" w:color="FFFFFF"/>
            </w:tcBorders>
            <w:shd w:val="clear" w:color="000000" w:fill="A6A6A6"/>
            <w:vAlign w:val="center"/>
            <w:hideMark/>
          </w:tcPr>
          <w:p w14:paraId="4CAF8733" w14:textId="77777777" w:rsidR="00847266" w:rsidRPr="00B37EC3" w:rsidRDefault="00847266" w:rsidP="007F1035">
            <w:pPr>
              <w:suppressAutoHyphens w:val="0"/>
              <w:jc w:val="right"/>
              <w:rPr>
                <w:rFonts w:ascii="Verdana" w:hAnsi="Verdana" w:cs="Arial"/>
                <w:b/>
                <w:bCs/>
                <w:sz w:val="16"/>
                <w:szCs w:val="16"/>
                <w:lang w:eastAsia="pt-BR"/>
              </w:rPr>
            </w:pPr>
            <w:r w:rsidRPr="00B37EC3">
              <w:rPr>
                <w:rFonts w:ascii="Verdana" w:hAnsi="Verdana" w:cs="Arial"/>
                <w:b/>
                <w:bCs/>
                <w:sz w:val="16"/>
                <w:szCs w:val="16"/>
                <w:lang w:eastAsia="pt-BR"/>
              </w:rPr>
              <w:t>50,48%</w:t>
            </w:r>
          </w:p>
        </w:tc>
      </w:tr>
    </w:tbl>
    <w:p w14:paraId="190BA63A" w14:textId="77B54F00" w:rsidR="00EF482B" w:rsidRPr="0013392E" w:rsidRDefault="00EF482B" w:rsidP="00147E01">
      <w:pPr>
        <w:pStyle w:val="11Subttulo1nvel"/>
        <w:numPr>
          <w:ilvl w:val="0"/>
          <w:numId w:val="0"/>
        </w:numPr>
        <w:spacing w:before="240" w:after="240"/>
        <w:rPr>
          <w:rFonts w:ascii="Verdana" w:hAnsi="Verdana"/>
          <w:sz w:val="20"/>
          <w:szCs w:val="20"/>
          <w:lang w:val="pt-BR"/>
        </w:rPr>
      </w:pPr>
      <w:bookmarkStart w:id="115" w:name="_Toc66293491"/>
      <w:bookmarkStart w:id="116" w:name="_Toc111540887"/>
      <w:bookmarkStart w:id="117" w:name="_Toc110950665"/>
      <w:r w:rsidRPr="0013392E">
        <w:rPr>
          <w:rFonts w:ascii="Verdana" w:hAnsi="Verdana"/>
          <w:sz w:val="20"/>
          <w:szCs w:val="20"/>
          <w:lang w:val="pt-BR"/>
        </w:rPr>
        <w:t xml:space="preserve">Nota </w:t>
      </w:r>
      <w:r w:rsidR="001F7A47">
        <w:rPr>
          <w:rFonts w:ascii="Verdana" w:hAnsi="Verdana"/>
          <w:sz w:val="20"/>
          <w:szCs w:val="20"/>
          <w:lang w:val="pt-BR"/>
        </w:rPr>
        <w:t>19</w:t>
      </w:r>
      <w:r w:rsidRPr="0013392E">
        <w:rPr>
          <w:rFonts w:ascii="Verdana" w:hAnsi="Verdana"/>
          <w:sz w:val="20"/>
          <w:szCs w:val="20"/>
          <w:lang w:val="pt-BR"/>
        </w:rPr>
        <w:t xml:space="preserve"> - Gestão de riscos, de capital e análise de sensibilidade</w:t>
      </w:r>
      <w:bookmarkEnd w:id="115"/>
      <w:bookmarkEnd w:id="116"/>
      <w:bookmarkEnd w:id="117"/>
      <w:r w:rsidRPr="0013392E">
        <w:rPr>
          <w:rFonts w:ascii="Verdana" w:hAnsi="Verdana"/>
          <w:sz w:val="20"/>
          <w:szCs w:val="20"/>
          <w:lang w:val="pt-BR"/>
        </w:rPr>
        <w:t xml:space="preserve"> </w:t>
      </w:r>
    </w:p>
    <w:p w14:paraId="05638712" w14:textId="77777777" w:rsidR="00847266" w:rsidRPr="0013392E" w:rsidRDefault="00847266" w:rsidP="00847266">
      <w:pPr>
        <w:spacing w:after="120"/>
        <w:jc w:val="both"/>
        <w:rPr>
          <w:rFonts w:ascii="Verdana" w:hAnsi="Verdana" w:cs="Arial"/>
          <w:sz w:val="20"/>
          <w:szCs w:val="20"/>
          <w:lang w:eastAsia="en-US"/>
        </w:rPr>
      </w:pPr>
      <w:r w:rsidRPr="0013392E">
        <w:rPr>
          <w:rFonts w:ascii="Verdana" w:hAnsi="Verdana" w:cs="Arial"/>
          <w:sz w:val="20"/>
          <w:szCs w:val="20"/>
          <w:lang w:eastAsia="en-US"/>
        </w:rPr>
        <w:t xml:space="preserve">O gerenciamento de riscos na Fomento Paraná é coordenado pela Gerência de Riscos e </w:t>
      </w:r>
      <w:proofErr w:type="spellStart"/>
      <w:r w:rsidRPr="00974A25">
        <w:rPr>
          <w:rFonts w:ascii="Verdana" w:hAnsi="Verdana" w:cs="Arial"/>
          <w:sz w:val="20"/>
          <w:szCs w:val="20"/>
          <w:lang w:eastAsia="en-US"/>
        </w:rPr>
        <w:t>Compliance</w:t>
      </w:r>
      <w:proofErr w:type="spellEnd"/>
      <w:r w:rsidRPr="0013392E">
        <w:rPr>
          <w:rFonts w:ascii="Verdana" w:hAnsi="Verdana" w:cs="Arial"/>
          <w:sz w:val="20"/>
          <w:szCs w:val="20"/>
          <w:lang w:eastAsia="en-US"/>
        </w:rPr>
        <w:t>, subordinada ao Diretor-Presidente e liderada pelo Diretor Jurídico, indicado nos termos da Resolução CMN nº 4.557/17 Diretor para Gerenciamento de Riscos (</w:t>
      </w:r>
      <w:proofErr w:type="spellStart"/>
      <w:r w:rsidRPr="00974A25">
        <w:rPr>
          <w:rFonts w:ascii="Verdana" w:hAnsi="Verdana" w:cs="Arial"/>
          <w:sz w:val="20"/>
          <w:szCs w:val="20"/>
          <w:lang w:eastAsia="en-US"/>
        </w:rPr>
        <w:t>Chief</w:t>
      </w:r>
      <w:proofErr w:type="spellEnd"/>
      <w:r w:rsidRPr="00974A25">
        <w:rPr>
          <w:rFonts w:ascii="Verdana" w:hAnsi="Verdana" w:cs="Arial"/>
          <w:sz w:val="20"/>
          <w:szCs w:val="20"/>
          <w:lang w:eastAsia="en-US"/>
        </w:rPr>
        <w:t xml:space="preserve"> Risk Officer</w:t>
      </w:r>
      <w:r w:rsidRPr="0013392E">
        <w:rPr>
          <w:rFonts w:ascii="Verdana" w:hAnsi="Verdana" w:cs="Arial"/>
          <w:sz w:val="20"/>
          <w:szCs w:val="20"/>
          <w:lang w:eastAsia="en-US"/>
        </w:rPr>
        <w:t xml:space="preserve"> – CRO).</w:t>
      </w:r>
    </w:p>
    <w:p w14:paraId="56416E9E" w14:textId="77777777" w:rsidR="00847266" w:rsidRPr="00974A25" w:rsidRDefault="00847266" w:rsidP="00974A25">
      <w:pPr>
        <w:spacing w:after="120"/>
        <w:jc w:val="both"/>
        <w:rPr>
          <w:rFonts w:ascii="Verdana" w:hAnsi="Verdana" w:cs="Arial"/>
          <w:sz w:val="20"/>
          <w:szCs w:val="20"/>
          <w:lang w:eastAsia="en-US"/>
        </w:rPr>
      </w:pPr>
      <w:r w:rsidRPr="00974A25">
        <w:rPr>
          <w:rFonts w:ascii="Verdana" w:hAnsi="Verdana" w:cs="Arial"/>
          <w:sz w:val="20"/>
          <w:szCs w:val="20"/>
          <w:lang w:eastAsia="en-US"/>
        </w:rPr>
        <w:t>Os riscos relevantes e o capital são gerenciados de maneira integrada em conformidade com as Resoluções CMN 4.557/17 e 4.595/17. Estas resoluções estabelecem diferentes responsabilidades conforme segmentação constante na Resolução CMN nº 4.553/17. A Fomento Paraná está enquadrada no segmento 4 (S4), cumprindo as obrigações cabíveis ao bloco.</w:t>
      </w:r>
    </w:p>
    <w:p w14:paraId="273D7C44" w14:textId="6225CF23" w:rsidR="00847266" w:rsidRDefault="00847266" w:rsidP="00847266">
      <w:pPr>
        <w:spacing w:after="120"/>
        <w:jc w:val="both"/>
        <w:rPr>
          <w:rFonts w:ascii="Verdana" w:hAnsi="Verdana" w:cs="Arial"/>
          <w:sz w:val="20"/>
          <w:szCs w:val="20"/>
          <w:lang w:eastAsia="en-US"/>
        </w:rPr>
      </w:pPr>
      <w:r w:rsidRPr="0013392E">
        <w:rPr>
          <w:rFonts w:ascii="Verdana" w:hAnsi="Verdana" w:cs="Arial"/>
          <w:sz w:val="20"/>
          <w:szCs w:val="20"/>
          <w:lang w:eastAsia="en-US"/>
        </w:rPr>
        <w:t>O Relatório de Pilar 3, contendo a Visão Geral do Gerenciamento de Riscos da Instituição (tabela OVA), encontra-se disponível no sítio da internet da Fomento Paraná, no endereço eletrônico: http://www.fomento.pr.gov.br/Pagina/gestao-de-riscos-e-gerenciamento-de-capital</w:t>
      </w:r>
      <w:r w:rsidR="00974A25">
        <w:rPr>
          <w:rFonts w:ascii="Verdana" w:hAnsi="Verdana" w:cs="Arial"/>
          <w:sz w:val="20"/>
          <w:szCs w:val="20"/>
          <w:lang w:eastAsia="en-US"/>
        </w:rPr>
        <w:t>.</w:t>
      </w:r>
    </w:p>
    <w:p w14:paraId="73C27085" w14:textId="1A5DCF50" w:rsidR="00847266" w:rsidRDefault="00847266" w:rsidP="00974A25">
      <w:pPr>
        <w:spacing w:after="120"/>
        <w:jc w:val="both"/>
        <w:rPr>
          <w:rFonts w:ascii="Verdana" w:hAnsi="Verdana" w:cs="Arial"/>
          <w:sz w:val="20"/>
          <w:szCs w:val="20"/>
          <w:lang w:eastAsia="en-US"/>
        </w:rPr>
      </w:pPr>
      <w:r w:rsidRPr="00974A25">
        <w:rPr>
          <w:rFonts w:ascii="Verdana" w:hAnsi="Verdana" w:cs="Arial"/>
          <w:sz w:val="20"/>
          <w:szCs w:val="20"/>
          <w:lang w:eastAsia="en-US"/>
        </w:rPr>
        <w:t>Dentre os principais riscos, destacam-se:</w:t>
      </w:r>
    </w:p>
    <w:p w14:paraId="0E751D5E" w14:textId="5387CDAA" w:rsidR="00847266" w:rsidRPr="00847266" w:rsidRDefault="00EF482B" w:rsidP="00974A25">
      <w:pPr>
        <w:pStyle w:val="PargrafodaLista"/>
        <w:numPr>
          <w:ilvl w:val="0"/>
          <w:numId w:val="84"/>
        </w:numPr>
        <w:autoSpaceDE/>
        <w:autoSpaceDN/>
        <w:spacing w:before="240" w:after="240"/>
        <w:ind w:left="426" w:hanging="426"/>
        <w:jc w:val="both"/>
        <w:rPr>
          <w:rFonts w:ascii="Verdana" w:hAnsi="Verdana"/>
          <w:i/>
          <w:sz w:val="20"/>
          <w:szCs w:val="20"/>
          <w:lang w:eastAsia="en-US"/>
        </w:rPr>
      </w:pPr>
      <w:r w:rsidRPr="00847266">
        <w:rPr>
          <w:rFonts w:ascii="Verdana" w:hAnsi="Verdana"/>
          <w:b/>
          <w:bCs/>
          <w:i/>
          <w:sz w:val="20"/>
          <w:szCs w:val="20"/>
          <w:lang w:eastAsia="en-US"/>
        </w:rPr>
        <w:t>Risco</w:t>
      </w:r>
      <w:r w:rsidRPr="00847266">
        <w:rPr>
          <w:rFonts w:ascii="Verdana" w:hAnsi="Verdana"/>
          <w:i/>
          <w:sz w:val="20"/>
          <w:szCs w:val="20"/>
          <w:lang w:eastAsia="en-US"/>
        </w:rPr>
        <w:t xml:space="preserve"> </w:t>
      </w:r>
      <w:r w:rsidRPr="00847266">
        <w:rPr>
          <w:rFonts w:ascii="Verdana" w:hAnsi="Verdana"/>
          <w:b/>
          <w:bCs/>
          <w:i/>
          <w:sz w:val="20"/>
          <w:szCs w:val="20"/>
          <w:lang w:eastAsia="en-US"/>
        </w:rPr>
        <w:t>Operacional</w:t>
      </w:r>
    </w:p>
    <w:p w14:paraId="6DCCCBAE" w14:textId="77777777" w:rsidR="00847266" w:rsidRPr="00847266" w:rsidRDefault="00847266" w:rsidP="00847266">
      <w:pPr>
        <w:spacing w:after="120"/>
        <w:jc w:val="both"/>
        <w:rPr>
          <w:rFonts w:ascii="Verdana" w:hAnsi="Verdana" w:cs="Arial"/>
          <w:sz w:val="20"/>
          <w:szCs w:val="20"/>
          <w:lang w:eastAsia="en-US"/>
        </w:rPr>
      </w:pPr>
      <w:r w:rsidRPr="00847266">
        <w:rPr>
          <w:rFonts w:ascii="Verdana" w:hAnsi="Verdana" w:cs="Arial"/>
          <w:sz w:val="20"/>
          <w:szCs w:val="20"/>
          <w:lang w:eastAsia="en-US"/>
        </w:rPr>
        <w:t xml:space="preserve">A gestão de riscos operacionais é baseada em avaliações nos produtos, contratos e processos da empresa. Os normativos internos da Fomento Paraná dispõem sobre as rotinas, emissão de </w:t>
      </w:r>
      <w:r w:rsidRPr="00847266">
        <w:rPr>
          <w:rFonts w:ascii="Verdana" w:hAnsi="Verdana" w:cs="Arial"/>
          <w:sz w:val="20"/>
          <w:szCs w:val="20"/>
          <w:lang w:eastAsia="en-US"/>
        </w:rPr>
        <w:lastRenderedPageBreak/>
        <w:t>relatórios, deliberações de ações preventivas e corretivas, frequência de avaliação, assim como o registro de perdas financeiras decorrentes de falhas.</w:t>
      </w:r>
    </w:p>
    <w:p w14:paraId="6191101B" w14:textId="64AED689" w:rsidR="00847266" w:rsidRPr="0013392E" w:rsidRDefault="00847266" w:rsidP="00847266">
      <w:pPr>
        <w:spacing w:after="120"/>
        <w:jc w:val="both"/>
        <w:rPr>
          <w:rFonts w:ascii="Verdana" w:hAnsi="Verdana" w:cs="Arial"/>
          <w:sz w:val="20"/>
          <w:szCs w:val="20"/>
          <w:lang w:eastAsia="en-US"/>
        </w:rPr>
      </w:pPr>
      <w:r w:rsidRPr="00847266">
        <w:rPr>
          <w:rFonts w:ascii="Verdana" w:hAnsi="Verdana" w:cs="Arial"/>
          <w:sz w:val="20"/>
          <w:szCs w:val="20"/>
          <w:lang w:eastAsia="en-US"/>
        </w:rPr>
        <w:t>A alocação de capital regulamentar para risco operacional (</w:t>
      </w:r>
      <w:proofErr w:type="spellStart"/>
      <w:r w:rsidRPr="00847266">
        <w:rPr>
          <w:rFonts w:ascii="Verdana" w:hAnsi="Verdana" w:cs="Arial"/>
          <w:sz w:val="20"/>
          <w:szCs w:val="20"/>
          <w:lang w:eastAsia="en-US"/>
        </w:rPr>
        <w:t>RWAOpad</w:t>
      </w:r>
      <w:proofErr w:type="spellEnd"/>
      <w:r w:rsidRPr="00847266">
        <w:rPr>
          <w:rFonts w:ascii="Verdana" w:hAnsi="Verdana" w:cs="Arial"/>
          <w:sz w:val="20"/>
          <w:szCs w:val="20"/>
          <w:lang w:eastAsia="en-US"/>
        </w:rPr>
        <w:t>) é apurada utilizando a metodologia da Abordagem do Indicador Básico – BIA, cujo valor é calculado semestralmente seguindo premissas estabelecidas pelo BACEN.</w:t>
      </w:r>
    </w:p>
    <w:p w14:paraId="1ADC0A57" w14:textId="46E26290" w:rsidR="00EF482B" w:rsidRPr="001F7A47" w:rsidRDefault="00EF482B" w:rsidP="00974A25">
      <w:pPr>
        <w:pStyle w:val="PargrafodaLista"/>
        <w:numPr>
          <w:ilvl w:val="0"/>
          <w:numId w:val="84"/>
        </w:numPr>
        <w:autoSpaceDE/>
        <w:autoSpaceDN/>
        <w:spacing w:before="240" w:after="240"/>
        <w:ind w:left="426" w:hanging="426"/>
        <w:jc w:val="both"/>
        <w:rPr>
          <w:rFonts w:ascii="Verdana" w:hAnsi="Verdana"/>
          <w:b/>
          <w:bCs/>
          <w:i/>
          <w:sz w:val="20"/>
          <w:szCs w:val="20"/>
          <w:lang w:eastAsia="en-US"/>
        </w:rPr>
      </w:pPr>
      <w:r w:rsidRPr="001F7A47">
        <w:rPr>
          <w:rFonts w:ascii="Verdana" w:hAnsi="Verdana"/>
          <w:b/>
          <w:bCs/>
          <w:i/>
          <w:sz w:val="20"/>
          <w:szCs w:val="20"/>
          <w:lang w:eastAsia="en-US"/>
        </w:rPr>
        <w:t>Risco de Mercado e Risco das Taxas de Juros das Op</w:t>
      </w:r>
      <w:r w:rsidR="0092526C" w:rsidRPr="001F7A47">
        <w:rPr>
          <w:rFonts w:ascii="Verdana" w:hAnsi="Verdana"/>
          <w:b/>
          <w:bCs/>
          <w:i/>
          <w:sz w:val="20"/>
          <w:szCs w:val="20"/>
          <w:lang w:eastAsia="en-US"/>
        </w:rPr>
        <w:t>erações</w:t>
      </w:r>
      <w:r w:rsidRPr="001F7A47">
        <w:rPr>
          <w:rFonts w:ascii="Verdana" w:hAnsi="Verdana"/>
          <w:b/>
          <w:bCs/>
          <w:i/>
          <w:sz w:val="20"/>
          <w:szCs w:val="20"/>
          <w:lang w:eastAsia="en-US"/>
        </w:rPr>
        <w:t xml:space="preserve"> Classificadas na Carteira Bancária  </w:t>
      </w:r>
    </w:p>
    <w:p w14:paraId="1B4871AB" w14:textId="77777777" w:rsidR="00847266" w:rsidRPr="00847266" w:rsidRDefault="00847266" w:rsidP="00847266">
      <w:pPr>
        <w:suppressAutoHyphens w:val="0"/>
        <w:spacing w:after="120"/>
        <w:jc w:val="both"/>
        <w:rPr>
          <w:rFonts w:ascii="Verdana" w:hAnsi="Verdana" w:cs="Arial"/>
          <w:sz w:val="20"/>
          <w:szCs w:val="20"/>
          <w:lang w:eastAsia="en-US"/>
        </w:rPr>
      </w:pPr>
      <w:r w:rsidRPr="00847266">
        <w:rPr>
          <w:rFonts w:ascii="Verdana" w:hAnsi="Verdana" w:cs="Arial"/>
          <w:sz w:val="20"/>
          <w:szCs w:val="20"/>
          <w:lang w:eastAsia="en-US"/>
        </w:rPr>
        <w:t xml:space="preserve">A Fomento Paraná, por suas características operacionais específicas, não possui operações com intenção de negociação e que não estejam sujeitas às limitações da sua negociabilidade, destinadas à revenda, obtenção de benefício dos movimentos de preços, efetivos ou esperados ou realização de arbitragem, todas as operações são classificadas na carteira bancária. </w:t>
      </w:r>
    </w:p>
    <w:p w14:paraId="50D30DBF" w14:textId="453D5B34" w:rsidR="00EF482B" w:rsidRPr="0013392E" w:rsidRDefault="00847266" w:rsidP="00847266">
      <w:pPr>
        <w:suppressAutoHyphens w:val="0"/>
        <w:spacing w:after="120"/>
        <w:jc w:val="both"/>
        <w:rPr>
          <w:rFonts w:ascii="Verdana" w:hAnsi="Verdana" w:cs="Arial"/>
          <w:sz w:val="20"/>
          <w:szCs w:val="20"/>
          <w:lang w:eastAsia="en-US"/>
        </w:rPr>
      </w:pPr>
      <w:r w:rsidRPr="00847266">
        <w:rPr>
          <w:rFonts w:ascii="Verdana" w:hAnsi="Verdana" w:cs="Arial"/>
          <w:sz w:val="20"/>
          <w:szCs w:val="20"/>
          <w:lang w:eastAsia="en-US"/>
        </w:rPr>
        <w:t xml:space="preserve">A mensuração do risco de variação das taxas de juros em instrumentos classificados na carteira bancária, em observância à Circular BCB nº 3.876/18 cabível as instituições do segmento S4 a partir de 01 de janeiro de 2022, é processada  mensalmente, sob a responsabilidade da  Gerência de Riscos e </w:t>
      </w:r>
      <w:proofErr w:type="spellStart"/>
      <w:r w:rsidRPr="00847266">
        <w:rPr>
          <w:rFonts w:ascii="Verdana" w:hAnsi="Verdana" w:cs="Arial"/>
          <w:sz w:val="20"/>
          <w:szCs w:val="20"/>
          <w:lang w:eastAsia="en-US"/>
        </w:rPr>
        <w:t>Compliance</w:t>
      </w:r>
      <w:proofErr w:type="spellEnd"/>
      <w:r w:rsidRPr="00847266">
        <w:rPr>
          <w:rFonts w:ascii="Verdana" w:hAnsi="Verdana" w:cs="Arial"/>
          <w:sz w:val="20"/>
          <w:szCs w:val="20"/>
          <w:lang w:eastAsia="en-US"/>
        </w:rPr>
        <w:t xml:space="preserve">, por empresa terceirizada de serviços financeiros e tecnologia especializada em finanças corporativas e gestão de riscos, o valor resultante é reportado ao BACEN pela Fomento Paraná no Demonstrativo de Limites Operacionais – DLO.  </w:t>
      </w:r>
      <w:r w:rsidR="00EF482B" w:rsidRPr="0013392E">
        <w:rPr>
          <w:rFonts w:ascii="Verdana" w:hAnsi="Verdana" w:cs="Arial"/>
          <w:sz w:val="20"/>
          <w:szCs w:val="20"/>
          <w:lang w:eastAsia="en-US"/>
        </w:rPr>
        <w:t xml:space="preserve"> </w:t>
      </w:r>
    </w:p>
    <w:p w14:paraId="4BC32ACF" w14:textId="77777777" w:rsidR="00EF482B" w:rsidRPr="001F7A47" w:rsidRDefault="00EF482B" w:rsidP="00974A25">
      <w:pPr>
        <w:pStyle w:val="PargrafodaLista"/>
        <w:numPr>
          <w:ilvl w:val="0"/>
          <w:numId w:val="84"/>
        </w:numPr>
        <w:autoSpaceDE/>
        <w:autoSpaceDN/>
        <w:spacing w:before="240" w:after="240"/>
        <w:ind w:left="426" w:hanging="426"/>
        <w:jc w:val="both"/>
        <w:rPr>
          <w:rFonts w:ascii="Verdana" w:hAnsi="Verdana"/>
          <w:b/>
          <w:bCs/>
          <w:i/>
          <w:sz w:val="20"/>
          <w:szCs w:val="20"/>
          <w:lang w:eastAsia="en-US"/>
        </w:rPr>
      </w:pPr>
      <w:r w:rsidRPr="001F7A47">
        <w:rPr>
          <w:rFonts w:ascii="Verdana" w:hAnsi="Verdana"/>
          <w:b/>
          <w:bCs/>
          <w:i/>
          <w:sz w:val="20"/>
          <w:szCs w:val="20"/>
          <w:lang w:eastAsia="en-US"/>
        </w:rPr>
        <w:t>Risco de Crédito</w:t>
      </w:r>
    </w:p>
    <w:p w14:paraId="7CB8D552" w14:textId="77777777" w:rsidR="00AC3DE4" w:rsidRPr="00AC3DE4" w:rsidRDefault="00AC3DE4" w:rsidP="00AC3DE4">
      <w:pPr>
        <w:suppressAutoHyphens w:val="0"/>
        <w:spacing w:after="120"/>
        <w:jc w:val="both"/>
        <w:rPr>
          <w:rFonts w:ascii="Verdana" w:hAnsi="Verdana" w:cs="Arial"/>
          <w:sz w:val="20"/>
          <w:szCs w:val="20"/>
          <w:lang w:eastAsia="en-US"/>
        </w:rPr>
      </w:pPr>
      <w:r w:rsidRPr="00AC3DE4">
        <w:rPr>
          <w:rFonts w:ascii="Verdana" w:hAnsi="Verdana" w:cs="Arial"/>
          <w:sz w:val="20"/>
          <w:szCs w:val="20"/>
          <w:lang w:eastAsia="en-US"/>
        </w:rPr>
        <w:t>A gestão de risco de crédito é feita a partir da análise da carteira, isto é, no controle, no monitoramento e na recuperação de crédito da carteira, com base em cálculos estatísticos. O gerenciamento considera limites operacionais estabelecidos, mecanismos de mitigação de riscos e procedimentos técnicos, tais como modelos e critérios observados nas rotinas de concessão com o objetivo de manter a exposição ao risco de crédito em níveis considerados aceitáveis pela administração.</w:t>
      </w:r>
    </w:p>
    <w:p w14:paraId="59DCA299" w14:textId="77777777" w:rsidR="00AC3DE4" w:rsidRPr="00AC3DE4" w:rsidRDefault="00AC3DE4" w:rsidP="00AC3DE4">
      <w:pPr>
        <w:suppressAutoHyphens w:val="0"/>
        <w:spacing w:after="120"/>
        <w:jc w:val="both"/>
        <w:rPr>
          <w:rFonts w:ascii="Verdana" w:hAnsi="Verdana" w:cs="Arial"/>
          <w:sz w:val="20"/>
          <w:szCs w:val="20"/>
          <w:lang w:eastAsia="en-US"/>
        </w:rPr>
      </w:pPr>
      <w:r w:rsidRPr="00AC3DE4">
        <w:rPr>
          <w:rFonts w:ascii="Verdana" w:hAnsi="Verdana" w:cs="Arial"/>
          <w:sz w:val="20"/>
          <w:szCs w:val="20"/>
          <w:lang w:eastAsia="en-US"/>
        </w:rPr>
        <w:t xml:space="preserve">Em um processo de gestão preventiva, contínua e integrada, o gerenciamento de risco de crédito também leva em conta a regulamentação, as políticas e as práticas internas. Havendo algum sinal que aponte para elevação substancial do risco, desvio em relação à estratégia, à regulamentação, às políticas ou até mesmo às oportunidades de aderência aos negócios da instituição, a área de Riscos e </w:t>
      </w:r>
      <w:proofErr w:type="spellStart"/>
      <w:r w:rsidRPr="00AC3DE4">
        <w:rPr>
          <w:rFonts w:ascii="Verdana" w:hAnsi="Verdana" w:cs="Arial"/>
          <w:sz w:val="20"/>
          <w:szCs w:val="20"/>
          <w:lang w:eastAsia="en-US"/>
        </w:rPr>
        <w:t>Compliance</w:t>
      </w:r>
      <w:proofErr w:type="spellEnd"/>
      <w:r w:rsidRPr="00AC3DE4">
        <w:rPr>
          <w:rFonts w:ascii="Verdana" w:hAnsi="Verdana" w:cs="Arial"/>
          <w:sz w:val="20"/>
          <w:szCs w:val="20"/>
          <w:lang w:eastAsia="en-US"/>
        </w:rPr>
        <w:t xml:space="preserve"> encaminhará o assunto à Diretoria Reunida (REDIR), que adotará as providências necessárias.</w:t>
      </w:r>
    </w:p>
    <w:p w14:paraId="278582A9" w14:textId="0056B282" w:rsidR="00EF482B" w:rsidRPr="00067715" w:rsidRDefault="00AC3DE4" w:rsidP="00AC3DE4">
      <w:pPr>
        <w:suppressAutoHyphens w:val="0"/>
        <w:spacing w:after="120"/>
        <w:jc w:val="both"/>
        <w:rPr>
          <w:rFonts w:ascii="Verdana" w:hAnsi="Verdana" w:cs="Calibri"/>
          <w:sz w:val="20"/>
          <w:szCs w:val="20"/>
          <w:lang w:eastAsia="pt-BR"/>
        </w:rPr>
      </w:pPr>
      <w:r w:rsidRPr="00AC3DE4">
        <w:rPr>
          <w:rFonts w:ascii="Verdana" w:hAnsi="Verdana" w:cs="Arial"/>
          <w:sz w:val="20"/>
          <w:szCs w:val="20"/>
          <w:lang w:eastAsia="en-US"/>
        </w:rPr>
        <w:t>O capital para a cobertura do risco de crédito (</w:t>
      </w:r>
      <w:proofErr w:type="spellStart"/>
      <w:r w:rsidRPr="00AC3DE4">
        <w:rPr>
          <w:rFonts w:ascii="Verdana" w:hAnsi="Verdana" w:cs="Arial"/>
          <w:sz w:val="20"/>
          <w:szCs w:val="20"/>
          <w:lang w:eastAsia="en-US"/>
        </w:rPr>
        <w:t>RWACpad</w:t>
      </w:r>
      <w:proofErr w:type="spellEnd"/>
      <w:r w:rsidRPr="00AC3DE4">
        <w:rPr>
          <w:rFonts w:ascii="Verdana" w:hAnsi="Verdana" w:cs="Arial"/>
          <w:sz w:val="20"/>
          <w:szCs w:val="20"/>
          <w:lang w:eastAsia="en-US"/>
        </w:rPr>
        <w:t>) é calculado mediante a abordagem padronizada, nos termos da legislação do BACEN.</w:t>
      </w:r>
    </w:p>
    <w:p w14:paraId="47F25C85" w14:textId="77777777" w:rsidR="00EF482B" w:rsidRPr="001F7A47" w:rsidRDefault="00EF482B" w:rsidP="00974A25">
      <w:pPr>
        <w:pStyle w:val="PargrafodaLista"/>
        <w:numPr>
          <w:ilvl w:val="0"/>
          <w:numId w:val="84"/>
        </w:numPr>
        <w:autoSpaceDE/>
        <w:autoSpaceDN/>
        <w:spacing w:before="240" w:after="240"/>
        <w:ind w:left="426" w:hanging="426"/>
        <w:jc w:val="both"/>
        <w:rPr>
          <w:rFonts w:ascii="Verdana" w:hAnsi="Verdana"/>
          <w:b/>
          <w:bCs/>
          <w:i/>
          <w:sz w:val="20"/>
          <w:szCs w:val="20"/>
          <w:lang w:eastAsia="en-US"/>
        </w:rPr>
      </w:pPr>
      <w:r w:rsidRPr="001F7A47">
        <w:rPr>
          <w:rFonts w:ascii="Verdana" w:hAnsi="Verdana"/>
          <w:b/>
          <w:bCs/>
          <w:i/>
          <w:sz w:val="20"/>
          <w:szCs w:val="20"/>
          <w:lang w:eastAsia="en-US"/>
        </w:rPr>
        <w:t>Risco de Liquidez</w:t>
      </w:r>
    </w:p>
    <w:p w14:paraId="37D42CF7" w14:textId="03B0E955" w:rsidR="00EF482B" w:rsidRDefault="00AC3DE4" w:rsidP="005F53DE">
      <w:pPr>
        <w:suppressAutoHyphens w:val="0"/>
        <w:spacing w:after="120"/>
        <w:jc w:val="both"/>
        <w:rPr>
          <w:rFonts w:ascii="Verdana" w:hAnsi="Verdana" w:cs="Arial"/>
          <w:sz w:val="20"/>
          <w:szCs w:val="20"/>
          <w:lang w:eastAsia="en-US"/>
        </w:rPr>
      </w:pPr>
      <w:r w:rsidRPr="00AC3DE4">
        <w:rPr>
          <w:rFonts w:ascii="Verdana" w:hAnsi="Verdana" w:cs="Arial"/>
          <w:sz w:val="20"/>
          <w:szCs w:val="20"/>
          <w:lang w:eastAsia="en-US"/>
        </w:rPr>
        <w:t>A gestão de risco de liquidez tem por objetivo a identificação, avaliação e monitoramento dos riscos de desequilíbrio do fluxo de caixa aos quais a Fomento Paraná poderá estar exposta. A instituição estabelece em política interna os níveis de liquidez a serem cumpridos e a execução do plano de contingência em situações que, eventualmente, os níveis de liquidez atinjam padrões inferiores aos pré-estabelecidos.</w:t>
      </w:r>
    </w:p>
    <w:p w14:paraId="61CDC09E" w14:textId="77777777" w:rsidR="00EF482B" w:rsidRPr="001F7A47" w:rsidRDefault="00EF482B" w:rsidP="00974A25">
      <w:pPr>
        <w:pStyle w:val="PargrafodaLista"/>
        <w:numPr>
          <w:ilvl w:val="0"/>
          <w:numId w:val="84"/>
        </w:numPr>
        <w:autoSpaceDE/>
        <w:autoSpaceDN/>
        <w:spacing w:before="240" w:after="240"/>
        <w:ind w:left="426" w:hanging="426"/>
        <w:jc w:val="both"/>
        <w:rPr>
          <w:rFonts w:ascii="Verdana" w:hAnsi="Verdana"/>
          <w:b/>
          <w:bCs/>
          <w:i/>
          <w:sz w:val="20"/>
          <w:szCs w:val="20"/>
          <w:lang w:eastAsia="en-US"/>
        </w:rPr>
      </w:pPr>
      <w:r w:rsidRPr="001F7A47">
        <w:rPr>
          <w:rFonts w:ascii="Verdana" w:hAnsi="Verdana"/>
          <w:b/>
          <w:bCs/>
          <w:i/>
          <w:sz w:val="20"/>
          <w:szCs w:val="20"/>
          <w:lang w:eastAsia="en-US"/>
        </w:rPr>
        <w:t>Risco de Conformidade (</w:t>
      </w:r>
      <w:proofErr w:type="spellStart"/>
      <w:r w:rsidRPr="001F7A47">
        <w:rPr>
          <w:rFonts w:ascii="Verdana" w:hAnsi="Verdana"/>
          <w:b/>
          <w:bCs/>
          <w:i/>
          <w:sz w:val="20"/>
          <w:szCs w:val="20"/>
          <w:lang w:eastAsia="en-US"/>
        </w:rPr>
        <w:t>Compliance</w:t>
      </w:r>
      <w:proofErr w:type="spellEnd"/>
      <w:r w:rsidRPr="001F7A47">
        <w:rPr>
          <w:rFonts w:ascii="Verdana" w:hAnsi="Verdana"/>
          <w:b/>
          <w:bCs/>
          <w:i/>
          <w:sz w:val="20"/>
          <w:szCs w:val="20"/>
          <w:lang w:eastAsia="en-US"/>
        </w:rPr>
        <w:t xml:space="preserve">) </w:t>
      </w:r>
    </w:p>
    <w:p w14:paraId="23AF0AFD" w14:textId="77777777" w:rsidR="00AC3DE4" w:rsidRPr="00AC3DE4" w:rsidRDefault="00AC3DE4" w:rsidP="00AC3DE4">
      <w:pPr>
        <w:suppressAutoHyphens w:val="0"/>
        <w:spacing w:after="120"/>
        <w:jc w:val="both"/>
        <w:rPr>
          <w:rFonts w:ascii="Verdana" w:hAnsi="Verdana" w:cs="Arial"/>
          <w:sz w:val="20"/>
          <w:szCs w:val="20"/>
          <w:lang w:eastAsia="en-US"/>
        </w:rPr>
      </w:pPr>
      <w:r w:rsidRPr="00AC3DE4">
        <w:rPr>
          <w:rFonts w:ascii="Verdana" w:hAnsi="Verdana" w:cs="Arial"/>
          <w:sz w:val="20"/>
          <w:szCs w:val="20"/>
          <w:lang w:eastAsia="en-US"/>
        </w:rPr>
        <w:t xml:space="preserve">Risco relacionado a perdas financeiras ou reputacionais que possam ocorrer em razão de descumprimentos de dispositivos legais e regulatórios, ou descumprimento de regulamentos internos. </w:t>
      </w:r>
    </w:p>
    <w:p w14:paraId="566B6CEA" w14:textId="0D454AB4" w:rsidR="00EF482B" w:rsidRPr="00067715" w:rsidRDefault="00AC3DE4" w:rsidP="00AC3DE4">
      <w:pPr>
        <w:pStyle w:val="PargrafodaLista"/>
        <w:spacing w:after="120"/>
        <w:ind w:left="0"/>
        <w:jc w:val="both"/>
        <w:rPr>
          <w:rFonts w:ascii="Verdana" w:hAnsi="Verdana" w:cs="Calibri"/>
          <w:sz w:val="20"/>
          <w:szCs w:val="20"/>
        </w:rPr>
      </w:pPr>
      <w:r w:rsidRPr="00AC3DE4">
        <w:rPr>
          <w:rFonts w:ascii="Verdana" w:hAnsi="Verdana"/>
          <w:sz w:val="20"/>
          <w:szCs w:val="20"/>
          <w:lang w:eastAsia="en-US"/>
        </w:rPr>
        <w:t xml:space="preserve">A Fomento Paraná possui norma específica de </w:t>
      </w:r>
      <w:proofErr w:type="spellStart"/>
      <w:r w:rsidRPr="00AC3DE4">
        <w:rPr>
          <w:rFonts w:ascii="Verdana" w:hAnsi="Verdana"/>
          <w:sz w:val="20"/>
          <w:szCs w:val="20"/>
          <w:lang w:eastAsia="en-US"/>
        </w:rPr>
        <w:t>compliance</w:t>
      </w:r>
      <w:proofErr w:type="spellEnd"/>
      <w:r w:rsidRPr="00AC3DE4">
        <w:rPr>
          <w:rFonts w:ascii="Verdana" w:hAnsi="Verdana"/>
          <w:sz w:val="20"/>
          <w:szCs w:val="20"/>
          <w:lang w:eastAsia="en-US"/>
        </w:rPr>
        <w:t xml:space="preserve">, consoante com a Resolução CMN nº 4.595/17, que estabelece processos e estrutura para monitoramento regulatório e acompanhamento </w:t>
      </w:r>
      <w:r w:rsidRPr="00AC3DE4">
        <w:rPr>
          <w:rFonts w:ascii="Verdana" w:hAnsi="Verdana"/>
          <w:sz w:val="20"/>
          <w:szCs w:val="20"/>
          <w:lang w:eastAsia="en-US"/>
        </w:rPr>
        <w:lastRenderedPageBreak/>
        <w:t>de ações para gerenciamento do risco de conformidade. Eventos relacionados a este risco são reportados à alta administração e as ações relativas à função de conformidade em andamento são monitoradas através de relatórios anuais</w:t>
      </w:r>
      <w:r w:rsidR="00EF482B" w:rsidRPr="00067715">
        <w:rPr>
          <w:rFonts w:ascii="Verdana" w:hAnsi="Verdana" w:cs="Calibri"/>
          <w:sz w:val="20"/>
          <w:szCs w:val="20"/>
        </w:rPr>
        <w:t>.</w:t>
      </w:r>
    </w:p>
    <w:p w14:paraId="723E37EE" w14:textId="77777777" w:rsidR="00EF482B" w:rsidRPr="001F7A47" w:rsidRDefault="00EF482B" w:rsidP="00974A25">
      <w:pPr>
        <w:pStyle w:val="PargrafodaLista"/>
        <w:numPr>
          <w:ilvl w:val="0"/>
          <w:numId w:val="84"/>
        </w:numPr>
        <w:autoSpaceDE/>
        <w:autoSpaceDN/>
        <w:spacing w:before="240" w:after="240"/>
        <w:ind w:left="426" w:hanging="426"/>
        <w:jc w:val="both"/>
        <w:rPr>
          <w:rFonts w:ascii="Verdana" w:hAnsi="Verdana"/>
          <w:b/>
          <w:bCs/>
          <w:i/>
          <w:sz w:val="20"/>
          <w:szCs w:val="20"/>
          <w:lang w:eastAsia="en-US"/>
        </w:rPr>
      </w:pPr>
      <w:r w:rsidRPr="001F7A47">
        <w:rPr>
          <w:rFonts w:ascii="Verdana" w:hAnsi="Verdana"/>
          <w:b/>
          <w:bCs/>
          <w:i/>
          <w:sz w:val="20"/>
          <w:szCs w:val="20"/>
          <w:lang w:eastAsia="en-US"/>
        </w:rPr>
        <w:t xml:space="preserve">Risco Socioambiental </w:t>
      </w:r>
    </w:p>
    <w:p w14:paraId="0CEB5FB3" w14:textId="77777777" w:rsidR="00AC3DE4" w:rsidRPr="00AC3DE4" w:rsidRDefault="00AC3DE4" w:rsidP="00AC3DE4">
      <w:pPr>
        <w:pStyle w:val="PargrafodaLista"/>
        <w:spacing w:after="120"/>
        <w:ind w:left="0"/>
        <w:jc w:val="both"/>
        <w:rPr>
          <w:rFonts w:ascii="Verdana" w:hAnsi="Verdana"/>
          <w:sz w:val="20"/>
          <w:szCs w:val="20"/>
          <w:lang w:eastAsia="en-US"/>
        </w:rPr>
      </w:pPr>
      <w:r w:rsidRPr="00AC3DE4">
        <w:rPr>
          <w:rFonts w:ascii="Verdana" w:hAnsi="Verdana"/>
          <w:sz w:val="20"/>
          <w:szCs w:val="20"/>
          <w:lang w:eastAsia="en-US"/>
        </w:rPr>
        <w:t>A Fomento Paraná normatizou sua Política de Responsabilidade Socioambiental (PRSA), na qual formalizou os princípios e diretrizes de sustentabilidade socioambiental para a atuação nos seus negócios e na sua relação com clientes, colaboradores e demais pessoas impactadas por suas atividades. De acordo com essa PRSA, os princípios da atuação socioambiental da empresa são: a preservação do meio ambiente, o respeito à diversidade e a promoção da redução das desigualdades sociais.</w:t>
      </w:r>
    </w:p>
    <w:p w14:paraId="64237E2E" w14:textId="42E65F53" w:rsidR="00AC3DE4" w:rsidRDefault="00AC3DE4" w:rsidP="00AC3DE4">
      <w:pPr>
        <w:pStyle w:val="PargrafodaLista"/>
        <w:spacing w:after="120"/>
        <w:ind w:left="0"/>
        <w:jc w:val="both"/>
        <w:rPr>
          <w:rFonts w:ascii="Verdana" w:hAnsi="Verdana"/>
          <w:sz w:val="20"/>
          <w:szCs w:val="20"/>
          <w:lang w:eastAsia="en-US"/>
        </w:rPr>
      </w:pPr>
      <w:r w:rsidRPr="00AC3DE4">
        <w:rPr>
          <w:rFonts w:ascii="Verdana" w:hAnsi="Verdana"/>
          <w:sz w:val="20"/>
          <w:szCs w:val="20"/>
          <w:lang w:eastAsia="en-US"/>
        </w:rPr>
        <w:t>A Instituição solicita regularidade ambiental para apoio aos financiamentos de projetos de investimento de maior complexidade e possui lista de atividades e empreendimento não apoiáveis em função de princípios expressos na PRSA.</w:t>
      </w:r>
    </w:p>
    <w:p w14:paraId="2D703E26" w14:textId="77777777" w:rsidR="00AC3DE4" w:rsidRPr="0013392E" w:rsidRDefault="00AC3DE4" w:rsidP="00AC3DE4">
      <w:pPr>
        <w:suppressAutoHyphens w:val="0"/>
        <w:spacing w:after="120"/>
        <w:jc w:val="both"/>
        <w:rPr>
          <w:rFonts w:ascii="Verdana" w:hAnsi="Verdana" w:cs="Arial"/>
          <w:sz w:val="20"/>
          <w:szCs w:val="20"/>
          <w:lang w:eastAsia="en-US"/>
        </w:rPr>
      </w:pPr>
      <w:r>
        <w:rPr>
          <w:rFonts w:ascii="Verdana" w:hAnsi="Verdana" w:cs="Arial"/>
          <w:sz w:val="20"/>
          <w:szCs w:val="20"/>
          <w:lang w:eastAsia="en-US"/>
        </w:rPr>
        <w:t>O conjunto de normas internas da Fomento que versa sobre o tema está sendo revisado em função da edição do novo arcabouço regulatório pelo órgão regulador.</w:t>
      </w:r>
    </w:p>
    <w:p w14:paraId="4095B3D0" w14:textId="296D60B3" w:rsidR="00EF482B" w:rsidRPr="00AC3DE4" w:rsidRDefault="00EF482B" w:rsidP="00974A25">
      <w:pPr>
        <w:pStyle w:val="PargrafodaLista"/>
        <w:numPr>
          <w:ilvl w:val="0"/>
          <w:numId w:val="84"/>
        </w:numPr>
        <w:autoSpaceDE/>
        <w:autoSpaceDN/>
        <w:spacing w:before="240" w:after="240"/>
        <w:ind w:left="426" w:hanging="426"/>
        <w:jc w:val="both"/>
        <w:rPr>
          <w:rFonts w:ascii="Verdana" w:hAnsi="Verdana"/>
          <w:b/>
          <w:bCs/>
          <w:sz w:val="20"/>
          <w:szCs w:val="20"/>
          <w:lang w:eastAsia="en-US"/>
        </w:rPr>
      </w:pPr>
      <w:r w:rsidRPr="00974A25">
        <w:rPr>
          <w:rFonts w:ascii="Verdana" w:hAnsi="Verdana"/>
          <w:b/>
          <w:bCs/>
          <w:i/>
          <w:sz w:val="20"/>
          <w:szCs w:val="20"/>
          <w:lang w:eastAsia="en-US"/>
        </w:rPr>
        <w:t>Gestão</w:t>
      </w:r>
      <w:r w:rsidRPr="00AC3DE4">
        <w:rPr>
          <w:rFonts w:ascii="Verdana" w:hAnsi="Verdana"/>
          <w:b/>
          <w:bCs/>
          <w:sz w:val="20"/>
          <w:szCs w:val="20"/>
          <w:lang w:eastAsia="en-US"/>
        </w:rPr>
        <w:t xml:space="preserve"> de Capital</w:t>
      </w:r>
    </w:p>
    <w:p w14:paraId="07D04592" w14:textId="77777777" w:rsidR="00AC3DE4" w:rsidRPr="00AC3DE4" w:rsidRDefault="00AC3DE4" w:rsidP="00AC3DE4">
      <w:pPr>
        <w:suppressAutoHyphens w:val="0"/>
        <w:spacing w:after="120"/>
        <w:jc w:val="both"/>
        <w:rPr>
          <w:rFonts w:ascii="Verdana" w:hAnsi="Verdana" w:cs="Arial"/>
          <w:sz w:val="20"/>
          <w:szCs w:val="20"/>
          <w:lang w:eastAsia="en-US"/>
        </w:rPr>
      </w:pPr>
      <w:r w:rsidRPr="00AC3DE4">
        <w:rPr>
          <w:rFonts w:ascii="Verdana" w:hAnsi="Verdana" w:cs="Arial"/>
          <w:sz w:val="20"/>
          <w:szCs w:val="20"/>
          <w:lang w:eastAsia="en-US"/>
        </w:rPr>
        <w:t>O gerenciamento de capital é conduzido por meio de um processo contínuo e prospectivo de planejamento de metas e de necessidade de capital, considerando os objetivos estratégicos da instituição. Para tal são estabelecidos mecanismos para o monitoramento do capital, bem como de avaliação frequente da necessidade de capital diante de eventuais riscos a que a instituição está sujeita.</w:t>
      </w:r>
    </w:p>
    <w:p w14:paraId="5C0993D5" w14:textId="77777777" w:rsidR="00AC3DE4" w:rsidRPr="00AC3DE4" w:rsidRDefault="00AC3DE4" w:rsidP="00AC3DE4">
      <w:pPr>
        <w:suppressAutoHyphens w:val="0"/>
        <w:spacing w:after="120"/>
        <w:jc w:val="both"/>
        <w:rPr>
          <w:rFonts w:ascii="Verdana" w:hAnsi="Verdana" w:cs="Arial"/>
          <w:sz w:val="20"/>
          <w:szCs w:val="20"/>
          <w:lang w:eastAsia="en-US"/>
        </w:rPr>
      </w:pPr>
      <w:r w:rsidRPr="00AC3DE4">
        <w:rPr>
          <w:rFonts w:ascii="Verdana" w:hAnsi="Verdana" w:cs="Arial"/>
          <w:sz w:val="20"/>
          <w:szCs w:val="20"/>
          <w:lang w:eastAsia="en-US"/>
        </w:rPr>
        <w:t>Anualmente é elaborado o Plano de Capital, com caráter prospectivo, a partir de informações oriundas do orçamento estipulado para os próximos anos (despesas) e também do desempenho da produção previsto no Planejamento Estratégico (receitas).</w:t>
      </w:r>
    </w:p>
    <w:p w14:paraId="5EF95140" w14:textId="453AAF2B" w:rsidR="0053691A" w:rsidRDefault="00AC3DE4" w:rsidP="00AC3DE4">
      <w:pPr>
        <w:suppressAutoHyphens w:val="0"/>
        <w:spacing w:after="120"/>
        <w:jc w:val="both"/>
        <w:rPr>
          <w:rFonts w:ascii="Verdana" w:hAnsi="Verdana" w:cs="Arial"/>
          <w:sz w:val="20"/>
          <w:szCs w:val="20"/>
          <w:lang w:eastAsia="en-US"/>
        </w:rPr>
      </w:pPr>
      <w:r w:rsidRPr="00AC3DE4">
        <w:rPr>
          <w:rFonts w:ascii="Verdana" w:hAnsi="Verdana" w:cs="Arial"/>
          <w:sz w:val="20"/>
          <w:szCs w:val="20"/>
          <w:lang w:eastAsia="en-US"/>
        </w:rPr>
        <w:t>Também são realizados, periodicamente, exercícios de Teste de Estresse em atendimento ao Programa de Teste de Estresse que a Fomento possui.</w:t>
      </w:r>
    </w:p>
    <w:p w14:paraId="19EEF565" w14:textId="632008AA" w:rsidR="00EF482B" w:rsidRPr="001F7A47" w:rsidRDefault="00EF482B" w:rsidP="00974A25">
      <w:pPr>
        <w:pStyle w:val="PargrafodaLista"/>
        <w:numPr>
          <w:ilvl w:val="0"/>
          <w:numId w:val="84"/>
        </w:numPr>
        <w:autoSpaceDE/>
        <w:autoSpaceDN/>
        <w:spacing w:before="240" w:after="240"/>
        <w:ind w:left="426" w:hanging="426"/>
        <w:jc w:val="both"/>
        <w:rPr>
          <w:rFonts w:ascii="Verdana" w:hAnsi="Verdana"/>
          <w:b/>
          <w:bCs/>
          <w:i/>
          <w:sz w:val="20"/>
          <w:szCs w:val="20"/>
          <w:lang w:eastAsia="en-US"/>
        </w:rPr>
      </w:pPr>
      <w:r w:rsidRPr="001F7A47">
        <w:rPr>
          <w:rFonts w:ascii="Verdana" w:hAnsi="Verdana"/>
          <w:b/>
          <w:bCs/>
          <w:i/>
          <w:sz w:val="20"/>
          <w:szCs w:val="20"/>
          <w:lang w:eastAsia="en-US"/>
        </w:rPr>
        <w:t xml:space="preserve">Análise de </w:t>
      </w:r>
      <w:r w:rsidRPr="00AC3DE4">
        <w:rPr>
          <w:rFonts w:ascii="Verdana" w:hAnsi="Verdana"/>
          <w:b/>
          <w:bCs/>
          <w:sz w:val="20"/>
          <w:szCs w:val="20"/>
          <w:lang w:eastAsia="en-US"/>
        </w:rPr>
        <w:t>Sensibilidade</w:t>
      </w:r>
      <w:r w:rsidRPr="001F7A47">
        <w:rPr>
          <w:rFonts w:ascii="Verdana" w:hAnsi="Verdana"/>
          <w:b/>
          <w:bCs/>
          <w:i/>
          <w:sz w:val="20"/>
          <w:szCs w:val="20"/>
          <w:lang w:eastAsia="en-US"/>
        </w:rPr>
        <w:t xml:space="preserve"> – Ativos e Passivos</w:t>
      </w:r>
    </w:p>
    <w:p w14:paraId="1A859292" w14:textId="39CCCD9D" w:rsidR="00D17794" w:rsidRDefault="00D17794" w:rsidP="00D17794">
      <w:pPr>
        <w:suppressAutoHyphens w:val="0"/>
        <w:jc w:val="both"/>
        <w:rPr>
          <w:rFonts w:ascii="Verdana" w:hAnsi="Verdana" w:cs="Arial"/>
          <w:sz w:val="20"/>
          <w:szCs w:val="20"/>
          <w:lang w:eastAsia="en-US"/>
        </w:rPr>
      </w:pPr>
      <w:r w:rsidRPr="00D17794">
        <w:rPr>
          <w:rFonts w:ascii="Verdana" w:hAnsi="Verdana" w:cs="Arial"/>
          <w:sz w:val="20"/>
          <w:szCs w:val="20"/>
          <w:lang w:eastAsia="en-US"/>
        </w:rPr>
        <w:t xml:space="preserve">Conforme determina a Resolução BCB nº 02/2020, artigo 35 a Fomento Paraná realizou análise de sensibilidade através do estresse de variáveis, com o objetivo de avaliar o efeito no resultado da Instituição no </w:t>
      </w:r>
      <w:r w:rsidR="00805E3C">
        <w:rPr>
          <w:rFonts w:ascii="Verdana" w:hAnsi="Verdana" w:cs="Arial"/>
          <w:sz w:val="20"/>
          <w:szCs w:val="20"/>
          <w:lang w:eastAsia="en-US"/>
        </w:rPr>
        <w:t>semestre</w:t>
      </w:r>
      <w:r w:rsidRPr="00D17794">
        <w:rPr>
          <w:rFonts w:ascii="Verdana" w:hAnsi="Verdana" w:cs="Arial"/>
          <w:sz w:val="20"/>
          <w:szCs w:val="20"/>
          <w:lang w:eastAsia="en-US"/>
        </w:rPr>
        <w:t>, das variações nas taxas de juros e na provisão para perdas esperadas associadas ao risco de crédito, conforme cenários a seguir elencados:</w:t>
      </w:r>
    </w:p>
    <w:p w14:paraId="11549F91" w14:textId="77777777" w:rsidR="00D17794" w:rsidRPr="00D17794" w:rsidRDefault="00D17794" w:rsidP="00D17794">
      <w:pPr>
        <w:suppressAutoHyphens w:val="0"/>
        <w:spacing w:before="120" w:after="120"/>
        <w:jc w:val="both"/>
        <w:rPr>
          <w:rFonts w:ascii="Verdana" w:hAnsi="Verdana" w:cs="Arial"/>
          <w:b/>
          <w:bCs/>
          <w:sz w:val="20"/>
          <w:szCs w:val="20"/>
          <w:lang w:eastAsia="en-US"/>
        </w:rPr>
      </w:pPr>
      <w:r w:rsidRPr="00D17794">
        <w:rPr>
          <w:rFonts w:ascii="Verdana" w:hAnsi="Verdana" w:cs="Arial"/>
          <w:b/>
          <w:bCs/>
          <w:sz w:val="20"/>
          <w:szCs w:val="20"/>
          <w:lang w:eastAsia="en-US"/>
        </w:rPr>
        <w:t xml:space="preserve">Cenário I </w:t>
      </w:r>
    </w:p>
    <w:p w14:paraId="767A3DD0" w14:textId="0E46F0CE" w:rsidR="00D17794" w:rsidRDefault="00D17794" w:rsidP="00D17794">
      <w:pPr>
        <w:suppressAutoHyphens w:val="0"/>
        <w:jc w:val="both"/>
        <w:rPr>
          <w:rFonts w:ascii="Verdana" w:hAnsi="Verdana" w:cs="Arial"/>
          <w:sz w:val="20"/>
          <w:szCs w:val="20"/>
          <w:lang w:eastAsia="en-US"/>
        </w:rPr>
      </w:pPr>
      <w:r w:rsidRPr="00D17794">
        <w:rPr>
          <w:rFonts w:ascii="Verdana" w:hAnsi="Verdana" w:cs="Arial"/>
          <w:sz w:val="20"/>
          <w:szCs w:val="20"/>
          <w:lang w:eastAsia="en-US"/>
        </w:rPr>
        <w:t>Aumento de 25%: na despesa de provisão para perdas esperadas associadas ao risco de crédito.</w:t>
      </w:r>
    </w:p>
    <w:p w14:paraId="5290BFD7" w14:textId="6C8D423F" w:rsidR="00535B71" w:rsidRDefault="00535B71" w:rsidP="00D17794">
      <w:pPr>
        <w:suppressAutoHyphens w:val="0"/>
        <w:jc w:val="both"/>
        <w:rPr>
          <w:rFonts w:ascii="Verdana" w:hAnsi="Verdana" w:cs="Arial"/>
          <w:sz w:val="20"/>
          <w:szCs w:val="20"/>
          <w:lang w:eastAsia="en-US"/>
        </w:rPr>
      </w:pPr>
    </w:p>
    <w:p w14:paraId="023355E3" w14:textId="77777777" w:rsidR="00535B71" w:rsidRPr="00D17794" w:rsidRDefault="00535B71" w:rsidP="00D17794">
      <w:pPr>
        <w:suppressAutoHyphens w:val="0"/>
        <w:jc w:val="both"/>
        <w:rPr>
          <w:rFonts w:ascii="Verdana" w:hAnsi="Verdana" w:cs="Arial"/>
          <w:sz w:val="20"/>
          <w:szCs w:val="20"/>
          <w:lang w:eastAsia="en-US"/>
        </w:rPr>
      </w:pPr>
    </w:p>
    <w:p w14:paraId="4AA240FC" w14:textId="77777777" w:rsidR="00D17794" w:rsidRPr="00D17794" w:rsidRDefault="00D17794" w:rsidP="00D17794">
      <w:pPr>
        <w:suppressAutoHyphens w:val="0"/>
        <w:spacing w:before="120" w:after="120"/>
        <w:jc w:val="both"/>
        <w:rPr>
          <w:rFonts w:ascii="Verdana" w:hAnsi="Verdana" w:cs="Arial"/>
          <w:b/>
          <w:bCs/>
          <w:sz w:val="20"/>
          <w:szCs w:val="20"/>
          <w:lang w:eastAsia="en-US"/>
        </w:rPr>
      </w:pPr>
      <w:r w:rsidRPr="00D17794">
        <w:rPr>
          <w:rFonts w:ascii="Verdana" w:hAnsi="Verdana" w:cs="Arial"/>
          <w:b/>
          <w:bCs/>
          <w:sz w:val="20"/>
          <w:szCs w:val="20"/>
          <w:lang w:eastAsia="en-US"/>
        </w:rPr>
        <w:t>Cenário II</w:t>
      </w:r>
    </w:p>
    <w:p w14:paraId="4DA3D717" w14:textId="77777777" w:rsidR="00D17794" w:rsidRPr="00D17794" w:rsidRDefault="00D17794" w:rsidP="00D17794">
      <w:pPr>
        <w:suppressAutoHyphens w:val="0"/>
        <w:jc w:val="both"/>
        <w:rPr>
          <w:rFonts w:ascii="Verdana" w:hAnsi="Verdana" w:cs="Arial"/>
          <w:sz w:val="20"/>
          <w:szCs w:val="20"/>
          <w:lang w:eastAsia="en-US"/>
        </w:rPr>
      </w:pPr>
      <w:r w:rsidRPr="00D17794">
        <w:rPr>
          <w:rFonts w:ascii="Verdana" w:hAnsi="Verdana" w:cs="Arial"/>
          <w:sz w:val="20"/>
          <w:szCs w:val="20"/>
          <w:lang w:eastAsia="en-US"/>
        </w:rPr>
        <w:t>Aumento de 25%: na taxa de juros que remunera a carteira de títulos e valores mobiliários; na taxa de juros das operações de crédito (pós-fixada); e na taxa de juros das despesas de repasse (pós-fixada).</w:t>
      </w:r>
    </w:p>
    <w:p w14:paraId="217F7B81" w14:textId="77777777" w:rsidR="00D17794" w:rsidRPr="00D17794" w:rsidRDefault="00D17794" w:rsidP="00D17794">
      <w:pPr>
        <w:suppressAutoHyphens w:val="0"/>
        <w:spacing w:before="120" w:after="120"/>
        <w:jc w:val="both"/>
        <w:rPr>
          <w:rFonts w:ascii="Verdana" w:hAnsi="Verdana" w:cs="Arial"/>
          <w:b/>
          <w:bCs/>
          <w:sz w:val="20"/>
          <w:szCs w:val="20"/>
          <w:lang w:eastAsia="en-US"/>
        </w:rPr>
      </w:pPr>
      <w:r w:rsidRPr="00D17794">
        <w:rPr>
          <w:rFonts w:ascii="Verdana" w:hAnsi="Verdana" w:cs="Arial"/>
          <w:b/>
          <w:bCs/>
          <w:sz w:val="20"/>
          <w:szCs w:val="20"/>
          <w:lang w:eastAsia="en-US"/>
        </w:rPr>
        <w:t>Cenário III</w:t>
      </w:r>
    </w:p>
    <w:p w14:paraId="32B1B7CA" w14:textId="77777777" w:rsidR="00D17794" w:rsidRPr="00D17794" w:rsidRDefault="00D17794" w:rsidP="00D17794">
      <w:pPr>
        <w:suppressAutoHyphens w:val="0"/>
        <w:jc w:val="both"/>
        <w:rPr>
          <w:rFonts w:ascii="Verdana" w:hAnsi="Verdana" w:cs="Arial"/>
          <w:sz w:val="20"/>
          <w:szCs w:val="20"/>
          <w:lang w:eastAsia="en-US"/>
        </w:rPr>
      </w:pPr>
      <w:r w:rsidRPr="00D17794">
        <w:rPr>
          <w:rFonts w:ascii="Verdana" w:hAnsi="Verdana" w:cs="Arial"/>
          <w:sz w:val="20"/>
          <w:szCs w:val="20"/>
          <w:lang w:eastAsia="en-US"/>
        </w:rPr>
        <w:t>Aumento de 25%: na taxa de juros que remunera a carteira de títulos e valores mobiliários; na taxa de juros das operações de crédito (pós-fixada); na taxa de juros das despesas de repasse (pós-fixada); e na despesa de provisão para perdas esperadas associadas ao risco de crédito.</w:t>
      </w:r>
    </w:p>
    <w:p w14:paraId="66E49580" w14:textId="77777777" w:rsidR="00D17794" w:rsidRPr="00D17794" w:rsidRDefault="00D17794" w:rsidP="00D17794">
      <w:pPr>
        <w:suppressAutoHyphens w:val="0"/>
        <w:spacing w:before="120" w:after="120"/>
        <w:jc w:val="both"/>
        <w:rPr>
          <w:rFonts w:ascii="Verdana" w:hAnsi="Verdana" w:cs="Arial"/>
          <w:b/>
          <w:bCs/>
          <w:sz w:val="20"/>
          <w:szCs w:val="20"/>
          <w:lang w:eastAsia="en-US"/>
        </w:rPr>
      </w:pPr>
      <w:r w:rsidRPr="00D17794">
        <w:rPr>
          <w:rFonts w:ascii="Verdana" w:hAnsi="Verdana" w:cs="Arial"/>
          <w:b/>
          <w:bCs/>
          <w:sz w:val="20"/>
          <w:szCs w:val="20"/>
          <w:lang w:eastAsia="en-US"/>
        </w:rPr>
        <w:lastRenderedPageBreak/>
        <w:t xml:space="preserve">Cenário IV </w:t>
      </w:r>
    </w:p>
    <w:p w14:paraId="6A483686" w14:textId="116FC57F" w:rsidR="00D17794" w:rsidRDefault="00D17794" w:rsidP="00D17794">
      <w:pPr>
        <w:suppressAutoHyphens w:val="0"/>
        <w:jc w:val="both"/>
        <w:rPr>
          <w:rFonts w:ascii="Verdana" w:hAnsi="Verdana" w:cs="Arial"/>
          <w:sz w:val="20"/>
          <w:szCs w:val="20"/>
          <w:lang w:eastAsia="en-US"/>
        </w:rPr>
      </w:pPr>
      <w:r w:rsidRPr="00D17794">
        <w:rPr>
          <w:rFonts w:ascii="Verdana" w:hAnsi="Verdana" w:cs="Arial"/>
          <w:sz w:val="20"/>
          <w:szCs w:val="20"/>
          <w:lang w:eastAsia="en-US"/>
        </w:rPr>
        <w:t>Aumento de 25%: na despesa de provisão para perdas esperadas associadas ao risco de crédito; e redução de 25%: na taxa de juros da carteira de títulos e valores mobiliários; na taxa de juros das operações de crédito (pós-fixada); e na taxa de juros das despesas de repasse (pós-fixada).</w:t>
      </w:r>
    </w:p>
    <w:p w14:paraId="69DDB227" w14:textId="77777777" w:rsidR="00F911B9" w:rsidRDefault="00F911B9" w:rsidP="00D17794">
      <w:pPr>
        <w:suppressAutoHyphens w:val="0"/>
        <w:jc w:val="both"/>
        <w:rPr>
          <w:rFonts w:asciiTheme="minorHAnsi" w:eastAsiaTheme="minorHAnsi" w:hAnsiTheme="minorHAnsi" w:cstheme="minorBidi"/>
          <w:szCs w:val="22"/>
          <w:lang w:eastAsia="en-US"/>
        </w:rPr>
      </w:pPr>
      <w:r>
        <w:rPr>
          <w:lang w:eastAsia="en-US"/>
        </w:rPr>
        <w:fldChar w:fldCharType="begin"/>
      </w:r>
      <w:r>
        <w:rPr>
          <w:lang w:eastAsia="en-US"/>
        </w:rPr>
        <w:instrText xml:space="preserve"> LINK Excel.Sheet.12 "\\\\cluster.nas.parana\\FOMENTO\\SETORES\\DIAFI-3\\1_CONTABILIDADE\\BALANCETES PUBLICADOS\\1_DEMONSTRACOES CONTABEIS\\Demonstrações Contábeis 2022\\1º Semestre\\1. Demonstrações Financeiras - Jun 2022.xlsx" "NE 18 E 19!L18C9:L26C13" \a \f 4 \h </w:instrText>
      </w:r>
      <w:r>
        <w:rPr>
          <w:lang w:eastAsia="en-US"/>
        </w:rPr>
        <w:fldChar w:fldCharType="separate"/>
      </w:r>
    </w:p>
    <w:tbl>
      <w:tblPr>
        <w:tblW w:w="4998" w:type="pct"/>
        <w:tblCellMar>
          <w:left w:w="70" w:type="dxa"/>
          <w:right w:w="70" w:type="dxa"/>
        </w:tblCellMar>
        <w:tblLook w:val="04A0" w:firstRow="1" w:lastRow="0" w:firstColumn="1" w:lastColumn="0" w:noHBand="0" w:noVBand="1"/>
      </w:tblPr>
      <w:tblGrid>
        <w:gridCol w:w="5096"/>
        <w:gridCol w:w="1134"/>
        <w:gridCol w:w="1273"/>
        <w:gridCol w:w="1269"/>
        <w:gridCol w:w="1267"/>
      </w:tblGrid>
      <w:tr w:rsidR="00F911B9" w:rsidRPr="00F911B9" w14:paraId="4BBD4151" w14:textId="77777777" w:rsidTr="00F911B9">
        <w:trPr>
          <w:trHeight w:val="300"/>
        </w:trPr>
        <w:tc>
          <w:tcPr>
            <w:tcW w:w="2538"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77023F1" w14:textId="2A71C6A0" w:rsidR="00F911B9" w:rsidRPr="00F911B9" w:rsidRDefault="00F911B9" w:rsidP="00F911B9">
            <w:pPr>
              <w:suppressAutoHyphens w:val="0"/>
              <w:rPr>
                <w:rFonts w:ascii="Verdana" w:hAnsi="Verdana" w:cs="Arial"/>
                <w:b/>
                <w:bCs/>
                <w:sz w:val="16"/>
                <w:szCs w:val="16"/>
                <w:lang w:eastAsia="pt-BR"/>
              </w:rPr>
            </w:pPr>
            <w:r w:rsidRPr="00F911B9">
              <w:rPr>
                <w:rFonts w:ascii="Verdana" w:hAnsi="Verdana" w:cs="Arial"/>
                <w:b/>
                <w:bCs/>
                <w:sz w:val="16"/>
                <w:szCs w:val="16"/>
                <w:lang w:eastAsia="pt-BR"/>
              </w:rPr>
              <w:t>Efeito</w:t>
            </w:r>
          </w:p>
        </w:tc>
        <w:tc>
          <w:tcPr>
            <w:tcW w:w="565" w:type="pct"/>
            <w:tcBorders>
              <w:top w:val="single" w:sz="8" w:space="0" w:color="FFFFFF"/>
              <w:left w:val="nil"/>
              <w:bottom w:val="single" w:sz="8" w:space="0" w:color="FFFFFF"/>
              <w:right w:val="single" w:sz="8" w:space="0" w:color="FFFFFF"/>
            </w:tcBorders>
            <w:shd w:val="clear" w:color="000000" w:fill="A6A6A6"/>
            <w:vAlign w:val="center"/>
            <w:hideMark/>
          </w:tcPr>
          <w:p w14:paraId="541FCDDC" w14:textId="77777777" w:rsidR="00F911B9" w:rsidRPr="00F911B9" w:rsidRDefault="00F911B9" w:rsidP="00F911B9">
            <w:pPr>
              <w:suppressAutoHyphens w:val="0"/>
              <w:jc w:val="center"/>
              <w:rPr>
                <w:rFonts w:ascii="Verdana" w:hAnsi="Verdana" w:cs="Arial"/>
                <w:b/>
                <w:bCs/>
                <w:sz w:val="16"/>
                <w:szCs w:val="16"/>
                <w:lang w:eastAsia="pt-BR"/>
              </w:rPr>
            </w:pPr>
            <w:r w:rsidRPr="00F911B9">
              <w:rPr>
                <w:rFonts w:ascii="Verdana" w:hAnsi="Verdana" w:cs="Arial"/>
                <w:b/>
                <w:bCs/>
                <w:sz w:val="16"/>
                <w:szCs w:val="16"/>
                <w:lang w:eastAsia="pt-BR"/>
              </w:rPr>
              <w:t>Cenário I</w:t>
            </w:r>
          </w:p>
        </w:tc>
        <w:tc>
          <w:tcPr>
            <w:tcW w:w="634" w:type="pct"/>
            <w:tcBorders>
              <w:top w:val="single" w:sz="8" w:space="0" w:color="FFFFFF"/>
              <w:left w:val="nil"/>
              <w:bottom w:val="single" w:sz="8" w:space="0" w:color="FFFFFF"/>
              <w:right w:val="single" w:sz="8" w:space="0" w:color="FFFFFF"/>
            </w:tcBorders>
            <w:shd w:val="clear" w:color="000000" w:fill="A6A6A6"/>
            <w:vAlign w:val="center"/>
            <w:hideMark/>
          </w:tcPr>
          <w:p w14:paraId="63294DAE" w14:textId="77777777" w:rsidR="00F911B9" w:rsidRPr="00F911B9" w:rsidRDefault="00F911B9" w:rsidP="00F911B9">
            <w:pPr>
              <w:suppressAutoHyphens w:val="0"/>
              <w:jc w:val="center"/>
              <w:rPr>
                <w:rFonts w:ascii="Verdana" w:hAnsi="Verdana" w:cs="Arial"/>
                <w:b/>
                <w:bCs/>
                <w:sz w:val="16"/>
                <w:szCs w:val="16"/>
                <w:lang w:eastAsia="pt-BR"/>
              </w:rPr>
            </w:pPr>
            <w:r w:rsidRPr="00F911B9">
              <w:rPr>
                <w:rFonts w:ascii="Verdana" w:hAnsi="Verdana" w:cs="Arial"/>
                <w:b/>
                <w:bCs/>
                <w:sz w:val="16"/>
                <w:szCs w:val="16"/>
                <w:lang w:eastAsia="pt-BR"/>
              </w:rPr>
              <w:t>Cenário II</w:t>
            </w:r>
          </w:p>
        </w:tc>
        <w:tc>
          <w:tcPr>
            <w:tcW w:w="632" w:type="pct"/>
            <w:tcBorders>
              <w:top w:val="single" w:sz="8" w:space="0" w:color="FFFFFF"/>
              <w:left w:val="nil"/>
              <w:bottom w:val="single" w:sz="8" w:space="0" w:color="FFFFFF"/>
              <w:right w:val="single" w:sz="8" w:space="0" w:color="FFFFFF"/>
            </w:tcBorders>
            <w:shd w:val="clear" w:color="000000" w:fill="A6A6A6"/>
            <w:vAlign w:val="center"/>
            <w:hideMark/>
          </w:tcPr>
          <w:p w14:paraId="42960778" w14:textId="77777777" w:rsidR="00F911B9" w:rsidRPr="00F911B9" w:rsidRDefault="00F911B9" w:rsidP="00F911B9">
            <w:pPr>
              <w:suppressAutoHyphens w:val="0"/>
              <w:jc w:val="center"/>
              <w:rPr>
                <w:rFonts w:ascii="Verdana" w:hAnsi="Verdana" w:cs="Arial"/>
                <w:b/>
                <w:bCs/>
                <w:sz w:val="16"/>
                <w:szCs w:val="16"/>
                <w:lang w:eastAsia="pt-BR"/>
              </w:rPr>
            </w:pPr>
            <w:r w:rsidRPr="00F911B9">
              <w:rPr>
                <w:rFonts w:ascii="Verdana" w:hAnsi="Verdana" w:cs="Arial"/>
                <w:b/>
                <w:bCs/>
                <w:sz w:val="16"/>
                <w:szCs w:val="16"/>
                <w:lang w:eastAsia="pt-BR"/>
              </w:rPr>
              <w:t>Cenário III</w:t>
            </w:r>
          </w:p>
        </w:tc>
        <w:tc>
          <w:tcPr>
            <w:tcW w:w="632" w:type="pct"/>
            <w:tcBorders>
              <w:top w:val="single" w:sz="8" w:space="0" w:color="FFFFFF"/>
              <w:left w:val="nil"/>
              <w:bottom w:val="single" w:sz="8" w:space="0" w:color="FFFFFF"/>
              <w:right w:val="single" w:sz="8" w:space="0" w:color="FFFFFF"/>
            </w:tcBorders>
            <w:shd w:val="clear" w:color="000000" w:fill="A6A6A6"/>
            <w:vAlign w:val="center"/>
            <w:hideMark/>
          </w:tcPr>
          <w:p w14:paraId="10A958B8" w14:textId="77777777" w:rsidR="00F911B9" w:rsidRPr="00F911B9" w:rsidRDefault="00F911B9" w:rsidP="00F911B9">
            <w:pPr>
              <w:suppressAutoHyphens w:val="0"/>
              <w:jc w:val="center"/>
              <w:rPr>
                <w:rFonts w:ascii="Verdana" w:hAnsi="Verdana" w:cs="Arial"/>
                <w:b/>
                <w:bCs/>
                <w:sz w:val="16"/>
                <w:szCs w:val="16"/>
                <w:lang w:eastAsia="pt-BR"/>
              </w:rPr>
            </w:pPr>
            <w:r w:rsidRPr="00F911B9">
              <w:rPr>
                <w:rFonts w:ascii="Verdana" w:hAnsi="Verdana" w:cs="Arial"/>
                <w:b/>
                <w:bCs/>
                <w:sz w:val="16"/>
                <w:szCs w:val="16"/>
                <w:lang w:eastAsia="pt-BR"/>
              </w:rPr>
              <w:t>Cenário IV</w:t>
            </w:r>
          </w:p>
        </w:tc>
      </w:tr>
      <w:tr w:rsidR="00F911B9" w:rsidRPr="00F911B9" w14:paraId="47C8C46E" w14:textId="77777777" w:rsidTr="00F911B9">
        <w:trPr>
          <w:trHeight w:val="300"/>
        </w:trPr>
        <w:tc>
          <w:tcPr>
            <w:tcW w:w="2538" w:type="pct"/>
            <w:tcBorders>
              <w:top w:val="nil"/>
              <w:left w:val="single" w:sz="8" w:space="0" w:color="FFFFFF"/>
              <w:bottom w:val="single" w:sz="8" w:space="0" w:color="FFFFFF"/>
              <w:right w:val="single" w:sz="8" w:space="0" w:color="FFFFFF"/>
            </w:tcBorders>
            <w:shd w:val="clear" w:color="000000" w:fill="F2F2F2"/>
            <w:vAlign w:val="center"/>
            <w:hideMark/>
          </w:tcPr>
          <w:p w14:paraId="367F9C4A" w14:textId="77777777" w:rsidR="00F911B9" w:rsidRPr="00F911B9" w:rsidRDefault="00F911B9" w:rsidP="00F911B9">
            <w:pPr>
              <w:suppressAutoHyphens w:val="0"/>
              <w:jc w:val="both"/>
              <w:rPr>
                <w:rFonts w:ascii="Verdana" w:hAnsi="Verdana" w:cs="Arial"/>
                <w:sz w:val="16"/>
                <w:szCs w:val="16"/>
                <w:lang w:eastAsia="pt-BR"/>
              </w:rPr>
            </w:pPr>
            <w:r w:rsidRPr="00F911B9">
              <w:rPr>
                <w:rFonts w:ascii="Verdana" w:hAnsi="Verdana" w:cs="Arial"/>
                <w:sz w:val="16"/>
                <w:szCs w:val="16"/>
                <w:lang w:eastAsia="pt-BR"/>
              </w:rPr>
              <w:t>Títulos e valores mobiliários</w:t>
            </w:r>
          </w:p>
        </w:tc>
        <w:tc>
          <w:tcPr>
            <w:tcW w:w="565" w:type="pct"/>
            <w:tcBorders>
              <w:top w:val="nil"/>
              <w:left w:val="nil"/>
              <w:bottom w:val="single" w:sz="8" w:space="0" w:color="FFFFFF"/>
              <w:right w:val="single" w:sz="8" w:space="0" w:color="FFFFFF"/>
            </w:tcBorders>
            <w:shd w:val="clear" w:color="000000" w:fill="F2F2F2"/>
            <w:vAlign w:val="center"/>
            <w:hideMark/>
          </w:tcPr>
          <w:p w14:paraId="589B90E2" w14:textId="62082A4C"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w:t>
            </w:r>
          </w:p>
        </w:tc>
        <w:tc>
          <w:tcPr>
            <w:tcW w:w="634" w:type="pct"/>
            <w:tcBorders>
              <w:top w:val="nil"/>
              <w:left w:val="nil"/>
              <w:bottom w:val="single" w:sz="8" w:space="0" w:color="FFFFFF"/>
              <w:right w:val="single" w:sz="8" w:space="0" w:color="FFFFFF"/>
            </w:tcBorders>
            <w:shd w:val="clear" w:color="000000" w:fill="F2F2F2"/>
            <w:vAlign w:val="center"/>
            <w:hideMark/>
          </w:tcPr>
          <w:p w14:paraId="63120B4F"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15.976</w:t>
            </w:r>
          </w:p>
        </w:tc>
        <w:tc>
          <w:tcPr>
            <w:tcW w:w="632" w:type="pct"/>
            <w:tcBorders>
              <w:top w:val="nil"/>
              <w:left w:val="nil"/>
              <w:bottom w:val="single" w:sz="8" w:space="0" w:color="FFFFFF"/>
              <w:right w:val="single" w:sz="8" w:space="0" w:color="FFFFFF"/>
            </w:tcBorders>
            <w:shd w:val="clear" w:color="000000" w:fill="F2F2F2"/>
            <w:vAlign w:val="center"/>
            <w:hideMark/>
          </w:tcPr>
          <w:p w14:paraId="4648D467"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15.976</w:t>
            </w:r>
          </w:p>
        </w:tc>
        <w:tc>
          <w:tcPr>
            <w:tcW w:w="632" w:type="pct"/>
            <w:tcBorders>
              <w:top w:val="nil"/>
              <w:left w:val="nil"/>
              <w:bottom w:val="single" w:sz="8" w:space="0" w:color="FFFFFF"/>
              <w:right w:val="single" w:sz="8" w:space="0" w:color="FFFFFF"/>
            </w:tcBorders>
            <w:shd w:val="clear" w:color="000000" w:fill="F2F2F2"/>
            <w:vAlign w:val="center"/>
            <w:hideMark/>
          </w:tcPr>
          <w:p w14:paraId="7309532C"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(15.976)</w:t>
            </w:r>
          </w:p>
        </w:tc>
      </w:tr>
      <w:tr w:rsidR="00F911B9" w:rsidRPr="00F911B9" w14:paraId="4DC781A7" w14:textId="77777777" w:rsidTr="00F911B9">
        <w:trPr>
          <w:trHeight w:val="300"/>
        </w:trPr>
        <w:tc>
          <w:tcPr>
            <w:tcW w:w="2538" w:type="pct"/>
            <w:tcBorders>
              <w:top w:val="nil"/>
              <w:left w:val="single" w:sz="8" w:space="0" w:color="FFFFFF"/>
              <w:bottom w:val="single" w:sz="8" w:space="0" w:color="FFFFFF"/>
              <w:right w:val="single" w:sz="8" w:space="0" w:color="FFFFFF"/>
            </w:tcBorders>
            <w:shd w:val="clear" w:color="000000" w:fill="F2F2F2"/>
            <w:vAlign w:val="center"/>
            <w:hideMark/>
          </w:tcPr>
          <w:p w14:paraId="7C249D21" w14:textId="77777777" w:rsidR="00F911B9" w:rsidRPr="00F911B9" w:rsidRDefault="00F911B9" w:rsidP="00F911B9">
            <w:pPr>
              <w:suppressAutoHyphens w:val="0"/>
              <w:jc w:val="both"/>
              <w:rPr>
                <w:rFonts w:ascii="Verdana" w:hAnsi="Verdana" w:cs="Arial"/>
                <w:sz w:val="16"/>
                <w:szCs w:val="16"/>
                <w:lang w:eastAsia="pt-BR"/>
              </w:rPr>
            </w:pPr>
            <w:r w:rsidRPr="00F911B9">
              <w:rPr>
                <w:rFonts w:ascii="Verdana" w:hAnsi="Verdana" w:cs="Arial"/>
                <w:sz w:val="16"/>
                <w:szCs w:val="16"/>
                <w:lang w:eastAsia="pt-BR"/>
              </w:rPr>
              <w:t>Operações de crédito</w:t>
            </w:r>
          </w:p>
        </w:tc>
        <w:tc>
          <w:tcPr>
            <w:tcW w:w="565" w:type="pct"/>
            <w:tcBorders>
              <w:top w:val="nil"/>
              <w:left w:val="nil"/>
              <w:bottom w:val="single" w:sz="8" w:space="0" w:color="FFFFFF"/>
              <w:right w:val="single" w:sz="8" w:space="0" w:color="FFFFFF"/>
            </w:tcBorders>
            <w:shd w:val="clear" w:color="000000" w:fill="F2F2F2"/>
            <w:vAlign w:val="center"/>
            <w:hideMark/>
          </w:tcPr>
          <w:p w14:paraId="23ACEDC8" w14:textId="4BEF8F39"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w:t>
            </w:r>
          </w:p>
        </w:tc>
        <w:tc>
          <w:tcPr>
            <w:tcW w:w="634" w:type="pct"/>
            <w:tcBorders>
              <w:top w:val="nil"/>
              <w:left w:val="nil"/>
              <w:bottom w:val="single" w:sz="8" w:space="0" w:color="FFFFFF"/>
              <w:right w:val="single" w:sz="8" w:space="0" w:color="FFFFFF"/>
            </w:tcBorders>
            <w:shd w:val="clear" w:color="000000" w:fill="F2F2F2"/>
            <w:vAlign w:val="center"/>
            <w:hideMark/>
          </w:tcPr>
          <w:p w14:paraId="3C2ACF9F"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16.868</w:t>
            </w:r>
          </w:p>
        </w:tc>
        <w:tc>
          <w:tcPr>
            <w:tcW w:w="632" w:type="pct"/>
            <w:tcBorders>
              <w:top w:val="nil"/>
              <w:left w:val="nil"/>
              <w:bottom w:val="single" w:sz="8" w:space="0" w:color="FFFFFF"/>
              <w:right w:val="single" w:sz="8" w:space="0" w:color="FFFFFF"/>
            </w:tcBorders>
            <w:shd w:val="clear" w:color="000000" w:fill="F2F2F2"/>
            <w:vAlign w:val="center"/>
            <w:hideMark/>
          </w:tcPr>
          <w:p w14:paraId="516BE8EB"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16.868</w:t>
            </w:r>
          </w:p>
        </w:tc>
        <w:tc>
          <w:tcPr>
            <w:tcW w:w="632" w:type="pct"/>
            <w:tcBorders>
              <w:top w:val="nil"/>
              <w:left w:val="nil"/>
              <w:bottom w:val="single" w:sz="8" w:space="0" w:color="FFFFFF"/>
              <w:right w:val="single" w:sz="8" w:space="0" w:color="FFFFFF"/>
            </w:tcBorders>
            <w:shd w:val="clear" w:color="000000" w:fill="F2F2F2"/>
            <w:vAlign w:val="center"/>
            <w:hideMark/>
          </w:tcPr>
          <w:p w14:paraId="33D35743"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(16.868)</w:t>
            </w:r>
          </w:p>
        </w:tc>
      </w:tr>
      <w:tr w:rsidR="00F911B9" w:rsidRPr="00F911B9" w14:paraId="7ACF393D" w14:textId="77777777" w:rsidTr="00F911B9">
        <w:trPr>
          <w:trHeight w:val="300"/>
        </w:trPr>
        <w:tc>
          <w:tcPr>
            <w:tcW w:w="2538" w:type="pct"/>
            <w:tcBorders>
              <w:top w:val="nil"/>
              <w:left w:val="single" w:sz="8" w:space="0" w:color="FFFFFF"/>
              <w:bottom w:val="single" w:sz="8" w:space="0" w:color="FFFFFF"/>
              <w:right w:val="single" w:sz="8" w:space="0" w:color="FFFFFF"/>
            </w:tcBorders>
            <w:shd w:val="clear" w:color="000000" w:fill="F2F2F2"/>
            <w:vAlign w:val="center"/>
            <w:hideMark/>
          </w:tcPr>
          <w:p w14:paraId="79C5B51D" w14:textId="77777777" w:rsidR="00F911B9" w:rsidRPr="00F911B9" w:rsidRDefault="00F911B9" w:rsidP="00F911B9">
            <w:pPr>
              <w:suppressAutoHyphens w:val="0"/>
              <w:jc w:val="both"/>
              <w:rPr>
                <w:rFonts w:ascii="Verdana" w:hAnsi="Verdana" w:cs="Arial"/>
                <w:sz w:val="16"/>
                <w:szCs w:val="16"/>
                <w:lang w:eastAsia="pt-BR"/>
              </w:rPr>
            </w:pPr>
            <w:r w:rsidRPr="00F911B9">
              <w:rPr>
                <w:rFonts w:ascii="Verdana" w:hAnsi="Verdana" w:cs="Arial"/>
                <w:sz w:val="16"/>
                <w:szCs w:val="16"/>
                <w:lang w:eastAsia="pt-BR"/>
              </w:rPr>
              <w:t>Provisão para perdas esperadas associadas ao risco de crédito</w:t>
            </w:r>
          </w:p>
        </w:tc>
        <w:tc>
          <w:tcPr>
            <w:tcW w:w="565" w:type="pct"/>
            <w:tcBorders>
              <w:top w:val="nil"/>
              <w:left w:val="nil"/>
              <w:bottom w:val="single" w:sz="8" w:space="0" w:color="FFFFFF"/>
              <w:right w:val="single" w:sz="8" w:space="0" w:color="FFFFFF"/>
            </w:tcBorders>
            <w:shd w:val="clear" w:color="000000" w:fill="F2F2F2"/>
            <w:vAlign w:val="center"/>
            <w:hideMark/>
          </w:tcPr>
          <w:p w14:paraId="30C20462"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(4.264)</w:t>
            </w:r>
          </w:p>
        </w:tc>
        <w:tc>
          <w:tcPr>
            <w:tcW w:w="634" w:type="pct"/>
            <w:tcBorders>
              <w:top w:val="nil"/>
              <w:left w:val="nil"/>
              <w:bottom w:val="single" w:sz="8" w:space="0" w:color="FFFFFF"/>
              <w:right w:val="single" w:sz="8" w:space="0" w:color="FFFFFF"/>
            </w:tcBorders>
            <w:shd w:val="clear" w:color="000000" w:fill="F2F2F2"/>
            <w:vAlign w:val="center"/>
            <w:hideMark/>
          </w:tcPr>
          <w:p w14:paraId="1E2EFE58" w14:textId="1A7DEB51"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w:t>
            </w:r>
          </w:p>
        </w:tc>
        <w:tc>
          <w:tcPr>
            <w:tcW w:w="632" w:type="pct"/>
            <w:tcBorders>
              <w:top w:val="nil"/>
              <w:left w:val="nil"/>
              <w:bottom w:val="single" w:sz="8" w:space="0" w:color="FFFFFF"/>
              <w:right w:val="single" w:sz="8" w:space="0" w:color="FFFFFF"/>
            </w:tcBorders>
            <w:shd w:val="clear" w:color="000000" w:fill="F2F2F2"/>
            <w:vAlign w:val="center"/>
            <w:hideMark/>
          </w:tcPr>
          <w:p w14:paraId="0BE0282D"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(4.264)</w:t>
            </w:r>
          </w:p>
        </w:tc>
        <w:tc>
          <w:tcPr>
            <w:tcW w:w="632" w:type="pct"/>
            <w:tcBorders>
              <w:top w:val="nil"/>
              <w:left w:val="nil"/>
              <w:bottom w:val="single" w:sz="8" w:space="0" w:color="FFFFFF"/>
              <w:right w:val="single" w:sz="8" w:space="0" w:color="FFFFFF"/>
            </w:tcBorders>
            <w:shd w:val="clear" w:color="000000" w:fill="F2F2F2"/>
            <w:vAlign w:val="center"/>
            <w:hideMark/>
          </w:tcPr>
          <w:p w14:paraId="3171EE49"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(4.264)</w:t>
            </w:r>
          </w:p>
        </w:tc>
      </w:tr>
      <w:tr w:rsidR="00F911B9" w:rsidRPr="00F911B9" w14:paraId="2B60EA21" w14:textId="77777777" w:rsidTr="00F911B9">
        <w:trPr>
          <w:trHeight w:val="300"/>
        </w:trPr>
        <w:tc>
          <w:tcPr>
            <w:tcW w:w="2538" w:type="pct"/>
            <w:tcBorders>
              <w:top w:val="nil"/>
              <w:left w:val="single" w:sz="8" w:space="0" w:color="FFFFFF"/>
              <w:bottom w:val="single" w:sz="8" w:space="0" w:color="FFFFFF"/>
              <w:right w:val="single" w:sz="8" w:space="0" w:color="FFFFFF"/>
            </w:tcBorders>
            <w:shd w:val="clear" w:color="000000" w:fill="F2F2F2"/>
            <w:vAlign w:val="center"/>
            <w:hideMark/>
          </w:tcPr>
          <w:p w14:paraId="7AD3C760" w14:textId="77777777" w:rsidR="00F911B9" w:rsidRPr="00F911B9" w:rsidRDefault="00F911B9" w:rsidP="00F911B9">
            <w:pPr>
              <w:suppressAutoHyphens w:val="0"/>
              <w:jc w:val="both"/>
              <w:rPr>
                <w:rFonts w:ascii="Verdana" w:hAnsi="Verdana" w:cs="Arial"/>
                <w:sz w:val="16"/>
                <w:szCs w:val="16"/>
                <w:lang w:eastAsia="pt-BR"/>
              </w:rPr>
            </w:pPr>
            <w:r w:rsidRPr="00F911B9">
              <w:rPr>
                <w:rFonts w:ascii="Verdana" w:hAnsi="Verdana" w:cs="Arial"/>
                <w:sz w:val="16"/>
                <w:szCs w:val="16"/>
                <w:lang w:eastAsia="pt-BR"/>
              </w:rPr>
              <w:t>Despesas de Repasse</w:t>
            </w:r>
          </w:p>
        </w:tc>
        <w:tc>
          <w:tcPr>
            <w:tcW w:w="565" w:type="pct"/>
            <w:tcBorders>
              <w:top w:val="nil"/>
              <w:left w:val="nil"/>
              <w:bottom w:val="single" w:sz="8" w:space="0" w:color="FFFFFF"/>
              <w:right w:val="single" w:sz="8" w:space="0" w:color="FFFFFF"/>
            </w:tcBorders>
            <w:shd w:val="clear" w:color="000000" w:fill="F2F2F2"/>
            <w:vAlign w:val="center"/>
            <w:hideMark/>
          </w:tcPr>
          <w:p w14:paraId="2994B592" w14:textId="3F0064F4"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w:t>
            </w:r>
          </w:p>
        </w:tc>
        <w:tc>
          <w:tcPr>
            <w:tcW w:w="634" w:type="pct"/>
            <w:tcBorders>
              <w:top w:val="nil"/>
              <w:left w:val="nil"/>
              <w:bottom w:val="single" w:sz="8" w:space="0" w:color="FFFFFF"/>
              <w:right w:val="single" w:sz="8" w:space="0" w:color="FFFFFF"/>
            </w:tcBorders>
            <w:shd w:val="clear" w:color="000000" w:fill="F2F2F2"/>
            <w:vAlign w:val="center"/>
            <w:hideMark/>
          </w:tcPr>
          <w:p w14:paraId="49067A14"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(4.491)</w:t>
            </w:r>
          </w:p>
        </w:tc>
        <w:tc>
          <w:tcPr>
            <w:tcW w:w="632" w:type="pct"/>
            <w:tcBorders>
              <w:top w:val="nil"/>
              <w:left w:val="nil"/>
              <w:bottom w:val="single" w:sz="8" w:space="0" w:color="FFFFFF"/>
              <w:right w:val="single" w:sz="8" w:space="0" w:color="FFFFFF"/>
            </w:tcBorders>
            <w:shd w:val="clear" w:color="000000" w:fill="F2F2F2"/>
            <w:vAlign w:val="center"/>
            <w:hideMark/>
          </w:tcPr>
          <w:p w14:paraId="18863B84"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(4.491)</w:t>
            </w:r>
          </w:p>
        </w:tc>
        <w:tc>
          <w:tcPr>
            <w:tcW w:w="632" w:type="pct"/>
            <w:tcBorders>
              <w:top w:val="nil"/>
              <w:left w:val="nil"/>
              <w:bottom w:val="single" w:sz="8" w:space="0" w:color="FFFFFF"/>
              <w:right w:val="single" w:sz="8" w:space="0" w:color="FFFFFF"/>
            </w:tcBorders>
            <w:shd w:val="clear" w:color="000000" w:fill="F2F2F2"/>
            <w:vAlign w:val="center"/>
            <w:hideMark/>
          </w:tcPr>
          <w:p w14:paraId="70A60028"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4.491</w:t>
            </w:r>
          </w:p>
        </w:tc>
      </w:tr>
      <w:tr w:rsidR="00F911B9" w:rsidRPr="00F911B9" w14:paraId="27A63E22" w14:textId="77777777" w:rsidTr="00F911B9">
        <w:trPr>
          <w:trHeight w:val="300"/>
        </w:trPr>
        <w:tc>
          <w:tcPr>
            <w:tcW w:w="2538" w:type="pct"/>
            <w:tcBorders>
              <w:top w:val="nil"/>
              <w:left w:val="single" w:sz="8" w:space="0" w:color="FFFFFF"/>
              <w:bottom w:val="single" w:sz="8" w:space="0" w:color="FFFFFF"/>
              <w:right w:val="single" w:sz="8" w:space="0" w:color="FFFFFF"/>
            </w:tcBorders>
            <w:shd w:val="clear" w:color="000000" w:fill="A6A6A6"/>
            <w:vAlign w:val="center"/>
            <w:hideMark/>
          </w:tcPr>
          <w:p w14:paraId="4002C789" w14:textId="77777777" w:rsidR="00F911B9" w:rsidRPr="00F911B9" w:rsidRDefault="00F911B9" w:rsidP="00F911B9">
            <w:pPr>
              <w:suppressAutoHyphens w:val="0"/>
              <w:rPr>
                <w:rFonts w:ascii="Verdana" w:hAnsi="Verdana" w:cs="Arial"/>
                <w:b/>
                <w:bCs/>
                <w:sz w:val="16"/>
                <w:szCs w:val="16"/>
                <w:lang w:eastAsia="pt-BR"/>
              </w:rPr>
            </w:pPr>
            <w:r w:rsidRPr="00F911B9">
              <w:rPr>
                <w:rFonts w:ascii="Verdana" w:hAnsi="Verdana" w:cs="Arial"/>
                <w:b/>
                <w:bCs/>
                <w:sz w:val="16"/>
                <w:szCs w:val="16"/>
                <w:lang w:eastAsia="pt-BR"/>
              </w:rPr>
              <w:t>Resultado bruto</w:t>
            </w:r>
          </w:p>
        </w:tc>
        <w:tc>
          <w:tcPr>
            <w:tcW w:w="565" w:type="pct"/>
            <w:tcBorders>
              <w:top w:val="nil"/>
              <w:left w:val="nil"/>
              <w:bottom w:val="single" w:sz="8" w:space="0" w:color="FFFFFF"/>
              <w:right w:val="single" w:sz="8" w:space="0" w:color="FFFFFF"/>
            </w:tcBorders>
            <w:shd w:val="clear" w:color="000000" w:fill="A6A6A6"/>
            <w:vAlign w:val="center"/>
            <w:hideMark/>
          </w:tcPr>
          <w:p w14:paraId="45AD9A8D" w14:textId="77777777" w:rsidR="00F911B9" w:rsidRPr="00F911B9" w:rsidRDefault="00F911B9" w:rsidP="00F911B9">
            <w:pPr>
              <w:suppressAutoHyphens w:val="0"/>
              <w:jc w:val="right"/>
              <w:rPr>
                <w:rFonts w:ascii="Verdana" w:hAnsi="Verdana" w:cs="Arial"/>
                <w:b/>
                <w:bCs/>
                <w:sz w:val="16"/>
                <w:szCs w:val="16"/>
                <w:lang w:eastAsia="pt-BR"/>
              </w:rPr>
            </w:pPr>
            <w:r w:rsidRPr="00F911B9">
              <w:rPr>
                <w:rFonts w:ascii="Verdana" w:hAnsi="Verdana" w:cs="Arial"/>
                <w:b/>
                <w:bCs/>
                <w:sz w:val="16"/>
                <w:szCs w:val="16"/>
                <w:lang w:eastAsia="pt-BR"/>
              </w:rPr>
              <w:t>(4.264)</w:t>
            </w:r>
          </w:p>
        </w:tc>
        <w:tc>
          <w:tcPr>
            <w:tcW w:w="634" w:type="pct"/>
            <w:tcBorders>
              <w:top w:val="nil"/>
              <w:left w:val="nil"/>
              <w:bottom w:val="single" w:sz="8" w:space="0" w:color="FFFFFF"/>
              <w:right w:val="single" w:sz="8" w:space="0" w:color="FFFFFF"/>
            </w:tcBorders>
            <w:shd w:val="clear" w:color="000000" w:fill="A6A6A6"/>
            <w:vAlign w:val="center"/>
            <w:hideMark/>
          </w:tcPr>
          <w:p w14:paraId="300EED83" w14:textId="77777777" w:rsidR="00F911B9" w:rsidRPr="00F911B9" w:rsidRDefault="00F911B9" w:rsidP="00F911B9">
            <w:pPr>
              <w:suppressAutoHyphens w:val="0"/>
              <w:jc w:val="right"/>
              <w:rPr>
                <w:rFonts w:ascii="Verdana" w:hAnsi="Verdana" w:cs="Arial"/>
                <w:b/>
                <w:bCs/>
                <w:sz w:val="16"/>
                <w:szCs w:val="16"/>
                <w:lang w:eastAsia="pt-BR"/>
              </w:rPr>
            </w:pPr>
            <w:r w:rsidRPr="00F911B9">
              <w:rPr>
                <w:rFonts w:ascii="Verdana" w:hAnsi="Verdana" w:cs="Arial"/>
                <w:b/>
                <w:bCs/>
                <w:sz w:val="16"/>
                <w:szCs w:val="16"/>
                <w:lang w:eastAsia="pt-BR"/>
              </w:rPr>
              <w:t>28.352</w:t>
            </w:r>
          </w:p>
        </w:tc>
        <w:tc>
          <w:tcPr>
            <w:tcW w:w="632" w:type="pct"/>
            <w:tcBorders>
              <w:top w:val="nil"/>
              <w:left w:val="nil"/>
              <w:bottom w:val="single" w:sz="8" w:space="0" w:color="FFFFFF"/>
              <w:right w:val="single" w:sz="8" w:space="0" w:color="FFFFFF"/>
            </w:tcBorders>
            <w:shd w:val="clear" w:color="000000" w:fill="A6A6A6"/>
            <w:vAlign w:val="center"/>
            <w:hideMark/>
          </w:tcPr>
          <w:p w14:paraId="47BA8FB5" w14:textId="77777777" w:rsidR="00F911B9" w:rsidRPr="00F911B9" w:rsidRDefault="00F911B9" w:rsidP="00F911B9">
            <w:pPr>
              <w:suppressAutoHyphens w:val="0"/>
              <w:jc w:val="right"/>
              <w:rPr>
                <w:rFonts w:ascii="Verdana" w:hAnsi="Verdana" w:cs="Arial"/>
                <w:b/>
                <w:bCs/>
                <w:sz w:val="16"/>
                <w:szCs w:val="16"/>
                <w:lang w:eastAsia="pt-BR"/>
              </w:rPr>
            </w:pPr>
            <w:r w:rsidRPr="00F911B9">
              <w:rPr>
                <w:rFonts w:ascii="Verdana" w:hAnsi="Verdana" w:cs="Arial"/>
                <w:b/>
                <w:bCs/>
                <w:sz w:val="16"/>
                <w:szCs w:val="16"/>
                <w:lang w:eastAsia="pt-BR"/>
              </w:rPr>
              <w:t>24.088</w:t>
            </w:r>
          </w:p>
        </w:tc>
        <w:tc>
          <w:tcPr>
            <w:tcW w:w="632" w:type="pct"/>
            <w:tcBorders>
              <w:top w:val="nil"/>
              <w:left w:val="nil"/>
              <w:bottom w:val="single" w:sz="8" w:space="0" w:color="FFFFFF"/>
              <w:right w:val="single" w:sz="8" w:space="0" w:color="FFFFFF"/>
            </w:tcBorders>
            <w:shd w:val="clear" w:color="000000" w:fill="A6A6A6"/>
            <w:vAlign w:val="center"/>
            <w:hideMark/>
          </w:tcPr>
          <w:p w14:paraId="5B27F9C7" w14:textId="77777777" w:rsidR="00F911B9" w:rsidRPr="00F911B9" w:rsidRDefault="00F911B9" w:rsidP="00F911B9">
            <w:pPr>
              <w:suppressAutoHyphens w:val="0"/>
              <w:jc w:val="right"/>
              <w:rPr>
                <w:rFonts w:ascii="Verdana" w:hAnsi="Verdana" w:cs="Arial"/>
                <w:b/>
                <w:bCs/>
                <w:sz w:val="16"/>
                <w:szCs w:val="16"/>
                <w:lang w:eastAsia="pt-BR"/>
              </w:rPr>
            </w:pPr>
            <w:r w:rsidRPr="00F911B9">
              <w:rPr>
                <w:rFonts w:ascii="Verdana" w:hAnsi="Verdana" w:cs="Arial"/>
                <w:b/>
                <w:bCs/>
                <w:sz w:val="16"/>
                <w:szCs w:val="16"/>
                <w:lang w:eastAsia="pt-BR"/>
              </w:rPr>
              <w:t>(32.616)</w:t>
            </w:r>
          </w:p>
        </w:tc>
      </w:tr>
      <w:tr w:rsidR="00F911B9" w:rsidRPr="00F911B9" w14:paraId="65006057" w14:textId="77777777" w:rsidTr="00F911B9">
        <w:trPr>
          <w:trHeight w:val="300"/>
        </w:trPr>
        <w:tc>
          <w:tcPr>
            <w:tcW w:w="2538" w:type="pct"/>
            <w:tcBorders>
              <w:top w:val="nil"/>
              <w:left w:val="single" w:sz="8" w:space="0" w:color="FFFFFF"/>
              <w:bottom w:val="single" w:sz="8" w:space="0" w:color="FFFFFF"/>
              <w:right w:val="single" w:sz="8" w:space="0" w:color="FFFFFF"/>
            </w:tcBorders>
            <w:shd w:val="clear" w:color="000000" w:fill="F2F2F2"/>
            <w:vAlign w:val="center"/>
            <w:hideMark/>
          </w:tcPr>
          <w:p w14:paraId="2FAA54FA" w14:textId="77777777" w:rsidR="00F911B9" w:rsidRPr="00F911B9" w:rsidRDefault="00F911B9" w:rsidP="00F911B9">
            <w:pPr>
              <w:suppressAutoHyphens w:val="0"/>
              <w:jc w:val="both"/>
              <w:rPr>
                <w:rFonts w:ascii="Verdana" w:hAnsi="Verdana" w:cs="Arial"/>
                <w:sz w:val="16"/>
                <w:szCs w:val="16"/>
                <w:lang w:eastAsia="pt-BR"/>
              </w:rPr>
            </w:pPr>
            <w:r w:rsidRPr="00F911B9">
              <w:rPr>
                <w:rFonts w:ascii="Verdana" w:hAnsi="Verdana" w:cs="Arial"/>
                <w:sz w:val="16"/>
                <w:szCs w:val="16"/>
                <w:lang w:eastAsia="pt-BR"/>
              </w:rPr>
              <w:t>Tributos</w:t>
            </w:r>
          </w:p>
        </w:tc>
        <w:tc>
          <w:tcPr>
            <w:tcW w:w="565" w:type="pct"/>
            <w:tcBorders>
              <w:top w:val="nil"/>
              <w:left w:val="nil"/>
              <w:bottom w:val="single" w:sz="8" w:space="0" w:color="FFFFFF"/>
              <w:right w:val="single" w:sz="8" w:space="0" w:color="FFFFFF"/>
            </w:tcBorders>
            <w:shd w:val="clear" w:color="000000" w:fill="F2F2F2"/>
            <w:vAlign w:val="center"/>
            <w:hideMark/>
          </w:tcPr>
          <w:p w14:paraId="348ABE42" w14:textId="5A839B08" w:rsidR="00F911B9" w:rsidRPr="00F911B9" w:rsidRDefault="00F911B9" w:rsidP="00F911B9">
            <w:pPr>
              <w:suppressAutoHyphens w:val="0"/>
              <w:jc w:val="right"/>
              <w:rPr>
                <w:rFonts w:ascii="Arial" w:hAnsi="Arial" w:cs="Arial"/>
                <w:sz w:val="20"/>
                <w:szCs w:val="20"/>
                <w:lang w:eastAsia="pt-BR"/>
              </w:rPr>
            </w:pPr>
            <w:r w:rsidRPr="00F911B9">
              <w:rPr>
                <w:rFonts w:ascii="Arial" w:hAnsi="Arial" w:cs="Arial"/>
                <w:sz w:val="20"/>
                <w:szCs w:val="20"/>
                <w:lang w:eastAsia="pt-BR"/>
              </w:rPr>
              <w:t>-</w:t>
            </w:r>
          </w:p>
        </w:tc>
        <w:tc>
          <w:tcPr>
            <w:tcW w:w="634" w:type="pct"/>
            <w:tcBorders>
              <w:top w:val="nil"/>
              <w:left w:val="nil"/>
              <w:bottom w:val="single" w:sz="8" w:space="0" w:color="FFFFFF"/>
              <w:right w:val="single" w:sz="8" w:space="0" w:color="FFFFFF"/>
            </w:tcBorders>
            <w:shd w:val="clear" w:color="000000" w:fill="F2F2F2"/>
            <w:vAlign w:val="center"/>
            <w:hideMark/>
          </w:tcPr>
          <w:p w14:paraId="49B1AFBC"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(13.416)</w:t>
            </w:r>
          </w:p>
        </w:tc>
        <w:tc>
          <w:tcPr>
            <w:tcW w:w="632" w:type="pct"/>
            <w:tcBorders>
              <w:top w:val="nil"/>
              <w:left w:val="nil"/>
              <w:bottom w:val="single" w:sz="8" w:space="0" w:color="FFFFFF"/>
              <w:right w:val="single" w:sz="8" w:space="0" w:color="FFFFFF"/>
            </w:tcBorders>
            <w:shd w:val="clear" w:color="000000" w:fill="F2F2F2"/>
            <w:vAlign w:val="center"/>
            <w:hideMark/>
          </w:tcPr>
          <w:p w14:paraId="40AF9D42"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(13.416)</w:t>
            </w:r>
          </w:p>
        </w:tc>
        <w:tc>
          <w:tcPr>
            <w:tcW w:w="632" w:type="pct"/>
            <w:tcBorders>
              <w:top w:val="nil"/>
              <w:left w:val="nil"/>
              <w:bottom w:val="single" w:sz="8" w:space="0" w:color="FFFFFF"/>
              <w:right w:val="single" w:sz="8" w:space="0" w:color="FFFFFF"/>
            </w:tcBorders>
            <w:shd w:val="clear" w:color="000000" w:fill="F2F2F2"/>
            <w:vAlign w:val="center"/>
            <w:hideMark/>
          </w:tcPr>
          <w:p w14:paraId="2C30BE46" w14:textId="77777777" w:rsidR="00F911B9" w:rsidRPr="00F911B9" w:rsidRDefault="00F911B9" w:rsidP="00F911B9">
            <w:pPr>
              <w:suppressAutoHyphens w:val="0"/>
              <w:jc w:val="right"/>
              <w:rPr>
                <w:rFonts w:ascii="Verdana" w:hAnsi="Verdana" w:cs="Arial"/>
                <w:sz w:val="16"/>
                <w:szCs w:val="16"/>
                <w:lang w:eastAsia="pt-BR"/>
              </w:rPr>
            </w:pPr>
            <w:r w:rsidRPr="00F911B9">
              <w:rPr>
                <w:rFonts w:ascii="Verdana" w:hAnsi="Verdana" w:cs="Arial"/>
                <w:sz w:val="16"/>
                <w:szCs w:val="16"/>
                <w:lang w:eastAsia="pt-BR"/>
              </w:rPr>
              <w:t>13.416</w:t>
            </w:r>
          </w:p>
        </w:tc>
      </w:tr>
      <w:tr w:rsidR="00F911B9" w:rsidRPr="00F911B9" w14:paraId="7D87C687" w14:textId="77777777" w:rsidTr="00F911B9">
        <w:trPr>
          <w:trHeight w:val="300"/>
        </w:trPr>
        <w:tc>
          <w:tcPr>
            <w:tcW w:w="2538" w:type="pct"/>
            <w:tcBorders>
              <w:top w:val="nil"/>
              <w:left w:val="single" w:sz="8" w:space="0" w:color="FFFFFF"/>
              <w:bottom w:val="single" w:sz="8" w:space="0" w:color="FFFFFF"/>
              <w:right w:val="single" w:sz="8" w:space="0" w:color="FFFFFF"/>
            </w:tcBorders>
            <w:shd w:val="clear" w:color="000000" w:fill="A6A6A6"/>
            <w:vAlign w:val="center"/>
            <w:hideMark/>
          </w:tcPr>
          <w:p w14:paraId="5A7CCC6F" w14:textId="77777777" w:rsidR="00F911B9" w:rsidRPr="00F911B9" w:rsidRDefault="00F911B9" w:rsidP="00F911B9">
            <w:pPr>
              <w:suppressAutoHyphens w:val="0"/>
              <w:rPr>
                <w:rFonts w:ascii="Verdana" w:hAnsi="Verdana" w:cs="Arial"/>
                <w:b/>
                <w:bCs/>
                <w:sz w:val="16"/>
                <w:szCs w:val="16"/>
                <w:lang w:eastAsia="pt-BR"/>
              </w:rPr>
            </w:pPr>
            <w:r w:rsidRPr="00F911B9">
              <w:rPr>
                <w:rFonts w:ascii="Verdana" w:hAnsi="Verdana" w:cs="Arial"/>
                <w:b/>
                <w:bCs/>
                <w:sz w:val="16"/>
                <w:szCs w:val="16"/>
                <w:lang w:eastAsia="pt-BR"/>
              </w:rPr>
              <w:t>Resultado líquido</w:t>
            </w:r>
          </w:p>
        </w:tc>
        <w:tc>
          <w:tcPr>
            <w:tcW w:w="565" w:type="pct"/>
            <w:tcBorders>
              <w:top w:val="nil"/>
              <w:left w:val="nil"/>
              <w:bottom w:val="single" w:sz="8" w:space="0" w:color="FFFFFF"/>
              <w:right w:val="single" w:sz="8" w:space="0" w:color="FFFFFF"/>
            </w:tcBorders>
            <w:shd w:val="clear" w:color="000000" w:fill="A6A6A6"/>
            <w:vAlign w:val="center"/>
            <w:hideMark/>
          </w:tcPr>
          <w:p w14:paraId="00BBAE92" w14:textId="77777777" w:rsidR="00F911B9" w:rsidRPr="00F911B9" w:rsidRDefault="00F911B9" w:rsidP="00F911B9">
            <w:pPr>
              <w:suppressAutoHyphens w:val="0"/>
              <w:jc w:val="right"/>
              <w:rPr>
                <w:rFonts w:ascii="Verdana" w:hAnsi="Verdana" w:cs="Arial"/>
                <w:b/>
                <w:bCs/>
                <w:sz w:val="16"/>
                <w:szCs w:val="16"/>
                <w:lang w:eastAsia="pt-BR"/>
              </w:rPr>
            </w:pPr>
            <w:r w:rsidRPr="00F911B9">
              <w:rPr>
                <w:rFonts w:ascii="Verdana" w:hAnsi="Verdana" w:cs="Arial"/>
                <w:b/>
                <w:bCs/>
                <w:sz w:val="16"/>
                <w:szCs w:val="16"/>
                <w:lang w:eastAsia="pt-BR"/>
              </w:rPr>
              <w:t>(4.264)</w:t>
            </w:r>
          </w:p>
        </w:tc>
        <w:tc>
          <w:tcPr>
            <w:tcW w:w="634" w:type="pct"/>
            <w:tcBorders>
              <w:top w:val="nil"/>
              <w:left w:val="nil"/>
              <w:bottom w:val="single" w:sz="8" w:space="0" w:color="FFFFFF"/>
              <w:right w:val="single" w:sz="8" w:space="0" w:color="FFFFFF"/>
            </w:tcBorders>
            <w:shd w:val="clear" w:color="000000" w:fill="A6A6A6"/>
            <w:vAlign w:val="center"/>
            <w:hideMark/>
          </w:tcPr>
          <w:p w14:paraId="3B24CE43" w14:textId="77777777" w:rsidR="00F911B9" w:rsidRPr="00F911B9" w:rsidRDefault="00F911B9" w:rsidP="00F911B9">
            <w:pPr>
              <w:suppressAutoHyphens w:val="0"/>
              <w:jc w:val="right"/>
              <w:rPr>
                <w:rFonts w:ascii="Verdana" w:hAnsi="Verdana" w:cs="Arial"/>
                <w:b/>
                <w:bCs/>
                <w:sz w:val="16"/>
                <w:szCs w:val="16"/>
                <w:lang w:eastAsia="pt-BR"/>
              </w:rPr>
            </w:pPr>
            <w:r w:rsidRPr="00F911B9">
              <w:rPr>
                <w:rFonts w:ascii="Verdana" w:hAnsi="Verdana" w:cs="Arial"/>
                <w:b/>
                <w:bCs/>
                <w:sz w:val="16"/>
                <w:szCs w:val="16"/>
                <w:lang w:eastAsia="pt-BR"/>
              </w:rPr>
              <w:t>14.936</w:t>
            </w:r>
          </w:p>
        </w:tc>
        <w:tc>
          <w:tcPr>
            <w:tcW w:w="632" w:type="pct"/>
            <w:tcBorders>
              <w:top w:val="nil"/>
              <w:left w:val="nil"/>
              <w:bottom w:val="single" w:sz="8" w:space="0" w:color="FFFFFF"/>
              <w:right w:val="single" w:sz="8" w:space="0" w:color="FFFFFF"/>
            </w:tcBorders>
            <w:shd w:val="clear" w:color="000000" w:fill="A6A6A6"/>
            <w:vAlign w:val="center"/>
            <w:hideMark/>
          </w:tcPr>
          <w:p w14:paraId="0E09B52A" w14:textId="77777777" w:rsidR="00F911B9" w:rsidRPr="00F911B9" w:rsidRDefault="00F911B9" w:rsidP="00F911B9">
            <w:pPr>
              <w:suppressAutoHyphens w:val="0"/>
              <w:jc w:val="right"/>
              <w:rPr>
                <w:rFonts w:ascii="Verdana" w:hAnsi="Verdana" w:cs="Arial"/>
                <w:b/>
                <w:bCs/>
                <w:sz w:val="16"/>
                <w:szCs w:val="16"/>
                <w:lang w:eastAsia="pt-BR"/>
              </w:rPr>
            </w:pPr>
            <w:r w:rsidRPr="00F911B9">
              <w:rPr>
                <w:rFonts w:ascii="Verdana" w:hAnsi="Verdana" w:cs="Arial"/>
                <w:b/>
                <w:bCs/>
                <w:sz w:val="16"/>
                <w:szCs w:val="16"/>
                <w:lang w:eastAsia="pt-BR"/>
              </w:rPr>
              <w:t>10.672</w:t>
            </w:r>
          </w:p>
        </w:tc>
        <w:tc>
          <w:tcPr>
            <w:tcW w:w="632" w:type="pct"/>
            <w:tcBorders>
              <w:top w:val="nil"/>
              <w:left w:val="nil"/>
              <w:bottom w:val="single" w:sz="8" w:space="0" w:color="FFFFFF"/>
              <w:right w:val="single" w:sz="8" w:space="0" w:color="FFFFFF"/>
            </w:tcBorders>
            <w:shd w:val="clear" w:color="000000" w:fill="A6A6A6"/>
            <w:vAlign w:val="center"/>
            <w:hideMark/>
          </w:tcPr>
          <w:p w14:paraId="2577BC83" w14:textId="77777777" w:rsidR="00F911B9" w:rsidRPr="00F911B9" w:rsidRDefault="00F911B9" w:rsidP="00F911B9">
            <w:pPr>
              <w:suppressAutoHyphens w:val="0"/>
              <w:jc w:val="right"/>
              <w:rPr>
                <w:rFonts w:ascii="Verdana" w:hAnsi="Verdana" w:cs="Arial"/>
                <w:b/>
                <w:bCs/>
                <w:sz w:val="16"/>
                <w:szCs w:val="16"/>
                <w:lang w:eastAsia="pt-BR"/>
              </w:rPr>
            </w:pPr>
            <w:r w:rsidRPr="00F911B9">
              <w:rPr>
                <w:rFonts w:ascii="Verdana" w:hAnsi="Verdana" w:cs="Arial"/>
                <w:b/>
                <w:bCs/>
                <w:sz w:val="16"/>
                <w:szCs w:val="16"/>
                <w:lang w:eastAsia="pt-BR"/>
              </w:rPr>
              <w:t>(19.200)</w:t>
            </w:r>
          </w:p>
        </w:tc>
      </w:tr>
      <w:tr w:rsidR="00F911B9" w:rsidRPr="00F911B9" w14:paraId="4C8D8EDF" w14:textId="77777777" w:rsidTr="00F911B9">
        <w:trPr>
          <w:trHeight w:val="300"/>
        </w:trPr>
        <w:tc>
          <w:tcPr>
            <w:tcW w:w="2538" w:type="pct"/>
            <w:tcBorders>
              <w:top w:val="nil"/>
              <w:left w:val="single" w:sz="8" w:space="0" w:color="FFFFFF"/>
              <w:bottom w:val="single" w:sz="8" w:space="0" w:color="FFFFFF"/>
              <w:right w:val="single" w:sz="8" w:space="0" w:color="FFFFFF"/>
            </w:tcBorders>
            <w:shd w:val="clear" w:color="000000" w:fill="A6A6A6"/>
            <w:vAlign w:val="center"/>
            <w:hideMark/>
          </w:tcPr>
          <w:p w14:paraId="5CD81A2F" w14:textId="77777777" w:rsidR="00F911B9" w:rsidRPr="00F911B9" w:rsidRDefault="00F911B9" w:rsidP="00F911B9">
            <w:pPr>
              <w:suppressAutoHyphens w:val="0"/>
              <w:rPr>
                <w:rFonts w:ascii="Verdana" w:hAnsi="Verdana" w:cs="Arial"/>
                <w:b/>
                <w:bCs/>
                <w:sz w:val="16"/>
                <w:szCs w:val="16"/>
                <w:lang w:eastAsia="pt-BR"/>
              </w:rPr>
            </w:pPr>
            <w:r w:rsidRPr="00F911B9">
              <w:rPr>
                <w:rFonts w:ascii="Verdana" w:hAnsi="Verdana" w:cs="Arial"/>
                <w:b/>
                <w:bCs/>
                <w:sz w:val="16"/>
                <w:szCs w:val="16"/>
                <w:lang w:eastAsia="pt-BR"/>
              </w:rPr>
              <w:t>Patrimônio de referência</w:t>
            </w:r>
          </w:p>
        </w:tc>
        <w:tc>
          <w:tcPr>
            <w:tcW w:w="565" w:type="pct"/>
            <w:tcBorders>
              <w:top w:val="nil"/>
              <w:left w:val="nil"/>
              <w:bottom w:val="single" w:sz="8" w:space="0" w:color="FFFFFF"/>
              <w:right w:val="single" w:sz="8" w:space="0" w:color="FFFFFF"/>
            </w:tcBorders>
            <w:shd w:val="clear" w:color="000000" w:fill="A6A6A6"/>
            <w:vAlign w:val="center"/>
            <w:hideMark/>
          </w:tcPr>
          <w:p w14:paraId="697161B3" w14:textId="77777777" w:rsidR="00F911B9" w:rsidRPr="00F911B9" w:rsidRDefault="00F911B9" w:rsidP="00F911B9">
            <w:pPr>
              <w:suppressAutoHyphens w:val="0"/>
              <w:jc w:val="right"/>
              <w:rPr>
                <w:rFonts w:ascii="Verdana" w:hAnsi="Verdana" w:cs="Arial"/>
                <w:b/>
                <w:bCs/>
                <w:sz w:val="16"/>
                <w:szCs w:val="16"/>
                <w:lang w:eastAsia="pt-BR"/>
              </w:rPr>
            </w:pPr>
            <w:r w:rsidRPr="00F911B9">
              <w:rPr>
                <w:rFonts w:ascii="Verdana" w:hAnsi="Verdana" w:cs="Arial"/>
                <w:b/>
                <w:bCs/>
                <w:sz w:val="16"/>
                <w:szCs w:val="16"/>
                <w:lang w:eastAsia="pt-BR"/>
              </w:rPr>
              <w:t>(4.264)</w:t>
            </w:r>
          </w:p>
        </w:tc>
        <w:tc>
          <w:tcPr>
            <w:tcW w:w="634" w:type="pct"/>
            <w:tcBorders>
              <w:top w:val="nil"/>
              <w:left w:val="nil"/>
              <w:bottom w:val="single" w:sz="8" w:space="0" w:color="FFFFFF"/>
              <w:right w:val="single" w:sz="8" w:space="0" w:color="FFFFFF"/>
            </w:tcBorders>
            <w:shd w:val="clear" w:color="000000" w:fill="A6A6A6"/>
            <w:vAlign w:val="center"/>
            <w:hideMark/>
          </w:tcPr>
          <w:p w14:paraId="3DBE0E0F" w14:textId="77777777" w:rsidR="00F911B9" w:rsidRPr="00F911B9" w:rsidRDefault="00F911B9" w:rsidP="00F911B9">
            <w:pPr>
              <w:suppressAutoHyphens w:val="0"/>
              <w:jc w:val="right"/>
              <w:rPr>
                <w:rFonts w:ascii="Verdana" w:hAnsi="Verdana" w:cs="Arial"/>
                <w:b/>
                <w:bCs/>
                <w:sz w:val="16"/>
                <w:szCs w:val="16"/>
                <w:lang w:eastAsia="pt-BR"/>
              </w:rPr>
            </w:pPr>
            <w:r w:rsidRPr="00F911B9">
              <w:rPr>
                <w:rFonts w:ascii="Verdana" w:hAnsi="Verdana" w:cs="Arial"/>
                <w:b/>
                <w:bCs/>
                <w:sz w:val="16"/>
                <w:szCs w:val="16"/>
                <w:lang w:eastAsia="pt-BR"/>
              </w:rPr>
              <w:t>14.936</w:t>
            </w:r>
          </w:p>
        </w:tc>
        <w:tc>
          <w:tcPr>
            <w:tcW w:w="632" w:type="pct"/>
            <w:tcBorders>
              <w:top w:val="nil"/>
              <w:left w:val="nil"/>
              <w:bottom w:val="single" w:sz="8" w:space="0" w:color="FFFFFF"/>
              <w:right w:val="single" w:sz="8" w:space="0" w:color="FFFFFF"/>
            </w:tcBorders>
            <w:shd w:val="clear" w:color="000000" w:fill="A6A6A6"/>
            <w:vAlign w:val="center"/>
            <w:hideMark/>
          </w:tcPr>
          <w:p w14:paraId="3F2E1CDB" w14:textId="77777777" w:rsidR="00F911B9" w:rsidRPr="00F911B9" w:rsidRDefault="00F911B9" w:rsidP="00F911B9">
            <w:pPr>
              <w:suppressAutoHyphens w:val="0"/>
              <w:jc w:val="right"/>
              <w:rPr>
                <w:rFonts w:ascii="Verdana" w:hAnsi="Verdana" w:cs="Arial"/>
                <w:b/>
                <w:bCs/>
                <w:sz w:val="16"/>
                <w:szCs w:val="16"/>
                <w:lang w:eastAsia="pt-BR"/>
              </w:rPr>
            </w:pPr>
            <w:r w:rsidRPr="00F911B9">
              <w:rPr>
                <w:rFonts w:ascii="Verdana" w:hAnsi="Verdana" w:cs="Arial"/>
                <w:b/>
                <w:bCs/>
                <w:sz w:val="16"/>
                <w:szCs w:val="16"/>
                <w:lang w:eastAsia="pt-BR"/>
              </w:rPr>
              <w:t>10.672</w:t>
            </w:r>
          </w:p>
        </w:tc>
        <w:tc>
          <w:tcPr>
            <w:tcW w:w="632" w:type="pct"/>
            <w:tcBorders>
              <w:top w:val="nil"/>
              <w:left w:val="nil"/>
              <w:bottom w:val="single" w:sz="8" w:space="0" w:color="FFFFFF"/>
              <w:right w:val="single" w:sz="8" w:space="0" w:color="FFFFFF"/>
            </w:tcBorders>
            <w:shd w:val="clear" w:color="000000" w:fill="A6A6A6"/>
            <w:vAlign w:val="center"/>
            <w:hideMark/>
          </w:tcPr>
          <w:p w14:paraId="6715DB5E" w14:textId="77777777" w:rsidR="00F911B9" w:rsidRPr="00F911B9" w:rsidRDefault="00F911B9" w:rsidP="00F911B9">
            <w:pPr>
              <w:suppressAutoHyphens w:val="0"/>
              <w:jc w:val="right"/>
              <w:rPr>
                <w:rFonts w:ascii="Verdana" w:hAnsi="Verdana" w:cs="Arial"/>
                <w:b/>
                <w:bCs/>
                <w:sz w:val="16"/>
                <w:szCs w:val="16"/>
                <w:lang w:eastAsia="pt-BR"/>
              </w:rPr>
            </w:pPr>
            <w:r w:rsidRPr="00F911B9">
              <w:rPr>
                <w:rFonts w:ascii="Verdana" w:hAnsi="Verdana" w:cs="Arial"/>
                <w:b/>
                <w:bCs/>
                <w:sz w:val="16"/>
                <w:szCs w:val="16"/>
                <w:lang w:eastAsia="pt-BR"/>
              </w:rPr>
              <w:t>(19.200)</w:t>
            </w:r>
          </w:p>
        </w:tc>
      </w:tr>
    </w:tbl>
    <w:p w14:paraId="3AECCA04" w14:textId="0764B596" w:rsidR="00EF482B" w:rsidRPr="0013392E" w:rsidRDefault="00F911B9" w:rsidP="00EF482B">
      <w:pPr>
        <w:suppressAutoHyphens w:val="0"/>
        <w:jc w:val="both"/>
        <w:rPr>
          <w:rFonts w:ascii="Verdana" w:hAnsi="Verdana" w:cs="Arial"/>
          <w:sz w:val="6"/>
          <w:szCs w:val="20"/>
          <w:lang w:eastAsia="en-US"/>
        </w:rPr>
      </w:pPr>
      <w:r>
        <w:rPr>
          <w:rFonts w:ascii="Verdana" w:hAnsi="Verdana" w:cs="Arial"/>
          <w:sz w:val="20"/>
          <w:szCs w:val="20"/>
          <w:lang w:eastAsia="en-US"/>
        </w:rPr>
        <w:fldChar w:fldCharType="end"/>
      </w:r>
    </w:p>
    <w:p w14:paraId="19713692" w14:textId="74ACC659" w:rsidR="00CF129F" w:rsidRPr="0013392E" w:rsidRDefault="001B3BBE" w:rsidP="007F5DE7">
      <w:pPr>
        <w:pStyle w:val="11Subttulo1nvel"/>
        <w:numPr>
          <w:ilvl w:val="0"/>
          <w:numId w:val="0"/>
        </w:numPr>
        <w:spacing w:before="240" w:after="240"/>
        <w:rPr>
          <w:rFonts w:ascii="Verdana" w:hAnsi="Verdana"/>
          <w:sz w:val="20"/>
          <w:szCs w:val="20"/>
        </w:rPr>
      </w:pPr>
      <w:bookmarkStart w:id="118" w:name="_Toc111540888"/>
      <w:bookmarkStart w:id="119" w:name="_Toc110950666"/>
      <w:r w:rsidRPr="0013392E">
        <w:rPr>
          <w:rFonts w:ascii="Verdana" w:hAnsi="Verdana"/>
          <w:sz w:val="20"/>
          <w:szCs w:val="20"/>
        </w:rPr>
        <w:t>Nota 2</w:t>
      </w:r>
      <w:r w:rsidR="001F7A47">
        <w:rPr>
          <w:rFonts w:ascii="Verdana" w:hAnsi="Verdana"/>
          <w:sz w:val="20"/>
          <w:szCs w:val="20"/>
        </w:rPr>
        <w:t>0</w:t>
      </w:r>
      <w:r w:rsidRPr="0013392E">
        <w:rPr>
          <w:rFonts w:ascii="Verdana" w:hAnsi="Verdana"/>
          <w:sz w:val="20"/>
          <w:szCs w:val="20"/>
        </w:rPr>
        <w:t xml:space="preserve"> </w:t>
      </w:r>
      <w:bookmarkEnd w:id="105"/>
      <w:bookmarkEnd w:id="106"/>
      <w:bookmarkEnd w:id="107"/>
      <w:bookmarkEnd w:id="108"/>
      <w:bookmarkEnd w:id="109"/>
      <w:bookmarkEnd w:id="110"/>
      <w:r w:rsidR="00733B5B" w:rsidRPr="0013392E">
        <w:rPr>
          <w:rFonts w:ascii="Verdana" w:hAnsi="Verdana"/>
          <w:sz w:val="20"/>
          <w:szCs w:val="20"/>
        </w:rPr>
        <w:t xml:space="preserve">- </w:t>
      </w:r>
      <w:proofErr w:type="spellStart"/>
      <w:r w:rsidRPr="0013392E">
        <w:rPr>
          <w:rFonts w:ascii="Verdana" w:hAnsi="Verdana"/>
          <w:sz w:val="20"/>
          <w:szCs w:val="20"/>
        </w:rPr>
        <w:t>Outras</w:t>
      </w:r>
      <w:proofErr w:type="spellEnd"/>
      <w:r w:rsidRPr="0013392E">
        <w:rPr>
          <w:rFonts w:ascii="Verdana" w:hAnsi="Verdana"/>
          <w:sz w:val="20"/>
          <w:szCs w:val="20"/>
        </w:rPr>
        <w:t xml:space="preserve"> informações</w:t>
      </w:r>
      <w:bookmarkEnd w:id="111"/>
      <w:bookmarkEnd w:id="112"/>
      <w:bookmarkEnd w:id="113"/>
      <w:bookmarkEnd w:id="114"/>
      <w:bookmarkEnd w:id="118"/>
      <w:bookmarkEnd w:id="119"/>
    </w:p>
    <w:p w14:paraId="67BADD18" w14:textId="6E875BBF" w:rsidR="0030112E" w:rsidRPr="00046F89" w:rsidRDefault="0030112E" w:rsidP="00D33F39">
      <w:pPr>
        <w:pStyle w:val="PargrafodaLista"/>
        <w:numPr>
          <w:ilvl w:val="0"/>
          <w:numId w:val="76"/>
        </w:numPr>
        <w:autoSpaceDE/>
        <w:autoSpaceDN/>
        <w:spacing w:before="240" w:after="240"/>
        <w:ind w:left="284" w:hanging="284"/>
        <w:jc w:val="both"/>
        <w:rPr>
          <w:rFonts w:ascii="Verdana" w:hAnsi="Verdana"/>
          <w:b/>
          <w:bCs/>
          <w:i/>
          <w:sz w:val="20"/>
          <w:szCs w:val="20"/>
          <w:lang w:eastAsia="en-US"/>
        </w:rPr>
      </w:pPr>
      <w:r w:rsidRPr="00046F89">
        <w:rPr>
          <w:rFonts w:ascii="Verdana" w:hAnsi="Verdana"/>
          <w:b/>
          <w:bCs/>
          <w:i/>
          <w:sz w:val="20"/>
          <w:szCs w:val="20"/>
          <w:lang w:eastAsia="en-US"/>
        </w:rPr>
        <w:t>Resultados recorrentes/não recorrentes</w:t>
      </w:r>
      <w:r w:rsidR="00A16990" w:rsidRPr="00046F89">
        <w:rPr>
          <w:rFonts w:ascii="Verdana" w:hAnsi="Verdana"/>
          <w:b/>
          <w:bCs/>
          <w:i/>
          <w:sz w:val="20"/>
          <w:szCs w:val="20"/>
          <w:lang w:eastAsia="en-US"/>
        </w:rPr>
        <w:t xml:space="preserve"> </w:t>
      </w:r>
    </w:p>
    <w:p w14:paraId="20D265A5" w14:textId="77777777" w:rsidR="004E042F" w:rsidRPr="0013392E" w:rsidRDefault="004E042F" w:rsidP="004E042F">
      <w:pPr>
        <w:jc w:val="both"/>
        <w:rPr>
          <w:rFonts w:ascii="Verdana" w:hAnsi="Verdana" w:cs="Arial"/>
          <w:sz w:val="20"/>
          <w:szCs w:val="20"/>
          <w:lang w:eastAsia="en-US"/>
        </w:rPr>
      </w:pPr>
      <w:r w:rsidRPr="0013392E">
        <w:rPr>
          <w:rFonts w:ascii="Verdana" w:hAnsi="Verdana" w:cs="Arial"/>
          <w:sz w:val="20"/>
          <w:szCs w:val="20"/>
          <w:lang w:eastAsia="en-US"/>
        </w:rPr>
        <w:t xml:space="preserve">Na classificação de resultados recorrentes e não recorrentes, é observada a seguinte definição: </w:t>
      </w:r>
    </w:p>
    <w:p w14:paraId="7E999304" w14:textId="77777777" w:rsidR="004E042F" w:rsidRPr="0013392E" w:rsidRDefault="004E042F" w:rsidP="004E042F">
      <w:pPr>
        <w:jc w:val="both"/>
        <w:rPr>
          <w:rFonts w:ascii="Verdana" w:hAnsi="Verdana" w:cs="Arial"/>
          <w:sz w:val="20"/>
          <w:szCs w:val="20"/>
          <w:lang w:eastAsia="en-US"/>
        </w:rPr>
      </w:pPr>
    </w:p>
    <w:p w14:paraId="7500A687" w14:textId="0213D68A" w:rsidR="00426E01" w:rsidRPr="0013392E" w:rsidRDefault="004E042F" w:rsidP="0053691A">
      <w:pPr>
        <w:pStyle w:val="PargrafodaLista"/>
        <w:numPr>
          <w:ilvl w:val="5"/>
          <w:numId w:val="49"/>
        </w:numPr>
        <w:ind w:left="426"/>
        <w:jc w:val="both"/>
        <w:rPr>
          <w:rFonts w:ascii="Verdana" w:hAnsi="Verdana"/>
          <w:sz w:val="20"/>
          <w:szCs w:val="20"/>
          <w:lang w:eastAsia="en-US"/>
        </w:rPr>
      </w:pPr>
      <w:r w:rsidRPr="0013392E">
        <w:rPr>
          <w:rFonts w:ascii="Verdana" w:hAnsi="Verdana"/>
          <w:b/>
          <w:sz w:val="20"/>
          <w:szCs w:val="20"/>
          <w:lang w:eastAsia="en-US"/>
        </w:rPr>
        <w:t>recorrentes</w:t>
      </w:r>
      <w:r w:rsidRPr="0013392E">
        <w:rPr>
          <w:rFonts w:ascii="Verdana" w:hAnsi="Verdana"/>
          <w:sz w:val="20"/>
          <w:szCs w:val="20"/>
          <w:lang w:eastAsia="en-US"/>
        </w:rPr>
        <w:t>: os resultados obtidos no desempenho das atividades regulares e habituais, tais como receitas e despesas relacionadas a operações de créditos, de tesouraria, captações de recursos, prestações de serviço e demais gastos relacionados à manutenção das ativid</w:t>
      </w:r>
      <w:r w:rsidR="007A3A97" w:rsidRPr="0013392E">
        <w:rPr>
          <w:rFonts w:ascii="Verdana" w:hAnsi="Verdana"/>
          <w:sz w:val="20"/>
          <w:szCs w:val="20"/>
          <w:lang w:eastAsia="en-US"/>
        </w:rPr>
        <w:t>ades da Fomento Paraná; e</w:t>
      </w:r>
    </w:p>
    <w:p w14:paraId="3DDF2973" w14:textId="2FAFD4FB" w:rsidR="0053691A" w:rsidRDefault="004E042F" w:rsidP="007F1035">
      <w:pPr>
        <w:pStyle w:val="PargrafodaLista"/>
        <w:numPr>
          <w:ilvl w:val="5"/>
          <w:numId w:val="49"/>
        </w:numPr>
        <w:ind w:left="426"/>
        <w:jc w:val="both"/>
        <w:rPr>
          <w:rFonts w:ascii="Verdana" w:hAnsi="Verdana"/>
          <w:sz w:val="20"/>
          <w:szCs w:val="20"/>
          <w:lang w:eastAsia="en-US"/>
        </w:rPr>
      </w:pPr>
      <w:r w:rsidRPr="00F20E07">
        <w:rPr>
          <w:rFonts w:ascii="Verdana" w:hAnsi="Verdana"/>
          <w:b/>
          <w:sz w:val="20"/>
          <w:szCs w:val="20"/>
          <w:lang w:eastAsia="en-US"/>
        </w:rPr>
        <w:t>não recorrentes</w:t>
      </w:r>
      <w:r w:rsidR="00426E01" w:rsidRPr="00F20E07">
        <w:rPr>
          <w:rFonts w:ascii="Verdana" w:hAnsi="Verdana"/>
          <w:b/>
          <w:sz w:val="20"/>
          <w:szCs w:val="20"/>
          <w:lang w:eastAsia="en-US"/>
        </w:rPr>
        <w:t>:</w:t>
      </w:r>
      <w:r w:rsidRPr="00F20E07">
        <w:rPr>
          <w:rFonts w:ascii="Verdana" w:hAnsi="Verdana"/>
          <w:sz w:val="20"/>
          <w:szCs w:val="20"/>
          <w:lang w:eastAsia="en-US"/>
        </w:rPr>
        <w:t xml:space="preserve"> </w:t>
      </w:r>
      <w:r w:rsidR="00EF444A" w:rsidRPr="00F20E07">
        <w:rPr>
          <w:rFonts w:ascii="Verdana" w:hAnsi="Verdana"/>
          <w:sz w:val="20"/>
          <w:szCs w:val="20"/>
          <w:lang w:eastAsia="en-US"/>
        </w:rPr>
        <w:t>são oriundos das</w:t>
      </w:r>
      <w:r w:rsidRPr="00F20E07">
        <w:rPr>
          <w:rFonts w:ascii="Verdana" w:hAnsi="Verdana"/>
          <w:sz w:val="20"/>
          <w:szCs w:val="20"/>
          <w:lang w:eastAsia="en-US"/>
        </w:rPr>
        <w:t xml:space="preserve"> receitas e despesas provenientes de atos e fatos administrativos não usuais ou que possuam baixa probabilidade de ocorrência em exercícios consecutivos.</w:t>
      </w:r>
    </w:p>
    <w:p w14:paraId="0B799A11" w14:textId="394FBA1F" w:rsidR="005919ED" w:rsidRDefault="005919ED" w:rsidP="00F20E07">
      <w:pPr>
        <w:pStyle w:val="PargrafodaLista"/>
        <w:ind w:left="426"/>
        <w:jc w:val="both"/>
        <w:rPr>
          <w:rFonts w:asciiTheme="minorHAnsi" w:eastAsiaTheme="minorHAnsi" w:hAnsiTheme="minorHAnsi" w:cstheme="minorBidi"/>
          <w:lang w:eastAsia="en-US"/>
        </w:rPr>
      </w:pPr>
      <w:r>
        <w:rPr>
          <w:rFonts w:ascii="Verdana" w:hAnsi="Verdana"/>
          <w:sz w:val="20"/>
          <w:szCs w:val="20"/>
          <w:lang w:eastAsia="en-US"/>
        </w:rPr>
        <w:fldChar w:fldCharType="begin"/>
      </w:r>
      <w:r>
        <w:rPr>
          <w:rFonts w:ascii="Verdana" w:hAnsi="Verdana"/>
          <w:sz w:val="20"/>
          <w:szCs w:val="20"/>
          <w:lang w:eastAsia="en-US"/>
        </w:rPr>
        <w:instrText xml:space="preserve"> LINK Excel.Sheet.12 "\\\\cluster.nas.parana\\FOMENTO\\SETORES\\DIAFI-3\\1_CONTABILIDADE\\BALANCETES PUBLICADOS\\1_DEMONSTRACOES CONTABEIS\\Demonstrações Contábeis 2022\\1º Semestre\\1. Demonstrações Financeiras - Jun 2022.xlsx" "NE 20!L53C16:L61C18" \a \f 4 \h  \* MERGEFORMAT </w:instrText>
      </w:r>
      <w:r>
        <w:rPr>
          <w:rFonts w:ascii="Verdana" w:hAnsi="Verdana"/>
          <w:sz w:val="20"/>
          <w:szCs w:val="20"/>
          <w:lang w:eastAsia="en-US"/>
        </w:rPr>
        <w:fldChar w:fldCharType="separate"/>
      </w:r>
    </w:p>
    <w:tbl>
      <w:tblPr>
        <w:tblW w:w="10060" w:type="dxa"/>
        <w:tblCellMar>
          <w:left w:w="70" w:type="dxa"/>
          <w:right w:w="70" w:type="dxa"/>
        </w:tblCellMar>
        <w:tblLook w:val="04A0" w:firstRow="1" w:lastRow="0" w:firstColumn="1" w:lastColumn="0" w:noHBand="0" w:noVBand="1"/>
      </w:tblPr>
      <w:tblGrid>
        <w:gridCol w:w="6080"/>
        <w:gridCol w:w="1960"/>
        <w:gridCol w:w="2020"/>
      </w:tblGrid>
      <w:tr w:rsidR="005919ED" w:rsidRPr="005919ED" w14:paraId="61002EF2" w14:textId="77777777" w:rsidTr="00AA0A2C">
        <w:trPr>
          <w:trHeight w:val="240"/>
        </w:trPr>
        <w:tc>
          <w:tcPr>
            <w:tcW w:w="6080" w:type="dxa"/>
            <w:tcBorders>
              <w:top w:val="nil"/>
              <w:left w:val="single" w:sz="4" w:space="0" w:color="FFFFFF"/>
              <w:bottom w:val="single" w:sz="4" w:space="0" w:color="FFFFFF"/>
              <w:right w:val="single" w:sz="4" w:space="0" w:color="FFFFFF"/>
            </w:tcBorders>
            <w:shd w:val="clear" w:color="000000" w:fill="A6A6A6"/>
            <w:vAlign w:val="center"/>
            <w:hideMark/>
          </w:tcPr>
          <w:p w14:paraId="2A76D3B5" w14:textId="0D2CD1CF" w:rsidR="005919ED" w:rsidRPr="005919ED" w:rsidRDefault="005919ED">
            <w:pPr>
              <w:rPr>
                <w:rFonts w:ascii="Verdana" w:hAnsi="Verdana" w:cs="Arial"/>
                <w:b/>
                <w:bCs/>
                <w:sz w:val="16"/>
                <w:szCs w:val="16"/>
                <w:lang w:eastAsia="pt-BR"/>
              </w:rPr>
            </w:pPr>
            <w:r w:rsidRPr="005919ED">
              <w:rPr>
                <w:rFonts w:ascii="Verdana" w:hAnsi="Verdana" w:cs="Arial"/>
                <w:b/>
                <w:bCs/>
                <w:sz w:val="16"/>
                <w:szCs w:val="16"/>
                <w:lang w:eastAsia="pt-BR"/>
              </w:rPr>
              <w:t> </w:t>
            </w:r>
          </w:p>
        </w:tc>
        <w:tc>
          <w:tcPr>
            <w:tcW w:w="3980" w:type="dxa"/>
            <w:gridSpan w:val="2"/>
            <w:tcBorders>
              <w:top w:val="nil"/>
              <w:left w:val="nil"/>
              <w:bottom w:val="single" w:sz="4" w:space="0" w:color="FFFFFF"/>
              <w:right w:val="single" w:sz="4" w:space="0" w:color="FFFFFF"/>
            </w:tcBorders>
            <w:shd w:val="clear" w:color="000000" w:fill="A6A6A6"/>
            <w:vAlign w:val="center"/>
            <w:hideMark/>
          </w:tcPr>
          <w:p w14:paraId="2BA48146" w14:textId="77777777" w:rsidR="005919ED" w:rsidRPr="005919ED" w:rsidRDefault="005919ED" w:rsidP="005919ED">
            <w:pPr>
              <w:suppressAutoHyphens w:val="0"/>
              <w:jc w:val="center"/>
              <w:rPr>
                <w:rFonts w:ascii="Verdana" w:hAnsi="Verdana" w:cs="Arial"/>
                <w:b/>
                <w:bCs/>
                <w:sz w:val="16"/>
                <w:szCs w:val="16"/>
                <w:lang w:eastAsia="pt-BR"/>
              </w:rPr>
            </w:pPr>
            <w:r w:rsidRPr="005919ED">
              <w:rPr>
                <w:rFonts w:ascii="Verdana" w:hAnsi="Verdana" w:cs="Arial"/>
                <w:b/>
                <w:bCs/>
                <w:sz w:val="16"/>
                <w:szCs w:val="16"/>
                <w:lang w:eastAsia="pt-BR"/>
              </w:rPr>
              <w:t xml:space="preserve">Acumulado em </w:t>
            </w:r>
          </w:p>
        </w:tc>
      </w:tr>
      <w:tr w:rsidR="005919ED" w:rsidRPr="005919ED" w14:paraId="330B02D5" w14:textId="77777777" w:rsidTr="00AA0A2C">
        <w:trPr>
          <w:trHeight w:val="240"/>
        </w:trPr>
        <w:tc>
          <w:tcPr>
            <w:tcW w:w="6080" w:type="dxa"/>
            <w:tcBorders>
              <w:top w:val="nil"/>
              <w:left w:val="single" w:sz="4" w:space="0" w:color="FFFFFF"/>
              <w:bottom w:val="single" w:sz="4" w:space="0" w:color="FFFFFF"/>
              <w:right w:val="single" w:sz="4" w:space="0" w:color="FFFFFF"/>
            </w:tcBorders>
            <w:shd w:val="clear" w:color="000000" w:fill="A6A6A6"/>
            <w:vAlign w:val="center"/>
            <w:hideMark/>
          </w:tcPr>
          <w:p w14:paraId="5F15F5EB" w14:textId="77777777" w:rsidR="005919ED" w:rsidRPr="005919ED" w:rsidRDefault="005919ED" w:rsidP="005919ED">
            <w:pPr>
              <w:suppressAutoHyphens w:val="0"/>
              <w:rPr>
                <w:rFonts w:ascii="Verdana" w:hAnsi="Verdana" w:cs="Arial"/>
                <w:b/>
                <w:bCs/>
                <w:sz w:val="16"/>
                <w:szCs w:val="16"/>
                <w:lang w:eastAsia="pt-BR"/>
              </w:rPr>
            </w:pPr>
            <w:r w:rsidRPr="005919ED">
              <w:rPr>
                <w:rFonts w:ascii="Verdana" w:hAnsi="Verdana" w:cs="Arial"/>
                <w:b/>
                <w:bCs/>
                <w:sz w:val="16"/>
                <w:szCs w:val="16"/>
                <w:lang w:eastAsia="pt-BR"/>
              </w:rPr>
              <w:t> </w:t>
            </w:r>
          </w:p>
        </w:tc>
        <w:tc>
          <w:tcPr>
            <w:tcW w:w="1960" w:type="dxa"/>
            <w:tcBorders>
              <w:top w:val="nil"/>
              <w:left w:val="nil"/>
              <w:bottom w:val="single" w:sz="4" w:space="0" w:color="FFFFFF"/>
              <w:right w:val="single" w:sz="4" w:space="0" w:color="FFFFFF"/>
            </w:tcBorders>
            <w:shd w:val="clear" w:color="000000" w:fill="A6A6A6"/>
            <w:vAlign w:val="center"/>
            <w:hideMark/>
          </w:tcPr>
          <w:p w14:paraId="688829CF" w14:textId="77777777" w:rsidR="005919ED" w:rsidRPr="005919ED" w:rsidRDefault="005919ED" w:rsidP="005919ED">
            <w:pPr>
              <w:suppressAutoHyphens w:val="0"/>
              <w:jc w:val="center"/>
              <w:rPr>
                <w:rFonts w:ascii="Verdana" w:hAnsi="Verdana" w:cs="Arial"/>
                <w:b/>
                <w:bCs/>
                <w:sz w:val="16"/>
                <w:szCs w:val="16"/>
                <w:lang w:eastAsia="pt-BR"/>
              </w:rPr>
            </w:pPr>
            <w:r w:rsidRPr="005919ED">
              <w:rPr>
                <w:rFonts w:ascii="Verdana" w:hAnsi="Verdana" w:cs="Arial"/>
                <w:b/>
                <w:bCs/>
                <w:sz w:val="16"/>
                <w:szCs w:val="16"/>
                <w:lang w:eastAsia="pt-BR"/>
              </w:rPr>
              <w:t>30/06/2022</w:t>
            </w:r>
          </w:p>
        </w:tc>
        <w:tc>
          <w:tcPr>
            <w:tcW w:w="2020" w:type="dxa"/>
            <w:tcBorders>
              <w:top w:val="nil"/>
              <w:left w:val="nil"/>
              <w:bottom w:val="single" w:sz="4" w:space="0" w:color="FFFFFF"/>
              <w:right w:val="single" w:sz="4" w:space="0" w:color="FFFFFF"/>
            </w:tcBorders>
            <w:shd w:val="clear" w:color="000000" w:fill="A6A6A6"/>
            <w:vAlign w:val="center"/>
            <w:hideMark/>
          </w:tcPr>
          <w:p w14:paraId="4AB8EA8D" w14:textId="77777777" w:rsidR="005919ED" w:rsidRPr="005919ED" w:rsidRDefault="005919ED" w:rsidP="005919ED">
            <w:pPr>
              <w:suppressAutoHyphens w:val="0"/>
              <w:jc w:val="center"/>
              <w:rPr>
                <w:rFonts w:ascii="Verdana" w:hAnsi="Verdana" w:cs="Arial"/>
                <w:b/>
                <w:bCs/>
                <w:sz w:val="16"/>
                <w:szCs w:val="16"/>
                <w:lang w:eastAsia="pt-BR"/>
              </w:rPr>
            </w:pPr>
            <w:r w:rsidRPr="005919ED">
              <w:rPr>
                <w:rFonts w:ascii="Verdana" w:hAnsi="Verdana" w:cs="Arial"/>
                <w:b/>
                <w:bCs/>
                <w:sz w:val="16"/>
                <w:szCs w:val="16"/>
                <w:lang w:eastAsia="pt-BR"/>
              </w:rPr>
              <w:t>30/06/2021</w:t>
            </w:r>
          </w:p>
        </w:tc>
      </w:tr>
      <w:tr w:rsidR="005919ED" w:rsidRPr="005919ED" w14:paraId="607F202C" w14:textId="77777777" w:rsidTr="00AA0A2C">
        <w:trPr>
          <w:trHeight w:val="300"/>
        </w:trPr>
        <w:tc>
          <w:tcPr>
            <w:tcW w:w="6080" w:type="dxa"/>
            <w:tcBorders>
              <w:top w:val="nil"/>
              <w:left w:val="single" w:sz="4" w:space="0" w:color="FFFFFF"/>
              <w:bottom w:val="single" w:sz="4" w:space="0" w:color="FFFFFF"/>
              <w:right w:val="single" w:sz="4" w:space="0" w:color="FFFFFF"/>
            </w:tcBorders>
            <w:shd w:val="clear" w:color="000000" w:fill="BFBFBF"/>
            <w:vAlign w:val="center"/>
            <w:hideMark/>
          </w:tcPr>
          <w:p w14:paraId="48787687" w14:textId="77777777" w:rsidR="005919ED" w:rsidRPr="005919ED" w:rsidRDefault="005919ED" w:rsidP="005919ED">
            <w:pPr>
              <w:suppressAutoHyphens w:val="0"/>
              <w:jc w:val="both"/>
              <w:rPr>
                <w:rFonts w:ascii="Verdana" w:hAnsi="Verdana" w:cs="Arial"/>
                <w:b/>
                <w:bCs/>
                <w:sz w:val="16"/>
                <w:szCs w:val="16"/>
                <w:lang w:eastAsia="pt-BR"/>
              </w:rPr>
            </w:pPr>
            <w:r w:rsidRPr="005919ED">
              <w:rPr>
                <w:rFonts w:ascii="Verdana" w:hAnsi="Verdana" w:cs="Arial"/>
                <w:b/>
                <w:bCs/>
                <w:sz w:val="16"/>
                <w:szCs w:val="16"/>
                <w:lang w:eastAsia="pt-BR"/>
              </w:rPr>
              <w:t>Resultado líquido do exercício</w:t>
            </w:r>
          </w:p>
        </w:tc>
        <w:tc>
          <w:tcPr>
            <w:tcW w:w="1960" w:type="dxa"/>
            <w:tcBorders>
              <w:top w:val="nil"/>
              <w:left w:val="nil"/>
              <w:bottom w:val="single" w:sz="4" w:space="0" w:color="FFFFFF"/>
              <w:right w:val="single" w:sz="4" w:space="0" w:color="FFFFFF"/>
            </w:tcBorders>
            <w:shd w:val="clear" w:color="000000" w:fill="BFBFBF"/>
            <w:vAlign w:val="center"/>
            <w:hideMark/>
          </w:tcPr>
          <w:p w14:paraId="5067E804" w14:textId="77777777" w:rsidR="005919ED" w:rsidRPr="005919ED" w:rsidRDefault="005919ED" w:rsidP="005919ED">
            <w:pPr>
              <w:suppressAutoHyphens w:val="0"/>
              <w:jc w:val="right"/>
              <w:rPr>
                <w:rFonts w:ascii="Verdana" w:hAnsi="Verdana" w:cs="Arial"/>
                <w:b/>
                <w:bCs/>
                <w:sz w:val="16"/>
                <w:szCs w:val="16"/>
                <w:lang w:eastAsia="pt-BR"/>
              </w:rPr>
            </w:pPr>
            <w:r w:rsidRPr="005919ED">
              <w:rPr>
                <w:rFonts w:ascii="Verdana" w:hAnsi="Verdana" w:cs="Arial"/>
                <w:b/>
                <w:bCs/>
                <w:sz w:val="16"/>
                <w:szCs w:val="16"/>
                <w:lang w:eastAsia="pt-BR"/>
              </w:rPr>
              <w:t xml:space="preserve">                   79.009 </w:t>
            </w:r>
          </w:p>
        </w:tc>
        <w:tc>
          <w:tcPr>
            <w:tcW w:w="2020" w:type="dxa"/>
            <w:tcBorders>
              <w:top w:val="nil"/>
              <w:left w:val="nil"/>
              <w:bottom w:val="single" w:sz="4" w:space="0" w:color="FFFFFF"/>
              <w:right w:val="single" w:sz="4" w:space="0" w:color="FFFFFF"/>
            </w:tcBorders>
            <w:shd w:val="clear" w:color="000000" w:fill="BFBFBF"/>
            <w:vAlign w:val="center"/>
            <w:hideMark/>
          </w:tcPr>
          <w:p w14:paraId="3D3CCC87" w14:textId="77777777" w:rsidR="005919ED" w:rsidRPr="005919ED" w:rsidRDefault="005919ED" w:rsidP="005919ED">
            <w:pPr>
              <w:suppressAutoHyphens w:val="0"/>
              <w:jc w:val="right"/>
              <w:rPr>
                <w:rFonts w:ascii="Verdana" w:hAnsi="Verdana" w:cs="Arial"/>
                <w:b/>
                <w:bCs/>
                <w:sz w:val="16"/>
                <w:szCs w:val="16"/>
                <w:lang w:eastAsia="pt-BR"/>
              </w:rPr>
            </w:pPr>
            <w:r w:rsidRPr="005919ED">
              <w:rPr>
                <w:rFonts w:ascii="Verdana" w:hAnsi="Verdana" w:cs="Arial"/>
                <w:b/>
                <w:bCs/>
                <w:sz w:val="16"/>
                <w:szCs w:val="16"/>
                <w:lang w:eastAsia="pt-BR"/>
              </w:rPr>
              <w:t xml:space="preserve">                   28.520 </w:t>
            </w:r>
          </w:p>
        </w:tc>
      </w:tr>
      <w:tr w:rsidR="005919ED" w:rsidRPr="005919ED" w14:paraId="0BFA89EC" w14:textId="77777777" w:rsidTr="00AA0A2C">
        <w:trPr>
          <w:trHeight w:val="315"/>
        </w:trPr>
        <w:tc>
          <w:tcPr>
            <w:tcW w:w="6080" w:type="dxa"/>
            <w:tcBorders>
              <w:top w:val="nil"/>
              <w:left w:val="single" w:sz="4" w:space="0" w:color="FFFFFF"/>
              <w:bottom w:val="single" w:sz="4" w:space="0" w:color="FFFFFF"/>
              <w:right w:val="single" w:sz="4" w:space="0" w:color="FFFFFF"/>
            </w:tcBorders>
            <w:shd w:val="clear" w:color="000000" w:fill="F2F2F2"/>
            <w:vAlign w:val="center"/>
            <w:hideMark/>
          </w:tcPr>
          <w:p w14:paraId="08021C9E" w14:textId="77777777" w:rsidR="005919ED" w:rsidRPr="005919ED" w:rsidRDefault="005919ED" w:rsidP="005919ED">
            <w:pPr>
              <w:suppressAutoHyphens w:val="0"/>
              <w:jc w:val="both"/>
              <w:rPr>
                <w:rFonts w:ascii="Verdana" w:hAnsi="Verdana" w:cs="Arial"/>
                <w:b/>
                <w:bCs/>
                <w:sz w:val="16"/>
                <w:szCs w:val="16"/>
                <w:lang w:eastAsia="pt-BR"/>
              </w:rPr>
            </w:pPr>
            <w:r w:rsidRPr="005919ED">
              <w:rPr>
                <w:rFonts w:ascii="Verdana" w:hAnsi="Verdana" w:cs="Arial"/>
                <w:b/>
                <w:bCs/>
                <w:sz w:val="16"/>
                <w:szCs w:val="16"/>
                <w:lang w:eastAsia="pt-BR"/>
              </w:rPr>
              <w:t xml:space="preserve">(-) Eventos não recorrentes líquidos dos efeitos tributários </w:t>
            </w:r>
          </w:p>
        </w:tc>
        <w:tc>
          <w:tcPr>
            <w:tcW w:w="1960" w:type="dxa"/>
            <w:tcBorders>
              <w:top w:val="nil"/>
              <w:left w:val="nil"/>
              <w:bottom w:val="single" w:sz="4" w:space="0" w:color="FFFFFF"/>
              <w:right w:val="single" w:sz="4" w:space="0" w:color="FFFFFF"/>
            </w:tcBorders>
            <w:shd w:val="clear" w:color="000000" w:fill="F2F2F2"/>
            <w:vAlign w:val="center"/>
            <w:hideMark/>
          </w:tcPr>
          <w:p w14:paraId="54108AB3" w14:textId="77777777" w:rsidR="005919ED" w:rsidRPr="005919ED" w:rsidRDefault="005919ED" w:rsidP="005919ED">
            <w:pPr>
              <w:suppressAutoHyphens w:val="0"/>
              <w:jc w:val="right"/>
              <w:rPr>
                <w:rFonts w:ascii="Verdana" w:hAnsi="Verdana" w:cs="Arial"/>
                <w:b/>
                <w:bCs/>
                <w:sz w:val="16"/>
                <w:szCs w:val="16"/>
                <w:lang w:eastAsia="pt-BR"/>
              </w:rPr>
            </w:pPr>
            <w:r w:rsidRPr="005919ED">
              <w:rPr>
                <w:rFonts w:ascii="Verdana" w:hAnsi="Verdana" w:cs="Arial"/>
                <w:b/>
                <w:bCs/>
                <w:sz w:val="16"/>
                <w:szCs w:val="16"/>
                <w:lang w:eastAsia="pt-BR"/>
              </w:rPr>
              <w:t xml:space="preserve">                          59 </w:t>
            </w:r>
          </w:p>
        </w:tc>
        <w:tc>
          <w:tcPr>
            <w:tcW w:w="2020" w:type="dxa"/>
            <w:tcBorders>
              <w:top w:val="nil"/>
              <w:left w:val="nil"/>
              <w:bottom w:val="single" w:sz="4" w:space="0" w:color="FFFFFF"/>
              <w:right w:val="single" w:sz="4" w:space="0" w:color="FFFFFF"/>
            </w:tcBorders>
            <w:shd w:val="clear" w:color="000000" w:fill="F2F2F2"/>
            <w:vAlign w:val="center"/>
            <w:hideMark/>
          </w:tcPr>
          <w:p w14:paraId="19A5E2CD" w14:textId="77777777" w:rsidR="005919ED" w:rsidRPr="005919ED" w:rsidRDefault="005919ED" w:rsidP="005919ED">
            <w:pPr>
              <w:suppressAutoHyphens w:val="0"/>
              <w:jc w:val="right"/>
              <w:rPr>
                <w:rFonts w:ascii="Verdana" w:hAnsi="Verdana" w:cs="Arial"/>
                <w:b/>
                <w:bCs/>
                <w:sz w:val="16"/>
                <w:szCs w:val="16"/>
                <w:lang w:eastAsia="pt-BR"/>
              </w:rPr>
            </w:pPr>
            <w:r w:rsidRPr="005919ED">
              <w:rPr>
                <w:rFonts w:ascii="Verdana" w:hAnsi="Verdana" w:cs="Arial"/>
                <w:b/>
                <w:bCs/>
                <w:sz w:val="16"/>
                <w:szCs w:val="16"/>
                <w:lang w:eastAsia="pt-BR"/>
              </w:rPr>
              <w:t xml:space="preserve">                        863 </w:t>
            </w:r>
          </w:p>
        </w:tc>
      </w:tr>
      <w:tr w:rsidR="005919ED" w:rsidRPr="005919ED" w14:paraId="12ED05A5" w14:textId="77777777" w:rsidTr="00AA0A2C">
        <w:trPr>
          <w:trHeight w:val="300"/>
        </w:trPr>
        <w:tc>
          <w:tcPr>
            <w:tcW w:w="6080" w:type="dxa"/>
            <w:tcBorders>
              <w:top w:val="nil"/>
              <w:left w:val="single" w:sz="4" w:space="0" w:color="FFFFFF"/>
              <w:bottom w:val="single" w:sz="4" w:space="0" w:color="FFFFFF"/>
              <w:right w:val="single" w:sz="4" w:space="0" w:color="FFFFFF"/>
            </w:tcBorders>
            <w:shd w:val="clear" w:color="000000" w:fill="F2F2F2"/>
            <w:vAlign w:val="center"/>
            <w:hideMark/>
          </w:tcPr>
          <w:p w14:paraId="2589E619" w14:textId="77777777" w:rsidR="005919ED" w:rsidRPr="005919ED" w:rsidRDefault="005919ED" w:rsidP="005919ED">
            <w:pPr>
              <w:suppressAutoHyphens w:val="0"/>
              <w:jc w:val="both"/>
              <w:rPr>
                <w:rFonts w:ascii="Verdana" w:hAnsi="Verdana" w:cs="Arial"/>
                <w:sz w:val="16"/>
                <w:szCs w:val="16"/>
                <w:lang w:eastAsia="pt-BR"/>
              </w:rPr>
            </w:pPr>
            <w:r w:rsidRPr="005919ED">
              <w:rPr>
                <w:rFonts w:ascii="Verdana" w:hAnsi="Verdana" w:cs="Arial"/>
                <w:sz w:val="16"/>
                <w:szCs w:val="16"/>
                <w:lang w:eastAsia="pt-BR"/>
              </w:rPr>
              <w:t xml:space="preserve">    Reversão/(provisão) para contingências</w:t>
            </w:r>
            <w:r w:rsidRPr="005919ED">
              <w:rPr>
                <w:rFonts w:ascii="Verdana" w:hAnsi="Verdana" w:cs="Arial"/>
                <w:sz w:val="16"/>
                <w:szCs w:val="16"/>
                <w:vertAlign w:val="superscript"/>
                <w:lang w:eastAsia="pt-BR"/>
              </w:rPr>
              <w:t xml:space="preserve"> (1)</w:t>
            </w:r>
          </w:p>
        </w:tc>
        <w:tc>
          <w:tcPr>
            <w:tcW w:w="1960" w:type="dxa"/>
            <w:tcBorders>
              <w:top w:val="nil"/>
              <w:left w:val="nil"/>
              <w:bottom w:val="single" w:sz="4" w:space="0" w:color="FFFFFF"/>
              <w:right w:val="single" w:sz="4" w:space="0" w:color="FFFFFF"/>
            </w:tcBorders>
            <w:shd w:val="clear" w:color="000000" w:fill="F2F2F2"/>
            <w:vAlign w:val="center"/>
            <w:hideMark/>
          </w:tcPr>
          <w:p w14:paraId="364D0BDF" w14:textId="77777777" w:rsidR="005919ED" w:rsidRPr="005919ED" w:rsidRDefault="005919ED" w:rsidP="005919ED">
            <w:pPr>
              <w:suppressAutoHyphens w:val="0"/>
              <w:jc w:val="right"/>
              <w:rPr>
                <w:rFonts w:ascii="Verdana" w:hAnsi="Verdana" w:cs="Arial"/>
                <w:sz w:val="16"/>
                <w:szCs w:val="16"/>
                <w:lang w:eastAsia="pt-BR"/>
              </w:rPr>
            </w:pPr>
            <w:r w:rsidRPr="005919ED">
              <w:rPr>
                <w:rFonts w:ascii="Verdana" w:hAnsi="Verdana" w:cs="Arial"/>
                <w:sz w:val="16"/>
                <w:szCs w:val="16"/>
                <w:lang w:eastAsia="pt-BR"/>
              </w:rPr>
              <w:t xml:space="preserve">                         (43)</w:t>
            </w:r>
          </w:p>
        </w:tc>
        <w:tc>
          <w:tcPr>
            <w:tcW w:w="2020" w:type="dxa"/>
            <w:tcBorders>
              <w:top w:val="nil"/>
              <w:left w:val="nil"/>
              <w:bottom w:val="single" w:sz="4" w:space="0" w:color="FFFFFF"/>
              <w:right w:val="single" w:sz="4" w:space="0" w:color="FFFFFF"/>
            </w:tcBorders>
            <w:shd w:val="clear" w:color="000000" w:fill="F2F2F2"/>
            <w:vAlign w:val="center"/>
            <w:hideMark/>
          </w:tcPr>
          <w:p w14:paraId="44CD4C18" w14:textId="77777777" w:rsidR="005919ED" w:rsidRPr="005919ED" w:rsidRDefault="005919ED" w:rsidP="005919ED">
            <w:pPr>
              <w:suppressAutoHyphens w:val="0"/>
              <w:jc w:val="right"/>
              <w:rPr>
                <w:rFonts w:ascii="Verdana" w:hAnsi="Verdana" w:cs="Arial"/>
                <w:sz w:val="16"/>
                <w:szCs w:val="16"/>
                <w:lang w:eastAsia="pt-BR"/>
              </w:rPr>
            </w:pPr>
            <w:r w:rsidRPr="005919ED">
              <w:rPr>
                <w:rFonts w:ascii="Verdana" w:hAnsi="Verdana" w:cs="Arial"/>
                <w:sz w:val="16"/>
                <w:szCs w:val="16"/>
                <w:lang w:eastAsia="pt-BR"/>
              </w:rPr>
              <w:t xml:space="preserve">                         (26)</w:t>
            </w:r>
          </w:p>
        </w:tc>
      </w:tr>
      <w:tr w:rsidR="005919ED" w:rsidRPr="005919ED" w14:paraId="61549D88" w14:textId="77777777" w:rsidTr="00AA0A2C">
        <w:trPr>
          <w:trHeight w:val="300"/>
        </w:trPr>
        <w:tc>
          <w:tcPr>
            <w:tcW w:w="6080" w:type="dxa"/>
            <w:tcBorders>
              <w:top w:val="nil"/>
              <w:left w:val="single" w:sz="4" w:space="0" w:color="FFFFFF"/>
              <w:bottom w:val="single" w:sz="4" w:space="0" w:color="FFFFFF"/>
              <w:right w:val="single" w:sz="4" w:space="0" w:color="FFFFFF"/>
            </w:tcBorders>
            <w:shd w:val="clear" w:color="000000" w:fill="F2F2F2"/>
            <w:vAlign w:val="center"/>
            <w:hideMark/>
          </w:tcPr>
          <w:p w14:paraId="29FE4503" w14:textId="77777777" w:rsidR="005919ED" w:rsidRPr="005919ED" w:rsidRDefault="005919ED" w:rsidP="005919ED">
            <w:pPr>
              <w:suppressAutoHyphens w:val="0"/>
              <w:jc w:val="both"/>
              <w:rPr>
                <w:rFonts w:ascii="Verdana" w:hAnsi="Verdana" w:cs="Arial"/>
                <w:sz w:val="16"/>
                <w:szCs w:val="16"/>
                <w:lang w:eastAsia="pt-BR"/>
              </w:rPr>
            </w:pPr>
            <w:r w:rsidRPr="005919ED">
              <w:rPr>
                <w:rFonts w:ascii="Verdana" w:hAnsi="Verdana" w:cs="Arial"/>
                <w:sz w:val="16"/>
                <w:szCs w:val="16"/>
                <w:lang w:eastAsia="pt-BR"/>
              </w:rPr>
              <w:t xml:space="preserve">    Resultado não operacional</w:t>
            </w:r>
            <w:r w:rsidRPr="005919ED">
              <w:rPr>
                <w:rFonts w:ascii="Verdana" w:hAnsi="Verdana" w:cs="Arial"/>
                <w:sz w:val="16"/>
                <w:szCs w:val="16"/>
                <w:vertAlign w:val="superscript"/>
                <w:lang w:eastAsia="pt-BR"/>
              </w:rPr>
              <w:t xml:space="preserve"> (2)</w:t>
            </w:r>
          </w:p>
        </w:tc>
        <w:tc>
          <w:tcPr>
            <w:tcW w:w="1960" w:type="dxa"/>
            <w:tcBorders>
              <w:top w:val="nil"/>
              <w:left w:val="nil"/>
              <w:bottom w:val="single" w:sz="4" w:space="0" w:color="FFFFFF"/>
              <w:right w:val="single" w:sz="4" w:space="0" w:color="FFFFFF"/>
            </w:tcBorders>
            <w:shd w:val="clear" w:color="000000" w:fill="F2F2F2"/>
            <w:vAlign w:val="center"/>
            <w:hideMark/>
          </w:tcPr>
          <w:p w14:paraId="1AAA552A" w14:textId="77777777" w:rsidR="005919ED" w:rsidRPr="005919ED" w:rsidRDefault="005919ED" w:rsidP="005919ED">
            <w:pPr>
              <w:suppressAutoHyphens w:val="0"/>
              <w:jc w:val="right"/>
              <w:rPr>
                <w:rFonts w:ascii="Verdana" w:hAnsi="Verdana" w:cs="Arial"/>
                <w:sz w:val="16"/>
                <w:szCs w:val="16"/>
                <w:lang w:eastAsia="pt-BR"/>
              </w:rPr>
            </w:pPr>
            <w:r w:rsidRPr="005919ED">
              <w:rPr>
                <w:rFonts w:ascii="Verdana" w:hAnsi="Verdana" w:cs="Arial"/>
                <w:sz w:val="16"/>
                <w:szCs w:val="16"/>
                <w:lang w:eastAsia="pt-BR"/>
              </w:rPr>
              <w:t xml:space="preserve">                           14 </w:t>
            </w:r>
          </w:p>
        </w:tc>
        <w:tc>
          <w:tcPr>
            <w:tcW w:w="2020" w:type="dxa"/>
            <w:tcBorders>
              <w:top w:val="nil"/>
              <w:left w:val="nil"/>
              <w:bottom w:val="single" w:sz="4" w:space="0" w:color="FFFFFF"/>
              <w:right w:val="single" w:sz="4" w:space="0" w:color="FFFFFF"/>
            </w:tcBorders>
            <w:shd w:val="clear" w:color="000000" w:fill="F2F2F2"/>
            <w:vAlign w:val="center"/>
            <w:hideMark/>
          </w:tcPr>
          <w:p w14:paraId="1391F444" w14:textId="77777777" w:rsidR="005919ED" w:rsidRPr="005919ED" w:rsidRDefault="005919ED" w:rsidP="005919ED">
            <w:pPr>
              <w:suppressAutoHyphens w:val="0"/>
              <w:jc w:val="right"/>
              <w:rPr>
                <w:rFonts w:ascii="Verdana" w:hAnsi="Verdana" w:cs="Arial"/>
                <w:sz w:val="16"/>
                <w:szCs w:val="16"/>
                <w:lang w:eastAsia="pt-BR"/>
              </w:rPr>
            </w:pPr>
            <w:r w:rsidRPr="005919ED">
              <w:rPr>
                <w:rFonts w:ascii="Verdana" w:hAnsi="Verdana" w:cs="Arial"/>
                <w:sz w:val="16"/>
                <w:szCs w:val="16"/>
                <w:lang w:eastAsia="pt-BR"/>
              </w:rPr>
              <w:t xml:space="preserve">                           18 </w:t>
            </w:r>
          </w:p>
        </w:tc>
      </w:tr>
      <w:tr w:rsidR="005919ED" w:rsidRPr="005919ED" w14:paraId="66F1C27D" w14:textId="77777777" w:rsidTr="00AA0A2C">
        <w:trPr>
          <w:trHeight w:val="255"/>
        </w:trPr>
        <w:tc>
          <w:tcPr>
            <w:tcW w:w="6080" w:type="dxa"/>
            <w:tcBorders>
              <w:top w:val="nil"/>
              <w:left w:val="single" w:sz="4" w:space="0" w:color="FFFFFF"/>
              <w:bottom w:val="single" w:sz="4" w:space="0" w:color="FFFFFF"/>
              <w:right w:val="single" w:sz="4" w:space="0" w:color="FFFFFF"/>
            </w:tcBorders>
            <w:shd w:val="clear" w:color="000000" w:fill="F2F2F2"/>
            <w:vAlign w:val="center"/>
            <w:hideMark/>
          </w:tcPr>
          <w:p w14:paraId="062C5987" w14:textId="77777777" w:rsidR="005919ED" w:rsidRPr="005919ED" w:rsidRDefault="005919ED" w:rsidP="005919ED">
            <w:pPr>
              <w:suppressAutoHyphens w:val="0"/>
              <w:jc w:val="both"/>
              <w:rPr>
                <w:rFonts w:ascii="Verdana" w:hAnsi="Verdana" w:cs="Arial"/>
                <w:sz w:val="16"/>
                <w:szCs w:val="16"/>
                <w:lang w:eastAsia="pt-BR"/>
              </w:rPr>
            </w:pPr>
            <w:r w:rsidRPr="005919ED">
              <w:rPr>
                <w:rFonts w:ascii="Verdana" w:hAnsi="Verdana" w:cs="Arial"/>
                <w:sz w:val="16"/>
                <w:szCs w:val="16"/>
                <w:lang w:eastAsia="pt-BR"/>
              </w:rPr>
              <w:t xml:space="preserve">    Crédito tributário majoração CSLL</w:t>
            </w:r>
            <w:r w:rsidRPr="005919ED">
              <w:rPr>
                <w:rFonts w:ascii="Verdana" w:hAnsi="Verdana" w:cs="Arial"/>
                <w:sz w:val="16"/>
                <w:szCs w:val="16"/>
                <w:vertAlign w:val="superscript"/>
                <w:lang w:eastAsia="pt-BR"/>
              </w:rPr>
              <w:t xml:space="preserve"> (3)</w:t>
            </w:r>
          </w:p>
        </w:tc>
        <w:tc>
          <w:tcPr>
            <w:tcW w:w="1960" w:type="dxa"/>
            <w:tcBorders>
              <w:top w:val="nil"/>
              <w:left w:val="nil"/>
              <w:bottom w:val="single" w:sz="4" w:space="0" w:color="FFFFFF"/>
              <w:right w:val="single" w:sz="4" w:space="0" w:color="FFFFFF"/>
            </w:tcBorders>
            <w:shd w:val="clear" w:color="000000" w:fill="F2F2F2"/>
            <w:vAlign w:val="center"/>
            <w:hideMark/>
          </w:tcPr>
          <w:p w14:paraId="6E7351D4" w14:textId="77777777" w:rsidR="005919ED" w:rsidRPr="005919ED" w:rsidRDefault="005919ED" w:rsidP="005919ED">
            <w:pPr>
              <w:suppressAutoHyphens w:val="0"/>
              <w:jc w:val="right"/>
              <w:rPr>
                <w:rFonts w:ascii="Verdana" w:hAnsi="Verdana" w:cs="Arial"/>
                <w:sz w:val="16"/>
                <w:szCs w:val="16"/>
                <w:lang w:eastAsia="pt-BR"/>
              </w:rPr>
            </w:pPr>
            <w:r w:rsidRPr="005919ED">
              <w:rPr>
                <w:rFonts w:ascii="Verdana" w:hAnsi="Verdana" w:cs="Arial"/>
                <w:sz w:val="16"/>
                <w:szCs w:val="16"/>
                <w:lang w:eastAsia="pt-BR"/>
              </w:rPr>
              <w:t xml:space="preserve">                           94 </w:t>
            </w:r>
          </w:p>
        </w:tc>
        <w:tc>
          <w:tcPr>
            <w:tcW w:w="2020" w:type="dxa"/>
            <w:tcBorders>
              <w:top w:val="nil"/>
              <w:left w:val="nil"/>
              <w:bottom w:val="single" w:sz="4" w:space="0" w:color="FFFFFF"/>
              <w:right w:val="single" w:sz="4" w:space="0" w:color="FFFFFF"/>
            </w:tcBorders>
            <w:shd w:val="clear" w:color="000000" w:fill="F2F2F2"/>
            <w:vAlign w:val="center"/>
            <w:hideMark/>
          </w:tcPr>
          <w:p w14:paraId="59171E49" w14:textId="77777777" w:rsidR="005919ED" w:rsidRPr="005919ED" w:rsidRDefault="005919ED" w:rsidP="005919ED">
            <w:pPr>
              <w:suppressAutoHyphens w:val="0"/>
              <w:jc w:val="right"/>
              <w:rPr>
                <w:rFonts w:ascii="Verdana" w:hAnsi="Verdana" w:cs="Arial"/>
                <w:sz w:val="16"/>
                <w:szCs w:val="16"/>
                <w:lang w:eastAsia="pt-BR"/>
              </w:rPr>
            </w:pPr>
            <w:r w:rsidRPr="005919ED">
              <w:rPr>
                <w:rFonts w:ascii="Verdana" w:hAnsi="Verdana" w:cs="Arial"/>
                <w:sz w:val="16"/>
                <w:szCs w:val="16"/>
                <w:lang w:eastAsia="pt-BR"/>
              </w:rPr>
              <w:t xml:space="preserve">                         540 </w:t>
            </w:r>
          </w:p>
        </w:tc>
      </w:tr>
      <w:tr w:rsidR="005919ED" w:rsidRPr="005919ED" w14:paraId="0725E51C" w14:textId="77777777" w:rsidTr="00AA0A2C">
        <w:trPr>
          <w:trHeight w:val="255"/>
        </w:trPr>
        <w:tc>
          <w:tcPr>
            <w:tcW w:w="6080" w:type="dxa"/>
            <w:tcBorders>
              <w:top w:val="nil"/>
              <w:left w:val="single" w:sz="4" w:space="0" w:color="FFFFFF"/>
              <w:bottom w:val="single" w:sz="4" w:space="0" w:color="FFFFFF"/>
              <w:right w:val="single" w:sz="4" w:space="0" w:color="FFFFFF"/>
            </w:tcBorders>
            <w:shd w:val="clear" w:color="000000" w:fill="F2F2F2"/>
            <w:vAlign w:val="center"/>
            <w:hideMark/>
          </w:tcPr>
          <w:p w14:paraId="63BF2BCC" w14:textId="77777777" w:rsidR="005919ED" w:rsidRPr="005919ED" w:rsidRDefault="005919ED" w:rsidP="005919ED">
            <w:pPr>
              <w:suppressAutoHyphens w:val="0"/>
              <w:jc w:val="both"/>
              <w:rPr>
                <w:rFonts w:ascii="Verdana" w:hAnsi="Verdana" w:cs="Arial"/>
                <w:sz w:val="16"/>
                <w:szCs w:val="16"/>
                <w:lang w:eastAsia="pt-BR"/>
              </w:rPr>
            </w:pPr>
            <w:r w:rsidRPr="005919ED">
              <w:rPr>
                <w:rFonts w:ascii="Verdana" w:hAnsi="Verdana" w:cs="Arial"/>
                <w:sz w:val="16"/>
                <w:szCs w:val="16"/>
                <w:lang w:eastAsia="pt-BR"/>
              </w:rPr>
              <w:t xml:space="preserve">    Imposto de renda e contribuição social - correntes</w:t>
            </w:r>
          </w:p>
        </w:tc>
        <w:tc>
          <w:tcPr>
            <w:tcW w:w="1960" w:type="dxa"/>
            <w:tcBorders>
              <w:top w:val="nil"/>
              <w:left w:val="nil"/>
              <w:bottom w:val="single" w:sz="4" w:space="0" w:color="FFFFFF"/>
              <w:right w:val="single" w:sz="4" w:space="0" w:color="FFFFFF"/>
            </w:tcBorders>
            <w:shd w:val="clear" w:color="000000" w:fill="F2F2F2"/>
            <w:vAlign w:val="center"/>
            <w:hideMark/>
          </w:tcPr>
          <w:p w14:paraId="38000AA6" w14:textId="77777777" w:rsidR="005919ED" w:rsidRPr="005919ED" w:rsidRDefault="005919ED" w:rsidP="005919ED">
            <w:pPr>
              <w:suppressAutoHyphens w:val="0"/>
              <w:jc w:val="right"/>
              <w:rPr>
                <w:rFonts w:ascii="Verdana" w:hAnsi="Verdana" w:cs="Arial"/>
                <w:sz w:val="16"/>
                <w:szCs w:val="16"/>
                <w:lang w:eastAsia="pt-BR"/>
              </w:rPr>
            </w:pPr>
            <w:r w:rsidRPr="005919ED">
              <w:rPr>
                <w:rFonts w:ascii="Verdana" w:hAnsi="Verdana" w:cs="Arial"/>
                <w:sz w:val="16"/>
                <w:szCs w:val="16"/>
                <w:lang w:eastAsia="pt-BR"/>
              </w:rPr>
              <w:t xml:space="preserve">                           (6)</w:t>
            </w:r>
          </w:p>
        </w:tc>
        <w:tc>
          <w:tcPr>
            <w:tcW w:w="2020" w:type="dxa"/>
            <w:tcBorders>
              <w:top w:val="nil"/>
              <w:left w:val="nil"/>
              <w:bottom w:val="single" w:sz="4" w:space="0" w:color="FFFFFF"/>
              <w:right w:val="single" w:sz="4" w:space="0" w:color="FFFFFF"/>
            </w:tcBorders>
            <w:shd w:val="clear" w:color="000000" w:fill="F2F2F2"/>
            <w:vAlign w:val="center"/>
            <w:hideMark/>
          </w:tcPr>
          <w:p w14:paraId="74A55E77" w14:textId="77777777" w:rsidR="005919ED" w:rsidRPr="005919ED" w:rsidRDefault="005919ED" w:rsidP="005919ED">
            <w:pPr>
              <w:suppressAutoHyphens w:val="0"/>
              <w:jc w:val="right"/>
              <w:rPr>
                <w:rFonts w:ascii="Verdana" w:hAnsi="Verdana" w:cs="Arial"/>
                <w:sz w:val="16"/>
                <w:szCs w:val="16"/>
                <w:lang w:eastAsia="pt-BR"/>
              </w:rPr>
            </w:pPr>
            <w:r w:rsidRPr="005919ED">
              <w:rPr>
                <w:rFonts w:ascii="Verdana" w:hAnsi="Verdana" w:cs="Arial"/>
                <w:sz w:val="16"/>
                <w:szCs w:val="16"/>
                <w:lang w:eastAsia="pt-BR"/>
              </w:rPr>
              <w:t xml:space="preserve">                         331 </w:t>
            </w:r>
          </w:p>
        </w:tc>
      </w:tr>
      <w:tr w:rsidR="005919ED" w:rsidRPr="005919ED" w14:paraId="17F1D990" w14:textId="77777777" w:rsidTr="00AA0A2C">
        <w:trPr>
          <w:trHeight w:val="255"/>
        </w:trPr>
        <w:tc>
          <w:tcPr>
            <w:tcW w:w="6080" w:type="dxa"/>
            <w:tcBorders>
              <w:top w:val="nil"/>
              <w:left w:val="single" w:sz="4" w:space="0" w:color="FFFFFF"/>
              <w:bottom w:val="single" w:sz="4" w:space="0" w:color="FFFFFF"/>
              <w:right w:val="single" w:sz="4" w:space="0" w:color="FFFFFF"/>
            </w:tcBorders>
            <w:shd w:val="clear" w:color="000000" w:fill="BFBFBF"/>
            <w:vAlign w:val="center"/>
            <w:hideMark/>
          </w:tcPr>
          <w:p w14:paraId="53D3099C" w14:textId="77777777" w:rsidR="005919ED" w:rsidRPr="005919ED" w:rsidRDefault="005919ED" w:rsidP="005919ED">
            <w:pPr>
              <w:suppressAutoHyphens w:val="0"/>
              <w:jc w:val="both"/>
              <w:rPr>
                <w:rFonts w:ascii="Verdana" w:hAnsi="Verdana" w:cs="Arial"/>
                <w:b/>
                <w:bCs/>
                <w:sz w:val="16"/>
                <w:szCs w:val="16"/>
                <w:lang w:eastAsia="pt-BR"/>
              </w:rPr>
            </w:pPr>
            <w:r w:rsidRPr="005919ED">
              <w:rPr>
                <w:rFonts w:ascii="Verdana" w:hAnsi="Verdana" w:cs="Arial"/>
                <w:b/>
                <w:bCs/>
                <w:sz w:val="16"/>
                <w:szCs w:val="16"/>
                <w:lang w:eastAsia="pt-BR"/>
              </w:rPr>
              <w:t xml:space="preserve">Resultado líquido do exercício recorrente </w:t>
            </w:r>
          </w:p>
        </w:tc>
        <w:tc>
          <w:tcPr>
            <w:tcW w:w="1960" w:type="dxa"/>
            <w:tcBorders>
              <w:top w:val="nil"/>
              <w:left w:val="nil"/>
              <w:bottom w:val="single" w:sz="4" w:space="0" w:color="FFFFFF"/>
              <w:right w:val="single" w:sz="4" w:space="0" w:color="FFFFFF"/>
            </w:tcBorders>
            <w:shd w:val="clear" w:color="000000" w:fill="BFBFBF"/>
            <w:vAlign w:val="center"/>
            <w:hideMark/>
          </w:tcPr>
          <w:p w14:paraId="6224867A" w14:textId="77777777" w:rsidR="005919ED" w:rsidRPr="005919ED" w:rsidRDefault="005919ED" w:rsidP="005919ED">
            <w:pPr>
              <w:suppressAutoHyphens w:val="0"/>
              <w:jc w:val="right"/>
              <w:rPr>
                <w:rFonts w:ascii="Verdana" w:hAnsi="Verdana" w:cs="Arial"/>
                <w:b/>
                <w:bCs/>
                <w:sz w:val="16"/>
                <w:szCs w:val="16"/>
                <w:lang w:eastAsia="pt-BR"/>
              </w:rPr>
            </w:pPr>
            <w:r w:rsidRPr="005919ED">
              <w:rPr>
                <w:rFonts w:ascii="Verdana" w:hAnsi="Verdana" w:cs="Arial"/>
                <w:b/>
                <w:bCs/>
                <w:sz w:val="16"/>
                <w:szCs w:val="16"/>
                <w:lang w:eastAsia="pt-BR"/>
              </w:rPr>
              <w:t xml:space="preserve">                   78.950 </w:t>
            </w:r>
          </w:p>
        </w:tc>
        <w:tc>
          <w:tcPr>
            <w:tcW w:w="2020" w:type="dxa"/>
            <w:tcBorders>
              <w:top w:val="nil"/>
              <w:left w:val="nil"/>
              <w:bottom w:val="single" w:sz="4" w:space="0" w:color="FFFFFF"/>
              <w:right w:val="single" w:sz="4" w:space="0" w:color="FFFFFF"/>
            </w:tcBorders>
            <w:shd w:val="clear" w:color="000000" w:fill="BFBFBF"/>
            <w:vAlign w:val="center"/>
            <w:hideMark/>
          </w:tcPr>
          <w:p w14:paraId="2E47EA3C" w14:textId="77777777" w:rsidR="005919ED" w:rsidRPr="005919ED" w:rsidRDefault="005919ED" w:rsidP="005919ED">
            <w:pPr>
              <w:suppressAutoHyphens w:val="0"/>
              <w:jc w:val="right"/>
              <w:rPr>
                <w:rFonts w:ascii="Verdana" w:hAnsi="Verdana" w:cs="Arial"/>
                <w:b/>
                <w:bCs/>
                <w:sz w:val="16"/>
                <w:szCs w:val="16"/>
                <w:lang w:eastAsia="pt-BR"/>
              </w:rPr>
            </w:pPr>
            <w:r w:rsidRPr="005919ED">
              <w:rPr>
                <w:rFonts w:ascii="Verdana" w:hAnsi="Verdana" w:cs="Arial"/>
                <w:b/>
                <w:bCs/>
                <w:sz w:val="16"/>
                <w:szCs w:val="16"/>
                <w:lang w:eastAsia="pt-BR"/>
              </w:rPr>
              <w:t xml:space="preserve">                   27.657 </w:t>
            </w:r>
          </w:p>
        </w:tc>
      </w:tr>
    </w:tbl>
    <w:p w14:paraId="1FE9DB84" w14:textId="60193DA7" w:rsidR="006C3557" w:rsidRPr="009C27BC" w:rsidRDefault="005919ED" w:rsidP="005919ED">
      <w:pPr>
        <w:pStyle w:val="PargrafodaLista"/>
        <w:numPr>
          <w:ilvl w:val="3"/>
          <w:numId w:val="50"/>
        </w:numPr>
        <w:ind w:left="426"/>
        <w:jc w:val="both"/>
        <w:rPr>
          <w:rFonts w:ascii="Verdana" w:hAnsi="Verdana"/>
          <w:sz w:val="14"/>
          <w:szCs w:val="14"/>
        </w:rPr>
      </w:pPr>
      <w:r>
        <w:rPr>
          <w:rFonts w:ascii="Verdana" w:hAnsi="Verdana"/>
          <w:sz w:val="20"/>
          <w:szCs w:val="20"/>
          <w:lang w:eastAsia="en-US"/>
        </w:rPr>
        <w:fldChar w:fldCharType="end"/>
      </w:r>
      <w:r w:rsidR="006C3557" w:rsidRPr="009C27BC">
        <w:rPr>
          <w:rFonts w:ascii="Verdana" w:hAnsi="Verdana"/>
          <w:sz w:val="14"/>
          <w:szCs w:val="14"/>
        </w:rPr>
        <w:t xml:space="preserve">Decorre de </w:t>
      </w:r>
      <w:r w:rsidR="000123CF" w:rsidRPr="009C27BC">
        <w:rPr>
          <w:rFonts w:ascii="Verdana" w:hAnsi="Verdana"/>
          <w:sz w:val="14"/>
          <w:szCs w:val="14"/>
        </w:rPr>
        <w:t>provisão</w:t>
      </w:r>
      <w:r w:rsidR="00E87AB1" w:rsidRPr="009C27BC">
        <w:rPr>
          <w:rFonts w:ascii="Verdana" w:hAnsi="Verdana"/>
          <w:sz w:val="14"/>
          <w:szCs w:val="14"/>
        </w:rPr>
        <w:t xml:space="preserve"> para </w:t>
      </w:r>
      <w:r w:rsidR="006C3557" w:rsidRPr="009C27BC">
        <w:rPr>
          <w:rFonts w:ascii="Verdana" w:hAnsi="Verdana"/>
          <w:sz w:val="14"/>
          <w:szCs w:val="14"/>
        </w:rPr>
        <w:t>processos administrativos</w:t>
      </w:r>
      <w:r w:rsidR="00CA607F" w:rsidRPr="009C27BC">
        <w:rPr>
          <w:rFonts w:ascii="Verdana" w:hAnsi="Verdana"/>
          <w:sz w:val="14"/>
          <w:szCs w:val="14"/>
        </w:rPr>
        <w:t xml:space="preserve"> (Bacen)</w:t>
      </w:r>
      <w:r w:rsidR="006C3557" w:rsidRPr="009C27BC">
        <w:rPr>
          <w:rFonts w:ascii="Verdana" w:hAnsi="Verdana"/>
          <w:sz w:val="14"/>
          <w:szCs w:val="14"/>
        </w:rPr>
        <w:t xml:space="preserve"> </w:t>
      </w:r>
      <w:r w:rsidR="001E4163" w:rsidRPr="009C27BC">
        <w:rPr>
          <w:rFonts w:ascii="Verdana" w:hAnsi="Verdana"/>
          <w:sz w:val="14"/>
          <w:szCs w:val="14"/>
        </w:rPr>
        <w:t xml:space="preserve">e trabalhista </w:t>
      </w:r>
      <w:r w:rsidR="00CA607F" w:rsidRPr="009C27BC">
        <w:rPr>
          <w:rFonts w:ascii="Verdana" w:hAnsi="Verdana"/>
          <w:sz w:val="14"/>
          <w:szCs w:val="14"/>
        </w:rPr>
        <w:t>(Ação sindicato dos bancários</w:t>
      </w:r>
      <w:r w:rsidR="004E4A06" w:rsidRPr="009C27BC">
        <w:rPr>
          <w:rFonts w:ascii="Verdana" w:hAnsi="Verdana"/>
          <w:sz w:val="14"/>
          <w:szCs w:val="14"/>
        </w:rPr>
        <w:t xml:space="preserve"> relativos </w:t>
      </w:r>
      <w:r w:rsidR="00CA607F" w:rsidRPr="009C27BC">
        <w:rPr>
          <w:rFonts w:ascii="Verdana" w:hAnsi="Verdana"/>
          <w:sz w:val="14"/>
          <w:szCs w:val="14"/>
        </w:rPr>
        <w:t xml:space="preserve">revisão do plano de carreiras, cargos e salários) </w:t>
      </w:r>
      <w:r w:rsidR="006C3557" w:rsidRPr="009C27BC">
        <w:rPr>
          <w:rFonts w:ascii="Verdana" w:hAnsi="Verdana"/>
          <w:sz w:val="14"/>
          <w:szCs w:val="14"/>
        </w:rPr>
        <w:t>com valores individuais relevantes e atípicos e que não há expectativa de que aconteça em exercícios consecutivos;</w:t>
      </w:r>
    </w:p>
    <w:p w14:paraId="5D49CF40" w14:textId="77777777" w:rsidR="009F4984" w:rsidRDefault="009B3088" w:rsidP="007F1035">
      <w:pPr>
        <w:pStyle w:val="PargrafodaLista"/>
        <w:numPr>
          <w:ilvl w:val="3"/>
          <w:numId w:val="50"/>
        </w:numPr>
        <w:ind w:left="426"/>
        <w:jc w:val="both"/>
        <w:rPr>
          <w:rFonts w:ascii="Verdana" w:hAnsi="Verdana"/>
          <w:sz w:val="14"/>
          <w:szCs w:val="14"/>
        </w:rPr>
      </w:pPr>
      <w:r w:rsidRPr="009F4984">
        <w:rPr>
          <w:rFonts w:ascii="Verdana" w:hAnsi="Verdana"/>
          <w:sz w:val="14"/>
          <w:szCs w:val="14"/>
        </w:rPr>
        <w:t>Evento</w:t>
      </w:r>
      <w:r w:rsidR="003D43D4" w:rsidRPr="009F4984">
        <w:rPr>
          <w:rFonts w:ascii="Verdana" w:hAnsi="Verdana"/>
          <w:sz w:val="14"/>
          <w:szCs w:val="14"/>
        </w:rPr>
        <w:t>s</w:t>
      </w:r>
      <w:r w:rsidRPr="009F4984">
        <w:rPr>
          <w:rFonts w:ascii="Verdana" w:hAnsi="Verdana"/>
          <w:sz w:val="14"/>
          <w:szCs w:val="14"/>
        </w:rPr>
        <w:t xml:space="preserve"> decorrente</w:t>
      </w:r>
      <w:r w:rsidR="003D43D4" w:rsidRPr="009F4984">
        <w:rPr>
          <w:rFonts w:ascii="Verdana" w:hAnsi="Verdana"/>
          <w:sz w:val="14"/>
          <w:szCs w:val="14"/>
        </w:rPr>
        <w:t>s</w:t>
      </w:r>
      <w:r w:rsidRPr="009F4984">
        <w:rPr>
          <w:rFonts w:ascii="Verdana" w:hAnsi="Verdana"/>
          <w:sz w:val="14"/>
          <w:szCs w:val="14"/>
        </w:rPr>
        <w:t xml:space="preserve"> de </w:t>
      </w:r>
      <w:r w:rsidR="003D43D4" w:rsidRPr="009F4984">
        <w:rPr>
          <w:rFonts w:ascii="Verdana" w:hAnsi="Verdana"/>
          <w:sz w:val="14"/>
          <w:szCs w:val="14"/>
        </w:rPr>
        <w:t xml:space="preserve">receita de R$ 27 mil oriunda de </w:t>
      </w:r>
      <w:r w:rsidRPr="009F4984">
        <w:rPr>
          <w:rFonts w:ascii="Verdana" w:hAnsi="Verdana"/>
          <w:sz w:val="14"/>
          <w:szCs w:val="14"/>
        </w:rPr>
        <w:t xml:space="preserve">aluguel de </w:t>
      </w:r>
      <w:r w:rsidR="007D5650" w:rsidRPr="009F4984">
        <w:rPr>
          <w:rFonts w:ascii="Verdana" w:hAnsi="Verdana"/>
          <w:sz w:val="14"/>
          <w:szCs w:val="14"/>
        </w:rPr>
        <w:t>ativos não financeiros mantidos para venda,</w:t>
      </w:r>
      <w:r w:rsidRPr="009F4984">
        <w:rPr>
          <w:rFonts w:ascii="Verdana" w:hAnsi="Verdana"/>
          <w:sz w:val="14"/>
          <w:szCs w:val="14"/>
        </w:rPr>
        <w:t xml:space="preserve"> bem retomado em garantia, com contrato de aluguel vigente no ato da dação em pagamento</w:t>
      </w:r>
      <w:r w:rsidR="00697040" w:rsidRPr="009F4984">
        <w:rPr>
          <w:rFonts w:ascii="Verdana" w:hAnsi="Verdana"/>
          <w:sz w:val="14"/>
          <w:szCs w:val="14"/>
        </w:rPr>
        <w:t xml:space="preserve"> e </w:t>
      </w:r>
      <w:r w:rsidR="003D43D4" w:rsidRPr="009F4984">
        <w:rPr>
          <w:rFonts w:ascii="Verdana" w:hAnsi="Verdana"/>
          <w:sz w:val="14"/>
          <w:szCs w:val="14"/>
        </w:rPr>
        <w:t>despesas de R$ 13 mil decorrentes de provisão para desvalorização de bens não de uso.</w:t>
      </w:r>
    </w:p>
    <w:p w14:paraId="7EC28BC1" w14:textId="42A41659" w:rsidR="00564C6C" w:rsidRDefault="009F4984" w:rsidP="007F1035">
      <w:pPr>
        <w:pStyle w:val="PargrafodaLista"/>
        <w:numPr>
          <w:ilvl w:val="3"/>
          <w:numId w:val="50"/>
        </w:numPr>
        <w:ind w:left="426"/>
        <w:jc w:val="both"/>
        <w:rPr>
          <w:rFonts w:ascii="Verdana" w:hAnsi="Verdana"/>
          <w:sz w:val="14"/>
          <w:szCs w:val="14"/>
        </w:rPr>
      </w:pPr>
      <w:r>
        <w:rPr>
          <w:rFonts w:ascii="Verdana" w:hAnsi="Verdana"/>
          <w:sz w:val="14"/>
          <w:szCs w:val="14"/>
        </w:rPr>
        <w:t xml:space="preserve">Efeito da </w:t>
      </w:r>
      <w:r w:rsidR="00330218">
        <w:rPr>
          <w:rFonts w:ascii="Verdana" w:hAnsi="Verdana"/>
          <w:sz w:val="14"/>
          <w:szCs w:val="14"/>
        </w:rPr>
        <w:t>m</w:t>
      </w:r>
      <w:r w:rsidR="00577A41" w:rsidRPr="00577A41">
        <w:rPr>
          <w:rFonts w:ascii="Verdana" w:hAnsi="Verdana"/>
          <w:sz w:val="14"/>
          <w:szCs w:val="14"/>
        </w:rPr>
        <w:t>ajoração da alíquota da CSLL</w:t>
      </w:r>
      <w:r w:rsidR="00330218">
        <w:rPr>
          <w:rFonts w:ascii="Verdana" w:hAnsi="Verdana"/>
          <w:sz w:val="14"/>
          <w:szCs w:val="14"/>
        </w:rPr>
        <w:t xml:space="preserve"> de 20% para 21</w:t>
      </w:r>
      <w:r w:rsidR="00330218" w:rsidRPr="00330218">
        <w:rPr>
          <w:rFonts w:ascii="Verdana" w:hAnsi="Verdana"/>
          <w:sz w:val="14"/>
          <w:szCs w:val="14"/>
        </w:rPr>
        <w:t>%</w:t>
      </w:r>
      <w:r w:rsidR="00330218">
        <w:rPr>
          <w:rFonts w:ascii="Verdana" w:hAnsi="Verdana"/>
          <w:sz w:val="14"/>
          <w:szCs w:val="14"/>
        </w:rPr>
        <w:t xml:space="preserve">, </w:t>
      </w:r>
      <w:r w:rsidR="00330218" w:rsidRPr="00330218">
        <w:rPr>
          <w:rFonts w:ascii="Verdana" w:hAnsi="Verdana"/>
          <w:sz w:val="14"/>
          <w:szCs w:val="14"/>
        </w:rPr>
        <w:t>durante o período de 01/08/2022 a 31/12/2022</w:t>
      </w:r>
      <w:r w:rsidR="00330218">
        <w:rPr>
          <w:rFonts w:ascii="Verdana" w:hAnsi="Verdana"/>
          <w:sz w:val="14"/>
          <w:szCs w:val="14"/>
        </w:rPr>
        <w:t>, c</w:t>
      </w:r>
      <w:r w:rsidR="00577A41">
        <w:rPr>
          <w:rFonts w:ascii="Verdana" w:hAnsi="Verdana"/>
          <w:sz w:val="14"/>
          <w:szCs w:val="14"/>
        </w:rPr>
        <w:t xml:space="preserve">onforme </w:t>
      </w:r>
      <w:r w:rsidR="00330218">
        <w:rPr>
          <w:rFonts w:ascii="Verdana" w:hAnsi="Verdana"/>
          <w:sz w:val="14"/>
          <w:szCs w:val="14"/>
        </w:rPr>
        <w:t>MP 1.</w:t>
      </w:r>
      <w:r w:rsidRPr="009F4984">
        <w:rPr>
          <w:rFonts w:ascii="Verdana" w:hAnsi="Verdana"/>
          <w:sz w:val="14"/>
          <w:szCs w:val="14"/>
        </w:rPr>
        <w:t>115/2022, com vigência prorrogada em 22/06/2022</w:t>
      </w:r>
      <w:r w:rsidR="00577A41">
        <w:rPr>
          <w:rFonts w:ascii="Verdana" w:hAnsi="Verdana"/>
          <w:sz w:val="14"/>
          <w:szCs w:val="14"/>
        </w:rPr>
        <w:t>.</w:t>
      </w:r>
    </w:p>
    <w:p w14:paraId="2BFA1B11" w14:textId="74DFA83F" w:rsidR="00D33F39" w:rsidRDefault="00D33F39" w:rsidP="00D33F39">
      <w:pPr>
        <w:pStyle w:val="PargrafodaLista"/>
        <w:ind w:left="426"/>
        <w:jc w:val="both"/>
        <w:rPr>
          <w:rFonts w:ascii="Verdana" w:hAnsi="Verdana"/>
          <w:sz w:val="14"/>
          <w:szCs w:val="14"/>
        </w:rPr>
      </w:pPr>
    </w:p>
    <w:p w14:paraId="43467FFC" w14:textId="7F56D90A" w:rsidR="007647FB" w:rsidRDefault="007647FB" w:rsidP="00D33F39">
      <w:pPr>
        <w:pStyle w:val="PargrafodaLista"/>
        <w:ind w:left="426"/>
        <w:jc w:val="both"/>
        <w:rPr>
          <w:rFonts w:ascii="Verdana" w:hAnsi="Verdana"/>
          <w:sz w:val="14"/>
          <w:szCs w:val="14"/>
        </w:rPr>
      </w:pPr>
    </w:p>
    <w:p w14:paraId="41D1489F" w14:textId="3F51F271" w:rsidR="007647FB" w:rsidRDefault="007647FB" w:rsidP="00D33F39">
      <w:pPr>
        <w:pStyle w:val="PargrafodaLista"/>
        <w:ind w:left="426"/>
        <w:jc w:val="both"/>
        <w:rPr>
          <w:rFonts w:ascii="Verdana" w:hAnsi="Verdana"/>
          <w:sz w:val="14"/>
          <w:szCs w:val="14"/>
        </w:rPr>
      </w:pPr>
    </w:p>
    <w:p w14:paraId="45CEA7CD" w14:textId="7388CBBC" w:rsidR="007647FB" w:rsidRDefault="007647FB" w:rsidP="00D33F39">
      <w:pPr>
        <w:pStyle w:val="PargrafodaLista"/>
        <w:ind w:left="426"/>
        <w:jc w:val="both"/>
        <w:rPr>
          <w:rFonts w:ascii="Verdana" w:hAnsi="Verdana"/>
          <w:sz w:val="14"/>
          <w:szCs w:val="14"/>
        </w:rPr>
      </w:pPr>
    </w:p>
    <w:p w14:paraId="61FCD7B7" w14:textId="5DAA74BD" w:rsidR="007647FB" w:rsidRDefault="007647FB" w:rsidP="00D33F39">
      <w:pPr>
        <w:pStyle w:val="PargrafodaLista"/>
        <w:ind w:left="426"/>
        <w:jc w:val="both"/>
        <w:rPr>
          <w:rFonts w:ascii="Verdana" w:hAnsi="Verdana"/>
          <w:sz w:val="14"/>
          <w:szCs w:val="14"/>
        </w:rPr>
      </w:pPr>
    </w:p>
    <w:p w14:paraId="6F4D6840" w14:textId="55B4EC15" w:rsidR="007647FB" w:rsidRDefault="007647FB" w:rsidP="00D33F39">
      <w:pPr>
        <w:pStyle w:val="PargrafodaLista"/>
        <w:ind w:left="426"/>
        <w:jc w:val="both"/>
        <w:rPr>
          <w:rFonts w:ascii="Verdana" w:hAnsi="Verdana"/>
          <w:sz w:val="14"/>
          <w:szCs w:val="14"/>
        </w:rPr>
      </w:pPr>
    </w:p>
    <w:p w14:paraId="18D1B3FA" w14:textId="77777777" w:rsidR="007647FB" w:rsidRPr="009F4984" w:rsidRDefault="007647FB" w:rsidP="00D33F39">
      <w:pPr>
        <w:pStyle w:val="PargrafodaLista"/>
        <w:ind w:left="426"/>
        <w:jc w:val="both"/>
        <w:rPr>
          <w:rFonts w:ascii="Verdana" w:hAnsi="Verdana"/>
          <w:sz w:val="14"/>
          <w:szCs w:val="14"/>
        </w:rPr>
      </w:pPr>
    </w:p>
    <w:p w14:paraId="04C47B2C" w14:textId="15B925CA" w:rsidR="00DA41F4" w:rsidRPr="00046F89" w:rsidRDefault="00DA41F4" w:rsidP="00D33F39">
      <w:pPr>
        <w:pStyle w:val="PargrafodaLista"/>
        <w:numPr>
          <w:ilvl w:val="0"/>
          <w:numId w:val="76"/>
        </w:numPr>
        <w:autoSpaceDE/>
        <w:autoSpaceDN/>
        <w:spacing w:before="240" w:after="240"/>
        <w:ind w:left="284" w:hanging="284"/>
        <w:jc w:val="both"/>
        <w:rPr>
          <w:rFonts w:ascii="Verdana" w:hAnsi="Verdana"/>
          <w:b/>
          <w:bCs/>
          <w:i/>
          <w:sz w:val="20"/>
          <w:szCs w:val="20"/>
          <w:lang w:eastAsia="en-US"/>
        </w:rPr>
      </w:pPr>
      <w:r w:rsidRPr="00046F89">
        <w:rPr>
          <w:rFonts w:ascii="Verdana" w:hAnsi="Verdana"/>
          <w:b/>
          <w:bCs/>
          <w:i/>
          <w:sz w:val="20"/>
          <w:szCs w:val="20"/>
          <w:lang w:eastAsia="en-US"/>
        </w:rPr>
        <w:lastRenderedPageBreak/>
        <w:t>Normas aplicáveis em períodos futuros</w:t>
      </w:r>
    </w:p>
    <w:p w14:paraId="047541CB" w14:textId="17E003A9" w:rsidR="00DA41F4" w:rsidRDefault="00DA41F4" w:rsidP="00DA41F4">
      <w:pPr>
        <w:jc w:val="both"/>
        <w:rPr>
          <w:rFonts w:ascii="Verdana" w:hAnsi="Verdana" w:cs="Arial"/>
          <w:sz w:val="20"/>
          <w:szCs w:val="20"/>
          <w:lang w:eastAsia="en-US"/>
        </w:rPr>
      </w:pPr>
      <w:r w:rsidRPr="00DA41F4">
        <w:rPr>
          <w:rFonts w:ascii="Verdana" w:hAnsi="Verdana" w:cs="Arial"/>
          <w:b/>
          <w:bCs/>
          <w:sz w:val="20"/>
          <w:szCs w:val="20"/>
          <w:lang w:eastAsia="en-US"/>
        </w:rPr>
        <w:t xml:space="preserve">Resolução CMN nº 4.966 </w:t>
      </w:r>
      <w:r>
        <w:rPr>
          <w:rFonts w:ascii="Verdana" w:hAnsi="Verdana" w:cs="Arial"/>
          <w:sz w:val="20"/>
          <w:szCs w:val="20"/>
          <w:lang w:eastAsia="en-US"/>
        </w:rPr>
        <w:t>–</w:t>
      </w:r>
      <w:r w:rsidRPr="00DA41F4">
        <w:rPr>
          <w:rFonts w:ascii="Verdana" w:hAnsi="Verdana" w:cs="Arial"/>
          <w:sz w:val="20"/>
          <w:szCs w:val="20"/>
          <w:lang w:eastAsia="en-US"/>
        </w:rPr>
        <w:t xml:space="preserve"> </w:t>
      </w:r>
      <w:r>
        <w:rPr>
          <w:rFonts w:ascii="Verdana" w:hAnsi="Verdana" w:cs="Arial"/>
          <w:sz w:val="20"/>
          <w:szCs w:val="20"/>
          <w:lang w:eastAsia="en-US"/>
        </w:rPr>
        <w:t>Publicada e</w:t>
      </w:r>
      <w:r w:rsidRPr="00DA41F4">
        <w:rPr>
          <w:rFonts w:ascii="Verdana" w:hAnsi="Verdana" w:cs="Arial"/>
          <w:sz w:val="20"/>
          <w:szCs w:val="20"/>
          <w:lang w:eastAsia="en-US"/>
        </w:rPr>
        <w:t>m novembro de 2021</w:t>
      </w:r>
      <w:r w:rsidR="0077058F">
        <w:rPr>
          <w:rFonts w:ascii="Verdana" w:hAnsi="Verdana" w:cs="Arial"/>
          <w:sz w:val="20"/>
          <w:szCs w:val="20"/>
          <w:lang w:eastAsia="en-US"/>
        </w:rPr>
        <w:t>,</w:t>
      </w:r>
      <w:r w:rsidRPr="00DA41F4">
        <w:rPr>
          <w:rFonts w:ascii="Verdana" w:hAnsi="Verdana" w:cs="Arial"/>
          <w:sz w:val="20"/>
          <w:szCs w:val="20"/>
          <w:lang w:eastAsia="en-US"/>
        </w:rPr>
        <w:t xml:space="preserve"> </w:t>
      </w:r>
      <w:r>
        <w:rPr>
          <w:rFonts w:ascii="Verdana" w:hAnsi="Verdana" w:cs="Arial"/>
          <w:sz w:val="20"/>
          <w:szCs w:val="20"/>
          <w:lang w:eastAsia="en-US"/>
        </w:rPr>
        <w:t>dispõe</w:t>
      </w:r>
      <w:r w:rsidRPr="00DA41F4">
        <w:rPr>
          <w:rFonts w:ascii="Verdana" w:hAnsi="Verdana" w:cs="Arial"/>
          <w:sz w:val="20"/>
          <w:szCs w:val="20"/>
          <w:lang w:eastAsia="en-US"/>
        </w:rPr>
        <w:t xml:space="preserve"> sobre os conceitos e critérios contábeis aplicáveis </w:t>
      </w:r>
      <w:r w:rsidR="0077058F">
        <w:rPr>
          <w:rFonts w:ascii="Verdana" w:hAnsi="Verdana" w:cs="Arial"/>
          <w:sz w:val="20"/>
          <w:szCs w:val="20"/>
          <w:lang w:eastAsia="en-US"/>
        </w:rPr>
        <w:t>aos</w:t>
      </w:r>
      <w:r w:rsidRPr="00DA41F4">
        <w:rPr>
          <w:rFonts w:ascii="Verdana" w:hAnsi="Verdana" w:cs="Arial"/>
          <w:sz w:val="20"/>
          <w:szCs w:val="20"/>
          <w:lang w:eastAsia="en-US"/>
        </w:rPr>
        <w:t xml:space="preserve"> instrumentos financeiros, de forma a implementar a convergência do critério contábil do COSIF para os requerimentos da norma internacional do IFRS 9. </w:t>
      </w:r>
    </w:p>
    <w:p w14:paraId="65E0E65C" w14:textId="7FF23A2C" w:rsidR="006F0D79" w:rsidRDefault="006F0D79" w:rsidP="00DA41F4">
      <w:pPr>
        <w:jc w:val="both"/>
        <w:rPr>
          <w:rFonts w:ascii="Verdana" w:hAnsi="Verdana" w:cs="Arial"/>
          <w:sz w:val="20"/>
          <w:szCs w:val="20"/>
          <w:lang w:eastAsia="en-US"/>
        </w:rPr>
      </w:pPr>
    </w:p>
    <w:p w14:paraId="70A8C567" w14:textId="3777A31B" w:rsidR="00DA41F4" w:rsidRPr="00DA41F4" w:rsidRDefault="00DA41F4" w:rsidP="00DA41F4">
      <w:pPr>
        <w:jc w:val="both"/>
        <w:rPr>
          <w:rFonts w:ascii="Verdana" w:hAnsi="Verdana" w:cs="Arial"/>
          <w:sz w:val="20"/>
          <w:szCs w:val="20"/>
          <w:lang w:eastAsia="en-US"/>
        </w:rPr>
      </w:pPr>
      <w:r w:rsidRPr="00DA41F4">
        <w:rPr>
          <w:rFonts w:ascii="Verdana" w:hAnsi="Verdana" w:cs="Arial"/>
          <w:sz w:val="20"/>
          <w:szCs w:val="20"/>
          <w:lang w:eastAsia="en-US"/>
        </w:rPr>
        <w:t>O Bacen ainda emitirá normas complementares para a definição dos componentes do instrumento financeiro que constituem pagamentos de principal e juros sobre o valor do principal para fins de classificação de ativos financeiros, a definição da metodologia de apuração da taxa de juros efetiva do instrumento financeiro, a fixação de níveis mínimos de provisão para perdas associadas ao risco de crédito e prazos para baixa de instrumentos financeiros</w:t>
      </w:r>
      <w:r w:rsidR="008736D8">
        <w:rPr>
          <w:rFonts w:ascii="Verdana" w:hAnsi="Verdana" w:cs="Arial"/>
          <w:sz w:val="20"/>
          <w:szCs w:val="20"/>
          <w:lang w:eastAsia="en-US"/>
        </w:rPr>
        <w:t xml:space="preserve">, </w:t>
      </w:r>
      <w:r w:rsidRPr="00DA41F4">
        <w:rPr>
          <w:rFonts w:ascii="Verdana" w:hAnsi="Verdana" w:cs="Arial"/>
          <w:sz w:val="20"/>
          <w:szCs w:val="20"/>
          <w:lang w:eastAsia="en-US"/>
        </w:rPr>
        <w:t xml:space="preserve">conceitos esses essenciais para avaliação de todos impactos de implementação. </w:t>
      </w:r>
    </w:p>
    <w:p w14:paraId="15A9EE1E" w14:textId="77777777" w:rsidR="00DA41F4" w:rsidRPr="00DA41F4" w:rsidRDefault="00DA41F4" w:rsidP="00DA41F4">
      <w:pPr>
        <w:jc w:val="both"/>
        <w:rPr>
          <w:rFonts w:ascii="Verdana" w:hAnsi="Verdana" w:cs="Arial"/>
          <w:sz w:val="20"/>
          <w:szCs w:val="20"/>
          <w:lang w:eastAsia="en-US"/>
        </w:rPr>
      </w:pPr>
    </w:p>
    <w:p w14:paraId="5110737E" w14:textId="32F8E3B4" w:rsidR="00E855FA" w:rsidRDefault="00E855FA" w:rsidP="00DA41F4">
      <w:pPr>
        <w:jc w:val="both"/>
        <w:rPr>
          <w:rFonts w:ascii="Verdana" w:hAnsi="Verdana" w:cs="Arial"/>
          <w:sz w:val="20"/>
          <w:szCs w:val="20"/>
          <w:lang w:eastAsia="en-US"/>
        </w:rPr>
      </w:pPr>
      <w:r w:rsidRPr="00E855FA">
        <w:rPr>
          <w:rFonts w:ascii="Verdana" w:hAnsi="Verdana" w:cs="Arial"/>
          <w:sz w:val="20"/>
          <w:szCs w:val="20"/>
          <w:lang w:eastAsia="en-US"/>
        </w:rPr>
        <w:t xml:space="preserve">A Resolução entra em vigor em 1° de janeiro de 2025, </w:t>
      </w:r>
      <w:r>
        <w:rPr>
          <w:rFonts w:ascii="Verdana" w:hAnsi="Verdana" w:cs="Arial"/>
          <w:sz w:val="20"/>
          <w:szCs w:val="20"/>
          <w:lang w:eastAsia="en-US"/>
        </w:rPr>
        <w:t xml:space="preserve">no entanto </w:t>
      </w:r>
      <w:r w:rsidR="00E579AD">
        <w:rPr>
          <w:rFonts w:ascii="Verdana" w:hAnsi="Verdana" w:cs="Arial"/>
          <w:sz w:val="20"/>
          <w:szCs w:val="20"/>
          <w:lang w:eastAsia="en-US"/>
        </w:rPr>
        <w:t>estabelece</w:t>
      </w:r>
      <w:r>
        <w:rPr>
          <w:rFonts w:ascii="Verdana" w:hAnsi="Verdana" w:cs="Arial"/>
          <w:sz w:val="20"/>
          <w:szCs w:val="20"/>
          <w:lang w:eastAsia="en-US"/>
        </w:rPr>
        <w:t xml:space="preserve"> a elaboração de um plano para</w:t>
      </w:r>
      <w:r w:rsidR="00E579AD">
        <w:rPr>
          <w:rFonts w:ascii="Verdana" w:hAnsi="Verdana" w:cs="Arial"/>
          <w:sz w:val="20"/>
          <w:szCs w:val="20"/>
          <w:lang w:eastAsia="en-US"/>
        </w:rPr>
        <w:t xml:space="preserve"> </w:t>
      </w:r>
      <w:r>
        <w:rPr>
          <w:rFonts w:ascii="Verdana" w:hAnsi="Verdana" w:cs="Arial"/>
          <w:sz w:val="20"/>
          <w:szCs w:val="20"/>
          <w:lang w:eastAsia="en-US"/>
        </w:rPr>
        <w:t>implementação</w:t>
      </w:r>
      <w:r w:rsidR="00E579AD">
        <w:rPr>
          <w:rFonts w:ascii="Verdana" w:hAnsi="Verdana" w:cs="Arial"/>
          <w:sz w:val="20"/>
          <w:szCs w:val="20"/>
          <w:lang w:eastAsia="en-US"/>
        </w:rPr>
        <w:t xml:space="preserve">, </w:t>
      </w:r>
      <w:r>
        <w:rPr>
          <w:rFonts w:ascii="Verdana" w:hAnsi="Verdana" w:cs="Arial"/>
          <w:sz w:val="20"/>
          <w:szCs w:val="20"/>
          <w:lang w:eastAsia="en-US"/>
        </w:rPr>
        <w:t xml:space="preserve">que inicialmente estava previsto para aprovação e remessa ao Bacen até 30 de junho de 2022, porém </w:t>
      </w:r>
      <w:r w:rsidR="00E579AD">
        <w:rPr>
          <w:rFonts w:ascii="Verdana" w:hAnsi="Verdana" w:cs="Arial"/>
          <w:sz w:val="20"/>
          <w:szCs w:val="20"/>
          <w:lang w:eastAsia="en-US"/>
        </w:rPr>
        <w:t>e</w:t>
      </w:r>
      <w:r w:rsidRPr="00E855FA">
        <w:rPr>
          <w:rFonts w:ascii="Verdana" w:hAnsi="Verdana" w:cs="Arial"/>
          <w:sz w:val="20"/>
          <w:szCs w:val="20"/>
          <w:lang w:eastAsia="en-US"/>
        </w:rPr>
        <w:t xml:space="preserve">m </w:t>
      </w:r>
      <w:r w:rsidR="00D33F39">
        <w:rPr>
          <w:rFonts w:ascii="Verdana" w:hAnsi="Verdana" w:cs="Arial"/>
          <w:sz w:val="20"/>
          <w:szCs w:val="20"/>
          <w:lang w:eastAsia="en-US"/>
        </w:rPr>
        <w:t>23/06/2022</w:t>
      </w:r>
      <w:r w:rsidRPr="00E855FA">
        <w:rPr>
          <w:rFonts w:ascii="Verdana" w:hAnsi="Verdana" w:cs="Arial"/>
          <w:sz w:val="20"/>
          <w:szCs w:val="20"/>
          <w:lang w:eastAsia="en-US"/>
        </w:rPr>
        <w:t>, a Resolução sofreu alteração, por meio da edição da Resolução CMN nº 5019, prorrogando para 31 de dezembro de 2022, a elaboração</w:t>
      </w:r>
      <w:r w:rsidR="00E579AD">
        <w:rPr>
          <w:rFonts w:ascii="Verdana" w:hAnsi="Verdana" w:cs="Arial"/>
          <w:sz w:val="20"/>
          <w:szCs w:val="20"/>
          <w:lang w:eastAsia="en-US"/>
        </w:rPr>
        <w:t xml:space="preserve">, aprovação em Conselho de Administração e manutenção </w:t>
      </w:r>
      <w:r w:rsidR="00D33F39">
        <w:rPr>
          <w:rFonts w:ascii="Verdana" w:hAnsi="Verdana" w:cs="Arial"/>
          <w:sz w:val="20"/>
          <w:szCs w:val="20"/>
          <w:lang w:eastAsia="en-US"/>
        </w:rPr>
        <w:t xml:space="preserve">do referido plano </w:t>
      </w:r>
      <w:r w:rsidRPr="00E855FA">
        <w:rPr>
          <w:rFonts w:ascii="Verdana" w:hAnsi="Verdana" w:cs="Arial"/>
          <w:sz w:val="20"/>
          <w:szCs w:val="20"/>
          <w:lang w:eastAsia="en-US"/>
        </w:rPr>
        <w:t>a disposição do BACEN</w:t>
      </w:r>
      <w:r w:rsidR="00E579AD">
        <w:rPr>
          <w:rFonts w:ascii="Verdana" w:hAnsi="Verdana" w:cs="Arial"/>
          <w:sz w:val="20"/>
          <w:szCs w:val="20"/>
          <w:lang w:eastAsia="en-US"/>
        </w:rPr>
        <w:t>, sendo dispensado sua remessa ao órgão regulador</w:t>
      </w:r>
      <w:r w:rsidR="00F22D54">
        <w:rPr>
          <w:rFonts w:ascii="Verdana" w:hAnsi="Verdana" w:cs="Arial"/>
          <w:sz w:val="20"/>
          <w:szCs w:val="20"/>
          <w:lang w:eastAsia="en-US"/>
        </w:rPr>
        <w:t xml:space="preserve">, </w:t>
      </w:r>
      <w:r w:rsidRPr="00E855FA">
        <w:rPr>
          <w:rFonts w:ascii="Verdana" w:hAnsi="Verdana" w:cs="Arial"/>
          <w:sz w:val="20"/>
          <w:szCs w:val="20"/>
          <w:lang w:eastAsia="en-US"/>
        </w:rPr>
        <w:t>com divulgação resumida nas notas explicativas do exercício de 2022.</w:t>
      </w:r>
    </w:p>
    <w:p w14:paraId="2678B28D" w14:textId="77777777" w:rsidR="00E855FA" w:rsidRDefault="00E855FA" w:rsidP="00DA41F4">
      <w:pPr>
        <w:jc w:val="both"/>
        <w:rPr>
          <w:rFonts w:ascii="Verdana" w:hAnsi="Verdana" w:cs="Arial"/>
          <w:sz w:val="20"/>
          <w:szCs w:val="20"/>
          <w:lang w:eastAsia="en-US"/>
        </w:rPr>
      </w:pPr>
    </w:p>
    <w:p w14:paraId="3320A561" w14:textId="3EB459E1" w:rsidR="00DA41F4" w:rsidRPr="00DA41F4" w:rsidRDefault="00DA41F4" w:rsidP="00DA41F4">
      <w:pPr>
        <w:jc w:val="both"/>
        <w:rPr>
          <w:rFonts w:ascii="Verdana" w:hAnsi="Verdana" w:cs="Arial"/>
          <w:sz w:val="20"/>
          <w:szCs w:val="20"/>
          <w:lang w:eastAsia="en-US"/>
        </w:rPr>
      </w:pPr>
      <w:r w:rsidRPr="00DA41F4">
        <w:rPr>
          <w:rFonts w:ascii="Verdana" w:hAnsi="Verdana" w:cs="Arial"/>
          <w:sz w:val="20"/>
          <w:szCs w:val="20"/>
          <w:lang w:eastAsia="en-US"/>
        </w:rPr>
        <w:t xml:space="preserve">A Fomento Paraná, seguindo a programação inicial prevista na norma, elaborou e aprovou em reunião de Diretoria e Conselho de Administração o Plano de </w:t>
      </w:r>
      <w:r w:rsidR="00D569CC">
        <w:rPr>
          <w:rFonts w:ascii="Verdana" w:hAnsi="Verdana" w:cs="Arial"/>
          <w:sz w:val="20"/>
          <w:szCs w:val="20"/>
          <w:lang w:eastAsia="en-US"/>
        </w:rPr>
        <w:t>Implementação</w:t>
      </w:r>
      <w:r w:rsidRPr="00DA41F4">
        <w:rPr>
          <w:rFonts w:ascii="Verdana" w:hAnsi="Verdana" w:cs="Arial"/>
          <w:sz w:val="20"/>
          <w:szCs w:val="20"/>
          <w:lang w:eastAsia="en-US"/>
        </w:rPr>
        <w:t xml:space="preserve">, em junho de 2022. Como diagnóstico inicial, foram identificadas necessidades de criação de documentos internos, para definições importantes, como: modelo de negócio, composição do custo de originação da operação e taxa efetiva de juros, alterações sistêmicas para implementação das novas regras de reconhecimento contábil e de provisão para perdas esperadas. Considerando que a Instituição está enquadrada no segmento S4, deverá adotar o modelo simplificado para apuração da perda esperada, o qual ainda depende de pronunciamento do BACEN, para sua avaliação final de impactos. </w:t>
      </w:r>
    </w:p>
    <w:p w14:paraId="067541B9" w14:textId="77777777" w:rsidR="00DA41F4" w:rsidRPr="00DA41F4" w:rsidRDefault="00DA41F4" w:rsidP="00DA41F4">
      <w:pPr>
        <w:jc w:val="both"/>
        <w:rPr>
          <w:rFonts w:ascii="Verdana" w:hAnsi="Verdana" w:cs="Arial"/>
          <w:sz w:val="20"/>
          <w:szCs w:val="20"/>
          <w:lang w:eastAsia="en-US"/>
        </w:rPr>
      </w:pPr>
    </w:p>
    <w:p w14:paraId="4A019CBA" w14:textId="2C37FA0C" w:rsidR="007C5D41" w:rsidRPr="0013392E" w:rsidRDefault="00DA41F4" w:rsidP="00C23D76">
      <w:pPr>
        <w:jc w:val="both"/>
        <w:rPr>
          <w:rFonts w:ascii="Verdana" w:hAnsi="Verdana" w:cs="Arial"/>
          <w:b/>
          <w:sz w:val="20"/>
          <w:szCs w:val="20"/>
        </w:rPr>
      </w:pPr>
      <w:r w:rsidRPr="00DA41F4">
        <w:rPr>
          <w:rFonts w:ascii="Verdana" w:hAnsi="Verdana" w:cs="Arial"/>
          <w:sz w:val="20"/>
          <w:szCs w:val="20"/>
          <w:lang w:eastAsia="en-US"/>
        </w:rPr>
        <w:t>O Plano aprovado, deverá passar por revisão, pois conforme supracitado, alguns temas relevantes requeridos na norma, ainda carecem de definições pelo BACEN em normativas complementares a serem divulgadas</w:t>
      </w:r>
      <w:r w:rsidR="00C23D76">
        <w:rPr>
          <w:rFonts w:ascii="Verdana" w:hAnsi="Verdana" w:cs="Arial"/>
          <w:sz w:val="20"/>
          <w:szCs w:val="20"/>
          <w:lang w:eastAsia="en-US"/>
        </w:rPr>
        <w:t>.</w:t>
      </w:r>
    </w:p>
    <w:p w14:paraId="62E6F457" w14:textId="71EB704B" w:rsidR="00784109" w:rsidRDefault="00784109" w:rsidP="00285E5C">
      <w:pPr>
        <w:jc w:val="center"/>
        <w:rPr>
          <w:rFonts w:ascii="Verdana" w:hAnsi="Verdana" w:cs="Arial"/>
          <w:b/>
          <w:sz w:val="20"/>
          <w:szCs w:val="20"/>
        </w:rPr>
      </w:pPr>
    </w:p>
    <w:p w14:paraId="703FDA57" w14:textId="77777777" w:rsidR="00266A5F" w:rsidRDefault="00266A5F" w:rsidP="00285E5C">
      <w:pPr>
        <w:jc w:val="center"/>
        <w:rPr>
          <w:rFonts w:ascii="Verdana" w:hAnsi="Verdana" w:cs="Arial"/>
          <w:b/>
          <w:sz w:val="20"/>
          <w:szCs w:val="20"/>
        </w:rPr>
      </w:pPr>
    </w:p>
    <w:p w14:paraId="55B14FA6" w14:textId="0E496BE0" w:rsidR="00D61F60" w:rsidRDefault="00D61F60" w:rsidP="00285E5C">
      <w:pPr>
        <w:jc w:val="center"/>
        <w:rPr>
          <w:rFonts w:ascii="Verdana" w:hAnsi="Verdana" w:cs="Arial"/>
          <w:b/>
          <w:sz w:val="20"/>
          <w:szCs w:val="20"/>
        </w:rPr>
      </w:pPr>
    </w:p>
    <w:p w14:paraId="31BC1850" w14:textId="17FD87C9" w:rsidR="00D61F60" w:rsidRDefault="00D61F60" w:rsidP="00285E5C">
      <w:pPr>
        <w:jc w:val="center"/>
        <w:rPr>
          <w:rFonts w:ascii="Verdana" w:hAnsi="Verdana" w:cs="Arial"/>
          <w:b/>
          <w:sz w:val="20"/>
          <w:szCs w:val="20"/>
        </w:rPr>
      </w:pPr>
    </w:p>
    <w:p w14:paraId="744EF1DF" w14:textId="13A1FFA3" w:rsidR="00D61F60" w:rsidRDefault="00D61F60" w:rsidP="00285E5C">
      <w:pPr>
        <w:jc w:val="center"/>
        <w:rPr>
          <w:rFonts w:ascii="Verdana" w:hAnsi="Verdana" w:cs="Arial"/>
          <w:b/>
          <w:sz w:val="20"/>
          <w:szCs w:val="20"/>
        </w:rPr>
      </w:pPr>
    </w:p>
    <w:p w14:paraId="48D8BB00" w14:textId="3D8ABDFA" w:rsidR="00D61F60" w:rsidRDefault="00D61F60" w:rsidP="00285E5C">
      <w:pPr>
        <w:jc w:val="center"/>
        <w:rPr>
          <w:rFonts w:ascii="Verdana" w:hAnsi="Verdana" w:cs="Arial"/>
          <w:b/>
          <w:sz w:val="20"/>
          <w:szCs w:val="20"/>
        </w:rPr>
      </w:pPr>
    </w:p>
    <w:p w14:paraId="0EA6E488" w14:textId="3399FE8A" w:rsidR="00D61F60" w:rsidRDefault="00D61F60" w:rsidP="00285E5C">
      <w:pPr>
        <w:jc w:val="center"/>
        <w:rPr>
          <w:rFonts w:ascii="Verdana" w:hAnsi="Verdana" w:cs="Arial"/>
          <w:b/>
          <w:sz w:val="20"/>
          <w:szCs w:val="20"/>
        </w:rPr>
      </w:pPr>
    </w:p>
    <w:p w14:paraId="35C6B266" w14:textId="638593CB" w:rsidR="00D61F60" w:rsidRDefault="00D61F60" w:rsidP="00285E5C">
      <w:pPr>
        <w:jc w:val="center"/>
        <w:rPr>
          <w:rFonts w:ascii="Verdana" w:hAnsi="Verdana" w:cs="Arial"/>
          <w:b/>
          <w:sz w:val="20"/>
          <w:szCs w:val="20"/>
        </w:rPr>
      </w:pPr>
    </w:p>
    <w:p w14:paraId="1683B222" w14:textId="795A0AFF" w:rsidR="008B7393" w:rsidRDefault="008B7393" w:rsidP="00285E5C">
      <w:pPr>
        <w:jc w:val="center"/>
        <w:rPr>
          <w:rFonts w:ascii="Verdana" w:hAnsi="Verdana" w:cs="Arial"/>
          <w:b/>
          <w:sz w:val="20"/>
          <w:szCs w:val="20"/>
        </w:rPr>
      </w:pPr>
    </w:p>
    <w:p w14:paraId="0E64C25D" w14:textId="211CD415" w:rsidR="008B7393" w:rsidRDefault="008B7393" w:rsidP="00285E5C">
      <w:pPr>
        <w:jc w:val="center"/>
        <w:rPr>
          <w:rFonts w:ascii="Verdana" w:hAnsi="Verdana" w:cs="Arial"/>
          <w:b/>
          <w:sz w:val="20"/>
          <w:szCs w:val="20"/>
        </w:rPr>
      </w:pPr>
    </w:p>
    <w:p w14:paraId="6A00E831" w14:textId="27D0858F" w:rsidR="008B7393" w:rsidRDefault="008B7393" w:rsidP="00285E5C">
      <w:pPr>
        <w:jc w:val="center"/>
        <w:rPr>
          <w:rFonts w:ascii="Verdana" w:hAnsi="Verdana" w:cs="Arial"/>
          <w:b/>
          <w:sz w:val="20"/>
          <w:szCs w:val="20"/>
        </w:rPr>
      </w:pPr>
    </w:p>
    <w:p w14:paraId="05A08097" w14:textId="466FD246" w:rsidR="008B7393" w:rsidRDefault="008B7393" w:rsidP="00285E5C">
      <w:pPr>
        <w:jc w:val="center"/>
        <w:rPr>
          <w:rFonts w:ascii="Verdana" w:hAnsi="Verdana" w:cs="Arial"/>
          <w:b/>
          <w:sz w:val="20"/>
          <w:szCs w:val="20"/>
        </w:rPr>
      </w:pPr>
    </w:p>
    <w:p w14:paraId="4AE2ABFC" w14:textId="77777777" w:rsidR="008B7393" w:rsidRPr="0013392E" w:rsidRDefault="008B7393" w:rsidP="00285E5C">
      <w:pPr>
        <w:jc w:val="center"/>
        <w:rPr>
          <w:rFonts w:ascii="Verdana" w:hAnsi="Verdana" w:cs="Arial"/>
          <w:b/>
          <w:sz w:val="20"/>
          <w:szCs w:val="20"/>
        </w:rPr>
      </w:pPr>
    </w:p>
    <w:p w14:paraId="513895AE" w14:textId="52858FD5" w:rsidR="00784109" w:rsidRDefault="00784109" w:rsidP="00285E5C">
      <w:pPr>
        <w:jc w:val="center"/>
        <w:rPr>
          <w:rFonts w:ascii="Verdana" w:hAnsi="Verdana" w:cs="Arial"/>
          <w:b/>
          <w:sz w:val="20"/>
          <w:szCs w:val="20"/>
        </w:rPr>
      </w:pPr>
    </w:p>
    <w:p w14:paraId="68EBC64D" w14:textId="77CDB789" w:rsidR="00C23D76" w:rsidRDefault="00C23D76" w:rsidP="00285E5C">
      <w:pPr>
        <w:jc w:val="center"/>
        <w:rPr>
          <w:rFonts w:ascii="Verdana" w:hAnsi="Verdana" w:cs="Arial"/>
          <w:b/>
          <w:sz w:val="20"/>
          <w:szCs w:val="20"/>
        </w:rPr>
      </w:pPr>
    </w:p>
    <w:p w14:paraId="2A0705D2" w14:textId="6C0AD560" w:rsidR="007647FB" w:rsidRDefault="007647FB" w:rsidP="00285E5C">
      <w:pPr>
        <w:jc w:val="center"/>
        <w:rPr>
          <w:rFonts w:ascii="Verdana" w:hAnsi="Verdana" w:cs="Arial"/>
          <w:b/>
          <w:sz w:val="20"/>
          <w:szCs w:val="20"/>
        </w:rPr>
      </w:pPr>
    </w:p>
    <w:p w14:paraId="76A8BE14" w14:textId="2525D227" w:rsidR="007647FB" w:rsidRDefault="007647FB" w:rsidP="00285E5C">
      <w:pPr>
        <w:jc w:val="center"/>
        <w:rPr>
          <w:rFonts w:ascii="Verdana" w:hAnsi="Verdana" w:cs="Arial"/>
          <w:b/>
          <w:sz w:val="20"/>
          <w:szCs w:val="20"/>
        </w:rPr>
      </w:pPr>
    </w:p>
    <w:p w14:paraId="36FBE275" w14:textId="0619D8A0" w:rsidR="007647FB" w:rsidRDefault="007647FB" w:rsidP="00285E5C">
      <w:pPr>
        <w:jc w:val="center"/>
        <w:rPr>
          <w:rFonts w:ascii="Verdana" w:hAnsi="Verdana" w:cs="Arial"/>
          <w:b/>
          <w:sz w:val="20"/>
          <w:szCs w:val="20"/>
        </w:rPr>
      </w:pPr>
    </w:p>
    <w:p w14:paraId="289833B0" w14:textId="1EE5DE30" w:rsidR="007647FB" w:rsidRDefault="007647FB" w:rsidP="00285E5C">
      <w:pPr>
        <w:jc w:val="center"/>
        <w:rPr>
          <w:rFonts w:ascii="Verdana" w:hAnsi="Verdana" w:cs="Arial"/>
          <w:b/>
          <w:sz w:val="20"/>
          <w:szCs w:val="20"/>
        </w:rPr>
      </w:pPr>
    </w:p>
    <w:p w14:paraId="73898F7B" w14:textId="4A822AE9" w:rsidR="007647FB" w:rsidRDefault="007647FB" w:rsidP="00285E5C">
      <w:pPr>
        <w:jc w:val="center"/>
        <w:rPr>
          <w:rFonts w:ascii="Verdana" w:hAnsi="Verdana" w:cs="Arial"/>
          <w:b/>
          <w:sz w:val="20"/>
          <w:szCs w:val="20"/>
        </w:rPr>
      </w:pPr>
    </w:p>
    <w:p w14:paraId="7EB4F7CB" w14:textId="77777777" w:rsidR="007647FB" w:rsidRPr="0013392E" w:rsidRDefault="007647FB" w:rsidP="00285E5C">
      <w:pPr>
        <w:jc w:val="center"/>
        <w:rPr>
          <w:rFonts w:ascii="Verdana" w:hAnsi="Verdana" w:cs="Arial"/>
          <w:b/>
          <w:sz w:val="20"/>
          <w:szCs w:val="20"/>
        </w:rPr>
      </w:pPr>
    </w:p>
    <w:p w14:paraId="02D31985" w14:textId="77777777" w:rsidR="00784109" w:rsidRPr="0013392E" w:rsidRDefault="00784109" w:rsidP="00285E5C">
      <w:pPr>
        <w:jc w:val="center"/>
        <w:rPr>
          <w:rFonts w:ascii="Verdana" w:hAnsi="Verdana" w:cs="Arial"/>
          <w:b/>
          <w:sz w:val="20"/>
          <w:szCs w:val="20"/>
        </w:rPr>
      </w:pPr>
    </w:p>
    <w:p w14:paraId="7786A69B" w14:textId="77777777" w:rsidR="00784109" w:rsidRPr="0013392E" w:rsidRDefault="00784109" w:rsidP="00285E5C">
      <w:pPr>
        <w:jc w:val="center"/>
        <w:rPr>
          <w:rFonts w:ascii="Verdana" w:hAnsi="Verdana" w:cs="Arial"/>
          <w:b/>
          <w:sz w:val="20"/>
          <w:szCs w:val="20"/>
        </w:rPr>
      </w:pPr>
    </w:p>
    <w:p w14:paraId="229F8377" w14:textId="7E69F9D1" w:rsidR="00F17C9E" w:rsidRPr="0013392E" w:rsidRDefault="00E82630" w:rsidP="004F547A">
      <w:pPr>
        <w:snapToGrid w:val="0"/>
        <w:jc w:val="center"/>
        <w:rPr>
          <w:rFonts w:ascii="Verdana" w:hAnsi="Verdana" w:cs="Arial"/>
          <w:b/>
          <w:sz w:val="20"/>
          <w:szCs w:val="20"/>
        </w:rPr>
      </w:pPr>
      <w:r w:rsidRPr="0013392E">
        <w:rPr>
          <w:rFonts w:ascii="Verdana" w:hAnsi="Verdana" w:cs="Arial"/>
          <w:b/>
          <w:sz w:val="20"/>
          <w:szCs w:val="20"/>
        </w:rPr>
        <w:t>Heraldo Alves das Neves</w:t>
      </w:r>
    </w:p>
    <w:p w14:paraId="626C15BB" w14:textId="42A1B525" w:rsidR="00F17C9E" w:rsidRPr="0013392E" w:rsidRDefault="00E82630" w:rsidP="004F547A">
      <w:pPr>
        <w:snapToGrid w:val="0"/>
        <w:jc w:val="center"/>
        <w:rPr>
          <w:rFonts w:ascii="Verdana" w:hAnsi="Verdana" w:cs="Arial"/>
          <w:sz w:val="20"/>
          <w:szCs w:val="20"/>
        </w:rPr>
      </w:pPr>
      <w:r w:rsidRPr="0013392E">
        <w:rPr>
          <w:rFonts w:ascii="Verdana" w:hAnsi="Verdana" w:cs="Arial"/>
          <w:sz w:val="20"/>
          <w:szCs w:val="20"/>
        </w:rPr>
        <w:t>Diretor-Presidente</w:t>
      </w:r>
    </w:p>
    <w:p w14:paraId="365B3D64" w14:textId="77777777" w:rsidR="002962C3" w:rsidRPr="0013392E" w:rsidRDefault="002962C3" w:rsidP="004F547A">
      <w:pPr>
        <w:snapToGrid w:val="0"/>
        <w:jc w:val="center"/>
        <w:rPr>
          <w:rFonts w:ascii="Verdana" w:hAnsi="Verdana" w:cs="Arial"/>
          <w:sz w:val="20"/>
          <w:szCs w:val="20"/>
        </w:rPr>
      </w:pPr>
    </w:p>
    <w:tbl>
      <w:tblPr>
        <w:tblW w:w="5001" w:type="pct"/>
        <w:jc w:val="center"/>
        <w:tblCellMar>
          <w:left w:w="70" w:type="dxa"/>
          <w:right w:w="70" w:type="dxa"/>
        </w:tblCellMar>
        <w:tblLook w:val="0000" w:firstRow="0" w:lastRow="0" w:firstColumn="0" w:lastColumn="0" w:noHBand="0" w:noVBand="0"/>
      </w:tblPr>
      <w:tblGrid>
        <w:gridCol w:w="4590"/>
        <w:gridCol w:w="988"/>
        <w:gridCol w:w="4487"/>
      </w:tblGrid>
      <w:tr w:rsidR="0013392E" w:rsidRPr="0013392E" w14:paraId="7718E7DB" w14:textId="77777777" w:rsidTr="00A73C05">
        <w:trPr>
          <w:trHeight w:val="144"/>
          <w:jc w:val="center"/>
        </w:trPr>
        <w:tc>
          <w:tcPr>
            <w:tcW w:w="2280" w:type="pct"/>
            <w:shd w:val="clear" w:color="auto" w:fill="auto"/>
            <w:vAlign w:val="bottom"/>
          </w:tcPr>
          <w:p w14:paraId="0DFB502E" w14:textId="77777777" w:rsidR="00A73C05" w:rsidRPr="0013392E" w:rsidRDefault="00A73C05" w:rsidP="00635CC6">
            <w:pPr>
              <w:snapToGrid w:val="0"/>
              <w:jc w:val="center"/>
              <w:rPr>
                <w:rFonts w:ascii="Verdana" w:hAnsi="Verdana" w:cs="Arial"/>
                <w:sz w:val="20"/>
                <w:szCs w:val="20"/>
              </w:rPr>
            </w:pPr>
          </w:p>
          <w:p w14:paraId="6F4A1163" w14:textId="2773511B" w:rsidR="002962C3" w:rsidRPr="0013392E" w:rsidRDefault="002962C3" w:rsidP="00635CC6">
            <w:pPr>
              <w:snapToGrid w:val="0"/>
              <w:jc w:val="center"/>
              <w:rPr>
                <w:rFonts w:ascii="Verdana" w:hAnsi="Verdana" w:cs="Arial"/>
                <w:sz w:val="20"/>
                <w:szCs w:val="20"/>
              </w:rPr>
            </w:pPr>
            <w:r w:rsidRPr="0013392E">
              <w:rPr>
                <w:rFonts w:ascii="Verdana" w:hAnsi="Verdana" w:cs="Arial"/>
                <w:sz w:val="20"/>
                <w:szCs w:val="20"/>
              </w:rPr>
              <w:t>Diretora Administrativa e Financeira</w:t>
            </w:r>
          </w:p>
          <w:p w14:paraId="3A7FC92B" w14:textId="6D43028C" w:rsidR="00B3490E" w:rsidRPr="0013392E" w:rsidRDefault="00B3490E" w:rsidP="00635CC6">
            <w:pPr>
              <w:snapToGrid w:val="0"/>
              <w:jc w:val="center"/>
              <w:rPr>
                <w:rFonts w:ascii="Verdana" w:hAnsi="Verdana" w:cs="Arial"/>
                <w:sz w:val="20"/>
                <w:szCs w:val="20"/>
              </w:rPr>
            </w:pPr>
            <w:r w:rsidRPr="0013392E">
              <w:rPr>
                <w:rFonts w:ascii="Verdana" w:hAnsi="Verdana" w:cs="Arial"/>
                <w:sz w:val="20"/>
                <w:szCs w:val="20"/>
              </w:rPr>
              <w:t>Responsável pela Contabilidade</w:t>
            </w:r>
          </w:p>
        </w:tc>
        <w:tc>
          <w:tcPr>
            <w:tcW w:w="491" w:type="pct"/>
            <w:vAlign w:val="bottom"/>
          </w:tcPr>
          <w:p w14:paraId="53554286" w14:textId="77777777" w:rsidR="002962C3" w:rsidRPr="0013392E" w:rsidRDefault="002962C3" w:rsidP="00635CC6">
            <w:pPr>
              <w:snapToGrid w:val="0"/>
              <w:jc w:val="center"/>
              <w:rPr>
                <w:rFonts w:ascii="Verdana" w:hAnsi="Verdana" w:cs="Arial"/>
                <w:sz w:val="20"/>
                <w:szCs w:val="20"/>
              </w:rPr>
            </w:pPr>
          </w:p>
        </w:tc>
        <w:tc>
          <w:tcPr>
            <w:tcW w:w="2229" w:type="pct"/>
            <w:vAlign w:val="bottom"/>
          </w:tcPr>
          <w:p w14:paraId="67E9CF9B" w14:textId="77777777" w:rsidR="002962C3" w:rsidRPr="0013392E" w:rsidRDefault="002962C3" w:rsidP="00635CC6">
            <w:pPr>
              <w:snapToGrid w:val="0"/>
              <w:jc w:val="center"/>
              <w:rPr>
                <w:rFonts w:ascii="Verdana" w:hAnsi="Verdana" w:cs="Arial"/>
                <w:bCs/>
                <w:sz w:val="20"/>
                <w:szCs w:val="20"/>
              </w:rPr>
            </w:pPr>
            <w:r w:rsidRPr="0013392E">
              <w:rPr>
                <w:rFonts w:ascii="Verdana" w:hAnsi="Verdana" w:cs="Arial"/>
                <w:bCs/>
                <w:sz w:val="20"/>
                <w:szCs w:val="20"/>
              </w:rPr>
              <w:t>Diretor de Mercado</w:t>
            </w:r>
          </w:p>
          <w:p w14:paraId="08E5E899" w14:textId="1FF7AE26" w:rsidR="00A73C05" w:rsidRPr="0013392E" w:rsidRDefault="007C03B1" w:rsidP="00635CC6">
            <w:pPr>
              <w:snapToGrid w:val="0"/>
              <w:jc w:val="center"/>
              <w:rPr>
                <w:rFonts w:ascii="Verdana" w:hAnsi="Verdana" w:cs="Arial"/>
                <w:bCs/>
                <w:sz w:val="20"/>
                <w:szCs w:val="20"/>
              </w:rPr>
            </w:pPr>
            <w:r w:rsidRPr="0013392E">
              <w:rPr>
                <w:rFonts w:ascii="Verdana" w:hAnsi="Verdana" w:cs="Arial"/>
                <w:b/>
                <w:bCs/>
                <w:sz w:val="20"/>
                <w:szCs w:val="20"/>
              </w:rPr>
              <w:t>Vinícius José Rocha</w:t>
            </w:r>
          </w:p>
        </w:tc>
      </w:tr>
      <w:tr w:rsidR="0013392E" w:rsidRPr="0013392E" w14:paraId="1DBF4514" w14:textId="77777777" w:rsidTr="00A73C05">
        <w:trPr>
          <w:trHeight w:val="144"/>
          <w:jc w:val="center"/>
        </w:trPr>
        <w:tc>
          <w:tcPr>
            <w:tcW w:w="2280" w:type="pct"/>
            <w:shd w:val="clear" w:color="auto" w:fill="auto"/>
            <w:vAlign w:val="bottom"/>
          </w:tcPr>
          <w:p w14:paraId="62E30BA7" w14:textId="72676586" w:rsidR="00F17C9E" w:rsidRPr="0013392E" w:rsidRDefault="00F17C9E" w:rsidP="004F547A">
            <w:pPr>
              <w:snapToGrid w:val="0"/>
              <w:jc w:val="center"/>
              <w:rPr>
                <w:rFonts w:ascii="Verdana" w:hAnsi="Verdana" w:cs="Arial"/>
                <w:b/>
                <w:bCs/>
                <w:sz w:val="20"/>
                <w:szCs w:val="20"/>
              </w:rPr>
            </w:pPr>
            <w:r w:rsidRPr="0013392E">
              <w:rPr>
                <w:rFonts w:ascii="Verdana" w:hAnsi="Verdana" w:cs="Arial"/>
                <w:sz w:val="20"/>
                <w:szCs w:val="20"/>
              </w:rPr>
              <w:br w:type="page"/>
            </w:r>
            <w:r w:rsidR="00D611F0" w:rsidRPr="0013392E">
              <w:rPr>
                <w:rFonts w:ascii="Verdana" w:hAnsi="Verdana" w:cs="Arial"/>
                <w:b/>
                <w:sz w:val="20"/>
                <w:szCs w:val="20"/>
              </w:rPr>
              <w:t>Mayara Puchalski</w:t>
            </w:r>
          </w:p>
        </w:tc>
        <w:tc>
          <w:tcPr>
            <w:tcW w:w="491" w:type="pct"/>
            <w:vAlign w:val="bottom"/>
          </w:tcPr>
          <w:p w14:paraId="3B42E9B3" w14:textId="496764FA" w:rsidR="00F17C9E" w:rsidRPr="0013392E" w:rsidRDefault="00F17C9E" w:rsidP="004F547A">
            <w:pPr>
              <w:snapToGrid w:val="0"/>
              <w:jc w:val="center"/>
              <w:rPr>
                <w:rFonts w:ascii="Verdana" w:hAnsi="Verdana" w:cs="Arial"/>
                <w:b/>
                <w:sz w:val="20"/>
                <w:szCs w:val="20"/>
              </w:rPr>
            </w:pPr>
          </w:p>
        </w:tc>
        <w:tc>
          <w:tcPr>
            <w:tcW w:w="2229" w:type="pct"/>
            <w:vAlign w:val="bottom"/>
          </w:tcPr>
          <w:p w14:paraId="110C3E50" w14:textId="5147B7EA" w:rsidR="00F17C9E" w:rsidRPr="0013392E" w:rsidRDefault="00F17C9E" w:rsidP="004F547A">
            <w:pPr>
              <w:snapToGrid w:val="0"/>
              <w:jc w:val="center"/>
              <w:rPr>
                <w:rFonts w:ascii="Verdana" w:hAnsi="Verdana" w:cs="Arial"/>
                <w:b/>
                <w:bCs/>
                <w:sz w:val="20"/>
                <w:szCs w:val="20"/>
              </w:rPr>
            </w:pPr>
          </w:p>
        </w:tc>
      </w:tr>
      <w:tr w:rsidR="0013392E" w:rsidRPr="0013392E" w14:paraId="0A1B798D" w14:textId="77777777" w:rsidTr="00A73C05">
        <w:trPr>
          <w:trHeight w:val="275"/>
          <w:jc w:val="center"/>
        </w:trPr>
        <w:tc>
          <w:tcPr>
            <w:tcW w:w="2280" w:type="pct"/>
            <w:shd w:val="clear" w:color="auto" w:fill="auto"/>
            <w:vAlign w:val="bottom"/>
          </w:tcPr>
          <w:p w14:paraId="5E839074" w14:textId="77777777" w:rsidR="002962C3" w:rsidRPr="0013392E" w:rsidRDefault="002962C3" w:rsidP="004F547A">
            <w:pPr>
              <w:snapToGrid w:val="0"/>
              <w:jc w:val="center"/>
              <w:rPr>
                <w:rFonts w:ascii="Verdana" w:hAnsi="Verdana" w:cs="Arial"/>
                <w:sz w:val="20"/>
                <w:szCs w:val="20"/>
              </w:rPr>
            </w:pPr>
          </w:p>
        </w:tc>
        <w:tc>
          <w:tcPr>
            <w:tcW w:w="491" w:type="pct"/>
            <w:vAlign w:val="bottom"/>
          </w:tcPr>
          <w:p w14:paraId="7849A3A7" w14:textId="77777777" w:rsidR="002962C3" w:rsidRPr="0013392E" w:rsidRDefault="002962C3" w:rsidP="004F547A">
            <w:pPr>
              <w:snapToGrid w:val="0"/>
              <w:jc w:val="center"/>
              <w:rPr>
                <w:rFonts w:ascii="Verdana" w:hAnsi="Verdana" w:cs="Arial"/>
                <w:sz w:val="20"/>
                <w:szCs w:val="20"/>
              </w:rPr>
            </w:pPr>
          </w:p>
        </w:tc>
        <w:tc>
          <w:tcPr>
            <w:tcW w:w="2229" w:type="pct"/>
            <w:vAlign w:val="bottom"/>
          </w:tcPr>
          <w:p w14:paraId="3C1844FD" w14:textId="77777777" w:rsidR="002962C3" w:rsidRPr="0013392E" w:rsidRDefault="002962C3" w:rsidP="004F547A">
            <w:pPr>
              <w:snapToGrid w:val="0"/>
              <w:jc w:val="center"/>
              <w:rPr>
                <w:rFonts w:ascii="Verdana" w:hAnsi="Verdana" w:cs="Arial"/>
                <w:sz w:val="20"/>
                <w:szCs w:val="20"/>
              </w:rPr>
            </w:pPr>
          </w:p>
        </w:tc>
      </w:tr>
      <w:tr w:rsidR="0013392E" w:rsidRPr="0013392E" w14:paraId="512136F4" w14:textId="77777777" w:rsidTr="00A73C05">
        <w:trPr>
          <w:trHeight w:val="144"/>
          <w:jc w:val="center"/>
        </w:trPr>
        <w:tc>
          <w:tcPr>
            <w:tcW w:w="2280" w:type="pct"/>
            <w:shd w:val="clear" w:color="auto" w:fill="auto"/>
            <w:vAlign w:val="bottom"/>
          </w:tcPr>
          <w:p w14:paraId="0D5547D0" w14:textId="77777777" w:rsidR="00F17C9E" w:rsidRPr="0013392E" w:rsidRDefault="00F17C9E" w:rsidP="007C0984">
            <w:pPr>
              <w:snapToGrid w:val="0"/>
              <w:jc w:val="both"/>
              <w:rPr>
                <w:rFonts w:ascii="Verdana" w:hAnsi="Verdana" w:cs="Arial"/>
                <w:bCs/>
                <w:sz w:val="20"/>
                <w:szCs w:val="20"/>
              </w:rPr>
            </w:pPr>
            <w:r w:rsidRPr="0013392E">
              <w:rPr>
                <w:rFonts w:ascii="Verdana" w:hAnsi="Verdana" w:cs="Arial"/>
                <w:bCs/>
                <w:sz w:val="20"/>
                <w:szCs w:val="20"/>
              </w:rPr>
              <w:t xml:space="preserve"> </w:t>
            </w:r>
          </w:p>
        </w:tc>
        <w:tc>
          <w:tcPr>
            <w:tcW w:w="491" w:type="pct"/>
            <w:vAlign w:val="bottom"/>
          </w:tcPr>
          <w:p w14:paraId="1BB0A5FF" w14:textId="77777777" w:rsidR="00F17C9E" w:rsidRPr="0013392E" w:rsidRDefault="00F17C9E" w:rsidP="007C0984">
            <w:pPr>
              <w:snapToGrid w:val="0"/>
              <w:jc w:val="both"/>
              <w:rPr>
                <w:rFonts w:ascii="Verdana" w:hAnsi="Verdana" w:cs="Arial"/>
                <w:sz w:val="20"/>
                <w:szCs w:val="20"/>
              </w:rPr>
            </w:pPr>
            <w:r w:rsidRPr="0013392E">
              <w:rPr>
                <w:rFonts w:ascii="Verdana" w:hAnsi="Verdana" w:cs="Arial"/>
                <w:sz w:val="20"/>
                <w:szCs w:val="20"/>
              </w:rPr>
              <w:t xml:space="preserve"> </w:t>
            </w:r>
          </w:p>
        </w:tc>
        <w:tc>
          <w:tcPr>
            <w:tcW w:w="2229" w:type="pct"/>
            <w:vAlign w:val="bottom"/>
          </w:tcPr>
          <w:p w14:paraId="62DCF148" w14:textId="77777777" w:rsidR="00F17C9E" w:rsidRPr="0013392E" w:rsidRDefault="00F17C9E" w:rsidP="007C0984">
            <w:pPr>
              <w:snapToGrid w:val="0"/>
              <w:jc w:val="both"/>
              <w:rPr>
                <w:rFonts w:ascii="Verdana" w:hAnsi="Verdana" w:cs="Arial"/>
                <w:sz w:val="20"/>
                <w:szCs w:val="20"/>
              </w:rPr>
            </w:pPr>
            <w:r w:rsidRPr="0013392E">
              <w:rPr>
                <w:rFonts w:ascii="Verdana" w:hAnsi="Verdana" w:cs="Arial"/>
                <w:sz w:val="20"/>
                <w:szCs w:val="20"/>
              </w:rPr>
              <w:t xml:space="preserve"> </w:t>
            </w:r>
          </w:p>
        </w:tc>
      </w:tr>
      <w:tr w:rsidR="0013392E" w:rsidRPr="0013392E" w14:paraId="153B74A5" w14:textId="77777777" w:rsidTr="00A73C05">
        <w:trPr>
          <w:trHeight w:val="144"/>
          <w:jc w:val="center"/>
        </w:trPr>
        <w:tc>
          <w:tcPr>
            <w:tcW w:w="2280" w:type="pct"/>
            <w:shd w:val="clear" w:color="auto" w:fill="auto"/>
            <w:vAlign w:val="bottom"/>
          </w:tcPr>
          <w:p w14:paraId="3F2E24EE" w14:textId="528CE21A" w:rsidR="002962C3" w:rsidRPr="0013392E" w:rsidRDefault="002962C3" w:rsidP="002962C3">
            <w:pPr>
              <w:snapToGrid w:val="0"/>
              <w:jc w:val="center"/>
              <w:rPr>
                <w:rFonts w:ascii="Verdana" w:hAnsi="Verdana" w:cs="Arial"/>
                <w:sz w:val="20"/>
                <w:szCs w:val="20"/>
              </w:rPr>
            </w:pPr>
            <w:r w:rsidRPr="0013392E">
              <w:rPr>
                <w:rFonts w:ascii="Verdana" w:hAnsi="Verdana" w:cs="Arial"/>
                <w:sz w:val="20"/>
                <w:szCs w:val="20"/>
              </w:rPr>
              <w:t>Diretor de Operações do Setor Privado</w:t>
            </w:r>
          </w:p>
        </w:tc>
        <w:tc>
          <w:tcPr>
            <w:tcW w:w="491" w:type="pct"/>
            <w:vAlign w:val="bottom"/>
          </w:tcPr>
          <w:p w14:paraId="684BA6E9" w14:textId="77777777" w:rsidR="002962C3" w:rsidRPr="0013392E" w:rsidRDefault="002962C3" w:rsidP="00635CC6">
            <w:pPr>
              <w:snapToGrid w:val="0"/>
              <w:jc w:val="center"/>
              <w:rPr>
                <w:rFonts w:ascii="Verdana" w:hAnsi="Verdana" w:cs="Arial"/>
                <w:sz w:val="20"/>
                <w:szCs w:val="20"/>
              </w:rPr>
            </w:pPr>
          </w:p>
        </w:tc>
        <w:tc>
          <w:tcPr>
            <w:tcW w:w="2229" w:type="pct"/>
            <w:vAlign w:val="bottom"/>
          </w:tcPr>
          <w:p w14:paraId="2AB5A303" w14:textId="4AAC6433" w:rsidR="002962C3" w:rsidRPr="0013392E" w:rsidRDefault="002962C3" w:rsidP="002962C3">
            <w:pPr>
              <w:snapToGrid w:val="0"/>
              <w:jc w:val="center"/>
              <w:rPr>
                <w:rFonts w:ascii="Verdana" w:hAnsi="Verdana" w:cs="Arial"/>
                <w:sz w:val="20"/>
                <w:szCs w:val="20"/>
              </w:rPr>
            </w:pPr>
            <w:r w:rsidRPr="0013392E">
              <w:rPr>
                <w:rFonts w:ascii="Verdana" w:hAnsi="Verdana" w:cs="Arial"/>
                <w:sz w:val="20"/>
                <w:szCs w:val="20"/>
              </w:rPr>
              <w:t>Diretor de Operações do Setor Público</w:t>
            </w:r>
          </w:p>
        </w:tc>
      </w:tr>
      <w:tr w:rsidR="0013392E" w:rsidRPr="0013392E" w14:paraId="482C3677" w14:textId="77777777" w:rsidTr="00A73C05">
        <w:trPr>
          <w:trHeight w:val="144"/>
          <w:jc w:val="center"/>
        </w:trPr>
        <w:tc>
          <w:tcPr>
            <w:tcW w:w="2280" w:type="pct"/>
            <w:shd w:val="clear" w:color="auto" w:fill="auto"/>
            <w:vAlign w:val="bottom"/>
          </w:tcPr>
          <w:p w14:paraId="67E8401F" w14:textId="3BD6BC68" w:rsidR="00F17C9E" w:rsidRPr="0013392E" w:rsidRDefault="00DF7496" w:rsidP="004F547A">
            <w:pPr>
              <w:snapToGrid w:val="0"/>
              <w:jc w:val="center"/>
              <w:rPr>
                <w:rFonts w:ascii="Verdana" w:hAnsi="Verdana" w:cs="Arial"/>
                <w:b/>
                <w:sz w:val="20"/>
                <w:szCs w:val="20"/>
              </w:rPr>
            </w:pPr>
            <w:r w:rsidRPr="0013392E">
              <w:rPr>
                <w:rFonts w:ascii="Verdana" w:hAnsi="Verdana" w:cs="Arial"/>
                <w:b/>
                <w:sz w:val="20"/>
                <w:szCs w:val="20"/>
              </w:rPr>
              <w:t xml:space="preserve">Renato </w:t>
            </w:r>
            <w:proofErr w:type="spellStart"/>
            <w:r w:rsidRPr="0013392E">
              <w:rPr>
                <w:rFonts w:ascii="Verdana" w:hAnsi="Verdana" w:cs="Arial"/>
                <w:b/>
                <w:sz w:val="20"/>
                <w:szCs w:val="20"/>
              </w:rPr>
              <w:t>Maçaneiro</w:t>
            </w:r>
            <w:proofErr w:type="spellEnd"/>
          </w:p>
        </w:tc>
        <w:tc>
          <w:tcPr>
            <w:tcW w:w="491" w:type="pct"/>
            <w:vAlign w:val="bottom"/>
          </w:tcPr>
          <w:p w14:paraId="53F0CB50" w14:textId="7FF9B3AB" w:rsidR="00F17C9E" w:rsidRPr="0013392E" w:rsidRDefault="00F17C9E" w:rsidP="004F547A">
            <w:pPr>
              <w:snapToGrid w:val="0"/>
              <w:jc w:val="center"/>
              <w:rPr>
                <w:rFonts w:ascii="Verdana" w:hAnsi="Verdana" w:cs="Arial"/>
                <w:b/>
                <w:sz w:val="20"/>
                <w:szCs w:val="20"/>
              </w:rPr>
            </w:pPr>
          </w:p>
        </w:tc>
        <w:tc>
          <w:tcPr>
            <w:tcW w:w="2229" w:type="pct"/>
            <w:vAlign w:val="bottom"/>
          </w:tcPr>
          <w:p w14:paraId="57B4A509" w14:textId="699EF726" w:rsidR="00F17C9E" w:rsidRPr="0013392E" w:rsidRDefault="00403BDB" w:rsidP="004F547A">
            <w:pPr>
              <w:snapToGrid w:val="0"/>
              <w:jc w:val="center"/>
              <w:rPr>
                <w:rFonts w:ascii="Verdana" w:hAnsi="Verdana" w:cs="Arial"/>
                <w:b/>
                <w:sz w:val="20"/>
                <w:szCs w:val="20"/>
              </w:rPr>
            </w:pPr>
            <w:r w:rsidRPr="0013392E">
              <w:rPr>
                <w:rFonts w:ascii="Verdana" w:hAnsi="Verdana" w:cs="Arial"/>
                <w:b/>
                <w:sz w:val="20"/>
                <w:szCs w:val="20"/>
              </w:rPr>
              <w:t xml:space="preserve">Wellington </w:t>
            </w:r>
            <w:proofErr w:type="spellStart"/>
            <w:r w:rsidRPr="0013392E">
              <w:rPr>
                <w:rFonts w:ascii="Verdana" w:hAnsi="Verdana" w:cs="Arial"/>
                <w:b/>
                <w:sz w:val="20"/>
                <w:szCs w:val="20"/>
              </w:rPr>
              <w:t>Dalmaz</w:t>
            </w:r>
            <w:proofErr w:type="spellEnd"/>
          </w:p>
        </w:tc>
      </w:tr>
      <w:tr w:rsidR="0013392E" w:rsidRPr="0013392E" w14:paraId="7FB24A25" w14:textId="77777777" w:rsidTr="00A73C05">
        <w:trPr>
          <w:trHeight w:val="144"/>
          <w:jc w:val="center"/>
        </w:trPr>
        <w:tc>
          <w:tcPr>
            <w:tcW w:w="2280" w:type="pct"/>
            <w:shd w:val="clear" w:color="auto" w:fill="auto"/>
            <w:vAlign w:val="bottom"/>
          </w:tcPr>
          <w:p w14:paraId="71CFA877" w14:textId="77777777" w:rsidR="00285E5C" w:rsidRPr="0013392E" w:rsidRDefault="00285E5C" w:rsidP="004F547A">
            <w:pPr>
              <w:snapToGrid w:val="0"/>
              <w:jc w:val="center"/>
              <w:rPr>
                <w:rFonts w:ascii="Verdana" w:hAnsi="Verdana" w:cs="Arial"/>
                <w:bCs/>
                <w:sz w:val="20"/>
                <w:szCs w:val="20"/>
              </w:rPr>
            </w:pPr>
          </w:p>
          <w:p w14:paraId="48F93215" w14:textId="77777777" w:rsidR="002962C3" w:rsidRPr="0013392E" w:rsidRDefault="002962C3" w:rsidP="004F547A">
            <w:pPr>
              <w:snapToGrid w:val="0"/>
              <w:jc w:val="center"/>
              <w:rPr>
                <w:rFonts w:ascii="Verdana" w:hAnsi="Verdana" w:cs="Arial"/>
                <w:bCs/>
                <w:sz w:val="20"/>
                <w:szCs w:val="20"/>
              </w:rPr>
            </w:pPr>
          </w:p>
        </w:tc>
        <w:tc>
          <w:tcPr>
            <w:tcW w:w="491" w:type="pct"/>
            <w:vAlign w:val="bottom"/>
          </w:tcPr>
          <w:p w14:paraId="1B0339E1" w14:textId="77777777" w:rsidR="00285E5C" w:rsidRPr="0013392E" w:rsidRDefault="00285E5C" w:rsidP="004F547A">
            <w:pPr>
              <w:snapToGrid w:val="0"/>
              <w:jc w:val="center"/>
              <w:rPr>
                <w:rFonts w:ascii="Verdana" w:hAnsi="Verdana" w:cs="Arial"/>
                <w:bCs/>
                <w:sz w:val="20"/>
                <w:szCs w:val="20"/>
              </w:rPr>
            </w:pPr>
          </w:p>
        </w:tc>
        <w:tc>
          <w:tcPr>
            <w:tcW w:w="2229" w:type="pct"/>
            <w:vAlign w:val="bottom"/>
          </w:tcPr>
          <w:p w14:paraId="65D035F1" w14:textId="77777777" w:rsidR="00285E5C" w:rsidRPr="0013392E" w:rsidRDefault="00285E5C" w:rsidP="004F547A">
            <w:pPr>
              <w:snapToGrid w:val="0"/>
              <w:jc w:val="center"/>
              <w:rPr>
                <w:rFonts w:ascii="Verdana" w:hAnsi="Verdana" w:cs="Arial"/>
                <w:bCs/>
                <w:sz w:val="20"/>
                <w:szCs w:val="20"/>
              </w:rPr>
            </w:pPr>
          </w:p>
        </w:tc>
      </w:tr>
      <w:tr w:rsidR="0013392E" w:rsidRPr="0013392E" w14:paraId="71F93AE2" w14:textId="77777777" w:rsidTr="00A73C05">
        <w:trPr>
          <w:trHeight w:val="144"/>
          <w:jc w:val="center"/>
        </w:trPr>
        <w:tc>
          <w:tcPr>
            <w:tcW w:w="2280" w:type="pct"/>
            <w:shd w:val="clear" w:color="auto" w:fill="auto"/>
            <w:vAlign w:val="bottom"/>
          </w:tcPr>
          <w:p w14:paraId="7C1E2704" w14:textId="3DA43AA9" w:rsidR="00440AC0" w:rsidRPr="0013392E" w:rsidRDefault="000C4B2E" w:rsidP="005909DA">
            <w:pPr>
              <w:snapToGrid w:val="0"/>
              <w:jc w:val="center"/>
              <w:rPr>
                <w:rFonts w:ascii="Verdana" w:hAnsi="Verdana" w:cs="Arial"/>
                <w:bCs/>
                <w:sz w:val="20"/>
                <w:szCs w:val="20"/>
              </w:rPr>
            </w:pPr>
            <w:r w:rsidRPr="0013392E">
              <w:rPr>
                <w:rFonts w:ascii="Verdana" w:hAnsi="Verdana" w:cs="Arial"/>
                <w:bCs/>
                <w:sz w:val="20"/>
                <w:szCs w:val="20"/>
              </w:rPr>
              <w:t xml:space="preserve">Diretor Jurídico/CRO - </w:t>
            </w:r>
            <w:proofErr w:type="spellStart"/>
            <w:r w:rsidRPr="0013392E">
              <w:rPr>
                <w:rFonts w:ascii="Verdana" w:hAnsi="Verdana" w:cs="Arial"/>
                <w:bCs/>
                <w:i/>
                <w:iCs/>
                <w:sz w:val="20"/>
                <w:szCs w:val="20"/>
              </w:rPr>
              <w:t>Chief</w:t>
            </w:r>
            <w:proofErr w:type="spellEnd"/>
            <w:r w:rsidRPr="0013392E">
              <w:rPr>
                <w:rFonts w:ascii="Verdana" w:hAnsi="Verdana" w:cs="Arial"/>
                <w:bCs/>
                <w:i/>
                <w:iCs/>
                <w:sz w:val="20"/>
                <w:szCs w:val="20"/>
              </w:rPr>
              <w:t xml:space="preserve"> Risk Officer</w:t>
            </w:r>
          </w:p>
        </w:tc>
        <w:tc>
          <w:tcPr>
            <w:tcW w:w="491" w:type="pct"/>
            <w:vAlign w:val="bottom"/>
          </w:tcPr>
          <w:p w14:paraId="2BCBBA64" w14:textId="77777777" w:rsidR="00440AC0" w:rsidRPr="0013392E" w:rsidRDefault="00440AC0" w:rsidP="005909DA">
            <w:pPr>
              <w:snapToGrid w:val="0"/>
              <w:jc w:val="center"/>
              <w:rPr>
                <w:rFonts w:ascii="Verdana" w:hAnsi="Verdana" w:cs="Arial"/>
                <w:bCs/>
                <w:sz w:val="20"/>
                <w:szCs w:val="20"/>
              </w:rPr>
            </w:pPr>
          </w:p>
        </w:tc>
        <w:tc>
          <w:tcPr>
            <w:tcW w:w="2229" w:type="pct"/>
            <w:vAlign w:val="bottom"/>
          </w:tcPr>
          <w:p w14:paraId="26B11181" w14:textId="77777777" w:rsidR="00440AC0" w:rsidRPr="0013392E" w:rsidRDefault="00440AC0" w:rsidP="00440AC0">
            <w:pPr>
              <w:snapToGrid w:val="0"/>
              <w:jc w:val="center"/>
              <w:rPr>
                <w:rFonts w:ascii="Verdana" w:hAnsi="Verdana" w:cs="Arial"/>
                <w:sz w:val="20"/>
                <w:szCs w:val="20"/>
              </w:rPr>
            </w:pPr>
          </w:p>
        </w:tc>
      </w:tr>
      <w:tr w:rsidR="002962C3" w:rsidRPr="0013392E" w14:paraId="1DE4E91C" w14:textId="77777777" w:rsidTr="00A73C05">
        <w:trPr>
          <w:trHeight w:val="144"/>
          <w:jc w:val="center"/>
        </w:trPr>
        <w:tc>
          <w:tcPr>
            <w:tcW w:w="2280" w:type="pct"/>
            <w:shd w:val="clear" w:color="auto" w:fill="auto"/>
            <w:vAlign w:val="bottom"/>
          </w:tcPr>
          <w:p w14:paraId="757118AD" w14:textId="77777777" w:rsidR="002962C3" w:rsidRPr="0013392E" w:rsidRDefault="002962C3" w:rsidP="00635CC6">
            <w:pPr>
              <w:snapToGrid w:val="0"/>
              <w:jc w:val="center"/>
              <w:rPr>
                <w:rFonts w:ascii="Verdana" w:hAnsi="Verdana" w:cs="Arial"/>
                <w:b/>
                <w:bCs/>
                <w:sz w:val="20"/>
                <w:szCs w:val="20"/>
              </w:rPr>
            </w:pPr>
            <w:proofErr w:type="spellStart"/>
            <w:r w:rsidRPr="0013392E">
              <w:rPr>
                <w:rFonts w:ascii="Verdana" w:hAnsi="Verdana" w:cs="Arial"/>
                <w:b/>
                <w:bCs/>
                <w:sz w:val="20"/>
                <w:szCs w:val="20"/>
              </w:rPr>
              <w:t>Nildo</w:t>
            </w:r>
            <w:proofErr w:type="spellEnd"/>
            <w:r w:rsidRPr="0013392E">
              <w:rPr>
                <w:rFonts w:ascii="Verdana" w:hAnsi="Verdana" w:cs="Arial"/>
                <w:b/>
                <w:bCs/>
                <w:sz w:val="20"/>
                <w:szCs w:val="20"/>
              </w:rPr>
              <w:t xml:space="preserve"> José </w:t>
            </w:r>
            <w:proofErr w:type="spellStart"/>
            <w:r w:rsidRPr="0013392E">
              <w:rPr>
                <w:rFonts w:ascii="Verdana" w:hAnsi="Verdana" w:cs="Arial"/>
                <w:b/>
                <w:bCs/>
                <w:sz w:val="20"/>
                <w:szCs w:val="20"/>
              </w:rPr>
              <w:t>Lübke</w:t>
            </w:r>
            <w:proofErr w:type="spellEnd"/>
          </w:p>
        </w:tc>
        <w:tc>
          <w:tcPr>
            <w:tcW w:w="491" w:type="pct"/>
            <w:vAlign w:val="bottom"/>
          </w:tcPr>
          <w:p w14:paraId="0ECC904C" w14:textId="77777777" w:rsidR="002962C3" w:rsidRPr="0013392E" w:rsidRDefault="002962C3" w:rsidP="00635CC6">
            <w:pPr>
              <w:snapToGrid w:val="0"/>
              <w:jc w:val="center"/>
              <w:rPr>
                <w:rFonts w:ascii="Verdana" w:hAnsi="Verdana" w:cs="Arial"/>
                <w:b/>
                <w:bCs/>
                <w:sz w:val="20"/>
                <w:szCs w:val="20"/>
              </w:rPr>
            </w:pPr>
          </w:p>
        </w:tc>
        <w:tc>
          <w:tcPr>
            <w:tcW w:w="2229" w:type="pct"/>
            <w:vAlign w:val="bottom"/>
          </w:tcPr>
          <w:p w14:paraId="58C8795E" w14:textId="77777777" w:rsidR="002962C3" w:rsidRPr="0013392E" w:rsidRDefault="002962C3" w:rsidP="00635CC6">
            <w:pPr>
              <w:snapToGrid w:val="0"/>
              <w:jc w:val="center"/>
              <w:rPr>
                <w:rFonts w:ascii="Verdana" w:hAnsi="Verdana" w:cs="Arial"/>
                <w:b/>
                <w:sz w:val="20"/>
                <w:szCs w:val="20"/>
              </w:rPr>
            </w:pPr>
          </w:p>
        </w:tc>
      </w:tr>
    </w:tbl>
    <w:p w14:paraId="2F42E154" w14:textId="77777777" w:rsidR="004C036B" w:rsidRPr="0013392E" w:rsidRDefault="004C036B" w:rsidP="007C0984">
      <w:pPr>
        <w:jc w:val="both"/>
        <w:rPr>
          <w:rFonts w:ascii="Verdana" w:hAnsi="Verdana" w:cs="Arial"/>
          <w:sz w:val="20"/>
          <w:szCs w:val="20"/>
        </w:rPr>
      </w:pPr>
    </w:p>
    <w:p w14:paraId="6985DE24" w14:textId="77777777" w:rsidR="00AE0910" w:rsidRPr="0013392E" w:rsidRDefault="00AE0910" w:rsidP="007C0984">
      <w:pPr>
        <w:jc w:val="both"/>
        <w:rPr>
          <w:rFonts w:ascii="Verdana" w:hAnsi="Verdana" w:cs="Arial"/>
          <w:sz w:val="20"/>
          <w:szCs w:val="20"/>
        </w:rPr>
      </w:pPr>
    </w:p>
    <w:p w14:paraId="42CF5DB8" w14:textId="77777777" w:rsidR="00285E5C" w:rsidRPr="0013392E" w:rsidRDefault="00285E5C" w:rsidP="007C0984">
      <w:pPr>
        <w:jc w:val="both"/>
        <w:rPr>
          <w:rFonts w:ascii="Verdana" w:hAnsi="Verdana" w:cs="Arial"/>
          <w:sz w:val="20"/>
          <w:szCs w:val="20"/>
        </w:rPr>
      </w:pPr>
    </w:p>
    <w:p w14:paraId="284B268D" w14:textId="77777777" w:rsidR="00285E5C" w:rsidRPr="0013392E" w:rsidRDefault="00285E5C" w:rsidP="007C0984">
      <w:pPr>
        <w:jc w:val="both"/>
        <w:rPr>
          <w:rFonts w:ascii="Verdana" w:hAnsi="Verdana" w:cs="Arial"/>
          <w:sz w:val="20"/>
          <w:szCs w:val="20"/>
        </w:rPr>
      </w:pPr>
    </w:p>
    <w:p w14:paraId="6612A65E" w14:textId="77777777" w:rsidR="00285E5C" w:rsidRPr="0013392E" w:rsidRDefault="00285E5C" w:rsidP="007C0984">
      <w:pPr>
        <w:jc w:val="both"/>
        <w:rPr>
          <w:rFonts w:ascii="Verdana" w:hAnsi="Verdana" w:cs="Arial"/>
          <w:sz w:val="20"/>
          <w:szCs w:val="20"/>
        </w:rPr>
      </w:pPr>
    </w:p>
    <w:p w14:paraId="4FA7FADF" w14:textId="77777777" w:rsidR="00AE0910" w:rsidRPr="0013392E" w:rsidRDefault="00AE0910" w:rsidP="007C0984">
      <w:pPr>
        <w:jc w:val="both"/>
        <w:rPr>
          <w:rFonts w:ascii="Verdana" w:hAnsi="Verdana" w:cs="Arial"/>
          <w:sz w:val="20"/>
          <w:szCs w:val="20"/>
        </w:rPr>
      </w:pPr>
    </w:p>
    <w:p w14:paraId="4A30AF8D" w14:textId="77777777" w:rsidR="00285E5C" w:rsidRPr="0013392E" w:rsidRDefault="00285E5C" w:rsidP="007C0984">
      <w:pPr>
        <w:jc w:val="both"/>
        <w:rPr>
          <w:rFonts w:ascii="Verdana" w:hAnsi="Verdana" w:cs="Arial"/>
          <w:sz w:val="20"/>
          <w:szCs w:val="20"/>
        </w:rPr>
      </w:pPr>
    </w:p>
    <w:p w14:paraId="48CB958E" w14:textId="77777777" w:rsidR="00285E5C" w:rsidRPr="0013392E" w:rsidRDefault="00285E5C" w:rsidP="007C0984">
      <w:pPr>
        <w:jc w:val="both"/>
        <w:rPr>
          <w:rFonts w:ascii="Verdana" w:hAnsi="Verdana" w:cs="Arial"/>
          <w:sz w:val="20"/>
          <w:szCs w:val="20"/>
        </w:rPr>
      </w:pPr>
    </w:p>
    <w:p w14:paraId="4535408D" w14:textId="66D4E49D" w:rsidR="00285E5C" w:rsidRPr="0013392E" w:rsidRDefault="00285E5C" w:rsidP="00285E5C">
      <w:pPr>
        <w:jc w:val="center"/>
        <w:rPr>
          <w:rFonts w:ascii="Verdana" w:hAnsi="Verdana" w:cs="Arial"/>
          <w:b/>
          <w:sz w:val="20"/>
          <w:szCs w:val="20"/>
        </w:rPr>
      </w:pPr>
      <w:r w:rsidRPr="0013392E">
        <w:rPr>
          <w:rFonts w:ascii="Verdana" w:hAnsi="Verdana" w:cs="Arial"/>
          <w:b/>
          <w:sz w:val="20"/>
          <w:szCs w:val="20"/>
        </w:rPr>
        <w:t>CONSELHO DE ADMINISTRAÇÃO</w:t>
      </w:r>
    </w:p>
    <w:p w14:paraId="26FA4481" w14:textId="77777777" w:rsidR="00285E5C" w:rsidRPr="0013392E" w:rsidRDefault="00285E5C" w:rsidP="007C0984">
      <w:pPr>
        <w:jc w:val="both"/>
        <w:rPr>
          <w:rFonts w:ascii="Verdana" w:hAnsi="Verdana" w:cs="Arial"/>
          <w:sz w:val="20"/>
          <w:szCs w:val="20"/>
        </w:rPr>
      </w:pPr>
    </w:p>
    <w:p w14:paraId="60D350D8" w14:textId="77777777" w:rsidR="002962C3" w:rsidRPr="0013392E" w:rsidRDefault="002962C3" w:rsidP="007C0984">
      <w:pPr>
        <w:jc w:val="both"/>
        <w:rPr>
          <w:rFonts w:ascii="Verdana" w:hAnsi="Verdana" w:cs="Arial"/>
          <w:sz w:val="20"/>
          <w:szCs w:val="20"/>
        </w:rPr>
      </w:pPr>
    </w:p>
    <w:p w14:paraId="79996957" w14:textId="77777777" w:rsidR="002962C3" w:rsidRPr="0013392E" w:rsidRDefault="002962C3" w:rsidP="002962C3">
      <w:pPr>
        <w:snapToGrid w:val="0"/>
        <w:jc w:val="center"/>
        <w:rPr>
          <w:rFonts w:ascii="Verdana" w:hAnsi="Verdana" w:cs="Arial"/>
          <w:bCs/>
          <w:sz w:val="20"/>
          <w:szCs w:val="20"/>
        </w:rPr>
      </w:pPr>
      <w:r w:rsidRPr="0013392E">
        <w:rPr>
          <w:rFonts w:ascii="Verdana" w:hAnsi="Verdana" w:cs="Arial"/>
          <w:bCs/>
          <w:sz w:val="20"/>
          <w:szCs w:val="20"/>
        </w:rPr>
        <w:t xml:space="preserve">Presidente </w:t>
      </w:r>
    </w:p>
    <w:p w14:paraId="6E6C34E0" w14:textId="44A1EF4F" w:rsidR="002962C3" w:rsidRPr="0013392E" w:rsidRDefault="002962C3" w:rsidP="002962C3">
      <w:pPr>
        <w:snapToGrid w:val="0"/>
        <w:jc w:val="center"/>
        <w:rPr>
          <w:rFonts w:ascii="Verdana" w:hAnsi="Verdana" w:cs="Arial"/>
          <w:b/>
          <w:bCs/>
          <w:sz w:val="20"/>
          <w:szCs w:val="20"/>
        </w:rPr>
      </w:pPr>
      <w:r w:rsidRPr="0013392E">
        <w:rPr>
          <w:rFonts w:ascii="Verdana" w:hAnsi="Verdana" w:cs="Arial"/>
          <w:b/>
          <w:bCs/>
          <w:sz w:val="20"/>
          <w:szCs w:val="20"/>
        </w:rPr>
        <w:t xml:space="preserve">Flávio Montenegro </w:t>
      </w:r>
      <w:proofErr w:type="spellStart"/>
      <w:r w:rsidRPr="0013392E">
        <w:rPr>
          <w:rFonts w:ascii="Verdana" w:hAnsi="Verdana" w:cs="Arial"/>
          <w:b/>
          <w:bCs/>
          <w:sz w:val="20"/>
          <w:szCs w:val="20"/>
        </w:rPr>
        <w:t>Balan</w:t>
      </w:r>
      <w:proofErr w:type="spellEnd"/>
      <w:r w:rsidRPr="0013392E">
        <w:rPr>
          <w:rFonts w:ascii="Verdana" w:hAnsi="Verdana" w:cs="Arial"/>
          <w:b/>
          <w:bCs/>
          <w:sz w:val="20"/>
          <w:szCs w:val="20"/>
        </w:rPr>
        <w:t xml:space="preserve">  </w:t>
      </w:r>
    </w:p>
    <w:p w14:paraId="061B9412" w14:textId="77777777" w:rsidR="002962C3" w:rsidRPr="0013392E" w:rsidRDefault="002962C3" w:rsidP="002962C3">
      <w:pPr>
        <w:suppressAutoHyphens w:val="0"/>
        <w:rPr>
          <w:rFonts w:cs="Arial"/>
          <w:shd w:val="clear" w:color="auto" w:fill="FFFFFF"/>
        </w:rPr>
      </w:pPr>
    </w:p>
    <w:p w14:paraId="0D6B1A0E" w14:textId="77777777" w:rsidR="002962C3" w:rsidRPr="0013392E" w:rsidRDefault="002962C3" w:rsidP="002962C3">
      <w:pPr>
        <w:suppressAutoHyphens w:val="0"/>
        <w:rPr>
          <w:rFonts w:cs="Arial"/>
          <w:shd w:val="clear" w:color="auto" w:fill="FFFFFF"/>
        </w:rPr>
      </w:pPr>
    </w:p>
    <w:p w14:paraId="095972B4" w14:textId="311DFDFE" w:rsidR="002962C3" w:rsidRPr="0013392E" w:rsidRDefault="002962C3" w:rsidP="002962C3">
      <w:pPr>
        <w:snapToGrid w:val="0"/>
        <w:jc w:val="center"/>
        <w:rPr>
          <w:rFonts w:ascii="Verdana" w:hAnsi="Verdana" w:cs="Arial"/>
          <w:bCs/>
          <w:sz w:val="20"/>
          <w:szCs w:val="20"/>
        </w:rPr>
      </w:pPr>
      <w:r w:rsidRPr="0013392E">
        <w:rPr>
          <w:rFonts w:ascii="Verdana" w:hAnsi="Verdana" w:cs="Arial"/>
          <w:bCs/>
          <w:sz w:val="20"/>
          <w:szCs w:val="20"/>
        </w:rPr>
        <w:t>Conselhei</w:t>
      </w:r>
      <w:r w:rsidR="00DF7685" w:rsidRPr="0013392E">
        <w:rPr>
          <w:rFonts w:ascii="Verdana" w:hAnsi="Verdana" w:cs="Arial"/>
          <w:bCs/>
          <w:sz w:val="20"/>
          <w:szCs w:val="20"/>
        </w:rPr>
        <w:t>r</w:t>
      </w:r>
      <w:r w:rsidRPr="0013392E">
        <w:rPr>
          <w:rFonts w:ascii="Verdana" w:hAnsi="Verdana" w:cs="Arial"/>
          <w:bCs/>
          <w:sz w:val="20"/>
          <w:szCs w:val="20"/>
        </w:rPr>
        <w:t>os</w:t>
      </w:r>
    </w:p>
    <w:p w14:paraId="7D2B0C41" w14:textId="04E54C45" w:rsidR="002962C3" w:rsidRPr="0013392E" w:rsidRDefault="002962C3" w:rsidP="002962C3">
      <w:pPr>
        <w:snapToGrid w:val="0"/>
        <w:jc w:val="center"/>
        <w:rPr>
          <w:rFonts w:ascii="Verdana" w:hAnsi="Verdana" w:cs="Arial"/>
          <w:b/>
          <w:bCs/>
          <w:sz w:val="20"/>
          <w:szCs w:val="20"/>
        </w:rPr>
      </w:pPr>
      <w:r w:rsidRPr="0013392E">
        <w:rPr>
          <w:rFonts w:ascii="Verdana" w:hAnsi="Verdana" w:cs="Arial"/>
          <w:b/>
          <w:bCs/>
          <w:sz w:val="20"/>
          <w:szCs w:val="20"/>
        </w:rPr>
        <w:t xml:space="preserve">Vilson Ribeiro </w:t>
      </w:r>
      <w:r w:rsidR="00322912" w:rsidRPr="0013392E">
        <w:rPr>
          <w:rFonts w:ascii="Verdana" w:hAnsi="Verdana" w:cs="Arial"/>
          <w:b/>
          <w:bCs/>
          <w:sz w:val="20"/>
          <w:szCs w:val="20"/>
        </w:rPr>
        <w:t>d</w:t>
      </w:r>
      <w:r w:rsidRPr="0013392E">
        <w:rPr>
          <w:rFonts w:ascii="Verdana" w:hAnsi="Verdana" w:cs="Arial"/>
          <w:b/>
          <w:bCs/>
          <w:sz w:val="20"/>
          <w:szCs w:val="20"/>
        </w:rPr>
        <w:t xml:space="preserve">e Andrade </w:t>
      </w:r>
    </w:p>
    <w:p w14:paraId="77820D4D" w14:textId="7F1F0F10" w:rsidR="002962C3" w:rsidRPr="0013392E" w:rsidRDefault="00C27DB7" w:rsidP="002962C3">
      <w:pPr>
        <w:snapToGrid w:val="0"/>
        <w:jc w:val="center"/>
        <w:rPr>
          <w:rFonts w:ascii="Verdana" w:hAnsi="Verdana" w:cs="Arial"/>
          <w:b/>
          <w:bCs/>
          <w:sz w:val="20"/>
          <w:szCs w:val="20"/>
        </w:rPr>
      </w:pPr>
      <w:r w:rsidRPr="0013392E">
        <w:rPr>
          <w:rFonts w:ascii="Verdana" w:hAnsi="Verdana" w:cs="Arial"/>
          <w:b/>
          <w:bCs/>
          <w:sz w:val="20"/>
          <w:szCs w:val="20"/>
        </w:rPr>
        <w:t xml:space="preserve">Eduardo Francisco </w:t>
      </w:r>
      <w:proofErr w:type="spellStart"/>
      <w:r w:rsidRPr="0013392E">
        <w:rPr>
          <w:rFonts w:ascii="Verdana" w:hAnsi="Verdana" w:cs="Arial"/>
          <w:b/>
          <w:bCs/>
          <w:sz w:val="20"/>
          <w:szCs w:val="20"/>
        </w:rPr>
        <w:t>Sciarra</w:t>
      </w:r>
      <w:proofErr w:type="spellEnd"/>
    </w:p>
    <w:p w14:paraId="53454546" w14:textId="5309DBA7" w:rsidR="002962C3" w:rsidRPr="0013392E" w:rsidRDefault="002962C3" w:rsidP="002962C3">
      <w:pPr>
        <w:snapToGrid w:val="0"/>
        <w:jc w:val="center"/>
        <w:rPr>
          <w:rFonts w:ascii="Verdana" w:hAnsi="Verdana" w:cs="Arial"/>
          <w:b/>
          <w:bCs/>
          <w:sz w:val="20"/>
          <w:szCs w:val="20"/>
        </w:rPr>
      </w:pPr>
      <w:r w:rsidRPr="0013392E">
        <w:rPr>
          <w:rFonts w:ascii="Verdana" w:hAnsi="Verdana" w:cs="Arial"/>
          <w:b/>
          <w:bCs/>
          <w:sz w:val="20"/>
          <w:szCs w:val="20"/>
        </w:rPr>
        <w:t xml:space="preserve">Elias </w:t>
      </w:r>
      <w:proofErr w:type="spellStart"/>
      <w:r w:rsidRPr="0013392E">
        <w:rPr>
          <w:rFonts w:ascii="Verdana" w:hAnsi="Verdana" w:cs="Arial"/>
          <w:b/>
          <w:bCs/>
          <w:sz w:val="20"/>
          <w:szCs w:val="20"/>
        </w:rPr>
        <w:t>Gandour</w:t>
      </w:r>
      <w:proofErr w:type="spellEnd"/>
      <w:r w:rsidRPr="0013392E">
        <w:rPr>
          <w:rFonts w:ascii="Verdana" w:hAnsi="Verdana" w:cs="Arial"/>
          <w:b/>
          <w:bCs/>
          <w:sz w:val="20"/>
          <w:szCs w:val="20"/>
        </w:rPr>
        <w:t xml:space="preserve"> Thomé </w:t>
      </w:r>
    </w:p>
    <w:p w14:paraId="237F637A" w14:textId="23A02DCD" w:rsidR="002962C3" w:rsidRPr="0013392E" w:rsidRDefault="002962C3" w:rsidP="002962C3">
      <w:pPr>
        <w:snapToGrid w:val="0"/>
        <w:jc w:val="center"/>
        <w:rPr>
          <w:rFonts w:ascii="Verdana" w:hAnsi="Verdana" w:cs="Arial"/>
          <w:b/>
          <w:bCs/>
          <w:sz w:val="20"/>
          <w:szCs w:val="20"/>
        </w:rPr>
      </w:pPr>
      <w:r w:rsidRPr="0013392E">
        <w:rPr>
          <w:rFonts w:ascii="Verdana" w:hAnsi="Verdana" w:cs="Arial"/>
          <w:b/>
          <w:bCs/>
          <w:sz w:val="20"/>
          <w:szCs w:val="20"/>
        </w:rPr>
        <w:t xml:space="preserve">Daniel Ricardo Andreatta Filho </w:t>
      </w:r>
    </w:p>
    <w:p w14:paraId="02CA9B30" w14:textId="0004CAE5" w:rsidR="00285E5C" w:rsidRPr="0013392E" w:rsidRDefault="00605D68" w:rsidP="002962C3">
      <w:pPr>
        <w:snapToGrid w:val="0"/>
        <w:jc w:val="center"/>
        <w:rPr>
          <w:rFonts w:ascii="Verdana" w:hAnsi="Verdana" w:cs="Arial"/>
          <w:b/>
          <w:bCs/>
          <w:sz w:val="20"/>
          <w:szCs w:val="20"/>
        </w:rPr>
      </w:pPr>
      <w:r w:rsidRPr="0013392E">
        <w:rPr>
          <w:rFonts w:ascii="Verdana" w:hAnsi="Verdana" w:cs="Arial"/>
          <w:b/>
          <w:bCs/>
          <w:sz w:val="20"/>
          <w:szCs w:val="20"/>
        </w:rPr>
        <w:t xml:space="preserve">Gustavo </w:t>
      </w:r>
      <w:proofErr w:type="spellStart"/>
      <w:r w:rsidRPr="0013392E">
        <w:rPr>
          <w:rFonts w:ascii="Verdana" w:hAnsi="Verdana" w:cs="Arial"/>
          <w:b/>
          <w:bCs/>
          <w:sz w:val="20"/>
          <w:szCs w:val="20"/>
        </w:rPr>
        <w:t>Castanharo</w:t>
      </w:r>
      <w:proofErr w:type="spellEnd"/>
    </w:p>
    <w:p w14:paraId="31B020A8" w14:textId="77777777" w:rsidR="00285E5C" w:rsidRPr="0013392E" w:rsidRDefault="00285E5C" w:rsidP="007C0984">
      <w:pPr>
        <w:jc w:val="both"/>
        <w:rPr>
          <w:rFonts w:ascii="Verdana" w:hAnsi="Verdana" w:cs="Arial"/>
          <w:sz w:val="20"/>
          <w:szCs w:val="20"/>
        </w:rPr>
      </w:pPr>
    </w:p>
    <w:p w14:paraId="4CE1AAEB" w14:textId="77777777" w:rsidR="00285E5C" w:rsidRPr="0013392E" w:rsidRDefault="00285E5C" w:rsidP="007C0984">
      <w:pPr>
        <w:jc w:val="both"/>
        <w:rPr>
          <w:rFonts w:ascii="Verdana" w:hAnsi="Verdana" w:cs="Arial"/>
          <w:sz w:val="20"/>
          <w:szCs w:val="20"/>
        </w:rPr>
      </w:pPr>
    </w:p>
    <w:p w14:paraId="25D14C6E" w14:textId="77777777" w:rsidR="002962C3" w:rsidRPr="0013392E" w:rsidRDefault="002962C3" w:rsidP="007C0984">
      <w:pPr>
        <w:jc w:val="both"/>
        <w:rPr>
          <w:rFonts w:ascii="Verdana" w:hAnsi="Verdana" w:cs="Arial"/>
          <w:sz w:val="20"/>
          <w:szCs w:val="20"/>
        </w:rPr>
      </w:pPr>
    </w:p>
    <w:p w14:paraId="696DE942" w14:textId="77777777" w:rsidR="002962C3" w:rsidRPr="0013392E" w:rsidRDefault="002962C3" w:rsidP="007C0984">
      <w:pPr>
        <w:jc w:val="both"/>
        <w:rPr>
          <w:rFonts w:ascii="Verdana" w:hAnsi="Verdana" w:cs="Arial"/>
          <w:sz w:val="20"/>
          <w:szCs w:val="20"/>
        </w:rPr>
      </w:pPr>
    </w:p>
    <w:p w14:paraId="389A65E3" w14:textId="77777777" w:rsidR="002962C3" w:rsidRPr="0013392E" w:rsidRDefault="002962C3" w:rsidP="007C0984">
      <w:pPr>
        <w:jc w:val="both"/>
        <w:rPr>
          <w:rFonts w:ascii="Verdana" w:hAnsi="Verdana" w:cs="Arial"/>
          <w:sz w:val="20"/>
          <w:szCs w:val="20"/>
        </w:rPr>
      </w:pPr>
    </w:p>
    <w:tbl>
      <w:tblPr>
        <w:tblW w:w="5001" w:type="pct"/>
        <w:tblCellMar>
          <w:left w:w="70" w:type="dxa"/>
          <w:right w:w="70" w:type="dxa"/>
        </w:tblCellMar>
        <w:tblLook w:val="0000" w:firstRow="0" w:lastRow="0" w:firstColumn="0" w:lastColumn="0" w:noHBand="0" w:noVBand="0"/>
      </w:tblPr>
      <w:tblGrid>
        <w:gridCol w:w="10065"/>
      </w:tblGrid>
      <w:tr w:rsidR="0013392E" w:rsidRPr="0013392E" w14:paraId="3B51BA89" w14:textId="77777777" w:rsidTr="004F547A">
        <w:trPr>
          <w:trHeight w:val="170"/>
        </w:trPr>
        <w:tc>
          <w:tcPr>
            <w:tcW w:w="5000" w:type="pct"/>
            <w:shd w:val="clear" w:color="auto" w:fill="auto"/>
          </w:tcPr>
          <w:p w14:paraId="631BC497" w14:textId="77777777" w:rsidR="0050708F" w:rsidRPr="0013392E" w:rsidRDefault="0050708F" w:rsidP="00285E5C">
            <w:pPr>
              <w:snapToGrid w:val="0"/>
              <w:jc w:val="center"/>
              <w:rPr>
                <w:rFonts w:ascii="Verdana" w:hAnsi="Verdana" w:cs="Arial"/>
                <w:sz w:val="20"/>
                <w:szCs w:val="20"/>
              </w:rPr>
            </w:pPr>
            <w:r w:rsidRPr="0013392E">
              <w:rPr>
                <w:rFonts w:ascii="Verdana" w:hAnsi="Verdana" w:cs="Arial"/>
                <w:b/>
                <w:bCs/>
                <w:sz w:val="20"/>
                <w:szCs w:val="20"/>
              </w:rPr>
              <w:t>Luciane de Oliveira Tessaro</w:t>
            </w:r>
          </w:p>
        </w:tc>
      </w:tr>
      <w:tr w:rsidR="0050708F" w:rsidRPr="0013392E" w14:paraId="17337B5C" w14:textId="77777777" w:rsidTr="004F547A">
        <w:trPr>
          <w:trHeight w:val="170"/>
        </w:trPr>
        <w:tc>
          <w:tcPr>
            <w:tcW w:w="5000" w:type="pct"/>
            <w:shd w:val="clear" w:color="auto" w:fill="auto"/>
          </w:tcPr>
          <w:p w14:paraId="496DDFE7" w14:textId="40138ECD" w:rsidR="0050708F" w:rsidRPr="0013392E" w:rsidRDefault="0050708F" w:rsidP="00285E5C">
            <w:pPr>
              <w:snapToGrid w:val="0"/>
              <w:jc w:val="center"/>
              <w:rPr>
                <w:rFonts w:ascii="Verdana" w:hAnsi="Verdana" w:cs="Arial"/>
                <w:sz w:val="20"/>
                <w:szCs w:val="20"/>
              </w:rPr>
            </w:pPr>
            <w:r w:rsidRPr="0013392E">
              <w:rPr>
                <w:rFonts w:ascii="Verdana" w:hAnsi="Verdana" w:cs="Arial"/>
                <w:sz w:val="20"/>
                <w:szCs w:val="20"/>
              </w:rPr>
              <w:t>Contadora - CRC PR-044315/O-8</w:t>
            </w:r>
          </w:p>
        </w:tc>
      </w:tr>
    </w:tbl>
    <w:p w14:paraId="5B140343" w14:textId="7E5B859F" w:rsidR="00784109" w:rsidRPr="0013392E" w:rsidRDefault="00784109" w:rsidP="007C0984">
      <w:pPr>
        <w:jc w:val="both"/>
        <w:rPr>
          <w:rFonts w:ascii="Verdana" w:hAnsi="Verdana" w:cs="Arial"/>
          <w:sz w:val="20"/>
          <w:szCs w:val="20"/>
        </w:rPr>
      </w:pPr>
    </w:p>
    <w:p w14:paraId="0CD5D0B1" w14:textId="77777777" w:rsidR="000E6C5B" w:rsidRDefault="000E6C5B" w:rsidP="008C429B">
      <w:pPr>
        <w:pStyle w:val="Ttulo1"/>
        <w:tabs>
          <w:tab w:val="clear" w:pos="432"/>
        </w:tabs>
        <w:suppressAutoHyphens w:val="0"/>
        <w:snapToGrid w:val="0"/>
        <w:spacing w:after="240"/>
        <w:ind w:left="0" w:firstLine="0"/>
        <w:jc w:val="both"/>
        <w:rPr>
          <w:rFonts w:ascii="Verdana" w:hAnsi="Verdana"/>
          <w:sz w:val="20"/>
          <w:szCs w:val="20"/>
        </w:rPr>
        <w:sectPr w:rsidR="000E6C5B" w:rsidSect="00984E31">
          <w:headerReference w:type="even" r:id="rId48"/>
          <w:headerReference w:type="default" r:id="rId49"/>
          <w:headerReference w:type="first" r:id="rId50"/>
          <w:pgSz w:w="11906" w:h="16838"/>
          <w:pgMar w:top="1588" w:right="709" w:bottom="1588" w:left="1134" w:header="573" w:footer="1009" w:gutter="0"/>
          <w:cols w:space="708"/>
          <w:docGrid w:linePitch="360"/>
        </w:sectPr>
      </w:pPr>
    </w:p>
    <w:p w14:paraId="3D661E7E" w14:textId="55B90D11" w:rsidR="000E6C5B" w:rsidRPr="009111D6" w:rsidRDefault="000E6C5B" w:rsidP="000E6C5B">
      <w:pPr>
        <w:pStyle w:val="Ttulo1"/>
        <w:tabs>
          <w:tab w:val="clear" w:pos="432"/>
        </w:tabs>
        <w:suppressAutoHyphens w:val="0"/>
        <w:snapToGrid w:val="0"/>
        <w:spacing w:after="240"/>
        <w:ind w:left="0" w:firstLine="0"/>
        <w:jc w:val="both"/>
        <w:rPr>
          <w:rFonts w:ascii="Trebuchet MS" w:hAnsi="Trebuchet MS"/>
          <w:sz w:val="22"/>
          <w:szCs w:val="22"/>
        </w:rPr>
      </w:pPr>
      <w:bookmarkStart w:id="120" w:name="_Toc51687964"/>
      <w:bookmarkStart w:id="121" w:name="_Toc80279042"/>
      <w:bookmarkStart w:id="122" w:name="_Toc111540889"/>
      <w:bookmarkStart w:id="123" w:name="_Toc110950667"/>
      <w:r w:rsidRPr="009111D6">
        <w:rPr>
          <w:rFonts w:ascii="Trebuchet MS" w:hAnsi="Trebuchet MS"/>
          <w:sz w:val="22"/>
          <w:szCs w:val="22"/>
        </w:rPr>
        <w:lastRenderedPageBreak/>
        <w:t>RELATÓRIO DOS AUDITORES INDEPENDENTES SOBRE AS DEMONSTRAÇÕES FINANCEIRAS</w:t>
      </w:r>
      <w:bookmarkEnd w:id="120"/>
      <w:bookmarkEnd w:id="121"/>
      <w:bookmarkEnd w:id="122"/>
      <w:bookmarkEnd w:id="123"/>
    </w:p>
    <w:p w14:paraId="05C98D9B" w14:textId="77777777" w:rsidR="00461F06" w:rsidRDefault="00461F06" w:rsidP="007A6C4C">
      <w:pPr>
        <w:rPr>
          <w:rFonts w:ascii="Trebuchet MS" w:hAnsi="Trebuchet MS"/>
          <w:sz w:val="24"/>
        </w:rPr>
      </w:pPr>
    </w:p>
    <w:p w14:paraId="6DF63E31" w14:textId="6F4A05B3" w:rsidR="007A6C4C" w:rsidRPr="00C67AAF" w:rsidRDefault="007A6C4C" w:rsidP="007A6C4C">
      <w:pPr>
        <w:rPr>
          <w:rFonts w:ascii="Trebuchet MS" w:hAnsi="Trebuchet MS"/>
          <w:sz w:val="24"/>
        </w:rPr>
      </w:pPr>
      <w:r w:rsidRPr="00C67AAF">
        <w:rPr>
          <w:rFonts w:ascii="Trebuchet MS" w:hAnsi="Trebuchet MS"/>
          <w:sz w:val="24"/>
        </w:rPr>
        <w:t xml:space="preserve">Aos Administradores e Acionistas da </w:t>
      </w:r>
    </w:p>
    <w:p w14:paraId="1ABCE26D" w14:textId="2652CBB2" w:rsidR="007A6C4C" w:rsidRPr="00C67AAF" w:rsidRDefault="007A6C4C" w:rsidP="007A6C4C">
      <w:pPr>
        <w:rPr>
          <w:rFonts w:ascii="Trebuchet MS" w:hAnsi="Trebuchet MS"/>
          <w:b/>
          <w:sz w:val="24"/>
        </w:rPr>
      </w:pPr>
      <w:r w:rsidRPr="00C67AAF">
        <w:rPr>
          <w:rFonts w:ascii="Trebuchet MS" w:hAnsi="Trebuchet MS"/>
          <w:b/>
          <w:sz w:val="24"/>
        </w:rPr>
        <w:t>Agência de Fomento do Paraná S.A</w:t>
      </w:r>
      <w:r w:rsidR="00535B71">
        <w:rPr>
          <w:rFonts w:ascii="Trebuchet MS" w:hAnsi="Trebuchet MS"/>
          <w:b/>
          <w:sz w:val="24"/>
        </w:rPr>
        <w:t xml:space="preserve"> – Fomento Paraná</w:t>
      </w:r>
      <w:r w:rsidR="00535B71" w:rsidRPr="00C67AAF">
        <w:rPr>
          <w:rFonts w:ascii="Trebuchet MS" w:hAnsi="Trebuchet MS"/>
          <w:b/>
          <w:sz w:val="24"/>
        </w:rPr>
        <w:t xml:space="preserve"> </w:t>
      </w:r>
    </w:p>
    <w:p w14:paraId="5B47368E" w14:textId="77777777" w:rsidR="007A6C4C" w:rsidRPr="00C67AAF" w:rsidRDefault="007A6C4C" w:rsidP="007A6C4C">
      <w:pPr>
        <w:rPr>
          <w:rFonts w:ascii="Trebuchet MS" w:hAnsi="Trebuchet MS"/>
          <w:sz w:val="24"/>
        </w:rPr>
      </w:pPr>
      <w:r w:rsidRPr="00AA0A2C">
        <w:rPr>
          <w:rFonts w:ascii="Trebuchet MS" w:hAnsi="Trebuchet MS"/>
          <w:sz w:val="24"/>
          <w:u w:val="single"/>
        </w:rPr>
        <w:t>Curitiba</w:t>
      </w:r>
      <w:r w:rsidRPr="00C67AAF">
        <w:rPr>
          <w:rFonts w:ascii="Trebuchet MS" w:hAnsi="Trebuchet MS"/>
          <w:sz w:val="24"/>
        </w:rPr>
        <w:t xml:space="preserve"> - PR </w:t>
      </w:r>
    </w:p>
    <w:p w14:paraId="5604BFF3" w14:textId="77777777" w:rsidR="007A6C4C" w:rsidRPr="00C67AAF" w:rsidRDefault="007A6C4C" w:rsidP="007A6C4C">
      <w:pPr>
        <w:rPr>
          <w:rFonts w:ascii="Trebuchet MS" w:hAnsi="Trebuchet MS"/>
          <w:sz w:val="24"/>
        </w:rPr>
      </w:pPr>
    </w:p>
    <w:p w14:paraId="0F44A95E" w14:textId="77777777" w:rsidR="007A6C4C" w:rsidRPr="00C67AAF" w:rsidRDefault="007A6C4C" w:rsidP="007A6C4C">
      <w:pPr>
        <w:jc w:val="both"/>
        <w:rPr>
          <w:rFonts w:ascii="Trebuchet MS" w:hAnsi="Trebuchet MS"/>
          <w:b/>
          <w:sz w:val="24"/>
        </w:rPr>
      </w:pPr>
      <w:r w:rsidRPr="00C67AAF">
        <w:rPr>
          <w:rFonts w:ascii="Trebuchet MS" w:hAnsi="Trebuchet MS"/>
          <w:b/>
          <w:sz w:val="24"/>
        </w:rPr>
        <w:t xml:space="preserve">Opinião </w:t>
      </w:r>
    </w:p>
    <w:p w14:paraId="582237B0" w14:textId="77777777" w:rsidR="007A6C4C" w:rsidRPr="00C67AAF" w:rsidRDefault="007A6C4C" w:rsidP="007A6C4C">
      <w:pPr>
        <w:jc w:val="both"/>
        <w:rPr>
          <w:rFonts w:ascii="Trebuchet MS" w:hAnsi="Trebuchet MS"/>
          <w:b/>
          <w:sz w:val="24"/>
        </w:rPr>
      </w:pPr>
    </w:p>
    <w:p w14:paraId="33BF5226" w14:textId="515D29EE" w:rsidR="007A6C4C" w:rsidRPr="00C67AAF" w:rsidRDefault="007A6C4C" w:rsidP="00334547">
      <w:pPr>
        <w:jc w:val="both"/>
        <w:rPr>
          <w:rFonts w:ascii="Trebuchet MS" w:hAnsi="Trebuchet MS"/>
          <w:sz w:val="24"/>
        </w:rPr>
      </w:pPr>
      <w:r w:rsidRPr="00C67AAF">
        <w:rPr>
          <w:rFonts w:ascii="Trebuchet MS" w:hAnsi="Trebuchet MS"/>
          <w:sz w:val="24"/>
        </w:rPr>
        <w:t xml:space="preserve">Examinamos as demonstrações financeiras da Agência de Fomento do Paraná S.A </w:t>
      </w:r>
      <w:r w:rsidR="00334547">
        <w:rPr>
          <w:rFonts w:ascii="Trebuchet MS" w:hAnsi="Trebuchet MS"/>
          <w:sz w:val="24"/>
        </w:rPr>
        <w:t xml:space="preserve">– Fomento Paraná </w:t>
      </w:r>
      <w:r w:rsidRPr="00C67AAF">
        <w:rPr>
          <w:rFonts w:ascii="Trebuchet MS" w:hAnsi="Trebuchet MS"/>
          <w:sz w:val="24"/>
        </w:rPr>
        <w:t>(“Instituição”), que compree</w:t>
      </w:r>
      <w:r>
        <w:rPr>
          <w:rFonts w:ascii="Trebuchet MS" w:hAnsi="Trebuchet MS"/>
          <w:sz w:val="24"/>
        </w:rPr>
        <w:t>ndem o balanço patrimonial em 30</w:t>
      </w:r>
      <w:r w:rsidRPr="00C67AAF">
        <w:rPr>
          <w:rFonts w:ascii="Trebuchet MS" w:hAnsi="Trebuchet MS"/>
          <w:sz w:val="24"/>
        </w:rPr>
        <w:t xml:space="preserve"> de </w:t>
      </w:r>
      <w:r>
        <w:rPr>
          <w:rFonts w:ascii="Trebuchet MS" w:hAnsi="Trebuchet MS"/>
          <w:sz w:val="24"/>
        </w:rPr>
        <w:t>junho</w:t>
      </w:r>
      <w:r w:rsidRPr="00C67AAF">
        <w:rPr>
          <w:rFonts w:ascii="Trebuchet MS" w:hAnsi="Trebuchet MS"/>
          <w:sz w:val="24"/>
        </w:rPr>
        <w:t xml:space="preserve"> de 202</w:t>
      </w:r>
      <w:r>
        <w:rPr>
          <w:rFonts w:ascii="Trebuchet MS" w:hAnsi="Trebuchet MS"/>
          <w:sz w:val="24"/>
        </w:rPr>
        <w:t>2</w:t>
      </w:r>
      <w:r w:rsidRPr="00C67AAF">
        <w:rPr>
          <w:rFonts w:ascii="Trebuchet MS" w:hAnsi="Trebuchet MS"/>
          <w:sz w:val="24"/>
        </w:rPr>
        <w:t xml:space="preserve"> e as respectivas demonstrações do resultado, do resultado abrangente, das mutações do patrimônio líquido e dos fluxos de caixa para o semestre findo nessa data, bem como as correspondentes notas explicativas, incluindo o resumo das principais políticas contábeis.</w:t>
      </w:r>
    </w:p>
    <w:p w14:paraId="4DBF5545" w14:textId="77777777" w:rsidR="007A6C4C" w:rsidRPr="00C67AAF" w:rsidRDefault="007A6C4C" w:rsidP="00334547">
      <w:pPr>
        <w:jc w:val="both"/>
        <w:rPr>
          <w:rFonts w:ascii="Trebuchet MS" w:hAnsi="Trebuchet MS"/>
          <w:sz w:val="24"/>
        </w:rPr>
      </w:pPr>
    </w:p>
    <w:p w14:paraId="40370D43" w14:textId="46882F37" w:rsidR="007A6C4C" w:rsidRPr="00C67AAF" w:rsidRDefault="007A6C4C" w:rsidP="00334547">
      <w:pPr>
        <w:jc w:val="both"/>
        <w:rPr>
          <w:rFonts w:ascii="Trebuchet MS" w:hAnsi="Trebuchet MS"/>
          <w:sz w:val="24"/>
        </w:rPr>
      </w:pPr>
      <w:r w:rsidRPr="00C67AAF">
        <w:rPr>
          <w:rFonts w:ascii="Trebuchet MS" w:hAnsi="Trebuchet MS"/>
          <w:sz w:val="24"/>
        </w:rPr>
        <w:t xml:space="preserve">Em nossa opinião, as demonstrações financeiras acima referidas apresentam adequadamente, em todos os aspectos relevantes, a posição patrimonial e financeira da Agência de Fomento do Paraná S.A. </w:t>
      </w:r>
      <w:r w:rsidR="00334547">
        <w:rPr>
          <w:rFonts w:ascii="Trebuchet MS" w:hAnsi="Trebuchet MS"/>
          <w:sz w:val="24"/>
        </w:rPr>
        <w:t xml:space="preserve">– Fomento Paraná (“Instituição”) </w:t>
      </w:r>
      <w:r w:rsidRPr="00C67AAF">
        <w:rPr>
          <w:rFonts w:ascii="Trebuchet MS" w:hAnsi="Trebuchet MS"/>
          <w:sz w:val="24"/>
        </w:rPr>
        <w:t>em 3</w:t>
      </w:r>
      <w:r>
        <w:rPr>
          <w:rFonts w:ascii="Trebuchet MS" w:hAnsi="Trebuchet MS"/>
          <w:sz w:val="24"/>
        </w:rPr>
        <w:t>0</w:t>
      </w:r>
      <w:r w:rsidRPr="00C67AAF">
        <w:rPr>
          <w:rFonts w:ascii="Trebuchet MS" w:hAnsi="Trebuchet MS"/>
          <w:sz w:val="24"/>
        </w:rPr>
        <w:t xml:space="preserve"> de </w:t>
      </w:r>
      <w:r>
        <w:rPr>
          <w:rFonts w:ascii="Trebuchet MS" w:hAnsi="Trebuchet MS"/>
          <w:sz w:val="24"/>
        </w:rPr>
        <w:t>junho de 2022</w:t>
      </w:r>
      <w:r w:rsidRPr="00C67AAF">
        <w:rPr>
          <w:rFonts w:ascii="Trebuchet MS" w:hAnsi="Trebuchet MS"/>
          <w:sz w:val="24"/>
        </w:rPr>
        <w:t xml:space="preserve">, o desempenho de suas operações e os seus fluxos de caixa para o semestre findo nessa data, de acordo com as práticas contábeis adotadas no Brasil aplicáveis às instituições autorizadas a funcionar pelo Banco Central do Brasil - Bacen. </w:t>
      </w:r>
    </w:p>
    <w:p w14:paraId="1B048AF9" w14:textId="77777777" w:rsidR="007A6C4C" w:rsidRPr="00C67AAF" w:rsidRDefault="007A6C4C" w:rsidP="007A6C4C">
      <w:pPr>
        <w:jc w:val="both"/>
        <w:rPr>
          <w:rFonts w:ascii="Trebuchet MS" w:hAnsi="Trebuchet MS"/>
          <w:sz w:val="24"/>
        </w:rPr>
      </w:pPr>
    </w:p>
    <w:p w14:paraId="18543ED0" w14:textId="77777777" w:rsidR="007A6C4C" w:rsidRPr="00C67AAF" w:rsidRDefault="007A6C4C" w:rsidP="007A6C4C">
      <w:pPr>
        <w:jc w:val="both"/>
        <w:rPr>
          <w:rFonts w:ascii="Trebuchet MS" w:hAnsi="Trebuchet MS"/>
          <w:b/>
          <w:sz w:val="24"/>
        </w:rPr>
      </w:pPr>
      <w:r w:rsidRPr="00C67AAF">
        <w:rPr>
          <w:rFonts w:ascii="Trebuchet MS" w:hAnsi="Trebuchet MS"/>
          <w:b/>
          <w:sz w:val="24"/>
        </w:rPr>
        <w:t>Base para Opinião</w:t>
      </w:r>
    </w:p>
    <w:p w14:paraId="72FA688F" w14:textId="77777777" w:rsidR="007A6C4C" w:rsidRPr="00C67AAF" w:rsidRDefault="007A6C4C" w:rsidP="007A6C4C">
      <w:pPr>
        <w:jc w:val="both"/>
        <w:rPr>
          <w:rFonts w:ascii="Trebuchet MS" w:hAnsi="Trebuchet MS"/>
          <w:sz w:val="24"/>
        </w:rPr>
      </w:pPr>
    </w:p>
    <w:p w14:paraId="0B8A1C3B" w14:textId="77777777" w:rsidR="007A6C4C" w:rsidRPr="00C67AAF" w:rsidRDefault="007A6C4C" w:rsidP="007A6C4C">
      <w:pPr>
        <w:jc w:val="both"/>
        <w:rPr>
          <w:rFonts w:ascii="Trebuchet MS" w:hAnsi="Trebuchet MS"/>
          <w:sz w:val="24"/>
        </w:rPr>
      </w:pPr>
      <w:r w:rsidRPr="00C67AAF">
        <w:rPr>
          <w:rFonts w:ascii="Trebuchet MS" w:hAnsi="Trebuchet MS"/>
          <w:sz w:val="24"/>
        </w:rPr>
        <w:t xml:space="preserve">Nossa auditoria foi conduzida de acordo com as normas brasileiras e internacionais de auditoria. Nossas responsabilidades, em conformidade com tais normas, estão descritas na seção a seguir intitulada “Responsabilidades dos auditores pela auditoria das demonstrações financeiras”. </w:t>
      </w:r>
    </w:p>
    <w:p w14:paraId="4C69B4A9" w14:textId="77777777" w:rsidR="007A6C4C" w:rsidRPr="00C67AAF" w:rsidRDefault="007A6C4C" w:rsidP="007A6C4C">
      <w:pPr>
        <w:jc w:val="both"/>
        <w:rPr>
          <w:rFonts w:ascii="Trebuchet MS" w:hAnsi="Trebuchet MS"/>
          <w:sz w:val="24"/>
        </w:rPr>
      </w:pPr>
    </w:p>
    <w:p w14:paraId="0E449E33" w14:textId="77777777" w:rsidR="007A6C4C" w:rsidRPr="00C67AAF" w:rsidRDefault="007A6C4C" w:rsidP="007A6C4C">
      <w:pPr>
        <w:jc w:val="both"/>
        <w:rPr>
          <w:rFonts w:ascii="Trebuchet MS" w:hAnsi="Trebuchet MS"/>
          <w:sz w:val="24"/>
        </w:rPr>
      </w:pPr>
      <w:r w:rsidRPr="00C67AAF">
        <w:rPr>
          <w:rFonts w:ascii="Trebuchet MS" w:hAnsi="Trebuchet MS"/>
          <w:sz w:val="24"/>
        </w:rPr>
        <w:t xml:space="preserve">Somos independentes em relação à Instituição,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 </w:t>
      </w:r>
    </w:p>
    <w:p w14:paraId="7975C618" w14:textId="77777777" w:rsidR="007A6C4C" w:rsidRPr="00C67AAF" w:rsidRDefault="007A6C4C" w:rsidP="007A6C4C">
      <w:pPr>
        <w:jc w:val="both"/>
        <w:rPr>
          <w:rFonts w:ascii="Trebuchet MS" w:hAnsi="Trebuchet MS"/>
          <w:sz w:val="24"/>
        </w:rPr>
      </w:pPr>
    </w:p>
    <w:p w14:paraId="363D7012" w14:textId="77777777" w:rsidR="007A6C4C" w:rsidRPr="00C67AAF" w:rsidRDefault="007A6C4C" w:rsidP="007A6C4C">
      <w:pPr>
        <w:jc w:val="both"/>
        <w:rPr>
          <w:rFonts w:ascii="Trebuchet MS" w:hAnsi="Trebuchet MS"/>
          <w:b/>
          <w:bCs/>
          <w:sz w:val="24"/>
        </w:rPr>
      </w:pPr>
      <w:r w:rsidRPr="00C67AAF">
        <w:rPr>
          <w:rFonts w:ascii="Trebuchet MS" w:hAnsi="Trebuchet MS"/>
          <w:b/>
          <w:bCs/>
          <w:sz w:val="24"/>
        </w:rPr>
        <w:t>Principais assuntos de auditoria</w:t>
      </w:r>
    </w:p>
    <w:p w14:paraId="6E0124FF" w14:textId="77777777" w:rsidR="007A6C4C" w:rsidRPr="00C67AAF" w:rsidRDefault="007A6C4C" w:rsidP="007A6C4C">
      <w:pPr>
        <w:jc w:val="both"/>
        <w:rPr>
          <w:rFonts w:ascii="Trebuchet MS" w:hAnsi="Trebuchet MS"/>
          <w:sz w:val="24"/>
        </w:rPr>
      </w:pPr>
    </w:p>
    <w:p w14:paraId="3CF54F43" w14:textId="77777777" w:rsidR="007A6C4C" w:rsidRPr="00C67AAF" w:rsidRDefault="007A6C4C" w:rsidP="007A6C4C">
      <w:pPr>
        <w:jc w:val="both"/>
        <w:rPr>
          <w:rFonts w:ascii="Trebuchet MS" w:hAnsi="Trebuchet MS"/>
          <w:sz w:val="24"/>
        </w:rPr>
      </w:pPr>
      <w:r>
        <w:rPr>
          <w:rFonts w:ascii="Trebuchet MS" w:hAnsi="Trebuchet MS"/>
          <w:sz w:val="24"/>
        </w:rPr>
        <w:t>P</w:t>
      </w:r>
      <w:r w:rsidRPr="00C67AAF">
        <w:rPr>
          <w:rFonts w:ascii="Trebuchet MS" w:hAnsi="Trebuchet MS"/>
          <w:sz w:val="24"/>
        </w:rPr>
        <w:t xml:space="preserve">rincipais Assuntos de Auditoria (PAA) são aqueles que, em nosso julgamento profissional, foram os mais significativos em nossa auditoria do exercício corrente. Esses assuntos foram tratados no contexto de nossa auditoria das demonstrações financeiras como um todo e na formação de nossa opinião sobre essas demonstrações financeiras e, portanto, não expressamos uma opinião separada sobre esses assuntos. </w:t>
      </w:r>
    </w:p>
    <w:p w14:paraId="29EE844C" w14:textId="7318B962" w:rsidR="007A6C4C" w:rsidRDefault="007A6C4C" w:rsidP="007A6C4C">
      <w:pPr>
        <w:jc w:val="both"/>
        <w:rPr>
          <w:rFonts w:ascii="Trebuchet MS" w:hAnsi="Trebuchet MS"/>
          <w:sz w:val="24"/>
        </w:rPr>
      </w:pPr>
    </w:p>
    <w:p w14:paraId="168CCCE8" w14:textId="66A32E3A" w:rsidR="00A10F7E" w:rsidRDefault="00A10F7E" w:rsidP="007A6C4C">
      <w:pPr>
        <w:jc w:val="both"/>
        <w:rPr>
          <w:rFonts w:ascii="Trebuchet MS" w:hAnsi="Trebuchet MS"/>
          <w:sz w:val="24"/>
        </w:rPr>
      </w:pPr>
    </w:p>
    <w:p w14:paraId="1D3143C2" w14:textId="77777777" w:rsidR="00A10F7E" w:rsidRPr="00C67AAF" w:rsidRDefault="00A10F7E" w:rsidP="007A6C4C">
      <w:pPr>
        <w:jc w:val="both"/>
        <w:rPr>
          <w:rFonts w:ascii="Trebuchet MS" w:hAnsi="Trebuchet MS"/>
          <w:sz w:val="24"/>
        </w:rPr>
      </w:pPr>
    </w:p>
    <w:p w14:paraId="4197D490" w14:textId="77777777" w:rsidR="00A10F7E" w:rsidRPr="00C67AAF" w:rsidRDefault="00A10F7E" w:rsidP="00A10F7E">
      <w:pPr>
        <w:jc w:val="both"/>
        <w:rPr>
          <w:rFonts w:ascii="Trebuchet MS" w:hAnsi="Trebuchet MS"/>
          <w:sz w:val="24"/>
        </w:rPr>
      </w:pPr>
      <w:r w:rsidRPr="00653C95">
        <w:rPr>
          <w:rFonts w:ascii="Trebuchet MS" w:hAnsi="Trebuchet MS"/>
          <w:sz w:val="24"/>
        </w:rPr>
        <w:lastRenderedPageBreak/>
        <w:t xml:space="preserve">A comunicação detalhada dos principais assuntos de auditoria no relatório do auditor não é requerida a essa </w:t>
      </w:r>
      <w:r>
        <w:rPr>
          <w:rFonts w:ascii="Trebuchet MS" w:hAnsi="Trebuchet MS"/>
          <w:sz w:val="24"/>
        </w:rPr>
        <w:t>Instituição</w:t>
      </w:r>
      <w:r w:rsidRPr="00653C95">
        <w:rPr>
          <w:rFonts w:ascii="Trebuchet MS" w:hAnsi="Trebuchet MS"/>
          <w:sz w:val="24"/>
        </w:rPr>
        <w:t xml:space="preserve">, sendo compulsória apenas para as </w:t>
      </w:r>
      <w:r>
        <w:rPr>
          <w:rFonts w:ascii="Trebuchet MS" w:hAnsi="Trebuchet MS"/>
          <w:sz w:val="24"/>
        </w:rPr>
        <w:t xml:space="preserve">instituições financeiras constituídas como Companhias Abertas e </w:t>
      </w:r>
      <w:r w:rsidRPr="00653C95">
        <w:rPr>
          <w:rFonts w:ascii="Trebuchet MS" w:hAnsi="Trebuchet MS"/>
          <w:sz w:val="24"/>
        </w:rPr>
        <w:t xml:space="preserve">que </w:t>
      </w:r>
      <w:r>
        <w:rPr>
          <w:rFonts w:ascii="Trebuchet MS" w:hAnsi="Trebuchet MS"/>
          <w:sz w:val="24"/>
        </w:rPr>
        <w:t xml:space="preserve">tenham </w:t>
      </w:r>
      <w:r w:rsidRPr="00653C95">
        <w:rPr>
          <w:rFonts w:ascii="Trebuchet MS" w:hAnsi="Trebuchet MS"/>
          <w:sz w:val="24"/>
        </w:rPr>
        <w:t>ações, cotas, títulos cotados e registrados em bolsas de valores, ou negociados de acordo com os regulamentos de uma bolsa de valores reconhecida ou órgão equivalente, conforme NBC TA 701 – item 5 do Conselho Federal de Contabilidade. No entanto, tendo em vista à relevância dos assuntos abaixo, optamos por incluí-los no presente relatório.</w:t>
      </w:r>
    </w:p>
    <w:p w14:paraId="388AA7FF" w14:textId="77777777" w:rsidR="007A6C4C" w:rsidRPr="00C67AAF" w:rsidRDefault="007A6C4C" w:rsidP="007A6C4C">
      <w:pPr>
        <w:jc w:val="both"/>
        <w:rPr>
          <w:rFonts w:ascii="Trebuchet MS" w:hAnsi="Trebuchet MS"/>
          <w:sz w:val="24"/>
        </w:rPr>
      </w:pPr>
    </w:p>
    <w:tbl>
      <w:tblPr>
        <w:tblW w:w="9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
        <w:gridCol w:w="4820"/>
        <w:gridCol w:w="34"/>
        <w:gridCol w:w="4678"/>
        <w:gridCol w:w="34"/>
      </w:tblGrid>
      <w:tr w:rsidR="00244E48" w:rsidRPr="008D566F" w14:paraId="3E1F7AB9" w14:textId="77777777" w:rsidTr="00AA0A2C">
        <w:trPr>
          <w:gridAfter w:val="1"/>
          <w:wAfter w:w="34" w:type="dxa"/>
        </w:trPr>
        <w:tc>
          <w:tcPr>
            <w:tcW w:w="4854" w:type="dxa"/>
            <w:gridSpan w:val="2"/>
            <w:tcBorders>
              <w:top w:val="single" w:sz="4" w:space="0" w:color="auto"/>
              <w:left w:val="nil"/>
              <w:bottom w:val="single" w:sz="4" w:space="0" w:color="auto"/>
              <w:right w:val="nil"/>
            </w:tcBorders>
            <w:shd w:val="clear" w:color="auto" w:fill="auto"/>
          </w:tcPr>
          <w:p w14:paraId="5AB097EF" w14:textId="77777777" w:rsidR="00244E48" w:rsidRDefault="00244E48" w:rsidP="007F1035">
            <w:pPr>
              <w:spacing w:line="240" w:lineRule="exact"/>
              <w:jc w:val="both"/>
              <w:rPr>
                <w:rFonts w:ascii="Trebuchet MS" w:hAnsi="Trebuchet MS"/>
                <w:b/>
                <w:sz w:val="24"/>
              </w:rPr>
            </w:pPr>
          </w:p>
          <w:p w14:paraId="43C1A43C" w14:textId="77777777" w:rsidR="00244E48" w:rsidRPr="008D566F" w:rsidRDefault="00244E48" w:rsidP="007F1035">
            <w:pPr>
              <w:spacing w:line="240" w:lineRule="exact"/>
              <w:jc w:val="both"/>
              <w:rPr>
                <w:rFonts w:ascii="Trebuchet MS" w:hAnsi="Trebuchet MS"/>
                <w:b/>
                <w:sz w:val="24"/>
              </w:rPr>
            </w:pPr>
            <w:r w:rsidRPr="008D566F">
              <w:rPr>
                <w:rFonts w:ascii="Trebuchet MS" w:hAnsi="Trebuchet MS"/>
                <w:b/>
                <w:sz w:val="24"/>
              </w:rPr>
              <w:t>Porque é um PAA?</w:t>
            </w:r>
          </w:p>
        </w:tc>
        <w:tc>
          <w:tcPr>
            <w:tcW w:w="4712" w:type="dxa"/>
            <w:gridSpan w:val="2"/>
            <w:tcBorders>
              <w:top w:val="single" w:sz="4" w:space="0" w:color="auto"/>
              <w:left w:val="nil"/>
              <w:bottom w:val="single" w:sz="4" w:space="0" w:color="auto"/>
              <w:right w:val="nil"/>
            </w:tcBorders>
            <w:shd w:val="clear" w:color="auto" w:fill="auto"/>
          </w:tcPr>
          <w:p w14:paraId="76C667A9" w14:textId="77777777" w:rsidR="00244E48" w:rsidRDefault="00244E48" w:rsidP="007F1035">
            <w:pPr>
              <w:spacing w:line="240" w:lineRule="exact"/>
              <w:jc w:val="both"/>
              <w:rPr>
                <w:rFonts w:ascii="Trebuchet MS" w:hAnsi="Trebuchet MS"/>
                <w:b/>
                <w:sz w:val="24"/>
              </w:rPr>
            </w:pPr>
          </w:p>
          <w:p w14:paraId="3483C4BE" w14:textId="77777777" w:rsidR="00244E48" w:rsidRPr="008D566F" w:rsidRDefault="00244E48" w:rsidP="007F1035">
            <w:pPr>
              <w:spacing w:line="240" w:lineRule="exact"/>
              <w:jc w:val="both"/>
              <w:rPr>
                <w:rFonts w:ascii="Trebuchet MS" w:hAnsi="Trebuchet MS"/>
                <w:b/>
                <w:sz w:val="24"/>
              </w:rPr>
            </w:pPr>
            <w:r w:rsidRPr="008D566F">
              <w:rPr>
                <w:rFonts w:ascii="Trebuchet MS" w:hAnsi="Trebuchet MS"/>
                <w:b/>
                <w:sz w:val="24"/>
              </w:rPr>
              <w:t>Como o assunto foi conduzido em nossa auditoria</w:t>
            </w:r>
          </w:p>
        </w:tc>
      </w:tr>
      <w:tr w:rsidR="00244E48" w:rsidRPr="008D566F" w14:paraId="1C03C512" w14:textId="77777777" w:rsidTr="00AA0A2C">
        <w:trPr>
          <w:gridAfter w:val="1"/>
          <w:wAfter w:w="34" w:type="dxa"/>
          <w:trHeight w:val="329"/>
        </w:trPr>
        <w:tc>
          <w:tcPr>
            <w:tcW w:w="9566" w:type="dxa"/>
            <w:gridSpan w:val="4"/>
            <w:tcBorders>
              <w:top w:val="single" w:sz="4" w:space="0" w:color="auto"/>
              <w:left w:val="nil"/>
              <w:bottom w:val="single" w:sz="4" w:space="0" w:color="auto"/>
              <w:right w:val="nil"/>
            </w:tcBorders>
            <w:shd w:val="clear" w:color="auto" w:fill="auto"/>
          </w:tcPr>
          <w:p w14:paraId="58B3F2E8" w14:textId="77777777" w:rsidR="00244E48" w:rsidRDefault="00244E48" w:rsidP="007F1035">
            <w:pPr>
              <w:spacing w:line="240" w:lineRule="exact"/>
              <w:jc w:val="both"/>
              <w:rPr>
                <w:rFonts w:ascii="Trebuchet MS" w:hAnsi="Trebuchet MS"/>
                <w:b/>
                <w:sz w:val="24"/>
              </w:rPr>
            </w:pPr>
          </w:p>
          <w:p w14:paraId="0A7A971C" w14:textId="2ED8E03D" w:rsidR="00244E48" w:rsidRPr="008D566F" w:rsidRDefault="00244E48" w:rsidP="007F1035">
            <w:pPr>
              <w:spacing w:line="240" w:lineRule="exact"/>
              <w:jc w:val="both"/>
              <w:rPr>
                <w:rFonts w:ascii="Trebuchet MS" w:hAnsi="Trebuchet MS"/>
                <w:b/>
                <w:sz w:val="24"/>
              </w:rPr>
            </w:pPr>
            <w:r w:rsidRPr="008D566F">
              <w:rPr>
                <w:rFonts w:ascii="Trebuchet MS" w:hAnsi="Trebuchet MS"/>
                <w:b/>
                <w:sz w:val="24"/>
              </w:rPr>
              <w:t>Provisão para créditos de liquidação duvidosa</w:t>
            </w:r>
            <w:r>
              <w:rPr>
                <w:rFonts w:ascii="Trebuchet MS" w:hAnsi="Trebuchet MS"/>
                <w:b/>
                <w:sz w:val="24"/>
              </w:rPr>
              <w:t xml:space="preserve"> – Notas Explicativas nº</w:t>
            </w:r>
            <w:r w:rsidR="00AC2316">
              <w:rPr>
                <w:rFonts w:ascii="Trebuchet MS" w:hAnsi="Trebuchet MS"/>
                <w:b/>
                <w:sz w:val="24"/>
              </w:rPr>
              <w:t xml:space="preserve"> 6d e </w:t>
            </w:r>
            <w:r>
              <w:rPr>
                <w:rFonts w:ascii="Trebuchet MS" w:hAnsi="Trebuchet MS"/>
                <w:b/>
                <w:sz w:val="24"/>
              </w:rPr>
              <w:t xml:space="preserve">6e </w:t>
            </w:r>
          </w:p>
        </w:tc>
      </w:tr>
      <w:tr w:rsidR="00244E48" w:rsidRPr="00DC4449" w14:paraId="2EB69C31" w14:textId="77777777" w:rsidTr="00AA0A2C">
        <w:trPr>
          <w:gridBefore w:val="1"/>
          <w:wBefore w:w="34" w:type="dxa"/>
        </w:trPr>
        <w:tc>
          <w:tcPr>
            <w:tcW w:w="4854" w:type="dxa"/>
            <w:gridSpan w:val="2"/>
            <w:tcBorders>
              <w:top w:val="single" w:sz="4" w:space="0" w:color="auto"/>
            </w:tcBorders>
            <w:shd w:val="clear" w:color="auto" w:fill="auto"/>
          </w:tcPr>
          <w:p w14:paraId="57AC0A58" w14:textId="77777777" w:rsidR="00244E48" w:rsidRPr="00DC4449" w:rsidRDefault="00244E48" w:rsidP="007F1035">
            <w:pPr>
              <w:spacing w:line="240" w:lineRule="exact"/>
              <w:jc w:val="both"/>
              <w:rPr>
                <w:rFonts w:ascii="Trebuchet MS" w:hAnsi="Trebuchet MS"/>
                <w:sz w:val="23"/>
                <w:szCs w:val="23"/>
              </w:rPr>
            </w:pPr>
          </w:p>
          <w:p w14:paraId="7E15C4C1" w14:textId="2CC6B323" w:rsidR="00244E48" w:rsidRPr="00DC4449" w:rsidRDefault="00244E48" w:rsidP="007F1035">
            <w:pPr>
              <w:spacing w:line="240" w:lineRule="exact"/>
              <w:jc w:val="both"/>
              <w:rPr>
                <w:rFonts w:ascii="Trebuchet MS" w:hAnsi="Trebuchet MS"/>
                <w:sz w:val="23"/>
                <w:szCs w:val="23"/>
              </w:rPr>
            </w:pPr>
            <w:r w:rsidRPr="00DC4449">
              <w:rPr>
                <w:rFonts w:ascii="Trebuchet MS" w:hAnsi="Trebuchet MS"/>
                <w:sz w:val="23"/>
                <w:szCs w:val="23"/>
              </w:rPr>
              <w:t>Conforme mencionado na</w:t>
            </w:r>
            <w:r>
              <w:rPr>
                <w:rFonts w:ascii="Trebuchet MS" w:hAnsi="Trebuchet MS"/>
                <w:sz w:val="23"/>
                <w:szCs w:val="23"/>
              </w:rPr>
              <w:t>s</w:t>
            </w:r>
            <w:r w:rsidRPr="00DC4449">
              <w:rPr>
                <w:rFonts w:ascii="Trebuchet MS" w:hAnsi="Trebuchet MS"/>
                <w:sz w:val="23"/>
                <w:szCs w:val="23"/>
              </w:rPr>
              <w:t xml:space="preserve"> nota</w:t>
            </w:r>
            <w:r>
              <w:rPr>
                <w:rFonts w:ascii="Trebuchet MS" w:hAnsi="Trebuchet MS"/>
                <w:sz w:val="23"/>
                <w:szCs w:val="23"/>
              </w:rPr>
              <w:t>s</w:t>
            </w:r>
            <w:r w:rsidRPr="00DC4449">
              <w:rPr>
                <w:rFonts w:ascii="Trebuchet MS" w:hAnsi="Trebuchet MS"/>
                <w:sz w:val="23"/>
                <w:szCs w:val="23"/>
              </w:rPr>
              <w:t xml:space="preserve"> explicativa</w:t>
            </w:r>
            <w:r>
              <w:rPr>
                <w:rFonts w:ascii="Trebuchet MS" w:hAnsi="Trebuchet MS"/>
                <w:sz w:val="23"/>
                <w:szCs w:val="23"/>
              </w:rPr>
              <w:t>s</w:t>
            </w:r>
            <w:r w:rsidRPr="00DC4449">
              <w:rPr>
                <w:rFonts w:ascii="Trebuchet MS" w:hAnsi="Trebuchet MS"/>
                <w:sz w:val="23"/>
                <w:szCs w:val="23"/>
              </w:rPr>
              <w:t xml:space="preserve"> n°</w:t>
            </w:r>
            <w:r w:rsidR="00AC2316">
              <w:rPr>
                <w:rFonts w:ascii="Trebuchet MS" w:hAnsi="Trebuchet MS"/>
                <w:sz w:val="23"/>
                <w:szCs w:val="23"/>
              </w:rPr>
              <w:t xml:space="preserve"> 6d e</w:t>
            </w:r>
            <w:r w:rsidR="00F746F3">
              <w:rPr>
                <w:rFonts w:ascii="Trebuchet MS" w:hAnsi="Trebuchet MS"/>
                <w:sz w:val="23"/>
                <w:szCs w:val="23"/>
              </w:rPr>
              <w:t xml:space="preserve"> </w:t>
            </w:r>
            <w:r w:rsidRPr="00DC4449">
              <w:rPr>
                <w:rFonts w:ascii="Trebuchet MS" w:hAnsi="Trebuchet MS"/>
                <w:sz w:val="23"/>
                <w:szCs w:val="23"/>
              </w:rPr>
              <w:t xml:space="preserve">6e, para fins de mensuração da provisão para créditos de liquidação duvidosa, a Instituição classifica suas operações de crédito em nove níveis de risco, levando em consideração fatores e premissas como atraso, situação econômico-financeira, grau de endividamento, setor de atividade econômica e características das garantias e demais fatores e premissas da regulamentação vigente, sendo “AA” o risco mínimo e “H” o risco máximo. A instituição aplica inicialmente os percentuais de perda determinados pela regulamentação a cada nível de risco para fins do cálculo da provisão e complementa, quando necessário, suas estimativas com base em estudos internos. </w:t>
            </w:r>
          </w:p>
          <w:p w14:paraId="242A2ACF" w14:textId="77777777" w:rsidR="00244E48" w:rsidRPr="00DC4449" w:rsidRDefault="00244E48" w:rsidP="007F1035">
            <w:pPr>
              <w:spacing w:line="240" w:lineRule="exact"/>
              <w:jc w:val="both"/>
              <w:rPr>
                <w:rFonts w:ascii="Trebuchet MS" w:hAnsi="Trebuchet MS"/>
                <w:sz w:val="23"/>
                <w:szCs w:val="23"/>
              </w:rPr>
            </w:pPr>
          </w:p>
          <w:p w14:paraId="00B90312" w14:textId="77777777" w:rsidR="00244E48" w:rsidRPr="00DC4449" w:rsidRDefault="00244E48" w:rsidP="007F1035">
            <w:pPr>
              <w:spacing w:line="240" w:lineRule="exact"/>
              <w:jc w:val="both"/>
              <w:rPr>
                <w:rFonts w:ascii="Trebuchet MS" w:hAnsi="Trebuchet MS"/>
                <w:sz w:val="23"/>
                <w:szCs w:val="23"/>
              </w:rPr>
            </w:pPr>
            <w:r w:rsidRPr="00DC4449">
              <w:rPr>
                <w:rFonts w:ascii="Trebuchet MS" w:hAnsi="Trebuchet MS"/>
                <w:sz w:val="23"/>
                <w:szCs w:val="23"/>
              </w:rPr>
              <w:t>A classificação das operações de crédito em níveis de risco envolve premissas e julgamento da Instituição, baseadas em suas metodologias internas de classificação de risco, e a provisão para créditos de liquidação duvidosa representa a melhor estimativa da Instituição, quanto às perdas da carteira.</w:t>
            </w:r>
          </w:p>
          <w:p w14:paraId="54B78209" w14:textId="77777777" w:rsidR="00244E48" w:rsidRPr="00DC4449" w:rsidRDefault="00244E48" w:rsidP="007F1035">
            <w:pPr>
              <w:spacing w:line="240" w:lineRule="exact"/>
              <w:jc w:val="both"/>
              <w:rPr>
                <w:rFonts w:ascii="Trebuchet MS" w:hAnsi="Trebuchet MS"/>
                <w:sz w:val="23"/>
                <w:szCs w:val="23"/>
              </w:rPr>
            </w:pPr>
          </w:p>
          <w:p w14:paraId="1F046B77" w14:textId="77777777" w:rsidR="00244E48" w:rsidRDefault="00244E48" w:rsidP="007F1035">
            <w:pPr>
              <w:spacing w:line="240" w:lineRule="exact"/>
              <w:jc w:val="both"/>
              <w:rPr>
                <w:rFonts w:ascii="Trebuchet MS" w:hAnsi="Trebuchet MS"/>
                <w:sz w:val="23"/>
                <w:szCs w:val="23"/>
              </w:rPr>
            </w:pPr>
            <w:r w:rsidRPr="00DC4449">
              <w:rPr>
                <w:rFonts w:ascii="Trebuchet MS" w:hAnsi="Trebuchet MS"/>
                <w:sz w:val="23"/>
                <w:szCs w:val="23"/>
              </w:rPr>
              <w:t>Devido à relevância das operações de crédito, as incertezas e julgamentos relacionados à estimativa de provisão para créditos de liquidação duvidosa e ao impacto que eventual alteração das premissas poderia gerar nos valores registrados nas demonstrações contábeis individuais e consolidadas, consideramos esse assunto como significativo na auditoria.</w:t>
            </w:r>
          </w:p>
          <w:p w14:paraId="079B6B28" w14:textId="77777777" w:rsidR="00244E48" w:rsidRPr="00DC4449" w:rsidRDefault="00244E48" w:rsidP="007F1035">
            <w:pPr>
              <w:spacing w:line="240" w:lineRule="exact"/>
              <w:jc w:val="both"/>
              <w:rPr>
                <w:rFonts w:ascii="Trebuchet MS" w:hAnsi="Trebuchet MS"/>
                <w:sz w:val="23"/>
                <w:szCs w:val="23"/>
              </w:rPr>
            </w:pPr>
          </w:p>
        </w:tc>
        <w:tc>
          <w:tcPr>
            <w:tcW w:w="4712" w:type="dxa"/>
            <w:gridSpan w:val="2"/>
            <w:tcBorders>
              <w:top w:val="single" w:sz="4" w:space="0" w:color="auto"/>
            </w:tcBorders>
            <w:shd w:val="clear" w:color="auto" w:fill="auto"/>
          </w:tcPr>
          <w:p w14:paraId="706A9679" w14:textId="77777777" w:rsidR="00244E48" w:rsidRPr="00DC4449" w:rsidRDefault="00244E48" w:rsidP="007F1035">
            <w:pPr>
              <w:spacing w:line="240" w:lineRule="exact"/>
              <w:jc w:val="both"/>
              <w:rPr>
                <w:rFonts w:ascii="Trebuchet MS" w:hAnsi="Trebuchet MS"/>
                <w:sz w:val="23"/>
                <w:szCs w:val="23"/>
              </w:rPr>
            </w:pPr>
          </w:p>
          <w:p w14:paraId="441BA1F5" w14:textId="77777777" w:rsidR="00244E48" w:rsidRPr="00DC4449" w:rsidRDefault="00244E48" w:rsidP="007F1035">
            <w:pPr>
              <w:spacing w:line="240" w:lineRule="exact"/>
              <w:jc w:val="both"/>
              <w:rPr>
                <w:rFonts w:ascii="Trebuchet MS" w:hAnsi="Trebuchet MS"/>
                <w:sz w:val="23"/>
                <w:szCs w:val="23"/>
              </w:rPr>
            </w:pPr>
            <w:r w:rsidRPr="00DC4449">
              <w:rPr>
                <w:rFonts w:ascii="Trebuchet MS" w:hAnsi="Trebuchet MS"/>
                <w:sz w:val="23"/>
                <w:szCs w:val="23"/>
              </w:rPr>
              <w:t>Avaliamos o desenho dos controles internos relacionados aos processos de aprovação dos níveis de risco (“ratings”) das operações de crédito e utilizados como base para o cálculo da provisão para operações de liquidação duvidosa, bem como ao processo de conciliação das bases analíticas com saldos contábeis.</w:t>
            </w:r>
          </w:p>
          <w:p w14:paraId="73211389" w14:textId="77777777" w:rsidR="00244E48" w:rsidRPr="00DC4449" w:rsidRDefault="00244E48" w:rsidP="007F1035">
            <w:pPr>
              <w:spacing w:line="240" w:lineRule="exact"/>
              <w:jc w:val="both"/>
              <w:rPr>
                <w:rFonts w:ascii="Trebuchet MS" w:hAnsi="Trebuchet MS"/>
                <w:sz w:val="23"/>
                <w:szCs w:val="23"/>
              </w:rPr>
            </w:pPr>
          </w:p>
          <w:p w14:paraId="56F75F50" w14:textId="77777777" w:rsidR="00244E48" w:rsidRPr="00DC4449" w:rsidRDefault="00244E48" w:rsidP="007F1035">
            <w:pPr>
              <w:spacing w:line="240" w:lineRule="exact"/>
              <w:jc w:val="both"/>
              <w:rPr>
                <w:rFonts w:ascii="Trebuchet MS" w:hAnsi="Trebuchet MS"/>
                <w:sz w:val="23"/>
                <w:szCs w:val="23"/>
              </w:rPr>
            </w:pPr>
            <w:r w:rsidRPr="00DC4449">
              <w:rPr>
                <w:rFonts w:ascii="Trebuchet MS" w:hAnsi="Trebuchet MS"/>
                <w:sz w:val="23"/>
                <w:szCs w:val="23"/>
              </w:rPr>
              <w:t>Com base em amostragem, avaliamos a documentação cadastral disponibilizada pela Administração que suporta o rating do cliente com base nas Políticas Internas de Crédito.</w:t>
            </w:r>
          </w:p>
          <w:p w14:paraId="6B10534E" w14:textId="77777777" w:rsidR="00244E48" w:rsidRPr="00DC4449" w:rsidRDefault="00244E48" w:rsidP="007F1035">
            <w:pPr>
              <w:spacing w:line="240" w:lineRule="exact"/>
              <w:jc w:val="both"/>
              <w:rPr>
                <w:rFonts w:ascii="Trebuchet MS" w:hAnsi="Trebuchet MS"/>
                <w:sz w:val="23"/>
                <w:szCs w:val="23"/>
              </w:rPr>
            </w:pPr>
          </w:p>
          <w:p w14:paraId="6C58CFF8" w14:textId="77777777" w:rsidR="00244E48" w:rsidRPr="00DC4449" w:rsidRDefault="00244E48" w:rsidP="007F1035">
            <w:pPr>
              <w:spacing w:line="240" w:lineRule="exact"/>
              <w:jc w:val="both"/>
              <w:rPr>
                <w:rFonts w:ascii="Trebuchet MS" w:hAnsi="Trebuchet MS"/>
                <w:sz w:val="23"/>
                <w:szCs w:val="23"/>
              </w:rPr>
            </w:pPr>
            <w:r w:rsidRPr="00DC4449">
              <w:rPr>
                <w:rFonts w:ascii="Trebuchet MS" w:hAnsi="Trebuchet MS"/>
                <w:sz w:val="23"/>
                <w:szCs w:val="23"/>
              </w:rPr>
              <w:t>Efetuamos o recálculo da provisão de crédito com base nos requerimentos da Resolução 2.682/99 para a carteira de operações de crédito.</w:t>
            </w:r>
          </w:p>
          <w:p w14:paraId="262F4805" w14:textId="77777777" w:rsidR="00244E48" w:rsidRPr="00DC4449" w:rsidRDefault="00244E48" w:rsidP="007F1035">
            <w:pPr>
              <w:spacing w:line="240" w:lineRule="exact"/>
              <w:jc w:val="both"/>
              <w:rPr>
                <w:rFonts w:ascii="Trebuchet MS" w:hAnsi="Trebuchet MS"/>
                <w:sz w:val="23"/>
                <w:szCs w:val="23"/>
              </w:rPr>
            </w:pPr>
          </w:p>
          <w:p w14:paraId="7EEAA315" w14:textId="77777777" w:rsidR="00244E48" w:rsidRPr="00DC4449" w:rsidRDefault="00244E48" w:rsidP="007F1035">
            <w:pPr>
              <w:spacing w:line="240" w:lineRule="exact"/>
              <w:jc w:val="both"/>
              <w:rPr>
                <w:rFonts w:ascii="Trebuchet MS" w:hAnsi="Trebuchet MS"/>
                <w:sz w:val="23"/>
                <w:szCs w:val="23"/>
              </w:rPr>
            </w:pPr>
            <w:r w:rsidRPr="00DC4449">
              <w:rPr>
                <w:rFonts w:ascii="Trebuchet MS" w:hAnsi="Trebuchet MS"/>
                <w:sz w:val="23"/>
                <w:szCs w:val="23"/>
              </w:rPr>
              <w:t>Efetuamos a movimentação do rating dos principais clientes e avaliamos a documentação suporte para classificação dos mesmos.</w:t>
            </w:r>
          </w:p>
          <w:p w14:paraId="0A7F5079" w14:textId="77777777" w:rsidR="00244E48" w:rsidRPr="00DC4449" w:rsidRDefault="00244E48" w:rsidP="007F1035">
            <w:pPr>
              <w:spacing w:line="240" w:lineRule="exact"/>
              <w:jc w:val="both"/>
              <w:rPr>
                <w:rFonts w:ascii="Trebuchet MS" w:hAnsi="Trebuchet MS"/>
                <w:sz w:val="23"/>
                <w:szCs w:val="23"/>
              </w:rPr>
            </w:pPr>
          </w:p>
          <w:p w14:paraId="513EDE8A" w14:textId="77777777" w:rsidR="00244E48" w:rsidRPr="00DC4449" w:rsidRDefault="00244E48" w:rsidP="007F1035">
            <w:pPr>
              <w:spacing w:line="240" w:lineRule="exact"/>
              <w:jc w:val="both"/>
              <w:rPr>
                <w:rFonts w:ascii="Trebuchet MS" w:hAnsi="Trebuchet MS"/>
                <w:sz w:val="23"/>
                <w:szCs w:val="23"/>
              </w:rPr>
            </w:pPr>
            <w:r w:rsidRPr="00DC4449">
              <w:rPr>
                <w:rFonts w:ascii="Trebuchet MS" w:hAnsi="Trebuchet MS"/>
                <w:sz w:val="23"/>
                <w:szCs w:val="23"/>
              </w:rPr>
              <w:t>Por fim, avaliamos se as divulgações efetuadas nas demonstrações financeiras, descritas na</w:t>
            </w:r>
            <w:r>
              <w:rPr>
                <w:rFonts w:ascii="Trebuchet MS" w:hAnsi="Trebuchet MS"/>
                <w:sz w:val="23"/>
                <w:szCs w:val="23"/>
              </w:rPr>
              <w:t>s</w:t>
            </w:r>
            <w:r w:rsidRPr="00DC4449">
              <w:rPr>
                <w:rFonts w:ascii="Trebuchet MS" w:hAnsi="Trebuchet MS"/>
                <w:sz w:val="23"/>
                <w:szCs w:val="23"/>
              </w:rPr>
              <w:t xml:space="preserve"> nota</w:t>
            </w:r>
            <w:r>
              <w:rPr>
                <w:rFonts w:ascii="Trebuchet MS" w:hAnsi="Trebuchet MS"/>
                <w:sz w:val="23"/>
                <w:szCs w:val="23"/>
              </w:rPr>
              <w:t>s</w:t>
            </w:r>
            <w:r w:rsidRPr="00DC4449">
              <w:rPr>
                <w:rFonts w:ascii="Trebuchet MS" w:hAnsi="Trebuchet MS"/>
                <w:sz w:val="23"/>
                <w:szCs w:val="23"/>
              </w:rPr>
              <w:t xml:space="preserve"> explicativa</w:t>
            </w:r>
            <w:r>
              <w:rPr>
                <w:rFonts w:ascii="Trebuchet MS" w:hAnsi="Trebuchet MS"/>
                <w:sz w:val="23"/>
                <w:szCs w:val="23"/>
              </w:rPr>
              <w:t>s</w:t>
            </w:r>
            <w:r w:rsidRPr="00DC4449">
              <w:rPr>
                <w:rFonts w:ascii="Trebuchet MS" w:hAnsi="Trebuchet MS"/>
                <w:sz w:val="23"/>
                <w:szCs w:val="23"/>
              </w:rPr>
              <w:t xml:space="preserve"> n° </w:t>
            </w:r>
            <w:r>
              <w:rPr>
                <w:rFonts w:ascii="Trebuchet MS" w:hAnsi="Trebuchet MS"/>
                <w:sz w:val="23"/>
                <w:szCs w:val="23"/>
              </w:rPr>
              <w:t xml:space="preserve">6d e </w:t>
            </w:r>
            <w:r w:rsidRPr="00DC4449">
              <w:rPr>
                <w:rFonts w:ascii="Trebuchet MS" w:hAnsi="Trebuchet MS"/>
                <w:sz w:val="23"/>
                <w:szCs w:val="23"/>
              </w:rPr>
              <w:t>6e, estão de acordo com as normas aplicáveis.</w:t>
            </w:r>
          </w:p>
          <w:p w14:paraId="73EC30E4" w14:textId="77777777" w:rsidR="00244E48" w:rsidRPr="00DC4449" w:rsidRDefault="00244E48" w:rsidP="007F1035">
            <w:pPr>
              <w:spacing w:line="240" w:lineRule="exact"/>
              <w:jc w:val="both"/>
              <w:rPr>
                <w:rFonts w:ascii="Trebuchet MS" w:hAnsi="Trebuchet MS"/>
                <w:sz w:val="23"/>
                <w:szCs w:val="23"/>
              </w:rPr>
            </w:pPr>
          </w:p>
          <w:p w14:paraId="471C9616" w14:textId="77777777" w:rsidR="00244E48" w:rsidRPr="00DC4449" w:rsidRDefault="00244E48" w:rsidP="007F1035">
            <w:pPr>
              <w:spacing w:line="240" w:lineRule="exact"/>
              <w:jc w:val="both"/>
              <w:rPr>
                <w:rFonts w:ascii="Trebuchet MS" w:hAnsi="Trebuchet MS"/>
                <w:sz w:val="23"/>
                <w:szCs w:val="23"/>
              </w:rPr>
            </w:pPr>
            <w:r w:rsidRPr="00DC4449">
              <w:rPr>
                <w:rFonts w:ascii="Trebuchet MS" w:hAnsi="Trebuchet MS"/>
                <w:sz w:val="23"/>
                <w:szCs w:val="23"/>
              </w:rPr>
              <w:t>Com base nas evidências obtidas por meio dos procedimentos acima descritos, consideramos aceitável o nível de provisionamento e as divulgações efetuadas no contexto das demonstrações financeiras tomadas em conjunto.</w:t>
            </w:r>
          </w:p>
        </w:tc>
      </w:tr>
    </w:tbl>
    <w:p w14:paraId="3A5BB45C" w14:textId="77777777" w:rsidR="007A6C4C" w:rsidRDefault="007A6C4C" w:rsidP="007A6C4C">
      <w:pPr>
        <w:jc w:val="both"/>
        <w:rPr>
          <w:rFonts w:ascii="Trebuchet MS" w:hAnsi="Trebuchet MS"/>
          <w:b/>
          <w:sz w:val="24"/>
        </w:rPr>
      </w:pPr>
    </w:p>
    <w:tbl>
      <w:tblPr>
        <w:tblW w:w="95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712"/>
      </w:tblGrid>
      <w:tr w:rsidR="00AC2316" w:rsidRPr="008D566F" w14:paraId="19E85A6E" w14:textId="77777777" w:rsidTr="007F1035">
        <w:tc>
          <w:tcPr>
            <w:tcW w:w="4854" w:type="dxa"/>
            <w:tcBorders>
              <w:top w:val="single" w:sz="4" w:space="0" w:color="auto"/>
              <w:left w:val="nil"/>
              <w:bottom w:val="nil"/>
              <w:right w:val="nil"/>
            </w:tcBorders>
            <w:shd w:val="clear" w:color="auto" w:fill="auto"/>
          </w:tcPr>
          <w:p w14:paraId="2E282422" w14:textId="77777777" w:rsidR="00AC2316" w:rsidRDefault="00AC2316" w:rsidP="007F1035">
            <w:pPr>
              <w:spacing w:line="240" w:lineRule="exact"/>
              <w:jc w:val="both"/>
              <w:rPr>
                <w:rFonts w:ascii="Trebuchet MS" w:hAnsi="Trebuchet MS"/>
                <w:b/>
                <w:sz w:val="24"/>
              </w:rPr>
            </w:pPr>
          </w:p>
          <w:p w14:paraId="54FEFD46" w14:textId="77777777" w:rsidR="00AC2316" w:rsidRPr="008D566F" w:rsidRDefault="00AC2316" w:rsidP="007F1035">
            <w:pPr>
              <w:spacing w:line="240" w:lineRule="exact"/>
              <w:jc w:val="both"/>
              <w:rPr>
                <w:rFonts w:ascii="Trebuchet MS" w:hAnsi="Trebuchet MS"/>
                <w:b/>
                <w:sz w:val="24"/>
              </w:rPr>
            </w:pPr>
            <w:r w:rsidRPr="008D566F">
              <w:rPr>
                <w:rFonts w:ascii="Trebuchet MS" w:hAnsi="Trebuchet MS"/>
                <w:b/>
                <w:sz w:val="24"/>
              </w:rPr>
              <w:t>Porque é um PAA?</w:t>
            </w:r>
          </w:p>
        </w:tc>
        <w:tc>
          <w:tcPr>
            <w:tcW w:w="4712" w:type="dxa"/>
            <w:tcBorders>
              <w:top w:val="single" w:sz="4" w:space="0" w:color="auto"/>
              <w:left w:val="nil"/>
              <w:bottom w:val="nil"/>
              <w:right w:val="nil"/>
            </w:tcBorders>
            <w:shd w:val="clear" w:color="auto" w:fill="auto"/>
          </w:tcPr>
          <w:p w14:paraId="554746DD" w14:textId="77777777" w:rsidR="00AC2316" w:rsidRDefault="00AC2316" w:rsidP="007F1035">
            <w:pPr>
              <w:spacing w:line="240" w:lineRule="exact"/>
              <w:jc w:val="both"/>
              <w:rPr>
                <w:rFonts w:ascii="Trebuchet MS" w:hAnsi="Trebuchet MS"/>
                <w:b/>
                <w:sz w:val="24"/>
              </w:rPr>
            </w:pPr>
          </w:p>
          <w:p w14:paraId="2A765D5C" w14:textId="77777777" w:rsidR="00AC2316" w:rsidRPr="008D566F" w:rsidRDefault="00AC2316" w:rsidP="007F1035">
            <w:pPr>
              <w:spacing w:line="240" w:lineRule="exact"/>
              <w:jc w:val="both"/>
              <w:rPr>
                <w:rFonts w:ascii="Trebuchet MS" w:hAnsi="Trebuchet MS"/>
                <w:b/>
                <w:sz w:val="24"/>
              </w:rPr>
            </w:pPr>
            <w:r w:rsidRPr="008D566F">
              <w:rPr>
                <w:rFonts w:ascii="Trebuchet MS" w:hAnsi="Trebuchet MS"/>
                <w:b/>
                <w:sz w:val="24"/>
              </w:rPr>
              <w:t>Como o assunto foi conduzido em nossa auditoria</w:t>
            </w:r>
          </w:p>
        </w:tc>
      </w:tr>
      <w:tr w:rsidR="00AC2316" w:rsidRPr="008D566F" w14:paraId="3A9220A7" w14:textId="77777777" w:rsidTr="007F1035">
        <w:trPr>
          <w:trHeight w:val="329"/>
        </w:trPr>
        <w:tc>
          <w:tcPr>
            <w:tcW w:w="9566" w:type="dxa"/>
            <w:gridSpan w:val="2"/>
            <w:tcBorders>
              <w:top w:val="single" w:sz="4" w:space="0" w:color="auto"/>
              <w:left w:val="nil"/>
              <w:bottom w:val="single" w:sz="4" w:space="0" w:color="auto"/>
              <w:right w:val="nil"/>
            </w:tcBorders>
            <w:shd w:val="clear" w:color="auto" w:fill="auto"/>
          </w:tcPr>
          <w:p w14:paraId="01E1F6CC" w14:textId="77777777" w:rsidR="00AC2316" w:rsidRDefault="00AC2316" w:rsidP="007F1035">
            <w:pPr>
              <w:spacing w:line="240" w:lineRule="exact"/>
              <w:jc w:val="both"/>
              <w:rPr>
                <w:rFonts w:ascii="Trebuchet MS" w:hAnsi="Trebuchet MS"/>
                <w:b/>
                <w:sz w:val="24"/>
              </w:rPr>
            </w:pPr>
          </w:p>
          <w:p w14:paraId="54C59280" w14:textId="1F53DFA3" w:rsidR="00AC2316" w:rsidRPr="008D566F" w:rsidRDefault="00AC2316" w:rsidP="007F1035">
            <w:pPr>
              <w:spacing w:line="240" w:lineRule="exact"/>
              <w:jc w:val="both"/>
              <w:rPr>
                <w:rFonts w:ascii="Trebuchet MS" w:hAnsi="Trebuchet MS"/>
                <w:b/>
                <w:sz w:val="24"/>
              </w:rPr>
            </w:pPr>
            <w:r>
              <w:rPr>
                <w:rFonts w:ascii="Trebuchet MS" w:hAnsi="Trebuchet MS"/>
                <w:b/>
                <w:sz w:val="24"/>
              </w:rPr>
              <w:t>Avaliação do Crédito Tributário – Notas Explicativas nº 3</w:t>
            </w:r>
            <w:r w:rsidR="000E0C0D">
              <w:rPr>
                <w:rFonts w:ascii="Trebuchet MS" w:hAnsi="Trebuchet MS"/>
                <w:b/>
                <w:sz w:val="24"/>
              </w:rPr>
              <w:t>h</w:t>
            </w:r>
            <w:r>
              <w:rPr>
                <w:rFonts w:ascii="Trebuchet MS" w:hAnsi="Trebuchet MS"/>
                <w:b/>
                <w:sz w:val="24"/>
              </w:rPr>
              <w:t xml:space="preserve"> e 1</w:t>
            </w:r>
            <w:r w:rsidR="00D32023">
              <w:rPr>
                <w:rFonts w:ascii="Trebuchet MS" w:hAnsi="Trebuchet MS"/>
                <w:b/>
                <w:sz w:val="24"/>
              </w:rPr>
              <w:t>6</w:t>
            </w:r>
          </w:p>
        </w:tc>
      </w:tr>
      <w:tr w:rsidR="00AC2316" w:rsidRPr="00DC4449" w14:paraId="03EAFAE3" w14:textId="77777777" w:rsidTr="007F1035">
        <w:tc>
          <w:tcPr>
            <w:tcW w:w="4854" w:type="dxa"/>
            <w:tcBorders>
              <w:top w:val="single" w:sz="4" w:space="0" w:color="auto"/>
            </w:tcBorders>
            <w:shd w:val="clear" w:color="auto" w:fill="auto"/>
          </w:tcPr>
          <w:p w14:paraId="12FB8395" w14:textId="77777777" w:rsidR="00AC2316" w:rsidRPr="00DC4449" w:rsidRDefault="00AC2316" w:rsidP="007F1035">
            <w:pPr>
              <w:spacing w:line="240" w:lineRule="exact"/>
              <w:jc w:val="both"/>
              <w:rPr>
                <w:rFonts w:ascii="Trebuchet MS" w:hAnsi="Trebuchet MS"/>
                <w:sz w:val="23"/>
                <w:szCs w:val="23"/>
              </w:rPr>
            </w:pPr>
          </w:p>
          <w:p w14:paraId="55F3A798" w14:textId="65C2FE5B" w:rsidR="00AC2316" w:rsidRPr="00DC4449" w:rsidRDefault="00AC2316" w:rsidP="007F1035">
            <w:pPr>
              <w:spacing w:line="240" w:lineRule="exact"/>
              <w:jc w:val="both"/>
              <w:rPr>
                <w:rFonts w:ascii="Trebuchet MS" w:hAnsi="Trebuchet MS"/>
                <w:sz w:val="23"/>
                <w:szCs w:val="23"/>
              </w:rPr>
            </w:pPr>
            <w:r w:rsidRPr="00DC4449">
              <w:rPr>
                <w:rFonts w:ascii="Trebuchet MS" w:hAnsi="Trebuchet MS"/>
                <w:sz w:val="23"/>
                <w:szCs w:val="23"/>
              </w:rPr>
              <w:t>Conforme mencionado nas notas explicativas</w:t>
            </w:r>
            <w:r>
              <w:rPr>
                <w:rFonts w:ascii="Trebuchet MS" w:hAnsi="Trebuchet MS"/>
                <w:sz w:val="23"/>
                <w:szCs w:val="23"/>
              </w:rPr>
              <w:t xml:space="preserve"> nº</w:t>
            </w:r>
            <w:r w:rsidRPr="00DC4449">
              <w:rPr>
                <w:rFonts w:ascii="Trebuchet MS" w:hAnsi="Trebuchet MS"/>
                <w:sz w:val="23"/>
                <w:szCs w:val="23"/>
              </w:rPr>
              <w:t xml:space="preserve"> 3</w:t>
            </w:r>
            <w:r w:rsidR="000E0C0D">
              <w:rPr>
                <w:rFonts w:ascii="Trebuchet MS" w:hAnsi="Trebuchet MS"/>
                <w:sz w:val="23"/>
                <w:szCs w:val="23"/>
              </w:rPr>
              <w:t>h</w:t>
            </w:r>
            <w:r w:rsidRPr="00DC4449">
              <w:rPr>
                <w:rFonts w:ascii="Trebuchet MS" w:hAnsi="Trebuchet MS"/>
                <w:sz w:val="23"/>
                <w:szCs w:val="23"/>
              </w:rPr>
              <w:t xml:space="preserve"> e 1</w:t>
            </w:r>
            <w:r w:rsidR="00D32023">
              <w:rPr>
                <w:rFonts w:ascii="Trebuchet MS" w:hAnsi="Trebuchet MS"/>
                <w:sz w:val="23"/>
                <w:szCs w:val="23"/>
              </w:rPr>
              <w:t>6</w:t>
            </w:r>
            <w:r w:rsidRPr="00DC4449">
              <w:rPr>
                <w:rFonts w:ascii="Trebuchet MS" w:hAnsi="Trebuchet MS"/>
                <w:sz w:val="23"/>
                <w:szCs w:val="23"/>
              </w:rPr>
              <w:t xml:space="preserve"> foram constituídos créditos tributários sobre diferenças temporárias no montante de R$ </w:t>
            </w:r>
            <w:r w:rsidR="00D76F58">
              <w:rPr>
                <w:rFonts w:ascii="Trebuchet MS" w:hAnsi="Trebuchet MS"/>
                <w:sz w:val="23"/>
                <w:szCs w:val="23"/>
              </w:rPr>
              <w:t>28.156</w:t>
            </w:r>
            <w:r w:rsidRPr="00DC4449">
              <w:rPr>
                <w:rFonts w:ascii="Trebuchet MS" w:hAnsi="Trebuchet MS"/>
                <w:sz w:val="23"/>
                <w:szCs w:val="23"/>
              </w:rPr>
              <w:t xml:space="preserve"> mil (R$ 2</w:t>
            </w:r>
            <w:r w:rsidR="00D76F58">
              <w:rPr>
                <w:rFonts w:ascii="Trebuchet MS" w:hAnsi="Trebuchet MS"/>
                <w:sz w:val="23"/>
                <w:szCs w:val="23"/>
              </w:rPr>
              <w:t>4</w:t>
            </w:r>
            <w:r w:rsidRPr="00DC4449">
              <w:rPr>
                <w:rFonts w:ascii="Trebuchet MS" w:hAnsi="Trebuchet MS"/>
                <w:sz w:val="23"/>
                <w:szCs w:val="23"/>
              </w:rPr>
              <w:t>.</w:t>
            </w:r>
            <w:r w:rsidR="00D76F58">
              <w:rPr>
                <w:rFonts w:ascii="Trebuchet MS" w:hAnsi="Trebuchet MS"/>
                <w:sz w:val="23"/>
                <w:szCs w:val="23"/>
              </w:rPr>
              <w:t>745</w:t>
            </w:r>
            <w:r w:rsidRPr="00DC4449">
              <w:rPr>
                <w:rFonts w:ascii="Trebuchet MS" w:hAnsi="Trebuchet MS"/>
                <w:sz w:val="23"/>
                <w:szCs w:val="23"/>
              </w:rPr>
              <w:t xml:space="preserve"> mil em 31 de dezembro de 202</w:t>
            </w:r>
            <w:r w:rsidR="00D76F58">
              <w:rPr>
                <w:rFonts w:ascii="Trebuchet MS" w:hAnsi="Trebuchet MS"/>
                <w:sz w:val="23"/>
                <w:szCs w:val="23"/>
              </w:rPr>
              <w:t>1</w:t>
            </w:r>
            <w:r w:rsidRPr="00DC4449">
              <w:rPr>
                <w:rFonts w:ascii="Trebuchet MS" w:hAnsi="Trebuchet MS"/>
                <w:sz w:val="23"/>
                <w:szCs w:val="23"/>
              </w:rPr>
              <w:t>), cuja realização está suportada por estimativas e estudos de projeção de rentabilidade futura baseadas em estudos e orçamentos preparados pela Instituição e aprovados em seus níveis de governança. A projeção de lucro tributário envolve julgamentos e premissas de natureza subjetiva, estabelecidas pela Administração com base em estudo do cenário atual e futuro, baseados em estratégias e cenários macroeconômicos, considerando o desempenho e crescimento esperado em seu mercado de atuação, conforme requisitos específicos do Conselho Monetário Nacional e do Banco Central do Brasil.</w:t>
            </w:r>
          </w:p>
          <w:p w14:paraId="7F716275" w14:textId="77777777" w:rsidR="00AC2316" w:rsidRPr="00DC4449" w:rsidRDefault="00AC2316" w:rsidP="007F1035">
            <w:pPr>
              <w:spacing w:line="240" w:lineRule="exact"/>
              <w:jc w:val="both"/>
              <w:rPr>
                <w:rFonts w:ascii="Trebuchet MS" w:hAnsi="Trebuchet MS"/>
                <w:sz w:val="23"/>
                <w:szCs w:val="23"/>
              </w:rPr>
            </w:pPr>
          </w:p>
          <w:p w14:paraId="3BDB2674" w14:textId="77777777" w:rsidR="00AC2316" w:rsidRPr="00DC4449" w:rsidRDefault="00AC2316" w:rsidP="007F1035">
            <w:pPr>
              <w:spacing w:line="240" w:lineRule="exact"/>
              <w:jc w:val="both"/>
              <w:rPr>
                <w:rFonts w:ascii="Trebuchet MS" w:hAnsi="Trebuchet MS"/>
                <w:sz w:val="23"/>
                <w:szCs w:val="23"/>
              </w:rPr>
            </w:pPr>
            <w:r w:rsidRPr="00DC4449">
              <w:rPr>
                <w:rFonts w:ascii="Trebuchet MS" w:hAnsi="Trebuchet MS"/>
                <w:sz w:val="23"/>
                <w:szCs w:val="23"/>
              </w:rPr>
              <w:t xml:space="preserve">Devido à relevância do saldo desses ativos (créditos tributários) e à utilização de diferentes premissas suscetíveis a mudanças na projeção futura de lucro tributário que poderiam gerar diferentes valores ou prazos previstos para realização dos créditos tributários, com consequente impacto contábil, essa é uma área de estimativa crítica e foi definida como assunto significativo para nossa auditoria. </w:t>
            </w:r>
          </w:p>
          <w:p w14:paraId="615F0508" w14:textId="77777777" w:rsidR="00AC2316" w:rsidRPr="00DC4449" w:rsidRDefault="00AC2316" w:rsidP="007F1035">
            <w:pPr>
              <w:spacing w:line="240" w:lineRule="exact"/>
              <w:jc w:val="both"/>
              <w:rPr>
                <w:rFonts w:ascii="Trebuchet MS" w:hAnsi="Trebuchet MS"/>
                <w:sz w:val="23"/>
                <w:szCs w:val="23"/>
              </w:rPr>
            </w:pPr>
          </w:p>
        </w:tc>
        <w:tc>
          <w:tcPr>
            <w:tcW w:w="4712" w:type="dxa"/>
            <w:tcBorders>
              <w:top w:val="single" w:sz="4" w:space="0" w:color="auto"/>
            </w:tcBorders>
            <w:shd w:val="clear" w:color="auto" w:fill="auto"/>
          </w:tcPr>
          <w:p w14:paraId="1550FC65" w14:textId="77777777" w:rsidR="00AC2316" w:rsidRPr="00DC4449" w:rsidRDefault="00AC2316" w:rsidP="007F1035">
            <w:pPr>
              <w:spacing w:line="240" w:lineRule="exact"/>
              <w:jc w:val="both"/>
              <w:rPr>
                <w:rFonts w:ascii="Trebuchet MS" w:hAnsi="Trebuchet MS"/>
                <w:sz w:val="23"/>
                <w:szCs w:val="23"/>
              </w:rPr>
            </w:pPr>
          </w:p>
          <w:p w14:paraId="5EEF652A" w14:textId="77777777" w:rsidR="00AC2316" w:rsidRPr="00DC4449" w:rsidRDefault="00AC2316" w:rsidP="007F1035">
            <w:pPr>
              <w:jc w:val="both"/>
              <w:rPr>
                <w:rFonts w:ascii="Trebuchet MS" w:hAnsi="Trebuchet MS"/>
                <w:sz w:val="23"/>
                <w:szCs w:val="23"/>
              </w:rPr>
            </w:pPr>
            <w:r w:rsidRPr="00DC4449">
              <w:rPr>
                <w:rFonts w:ascii="Trebuchet MS" w:hAnsi="Trebuchet MS"/>
                <w:sz w:val="23"/>
                <w:szCs w:val="23"/>
              </w:rPr>
              <w:t xml:space="preserve">Nossos procedimentos consideram o entendimento do processo de apuração e registro nos termos das normas fiscais e contábeis para constituição dos créditos tributários, tendo sido efetuado seu recálculo e análise das premissas utilizadas com o auxílio de nossos especialistas da área tributária. </w:t>
            </w:r>
          </w:p>
          <w:p w14:paraId="2108D81F" w14:textId="77777777" w:rsidR="00AC2316" w:rsidRPr="00DC4449" w:rsidRDefault="00AC2316" w:rsidP="007F1035">
            <w:pPr>
              <w:jc w:val="both"/>
              <w:rPr>
                <w:rFonts w:ascii="Trebuchet MS" w:hAnsi="Trebuchet MS"/>
                <w:sz w:val="23"/>
                <w:szCs w:val="23"/>
              </w:rPr>
            </w:pPr>
          </w:p>
          <w:p w14:paraId="6B57EB42" w14:textId="77777777" w:rsidR="00AC2316" w:rsidRPr="00DC4449" w:rsidRDefault="00AC2316" w:rsidP="007F1035">
            <w:pPr>
              <w:jc w:val="both"/>
              <w:rPr>
                <w:rFonts w:ascii="Trebuchet MS" w:hAnsi="Trebuchet MS"/>
                <w:sz w:val="23"/>
                <w:szCs w:val="23"/>
              </w:rPr>
            </w:pPr>
            <w:r w:rsidRPr="00DC4449">
              <w:rPr>
                <w:rFonts w:ascii="Trebuchet MS" w:hAnsi="Trebuchet MS"/>
                <w:sz w:val="23"/>
                <w:szCs w:val="23"/>
              </w:rPr>
              <w:t>Com o apoio dos nossos especialistas da área tributária, avaliamos as bases de apuração em que são aplicadas as alíquotas vigentes dos tributos e o estudo de capacidade de realização dos ativos fiscais diferidos.</w:t>
            </w:r>
          </w:p>
          <w:p w14:paraId="26E9468D" w14:textId="77777777" w:rsidR="00AC2316" w:rsidRPr="00DC4449" w:rsidRDefault="00AC2316" w:rsidP="007F1035">
            <w:pPr>
              <w:jc w:val="both"/>
              <w:rPr>
                <w:rFonts w:ascii="Trebuchet MS" w:hAnsi="Trebuchet MS"/>
                <w:sz w:val="23"/>
                <w:szCs w:val="23"/>
              </w:rPr>
            </w:pPr>
          </w:p>
          <w:p w14:paraId="5E446790" w14:textId="77777777" w:rsidR="00AC2316" w:rsidRPr="00DC4449" w:rsidRDefault="00AC2316" w:rsidP="007F1035">
            <w:pPr>
              <w:jc w:val="both"/>
              <w:rPr>
                <w:rFonts w:ascii="Trebuchet MS" w:hAnsi="Trebuchet MS"/>
                <w:sz w:val="23"/>
                <w:szCs w:val="23"/>
              </w:rPr>
            </w:pPr>
            <w:r w:rsidRPr="00DC4449">
              <w:rPr>
                <w:rFonts w:ascii="Trebuchet MS" w:hAnsi="Trebuchet MS"/>
                <w:sz w:val="23"/>
                <w:szCs w:val="23"/>
              </w:rPr>
              <w:t xml:space="preserve">Analisamos a consistência das premissas críticas utilizadas para a projeção dos resultados, tendo sido avaliado o atendimento às normas vigentes estabelecidas pelo Banco Central do Brasil (BACEN), principalmente quanto ao enquadramento com os requisitos da Resolução CMN nª </w:t>
            </w:r>
            <w:r>
              <w:rPr>
                <w:rFonts w:ascii="Trebuchet MS" w:hAnsi="Trebuchet MS"/>
                <w:sz w:val="23"/>
                <w:szCs w:val="23"/>
              </w:rPr>
              <w:t>4.842</w:t>
            </w:r>
            <w:r w:rsidRPr="00DC4449">
              <w:rPr>
                <w:rFonts w:ascii="Trebuchet MS" w:hAnsi="Trebuchet MS"/>
                <w:sz w:val="23"/>
                <w:szCs w:val="23"/>
              </w:rPr>
              <w:t>/</w:t>
            </w:r>
            <w:r>
              <w:rPr>
                <w:rFonts w:ascii="Trebuchet MS" w:hAnsi="Trebuchet MS"/>
                <w:sz w:val="23"/>
                <w:szCs w:val="23"/>
              </w:rPr>
              <w:t>20</w:t>
            </w:r>
            <w:r w:rsidRPr="00DC4449">
              <w:rPr>
                <w:rFonts w:ascii="Trebuchet MS" w:hAnsi="Trebuchet MS"/>
                <w:sz w:val="23"/>
                <w:szCs w:val="23"/>
              </w:rPr>
              <w:t>.</w:t>
            </w:r>
          </w:p>
          <w:p w14:paraId="0145DF13" w14:textId="77777777" w:rsidR="00AC2316" w:rsidRPr="00DC4449" w:rsidRDefault="00AC2316" w:rsidP="007F1035">
            <w:pPr>
              <w:jc w:val="both"/>
              <w:rPr>
                <w:rFonts w:ascii="Trebuchet MS" w:hAnsi="Trebuchet MS"/>
                <w:sz w:val="23"/>
                <w:szCs w:val="23"/>
              </w:rPr>
            </w:pPr>
          </w:p>
          <w:p w14:paraId="708B949F" w14:textId="450C01C2" w:rsidR="00AC2316" w:rsidRPr="00DC4449" w:rsidRDefault="00AC2316" w:rsidP="007F1035">
            <w:pPr>
              <w:jc w:val="both"/>
              <w:rPr>
                <w:rFonts w:ascii="Trebuchet MS" w:hAnsi="Trebuchet MS"/>
                <w:sz w:val="23"/>
                <w:szCs w:val="23"/>
              </w:rPr>
            </w:pPr>
            <w:r w:rsidRPr="00DC4449">
              <w:rPr>
                <w:rFonts w:ascii="Trebuchet MS" w:hAnsi="Trebuchet MS"/>
                <w:sz w:val="23"/>
                <w:szCs w:val="23"/>
              </w:rPr>
              <w:t xml:space="preserve">Nossos procedimentos incluíram a avaliação se as divulgações realizadas nas demonstrações financeiras e nas respectivas notas explicativas </w:t>
            </w:r>
            <w:r w:rsidR="00DA72C6">
              <w:rPr>
                <w:rFonts w:ascii="Trebuchet MS" w:hAnsi="Trebuchet MS"/>
                <w:sz w:val="23"/>
                <w:szCs w:val="23"/>
              </w:rPr>
              <w:t>3h</w:t>
            </w:r>
            <w:r w:rsidRPr="00DC4449">
              <w:rPr>
                <w:rFonts w:ascii="Trebuchet MS" w:hAnsi="Trebuchet MS"/>
                <w:sz w:val="23"/>
                <w:szCs w:val="23"/>
              </w:rPr>
              <w:t xml:space="preserve"> e 1</w:t>
            </w:r>
            <w:r w:rsidR="00DA72C6">
              <w:rPr>
                <w:rFonts w:ascii="Trebuchet MS" w:hAnsi="Trebuchet MS"/>
                <w:sz w:val="23"/>
                <w:szCs w:val="23"/>
              </w:rPr>
              <w:t>6</w:t>
            </w:r>
            <w:r w:rsidRPr="00DC4449">
              <w:rPr>
                <w:rFonts w:ascii="Trebuchet MS" w:hAnsi="Trebuchet MS"/>
                <w:sz w:val="23"/>
                <w:szCs w:val="23"/>
              </w:rPr>
              <w:t xml:space="preserve"> estão adequadas. </w:t>
            </w:r>
          </w:p>
          <w:p w14:paraId="35D184DC" w14:textId="77777777" w:rsidR="00AC2316" w:rsidRPr="00DC4449" w:rsidRDefault="00AC2316" w:rsidP="007F1035">
            <w:pPr>
              <w:jc w:val="both"/>
              <w:rPr>
                <w:rFonts w:ascii="Trebuchet MS" w:hAnsi="Trebuchet MS"/>
                <w:sz w:val="23"/>
                <w:szCs w:val="23"/>
              </w:rPr>
            </w:pPr>
          </w:p>
          <w:p w14:paraId="41E2BCEB" w14:textId="0A7E1847" w:rsidR="00AC2316" w:rsidRPr="00DC4449" w:rsidRDefault="00AC2316" w:rsidP="007F1035">
            <w:pPr>
              <w:jc w:val="both"/>
              <w:rPr>
                <w:rFonts w:ascii="Trebuchet MS" w:hAnsi="Trebuchet MS"/>
                <w:b/>
                <w:sz w:val="23"/>
                <w:szCs w:val="23"/>
              </w:rPr>
            </w:pPr>
            <w:r>
              <w:rPr>
                <w:rFonts w:ascii="Trebuchet MS" w:hAnsi="Trebuchet MS"/>
                <w:sz w:val="23"/>
                <w:szCs w:val="23"/>
              </w:rPr>
              <w:t>De acordo com as</w:t>
            </w:r>
            <w:r w:rsidRPr="00DC4449">
              <w:rPr>
                <w:rFonts w:ascii="Trebuchet MS" w:hAnsi="Trebuchet MS"/>
                <w:sz w:val="23"/>
                <w:szCs w:val="23"/>
              </w:rPr>
              <w:t xml:space="preserve"> evidências obtidas, com base nos procedimentos descritos, consideramos que os critérios e as premissas adotadas pela Administração são razoáveis e aceitáveis, em todos os aspectos relevantes, no contexto das demonstrações financeiras.</w:t>
            </w:r>
          </w:p>
          <w:p w14:paraId="32766AC6" w14:textId="77777777" w:rsidR="00AC2316" w:rsidRPr="00DC4449" w:rsidRDefault="00AC2316" w:rsidP="007F1035">
            <w:pPr>
              <w:spacing w:line="240" w:lineRule="exact"/>
              <w:jc w:val="both"/>
              <w:rPr>
                <w:rFonts w:ascii="Trebuchet MS" w:hAnsi="Trebuchet MS"/>
                <w:sz w:val="23"/>
                <w:szCs w:val="23"/>
              </w:rPr>
            </w:pPr>
          </w:p>
        </w:tc>
      </w:tr>
    </w:tbl>
    <w:p w14:paraId="6B22F547" w14:textId="77777777" w:rsidR="007A6C4C" w:rsidRDefault="007A6C4C" w:rsidP="007A6C4C">
      <w:pPr>
        <w:jc w:val="both"/>
        <w:rPr>
          <w:rFonts w:ascii="Trebuchet MS" w:hAnsi="Trebuchet MS"/>
          <w:b/>
          <w:sz w:val="24"/>
        </w:rPr>
      </w:pPr>
    </w:p>
    <w:p w14:paraId="3728860D" w14:textId="77777777" w:rsidR="007A6C4C" w:rsidRDefault="007A6C4C" w:rsidP="007A6C4C">
      <w:pPr>
        <w:jc w:val="both"/>
        <w:rPr>
          <w:rFonts w:ascii="Trebuchet MS" w:hAnsi="Trebuchet MS"/>
          <w:b/>
          <w:sz w:val="24"/>
        </w:rPr>
      </w:pPr>
    </w:p>
    <w:p w14:paraId="01A7DB2D" w14:textId="77777777" w:rsidR="007A6C4C" w:rsidRPr="00C67AAF" w:rsidRDefault="007A6C4C" w:rsidP="007A6C4C">
      <w:pPr>
        <w:jc w:val="both"/>
        <w:rPr>
          <w:rFonts w:ascii="Trebuchet MS" w:hAnsi="Trebuchet MS"/>
          <w:b/>
          <w:sz w:val="24"/>
        </w:rPr>
      </w:pPr>
      <w:r w:rsidRPr="00C67AAF">
        <w:rPr>
          <w:rFonts w:ascii="Trebuchet MS" w:hAnsi="Trebuchet MS"/>
          <w:b/>
          <w:sz w:val="24"/>
        </w:rPr>
        <w:lastRenderedPageBreak/>
        <w:t xml:space="preserve">Outros assuntos - Demonstrações do valor adicionado </w:t>
      </w:r>
    </w:p>
    <w:p w14:paraId="1F8FEE8B" w14:textId="77777777" w:rsidR="007A6C4C" w:rsidRPr="00C67AAF" w:rsidRDefault="007A6C4C" w:rsidP="007A6C4C">
      <w:pPr>
        <w:jc w:val="both"/>
        <w:rPr>
          <w:rFonts w:ascii="Trebuchet MS" w:hAnsi="Trebuchet MS"/>
          <w:b/>
          <w:sz w:val="24"/>
        </w:rPr>
      </w:pPr>
    </w:p>
    <w:p w14:paraId="6FBF0FE1" w14:textId="77777777" w:rsidR="007A6C4C" w:rsidRPr="00C67AAF" w:rsidRDefault="007A6C4C" w:rsidP="007A6C4C">
      <w:pPr>
        <w:jc w:val="both"/>
        <w:rPr>
          <w:rFonts w:ascii="Trebuchet MS" w:hAnsi="Trebuchet MS"/>
          <w:sz w:val="24"/>
          <w:u w:val="single"/>
        </w:rPr>
      </w:pPr>
      <w:r w:rsidRPr="00C67AAF">
        <w:rPr>
          <w:rFonts w:ascii="Trebuchet MS" w:hAnsi="Trebuchet MS"/>
          <w:sz w:val="24"/>
          <w:u w:val="single"/>
        </w:rPr>
        <w:t>Demonstração do Valor Adicionado</w:t>
      </w:r>
    </w:p>
    <w:p w14:paraId="0FD117BA" w14:textId="77777777" w:rsidR="007A6C4C" w:rsidRPr="00C67AAF" w:rsidRDefault="007A6C4C" w:rsidP="007A6C4C">
      <w:pPr>
        <w:jc w:val="both"/>
        <w:rPr>
          <w:rFonts w:ascii="Trebuchet MS" w:hAnsi="Trebuchet MS"/>
          <w:sz w:val="24"/>
          <w:u w:val="single"/>
        </w:rPr>
      </w:pPr>
    </w:p>
    <w:p w14:paraId="6387E281" w14:textId="62BD4F90" w:rsidR="007A6C4C" w:rsidRPr="00C67AAF" w:rsidRDefault="007A6C4C" w:rsidP="007A6C4C">
      <w:pPr>
        <w:jc w:val="both"/>
        <w:rPr>
          <w:rFonts w:ascii="Trebuchet MS" w:hAnsi="Trebuchet MS"/>
          <w:sz w:val="24"/>
        </w:rPr>
      </w:pPr>
      <w:r w:rsidRPr="00C67AAF">
        <w:rPr>
          <w:rFonts w:ascii="Trebuchet MS" w:hAnsi="Trebuchet MS"/>
          <w:sz w:val="24"/>
        </w:rPr>
        <w:t>A demonstração do valor adicionado (DVA) r</w:t>
      </w:r>
      <w:r>
        <w:rPr>
          <w:rFonts w:ascii="Trebuchet MS" w:hAnsi="Trebuchet MS"/>
          <w:sz w:val="24"/>
        </w:rPr>
        <w:t>eferente ao semestre findo em 30</w:t>
      </w:r>
      <w:r w:rsidRPr="00C67AAF">
        <w:rPr>
          <w:rFonts w:ascii="Trebuchet MS" w:hAnsi="Trebuchet MS"/>
          <w:sz w:val="24"/>
        </w:rPr>
        <w:t xml:space="preserve"> de </w:t>
      </w:r>
      <w:r>
        <w:rPr>
          <w:rFonts w:ascii="Trebuchet MS" w:hAnsi="Trebuchet MS"/>
          <w:sz w:val="24"/>
        </w:rPr>
        <w:t>junho de 202</w:t>
      </w:r>
      <w:r w:rsidR="008B7393">
        <w:rPr>
          <w:rFonts w:ascii="Trebuchet MS" w:hAnsi="Trebuchet MS"/>
          <w:sz w:val="24"/>
        </w:rPr>
        <w:t>2</w:t>
      </w:r>
      <w:r w:rsidRPr="00C67AAF">
        <w:rPr>
          <w:rFonts w:ascii="Trebuchet MS" w:hAnsi="Trebuchet MS"/>
          <w:sz w:val="24"/>
        </w:rPr>
        <w:t>, elaborada sob a responsabilidade da administração da Instituição, cuja apresentação é requerida pela legislação societária brasileira para companhias abertas e que está sendo apresentada de forma voluntária pela Instituição como informação suplementar para fins do Banco Central do Brasil (BACEN), foi submetida a procedimentos de auditoria executados em conjunto com a auditoria das demonstrações financeiras da Instituição. Para a formação de nossa opinião, avaliamos se essas demonstrações estão conciliadas com as demonstrações financeiras e registros contábeis, conforme aplicável, e se a sua forma e conteúdo estão de acordo com os critérios definidos no Pronunciamento Técnico CPC 09 – “Demonstração do Valor Adicionado”. Em nossa opinião, essa demonstração do valor adicionado foi adequadamente elaborada, em todos os aspectos relevantes, segundo os critérios definidos nesse Pronunciamento Técnico e é consistente em relação às demonstrações financeiras tomadas em conjunto.</w:t>
      </w:r>
    </w:p>
    <w:p w14:paraId="6F0967F2" w14:textId="77777777" w:rsidR="007A6C4C" w:rsidRPr="00C67AAF" w:rsidRDefault="007A6C4C" w:rsidP="007A6C4C">
      <w:pPr>
        <w:jc w:val="both"/>
        <w:rPr>
          <w:rFonts w:ascii="Trebuchet MS" w:hAnsi="Trebuchet MS"/>
          <w:b/>
          <w:sz w:val="24"/>
        </w:rPr>
      </w:pPr>
    </w:p>
    <w:p w14:paraId="56E59D22" w14:textId="77777777" w:rsidR="007A6C4C" w:rsidRPr="00C67AAF" w:rsidRDefault="007A6C4C" w:rsidP="007A6C4C">
      <w:pPr>
        <w:jc w:val="both"/>
        <w:rPr>
          <w:rFonts w:ascii="Trebuchet MS" w:hAnsi="Trebuchet MS"/>
          <w:b/>
          <w:sz w:val="24"/>
        </w:rPr>
      </w:pPr>
      <w:r w:rsidRPr="00C67AAF">
        <w:rPr>
          <w:rFonts w:ascii="Trebuchet MS" w:hAnsi="Trebuchet MS"/>
          <w:b/>
          <w:sz w:val="24"/>
        </w:rPr>
        <w:t>Outras informações que acompanham as demonstrações financeiras e o relatório dos auditores</w:t>
      </w:r>
    </w:p>
    <w:p w14:paraId="41CA02AF" w14:textId="77777777" w:rsidR="007A6C4C" w:rsidRPr="00C67AAF" w:rsidRDefault="007A6C4C" w:rsidP="007A6C4C">
      <w:pPr>
        <w:jc w:val="both"/>
        <w:rPr>
          <w:rFonts w:ascii="Trebuchet MS" w:hAnsi="Trebuchet MS"/>
          <w:b/>
          <w:sz w:val="24"/>
        </w:rPr>
      </w:pPr>
    </w:p>
    <w:p w14:paraId="7DD5CB89" w14:textId="77777777" w:rsidR="007A6C4C" w:rsidRPr="00C67AAF" w:rsidRDefault="007A6C4C" w:rsidP="007A6C4C">
      <w:pPr>
        <w:jc w:val="both"/>
        <w:rPr>
          <w:rFonts w:ascii="Trebuchet MS" w:hAnsi="Trebuchet MS"/>
          <w:sz w:val="24"/>
        </w:rPr>
      </w:pPr>
      <w:r w:rsidRPr="00C67AAF">
        <w:rPr>
          <w:rFonts w:ascii="Trebuchet MS" w:hAnsi="Trebuchet MS"/>
          <w:sz w:val="24"/>
        </w:rPr>
        <w:t>A administração da Instituição é responsável por essas outras informações que compreendem o Relatório da Administração.</w:t>
      </w:r>
      <w:r>
        <w:rPr>
          <w:rFonts w:ascii="Trebuchet MS" w:hAnsi="Trebuchet MS"/>
          <w:sz w:val="24"/>
        </w:rPr>
        <w:t xml:space="preserve"> </w:t>
      </w:r>
    </w:p>
    <w:p w14:paraId="0DEE506B" w14:textId="77777777" w:rsidR="007A6C4C" w:rsidRPr="00C67AAF" w:rsidRDefault="007A6C4C" w:rsidP="007A6C4C">
      <w:pPr>
        <w:jc w:val="both"/>
        <w:rPr>
          <w:rFonts w:ascii="Trebuchet MS" w:hAnsi="Trebuchet MS"/>
          <w:sz w:val="24"/>
        </w:rPr>
      </w:pPr>
    </w:p>
    <w:p w14:paraId="0A8FBFEA" w14:textId="77777777" w:rsidR="007A6C4C" w:rsidRPr="00C67AAF" w:rsidRDefault="007A6C4C" w:rsidP="007A6C4C">
      <w:pPr>
        <w:jc w:val="both"/>
        <w:rPr>
          <w:rFonts w:ascii="Trebuchet MS" w:hAnsi="Trebuchet MS"/>
          <w:sz w:val="24"/>
        </w:rPr>
      </w:pPr>
      <w:r w:rsidRPr="00C67AAF">
        <w:rPr>
          <w:rFonts w:ascii="Trebuchet MS" w:hAnsi="Trebuchet MS"/>
          <w:sz w:val="24"/>
        </w:rPr>
        <w:t>Nossa opinião sobre as demonstrações financeiras não abrange o Relatório da Administração e não expressamos qualquer forma de conclusão de auditoria sobre esse relatório.</w:t>
      </w:r>
    </w:p>
    <w:p w14:paraId="47C21979" w14:textId="77777777" w:rsidR="007A6C4C" w:rsidRPr="00C67AAF" w:rsidRDefault="007A6C4C" w:rsidP="007A6C4C">
      <w:pPr>
        <w:jc w:val="both"/>
        <w:rPr>
          <w:rFonts w:ascii="Trebuchet MS" w:hAnsi="Trebuchet MS"/>
          <w:sz w:val="24"/>
        </w:rPr>
      </w:pPr>
    </w:p>
    <w:p w14:paraId="7C5809E6" w14:textId="77777777" w:rsidR="007A6C4C" w:rsidRPr="00C67AAF" w:rsidRDefault="007A6C4C" w:rsidP="007A6C4C">
      <w:pPr>
        <w:jc w:val="both"/>
        <w:rPr>
          <w:rFonts w:ascii="Trebuchet MS" w:hAnsi="Trebuchet MS"/>
          <w:sz w:val="24"/>
        </w:rPr>
      </w:pPr>
      <w:r w:rsidRPr="00C67AAF">
        <w:rPr>
          <w:rFonts w:ascii="Trebuchet MS" w:hAnsi="Trebuchet MS"/>
          <w:sz w:val="24"/>
        </w:rPr>
        <w:t>Em conexão com a auditoria das demonstrações financeiras, nossa responsabilidade é a de ler o Relatório da Administração e, ao fazê-lo, considerar se esse relatório está, de forma relevante, inconsistente com as demonstrações financeiras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14:paraId="5880BFAE" w14:textId="77777777" w:rsidR="007A6C4C" w:rsidRPr="00C67AAF" w:rsidRDefault="007A6C4C" w:rsidP="007A6C4C">
      <w:pPr>
        <w:jc w:val="both"/>
        <w:rPr>
          <w:rFonts w:ascii="Trebuchet MS" w:hAnsi="Trebuchet MS"/>
          <w:b/>
          <w:sz w:val="24"/>
        </w:rPr>
      </w:pPr>
    </w:p>
    <w:p w14:paraId="5E464B41" w14:textId="77777777" w:rsidR="007A6C4C" w:rsidRPr="00C67AAF" w:rsidRDefault="007A6C4C" w:rsidP="007A6C4C">
      <w:pPr>
        <w:jc w:val="both"/>
        <w:rPr>
          <w:rFonts w:ascii="Trebuchet MS" w:hAnsi="Trebuchet MS"/>
          <w:b/>
          <w:sz w:val="24"/>
        </w:rPr>
      </w:pPr>
      <w:r w:rsidRPr="00C67AAF">
        <w:rPr>
          <w:rFonts w:ascii="Trebuchet MS" w:hAnsi="Trebuchet MS"/>
          <w:b/>
          <w:sz w:val="24"/>
        </w:rPr>
        <w:t>Responsabilidades da administração e da governança pelas demonstrações financeiras</w:t>
      </w:r>
    </w:p>
    <w:p w14:paraId="49C1DCAC" w14:textId="77777777" w:rsidR="007A6C4C" w:rsidRPr="00C67AAF" w:rsidRDefault="007A6C4C" w:rsidP="007A6C4C">
      <w:pPr>
        <w:jc w:val="both"/>
        <w:rPr>
          <w:rFonts w:ascii="Trebuchet MS" w:hAnsi="Trebuchet MS"/>
          <w:b/>
          <w:sz w:val="24"/>
        </w:rPr>
      </w:pPr>
    </w:p>
    <w:p w14:paraId="2D3B8714" w14:textId="77777777" w:rsidR="007A6C4C" w:rsidRPr="00C67AAF" w:rsidRDefault="007A6C4C" w:rsidP="007A6C4C">
      <w:pPr>
        <w:jc w:val="both"/>
        <w:rPr>
          <w:rFonts w:ascii="Trebuchet MS" w:hAnsi="Trebuchet MS"/>
          <w:sz w:val="24"/>
        </w:rPr>
      </w:pPr>
      <w:r w:rsidRPr="00C67AAF">
        <w:rPr>
          <w:rFonts w:ascii="Trebuchet MS" w:hAnsi="Trebuchet MS"/>
          <w:sz w:val="24"/>
        </w:rPr>
        <w:t xml:space="preserve">A administração é responsável pela elaboração e adequada apresentação das demonstrações financeiras de acordo com as práticas contábeis adotadas no Brasil aplicáveis às instituições autorizadas a funcionar pelo Banco Central do Brasil - Bacen e pelos controles internos que ela determinou como necessários para permitir a elaboração de demonstrações financeiras livres de distorção relevante, independentemente se causada por fraude ou erro. </w:t>
      </w:r>
    </w:p>
    <w:p w14:paraId="5FB9E6E0" w14:textId="77777777" w:rsidR="007A6C4C" w:rsidRPr="00C67AAF" w:rsidRDefault="007A6C4C" w:rsidP="007A6C4C">
      <w:pPr>
        <w:jc w:val="both"/>
        <w:rPr>
          <w:rFonts w:ascii="Trebuchet MS" w:hAnsi="Trebuchet MS"/>
          <w:sz w:val="24"/>
        </w:rPr>
      </w:pPr>
    </w:p>
    <w:p w14:paraId="79DB0CB1" w14:textId="204B5C28" w:rsidR="007A6C4C" w:rsidRDefault="007A6C4C" w:rsidP="007A6C4C">
      <w:pPr>
        <w:jc w:val="both"/>
        <w:rPr>
          <w:rFonts w:ascii="Trebuchet MS" w:hAnsi="Trebuchet MS"/>
          <w:sz w:val="24"/>
        </w:rPr>
      </w:pPr>
      <w:r w:rsidRPr="00C67AAF">
        <w:rPr>
          <w:rFonts w:ascii="Trebuchet MS" w:hAnsi="Trebuchet MS"/>
          <w:sz w:val="24"/>
        </w:rPr>
        <w:t xml:space="preserve">Na elaboração das demonstrações financeiras, a administração é responsável pela avaliação da capacidade da Instituição continuar operando, divulgando, quando aplicável, os assuntos relacionados com a sua continuidade operacional e o uso dessa base contábil na elaboração </w:t>
      </w:r>
      <w:r w:rsidRPr="00C67AAF">
        <w:rPr>
          <w:rFonts w:ascii="Trebuchet MS" w:hAnsi="Trebuchet MS"/>
          <w:sz w:val="24"/>
        </w:rPr>
        <w:lastRenderedPageBreak/>
        <w:t xml:space="preserve">das demonstrações financeiras, a não ser que a administração pretenda liquidar a Instituição ou cessar suas operações, ou não tenha nenhuma alternativa realista para evitar o encerramento das operações. </w:t>
      </w:r>
    </w:p>
    <w:p w14:paraId="061B201C" w14:textId="77777777" w:rsidR="008B7393" w:rsidRDefault="008B7393" w:rsidP="007A6C4C">
      <w:pPr>
        <w:jc w:val="both"/>
        <w:rPr>
          <w:rFonts w:ascii="Trebuchet MS" w:hAnsi="Trebuchet MS"/>
          <w:sz w:val="24"/>
        </w:rPr>
      </w:pPr>
    </w:p>
    <w:p w14:paraId="6382E307" w14:textId="77777777" w:rsidR="007A6C4C" w:rsidRDefault="007A6C4C" w:rsidP="007A6C4C">
      <w:pPr>
        <w:jc w:val="both"/>
        <w:rPr>
          <w:rFonts w:ascii="Trebuchet MS" w:hAnsi="Trebuchet MS"/>
          <w:sz w:val="24"/>
        </w:rPr>
      </w:pPr>
      <w:r w:rsidRPr="00C67AAF">
        <w:rPr>
          <w:rFonts w:ascii="Trebuchet MS" w:hAnsi="Trebuchet MS"/>
          <w:sz w:val="24"/>
        </w:rPr>
        <w:t>Os responsáveis pela governança da Instituição são aqueles com responsabilidade pela supervisão do processo de elaboração das demonstrações financeiras.</w:t>
      </w:r>
    </w:p>
    <w:p w14:paraId="2F4C5FC8" w14:textId="77777777" w:rsidR="007A6C4C" w:rsidRPr="00C67AAF" w:rsidRDefault="007A6C4C" w:rsidP="007A6C4C">
      <w:pPr>
        <w:jc w:val="both"/>
        <w:rPr>
          <w:rFonts w:ascii="Trebuchet MS" w:hAnsi="Trebuchet MS"/>
          <w:sz w:val="24"/>
        </w:rPr>
      </w:pPr>
    </w:p>
    <w:p w14:paraId="20034623" w14:textId="77777777" w:rsidR="007A6C4C" w:rsidRPr="00C67AAF" w:rsidRDefault="007A6C4C" w:rsidP="007A6C4C">
      <w:pPr>
        <w:jc w:val="both"/>
        <w:rPr>
          <w:rFonts w:ascii="Trebuchet MS" w:hAnsi="Trebuchet MS"/>
          <w:b/>
          <w:sz w:val="24"/>
        </w:rPr>
      </w:pPr>
      <w:r w:rsidRPr="00C67AAF">
        <w:rPr>
          <w:rFonts w:ascii="Trebuchet MS" w:hAnsi="Trebuchet MS"/>
          <w:b/>
          <w:sz w:val="24"/>
        </w:rPr>
        <w:t>Responsabilidades dos auditores pela auditoria das demonstrações financeiras</w:t>
      </w:r>
    </w:p>
    <w:p w14:paraId="38A67552" w14:textId="77777777" w:rsidR="007A6C4C" w:rsidRPr="00C67AAF" w:rsidRDefault="007A6C4C" w:rsidP="007A6C4C">
      <w:pPr>
        <w:jc w:val="both"/>
        <w:rPr>
          <w:rFonts w:ascii="Trebuchet MS" w:hAnsi="Trebuchet MS"/>
          <w:sz w:val="24"/>
        </w:rPr>
      </w:pPr>
    </w:p>
    <w:p w14:paraId="64EFA500" w14:textId="77777777" w:rsidR="007A6C4C" w:rsidRPr="00C67AAF" w:rsidRDefault="007A6C4C" w:rsidP="007A6C4C">
      <w:pPr>
        <w:jc w:val="both"/>
        <w:rPr>
          <w:rFonts w:ascii="Trebuchet MS" w:hAnsi="Trebuchet MS"/>
          <w:sz w:val="24"/>
        </w:rPr>
      </w:pPr>
      <w:r w:rsidRPr="00C67AAF">
        <w:rPr>
          <w:rFonts w:ascii="Trebuchet MS" w:hAnsi="Trebuchet MS"/>
          <w:sz w:val="24"/>
        </w:rPr>
        <w:t>Nossos objetivos são obter segurança razoável de que as demonstrações financeiras,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financeiras.</w:t>
      </w:r>
    </w:p>
    <w:p w14:paraId="5899E583" w14:textId="77777777" w:rsidR="007A6C4C" w:rsidRPr="00C67AAF" w:rsidRDefault="007A6C4C" w:rsidP="007A6C4C">
      <w:pPr>
        <w:jc w:val="both"/>
        <w:rPr>
          <w:rFonts w:ascii="Trebuchet MS" w:hAnsi="Trebuchet MS"/>
          <w:sz w:val="24"/>
        </w:rPr>
      </w:pPr>
    </w:p>
    <w:p w14:paraId="2306BDBD" w14:textId="77777777" w:rsidR="007A6C4C" w:rsidRPr="00C67AAF" w:rsidRDefault="007A6C4C" w:rsidP="007A6C4C">
      <w:pPr>
        <w:jc w:val="both"/>
        <w:rPr>
          <w:rFonts w:ascii="Trebuchet MS" w:hAnsi="Trebuchet MS"/>
          <w:sz w:val="24"/>
        </w:rPr>
      </w:pPr>
      <w:r w:rsidRPr="00C67AAF">
        <w:rPr>
          <w:rFonts w:ascii="Trebuchet MS" w:hAnsi="Trebuchet MS"/>
          <w:sz w:val="24"/>
        </w:rPr>
        <w:t>Como parte da auditoria realizada de acordo com as normas brasileiras e internacionais de auditoria, exercemos julgamento profissional e mantemos ceticismo profissional ao longo da auditoria. Além disso:</w:t>
      </w:r>
    </w:p>
    <w:p w14:paraId="54A9CBC2" w14:textId="77777777" w:rsidR="007A6C4C" w:rsidRPr="00C67AAF" w:rsidRDefault="007A6C4C" w:rsidP="007A6C4C">
      <w:pPr>
        <w:ind w:hanging="227"/>
        <w:jc w:val="both"/>
        <w:rPr>
          <w:rFonts w:ascii="Trebuchet MS" w:hAnsi="Trebuchet MS"/>
          <w:sz w:val="24"/>
        </w:rPr>
      </w:pPr>
    </w:p>
    <w:p w14:paraId="10FAB1FD" w14:textId="77777777" w:rsidR="007A6C4C" w:rsidRPr="00C67AAF" w:rsidRDefault="007A6C4C" w:rsidP="007A6C4C">
      <w:pPr>
        <w:numPr>
          <w:ilvl w:val="0"/>
          <w:numId w:val="60"/>
        </w:numPr>
        <w:suppressAutoHyphens w:val="0"/>
        <w:jc w:val="both"/>
        <w:rPr>
          <w:rFonts w:ascii="Trebuchet MS" w:hAnsi="Trebuchet MS"/>
          <w:sz w:val="24"/>
        </w:rPr>
      </w:pPr>
      <w:r w:rsidRPr="00C67AAF">
        <w:rPr>
          <w:rFonts w:ascii="Trebuchet MS" w:hAnsi="Trebuchet MS"/>
          <w:sz w:val="24"/>
        </w:rPr>
        <w:t xml:space="preserve">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 </w:t>
      </w:r>
    </w:p>
    <w:p w14:paraId="7C8AE896" w14:textId="77777777" w:rsidR="007A6C4C" w:rsidRPr="00C67AAF" w:rsidRDefault="007A6C4C" w:rsidP="007A6C4C">
      <w:pPr>
        <w:ind w:hanging="227"/>
        <w:jc w:val="both"/>
        <w:rPr>
          <w:rFonts w:ascii="Trebuchet MS" w:hAnsi="Trebuchet MS"/>
          <w:sz w:val="24"/>
        </w:rPr>
      </w:pPr>
    </w:p>
    <w:p w14:paraId="7809ACBD" w14:textId="77777777" w:rsidR="007A6C4C" w:rsidRPr="00C67AAF" w:rsidRDefault="007A6C4C" w:rsidP="007A6C4C">
      <w:pPr>
        <w:numPr>
          <w:ilvl w:val="0"/>
          <w:numId w:val="60"/>
        </w:numPr>
        <w:suppressAutoHyphens w:val="0"/>
        <w:jc w:val="both"/>
        <w:rPr>
          <w:rFonts w:ascii="Trebuchet MS" w:hAnsi="Trebuchet MS"/>
          <w:sz w:val="24"/>
        </w:rPr>
      </w:pPr>
      <w:r w:rsidRPr="00C67AAF">
        <w:rPr>
          <w:rFonts w:ascii="Trebuchet MS" w:hAnsi="Trebuchet MS"/>
          <w:sz w:val="24"/>
        </w:rPr>
        <w:t xml:space="preserve">Obtivemos entendimento dos controles internos relevantes para a auditoria para planejarmos procedimentos de auditoria apropriados às circunstâncias, mas, não, com o objetivo de expressarmos opinião sobre a eficácia dos controles internos da Instituição. </w:t>
      </w:r>
    </w:p>
    <w:p w14:paraId="2634BE61" w14:textId="77777777" w:rsidR="007A6C4C" w:rsidRPr="00C67AAF" w:rsidRDefault="007A6C4C" w:rsidP="007A6C4C">
      <w:pPr>
        <w:ind w:hanging="227"/>
        <w:jc w:val="both"/>
        <w:rPr>
          <w:rFonts w:ascii="Trebuchet MS" w:hAnsi="Trebuchet MS"/>
          <w:sz w:val="24"/>
        </w:rPr>
      </w:pPr>
    </w:p>
    <w:p w14:paraId="5078627C" w14:textId="77777777" w:rsidR="007A6C4C" w:rsidRPr="00C67AAF" w:rsidRDefault="007A6C4C" w:rsidP="007A6C4C">
      <w:pPr>
        <w:numPr>
          <w:ilvl w:val="0"/>
          <w:numId w:val="60"/>
        </w:numPr>
        <w:suppressAutoHyphens w:val="0"/>
        <w:jc w:val="both"/>
        <w:rPr>
          <w:rFonts w:ascii="Trebuchet MS" w:hAnsi="Trebuchet MS"/>
          <w:sz w:val="24"/>
        </w:rPr>
      </w:pPr>
      <w:r w:rsidRPr="00C67AAF">
        <w:rPr>
          <w:rFonts w:ascii="Trebuchet MS" w:hAnsi="Trebuchet MS"/>
          <w:sz w:val="24"/>
        </w:rPr>
        <w:t>Avaliamos a adequação das políticas contábeis utilizadas e a razoabilidade das estimativas contábeis e respectivas divulgações feitas pela administração.</w:t>
      </w:r>
    </w:p>
    <w:p w14:paraId="35670152" w14:textId="77777777" w:rsidR="007A6C4C" w:rsidRPr="00C67AAF" w:rsidRDefault="007A6C4C" w:rsidP="007A6C4C">
      <w:pPr>
        <w:ind w:hanging="227"/>
        <w:jc w:val="both"/>
        <w:rPr>
          <w:rFonts w:ascii="Trebuchet MS" w:hAnsi="Trebuchet MS"/>
          <w:sz w:val="24"/>
        </w:rPr>
      </w:pPr>
    </w:p>
    <w:p w14:paraId="4BAA6B33" w14:textId="77777777" w:rsidR="007A6C4C" w:rsidRDefault="007A6C4C" w:rsidP="007A6C4C">
      <w:pPr>
        <w:numPr>
          <w:ilvl w:val="0"/>
          <w:numId w:val="60"/>
        </w:numPr>
        <w:suppressAutoHyphens w:val="0"/>
        <w:jc w:val="both"/>
        <w:rPr>
          <w:rFonts w:ascii="Trebuchet MS" w:hAnsi="Trebuchet MS"/>
          <w:sz w:val="24"/>
        </w:rPr>
      </w:pPr>
      <w:r w:rsidRPr="00C67AAF">
        <w:rPr>
          <w:rFonts w:ascii="Trebuchet MS" w:hAnsi="Trebuchet MS"/>
          <w:sz w:val="24"/>
        </w:rPr>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financeiras ou incluir modificação em nossa opinião, se as divulgações forem inadequadas. Nossas conclusões </w:t>
      </w:r>
      <w:r w:rsidRPr="00C67AAF">
        <w:rPr>
          <w:rFonts w:ascii="Trebuchet MS" w:hAnsi="Trebuchet MS"/>
          <w:sz w:val="24"/>
        </w:rPr>
        <w:lastRenderedPageBreak/>
        <w:t xml:space="preserve">estão fundamentadas nas evidências de auditoria obtidas até a data de nosso relatório. Todavia, eventos ou condições futuras podem levar a Instituição a não mais se manter em continuidade operacional. </w:t>
      </w:r>
    </w:p>
    <w:p w14:paraId="6670ECC0" w14:textId="77777777" w:rsidR="007A6C4C" w:rsidRPr="00C67AAF" w:rsidRDefault="007A6C4C" w:rsidP="007A6C4C">
      <w:pPr>
        <w:ind w:hanging="227"/>
        <w:jc w:val="both"/>
        <w:rPr>
          <w:rFonts w:ascii="Trebuchet MS" w:hAnsi="Trebuchet MS"/>
          <w:sz w:val="24"/>
        </w:rPr>
      </w:pPr>
    </w:p>
    <w:p w14:paraId="15377D9C" w14:textId="77777777" w:rsidR="007A6C4C" w:rsidRPr="00C67AAF" w:rsidRDefault="007A6C4C" w:rsidP="007A6C4C">
      <w:pPr>
        <w:numPr>
          <w:ilvl w:val="0"/>
          <w:numId w:val="60"/>
        </w:numPr>
        <w:suppressAutoHyphens w:val="0"/>
        <w:jc w:val="both"/>
        <w:rPr>
          <w:rFonts w:ascii="Trebuchet MS" w:hAnsi="Trebuchet MS"/>
          <w:sz w:val="24"/>
        </w:rPr>
      </w:pPr>
      <w:r w:rsidRPr="00C67AAF">
        <w:rPr>
          <w:rFonts w:ascii="Trebuchet MS" w:hAnsi="Trebuchet MS"/>
          <w:sz w:val="24"/>
        </w:rPr>
        <w:t>Avaliamos a apresentação geral, a estrutura e o conteúdo das demonstrações financeiras, inclusive as divulgações e se as demonstrações financeiras representam as correspondentes transações e os eventos de maneira compatível com o objetivo de apresentação adequada.</w:t>
      </w:r>
    </w:p>
    <w:p w14:paraId="0CDA86D1" w14:textId="77777777" w:rsidR="007A6C4C" w:rsidRPr="00C67AAF" w:rsidRDefault="007A6C4C" w:rsidP="007A6C4C">
      <w:pPr>
        <w:jc w:val="both"/>
        <w:rPr>
          <w:rFonts w:ascii="Trebuchet MS" w:hAnsi="Trebuchet MS"/>
          <w:sz w:val="24"/>
        </w:rPr>
      </w:pPr>
    </w:p>
    <w:p w14:paraId="3672BBCB" w14:textId="77777777" w:rsidR="007A6C4C" w:rsidRPr="00C67AAF" w:rsidRDefault="007A6C4C" w:rsidP="007A6C4C">
      <w:pPr>
        <w:jc w:val="both"/>
        <w:rPr>
          <w:rFonts w:ascii="Trebuchet MS" w:hAnsi="Trebuchet MS"/>
          <w:sz w:val="24"/>
        </w:rPr>
      </w:pPr>
      <w:r w:rsidRPr="00C67AAF">
        <w:rPr>
          <w:rFonts w:ascii="Trebuchet MS" w:hAnsi="Trebuchet MS"/>
          <w:sz w:val="24"/>
        </w:rP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6A9B399A" w14:textId="77777777" w:rsidR="007A6C4C" w:rsidRPr="00C67AAF" w:rsidRDefault="007A6C4C" w:rsidP="007A6C4C">
      <w:pPr>
        <w:jc w:val="both"/>
        <w:rPr>
          <w:rFonts w:ascii="Trebuchet MS" w:hAnsi="Trebuchet MS"/>
          <w:sz w:val="24"/>
        </w:rPr>
      </w:pPr>
    </w:p>
    <w:p w14:paraId="5FFDC77F" w14:textId="41506C4E" w:rsidR="007A6C4C" w:rsidRPr="00C67AAF" w:rsidRDefault="007A6C4C" w:rsidP="007A6C4C">
      <w:pPr>
        <w:jc w:val="both"/>
        <w:rPr>
          <w:rFonts w:ascii="Trebuchet MS" w:hAnsi="Trebuchet MS"/>
          <w:sz w:val="24"/>
        </w:rPr>
      </w:pPr>
      <w:r w:rsidRPr="00C67AAF">
        <w:rPr>
          <w:rFonts w:ascii="Trebuchet MS" w:hAnsi="Trebuchet MS"/>
          <w:sz w:val="24"/>
        </w:rPr>
        <w:t>Dos assuntos que foram objeto de comunicação com os responsáveis pela governança, determinamos aqueles que foram considerados como mais significativos na auditoria das demonstrações financeiras do semestre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25DB4B53" w14:textId="11D88CE0" w:rsidR="007A6C4C" w:rsidRPr="00C67AAF" w:rsidRDefault="007A6C4C" w:rsidP="007A6C4C">
      <w:pPr>
        <w:jc w:val="both"/>
        <w:rPr>
          <w:rFonts w:ascii="Trebuchet MS" w:hAnsi="Trebuchet MS"/>
          <w:sz w:val="24"/>
        </w:rPr>
      </w:pPr>
    </w:p>
    <w:p w14:paraId="1AC5FACB" w14:textId="77777777" w:rsidR="006662A2" w:rsidRPr="00C67AAF" w:rsidRDefault="006662A2" w:rsidP="006662A2">
      <w:pPr>
        <w:jc w:val="both"/>
        <w:rPr>
          <w:rFonts w:ascii="Trebuchet MS" w:hAnsi="Trebuchet MS"/>
          <w:sz w:val="24"/>
        </w:rPr>
      </w:pPr>
    </w:p>
    <w:p w14:paraId="3832F019" w14:textId="04319596" w:rsidR="006662A2" w:rsidRPr="00C67AAF" w:rsidRDefault="006662A2" w:rsidP="006662A2">
      <w:pPr>
        <w:jc w:val="right"/>
        <w:rPr>
          <w:rFonts w:ascii="Trebuchet MS" w:hAnsi="Trebuchet MS"/>
          <w:sz w:val="24"/>
        </w:rPr>
      </w:pPr>
      <w:r w:rsidRPr="00DA72C6">
        <w:rPr>
          <w:rFonts w:ascii="Trebuchet MS" w:hAnsi="Trebuchet MS"/>
          <w:sz w:val="24"/>
        </w:rPr>
        <w:t xml:space="preserve">Curitiba, </w:t>
      </w:r>
      <w:r w:rsidR="00063FE6" w:rsidRPr="00DA72C6">
        <w:rPr>
          <w:rFonts w:ascii="Trebuchet MS" w:hAnsi="Trebuchet MS"/>
          <w:sz w:val="24"/>
        </w:rPr>
        <w:t>23</w:t>
      </w:r>
      <w:r w:rsidRPr="00DA72C6">
        <w:rPr>
          <w:rFonts w:ascii="Trebuchet MS" w:hAnsi="Trebuchet MS"/>
          <w:sz w:val="24"/>
        </w:rPr>
        <w:t xml:space="preserve"> de agosto de 2022</w:t>
      </w:r>
      <w:r w:rsidRPr="00C67AAF">
        <w:rPr>
          <w:rFonts w:ascii="Trebuchet MS" w:hAnsi="Trebuchet MS"/>
          <w:sz w:val="24"/>
        </w:rPr>
        <w:t>.</w:t>
      </w:r>
    </w:p>
    <w:p w14:paraId="1531CB52" w14:textId="77777777" w:rsidR="006662A2" w:rsidRPr="00C67AAF" w:rsidRDefault="006662A2" w:rsidP="006662A2">
      <w:pPr>
        <w:spacing w:line="240" w:lineRule="exact"/>
        <w:rPr>
          <w:rFonts w:ascii="Trebuchet MS" w:hAnsi="Trebuchet MS"/>
          <w:sz w:val="24"/>
        </w:rPr>
      </w:pPr>
    </w:p>
    <w:p w14:paraId="3251D345" w14:textId="53ECFB42" w:rsidR="006662A2" w:rsidRPr="00C67AAF" w:rsidRDefault="006662A2" w:rsidP="006662A2">
      <w:pPr>
        <w:spacing w:line="240" w:lineRule="exact"/>
        <w:ind w:right="1985"/>
        <w:jc w:val="both"/>
        <w:rPr>
          <w:rFonts w:ascii="Trebuchet MS" w:hAnsi="Trebuchet MS"/>
          <w:smallCaps/>
          <w:sz w:val="24"/>
        </w:rPr>
      </w:pPr>
      <w:r w:rsidRPr="00C67AAF">
        <w:rPr>
          <w:rFonts w:ascii="Trebuchet MS" w:hAnsi="Trebuchet MS"/>
          <w:smallCaps/>
          <w:sz w:val="24"/>
        </w:rPr>
        <w:t>Bazzaneze Auditores Independentes S/S</w:t>
      </w:r>
    </w:p>
    <w:p w14:paraId="0822C6AD" w14:textId="56EE9D70" w:rsidR="006662A2" w:rsidRDefault="006662A2" w:rsidP="006662A2">
      <w:pPr>
        <w:spacing w:line="240" w:lineRule="exact"/>
        <w:rPr>
          <w:rFonts w:ascii="Trebuchet MS" w:hAnsi="Trebuchet MS"/>
          <w:sz w:val="24"/>
        </w:rPr>
      </w:pPr>
      <w:r w:rsidRPr="00C67AAF">
        <w:rPr>
          <w:rFonts w:ascii="Trebuchet MS" w:hAnsi="Trebuchet MS"/>
          <w:sz w:val="24"/>
        </w:rPr>
        <w:t>CRC-PR Nº 3.942/O-6</w:t>
      </w:r>
    </w:p>
    <w:p w14:paraId="4B72173C" w14:textId="076BF2E8" w:rsidR="00EF73A1" w:rsidRPr="00C67AAF" w:rsidRDefault="00EF73A1" w:rsidP="006662A2">
      <w:pPr>
        <w:spacing w:line="240" w:lineRule="exact"/>
        <w:rPr>
          <w:rFonts w:ascii="Trebuchet MS" w:hAnsi="Trebuchet MS"/>
          <w:sz w:val="24"/>
        </w:rPr>
      </w:pPr>
      <w:r>
        <w:rPr>
          <w:rFonts w:ascii="Trebuchet MS" w:hAnsi="Trebuchet MS"/>
          <w:sz w:val="24"/>
        </w:rPr>
        <w:t>CVM 519/3</w:t>
      </w:r>
    </w:p>
    <w:p w14:paraId="392C8EB3" w14:textId="6553221C" w:rsidR="006662A2" w:rsidRPr="00C67AAF" w:rsidRDefault="006662A2" w:rsidP="006662A2">
      <w:pPr>
        <w:spacing w:line="240" w:lineRule="exact"/>
        <w:ind w:left="1200"/>
        <w:jc w:val="both"/>
        <w:rPr>
          <w:rFonts w:ascii="Trebuchet MS" w:hAnsi="Trebuchet MS"/>
          <w:sz w:val="24"/>
        </w:rPr>
      </w:pPr>
    </w:p>
    <w:tbl>
      <w:tblPr>
        <w:tblW w:w="4536" w:type="dxa"/>
        <w:jc w:val="center"/>
        <w:tblLook w:val="04A0" w:firstRow="1" w:lastRow="0" w:firstColumn="1" w:lastColumn="0" w:noHBand="0" w:noVBand="1"/>
      </w:tblPr>
      <w:tblGrid>
        <w:gridCol w:w="4536"/>
      </w:tblGrid>
      <w:tr w:rsidR="006662A2" w:rsidRPr="00C67AAF" w14:paraId="1530A480" w14:textId="77777777" w:rsidTr="007F1035">
        <w:trPr>
          <w:jc w:val="center"/>
        </w:trPr>
        <w:tc>
          <w:tcPr>
            <w:tcW w:w="4536" w:type="dxa"/>
            <w:shd w:val="clear" w:color="auto" w:fill="auto"/>
          </w:tcPr>
          <w:p w14:paraId="7D6B372D" w14:textId="5EAAF3A2" w:rsidR="006662A2" w:rsidRPr="00C67AAF" w:rsidRDefault="006662A2" w:rsidP="007F1035">
            <w:pPr>
              <w:jc w:val="center"/>
              <w:rPr>
                <w:rFonts w:ascii="Trebuchet MS" w:hAnsi="Trebuchet MS"/>
                <w:bCs/>
                <w:smallCaps/>
                <w:sz w:val="24"/>
              </w:rPr>
            </w:pPr>
            <w:r>
              <w:rPr>
                <w:rFonts w:ascii="Trebuchet MS" w:hAnsi="Trebuchet MS"/>
                <w:bCs/>
                <w:smallCaps/>
                <w:sz w:val="24"/>
              </w:rPr>
              <w:t>Leomar Bazzaneze</w:t>
            </w:r>
          </w:p>
        </w:tc>
      </w:tr>
      <w:tr w:rsidR="006662A2" w:rsidRPr="00C67AAF" w14:paraId="1801DA0C" w14:textId="77777777" w:rsidTr="007F1035">
        <w:trPr>
          <w:jc w:val="center"/>
        </w:trPr>
        <w:tc>
          <w:tcPr>
            <w:tcW w:w="4536" w:type="dxa"/>
          </w:tcPr>
          <w:p w14:paraId="06236C64" w14:textId="5499597A" w:rsidR="006662A2" w:rsidRPr="00C67AAF" w:rsidRDefault="006662A2" w:rsidP="007F1035">
            <w:pPr>
              <w:jc w:val="center"/>
              <w:rPr>
                <w:rFonts w:ascii="Trebuchet MS" w:hAnsi="Trebuchet MS"/>
                <w:bCs/>
                <w:smallCaps/>
                <w:sz w:val="24"/>
              </w:rPr>
            </w:pPr>
            <w:r>
              <w:rPr>
                <w:rFonts w:ascii="Trebuchet MS" w:hAnsi="Trebuchet MS"/>
                <w:bCs/>
                <w:smallCaps/>
                <w:sz w:val="24"/>
              </w:rPr>
              <w:t xml:space="preserve">CONTADOR </w:t>
            </w:r>
            <w:r w:rsidRPr="00C67AAF">
              <w:rPr>
                <w:rFonts w:ascii="Trebuchet MS" w:hAnsi="Trebuchet MS"/>
                <w:bCs/>
                <w:smallCaps/>
                <w:sz w:val="24"/>
              </w:rPr>
              <w:t>CRC</w:t>
            </w:r>
            <w:r>
              <w:rPr>
                <w:rFonts w:ascii="Trebuchet MS" w:hAnsi="Trebuchet MS"/>
                <w:bCs/>
                <w:smallCaps/>
                <w:sz w:val="24"/>
              </w:rPr>
              <w:t>-RS</w:t>
            </w:r>
            <w:r w:rsidRPr="00C67AAF">
              <w:rPr>
                <w:rFonts w:ascii="Trebuchet MS" w:hAnsi="Trebuchet MS"/>
                <w:bCs/>
                <w:smallCaps/>
                <w:sz w:val="24"/>
              </w:rPr>
              <w:t xml:space="preserve"> </w:t>
            </w:r>
            <w:r>
              <w:rPr>
                <w:rFonts w:ascii="Trebuchet MS" w:hAnsi="Trebuchet MS"/>
                <w:bCs/>
                <w:smallCaps/>
                <w:sz w:val="24"/>
              </w:rPr>
              <w:t>036023</w:t>
            </w:r>
            <w:r w:rsidRPr="00C67AAF">
              <w:rPr>
                <w:rFonts w:ascii="Trebuchet MS" w:hAnsi="Trebuchet MS"/>
                <w:bCs/>
                <w:smallCaps/>
                <w:sz w:val="24"/>
              </w:rPr>
              <w:t>/O-</w:t>
            </w:r>
            <w:r>
              <w:rPr>
                <w:rFonts w:ascii="Trebuchet MS" w:hAnsi="Trebuchet MS"/>
                <w:bCs/>
                <w:smallCaps/>
                <w:sz w:val="24"/>
              </w:rPr>
              <w:t>2 T-</w:t>
            </w:r>
            <w:r w:rsidRPr="00C67AAF">
              <w:rPr>
                <w:rFonts w:ascii="Trebuchet MS" w:hAnsi="Trebuchet MS"/>
                <w:bCs/>
                <w:smallCaps/>
                <w:sz w:val="24"/>
              </w:rPr>
              <w:t>PR</w:t>
            </w:r>
          </w:p>
        </w:tc>
      </w:tr>
      <w:tr w:rsidR="006662A2" w:rsidRPr="00C67AAF" w14:paraId="77EFBF87" w14:textId="77777777" w:rsidTr="007F1035">
        <w:trPr>
          <w:jc w:val="center"/>
        </w:trPr>
        <w:tc>
          <w:tcPr>
            <w:tcW w:w="4536" w:type="dxa"/>
          </w:tcPr>
          <w:p w14:paraId="1A16CE29" w14:textId="77777777" w:rsidR="006662A2" w:rsidRPr="00C67AAF" w:rsidRDefault="006662A2" w:rsidP="007F1035">
            <w:pPr>
              <w:jc w:val="center"/>
              <w:rPr>
                <w:rFonts w:ascii="Trebuchet MS" w:hAnsi="Trebuchet MS"/>
                <w:bCs/>
                <w:smallCaps/>
                <w:sz w:val="24"/>
              </w:rPr>
            </w:pPr>
            <w:r w:rsidRPr="00C67AAF">
              <w:rPr>
                <w:rFonts w:ascii="Trebuchet MS" w:hAnsi="Trebuchet MS"/>
                <w:bCs/>
                <w:smallCaps/>
                <w:sz w:val="24"/>
              </w:rPr>
              <w:t xml:space="preserve">CNAI </w:t>
            </w:r>
            <w:r>
              <w:rPr>
                <w:rFonts w:ascii="Trebuchet MS" w:hAnsi="Trebuchet MS"/>
                <w:bCs/>
                <w:smallCaps/>
                <w:sz w:val="24"/>
              </w:rPr>
              <w:t>389</w:t>
            </w:r>
          </w:p>
        </w:tc>
      </w:tr>
    </w:tbl>
    <w:p w14:paraId="43938691" w14:textId="65007936" w:rsidR="006662A2" w:rsidRDefault="006662A2" w:rsidP="006662A2">
      <w:pPr>
        <w:spacing w:line="240" w:lineRule="exact"/>
        <w:ind w:left="1200"/>
        <w:jc w:val="both"/>
        <w:rPr>
          <w:rFonts w:ascii="Trebuchet MS" w:hAnsi="Trebuchet MS"/>
          <w:sz w:val="24"/>
        </w:rPr>
      </w:pPr>
    </w:p>
    <w:p w14:paraId="0D9E5181" w14:textId="4557C7E6" w:rsidR="006662A2" w:rsidRDefault="006662A2" w:rsidP="006662A2">
      <w:pPr>
        <w:spacing w:line="240" w:lineRule="exact"/>
        <w:ind w:left="1200"/>
        <w:jc w:val="both"/>
        <w:rPr>
          <w:rFonts w:ascii="Trebuchet MS" w:hAnsi="Trebuchet MS"/>
          <w:sz w:val="24"/>
        </w:rPr>
      </w:pPr>
    </w:p>
    <w:p w14:paraId="0DA979C3" w14:textId="77777777" w:rsidR="006662A2" w:rsidRPr="00C67AAF" w:rsidRDefault="006662A2" w:rsidP="006662A2">
      <w:pPr>
        <w:spacing w:line="240" w:lineRule="exact"/>
        <w:ind w:left="1200"/>
        <w:jc w:val="both"/>
        <w:rPr>
          <w:rFonts w:ascii="Trebuchet MS" w:hAnsi="Trebuchet MS"/>
          <w:sz w:val="24"/>
        </w:rPr>
      </w:pPr>
    </w:p>
    <w:p w14:paraId="39B0F4A6" w14:textId="47AF05EA" w:rsidR="006662A2" w:rsidRPr="00C67AAF" w:rsidRDefault="006662A2" w:rsidP="006662A2">
      <w:pPr>
        <w:spacing w:line="240" w:lineRule="exact"/>
        <w:ind w:left="1200"/>
        <w:jc w:val="both"/>
        <w:rPr>
          <w:rFonts w:ascii="Trebuchet MS" w:hAnsi="Trebuchet MS"/>
          <w:sz w:val="24"/>
        </w:rPr>
      </w:pPr>
    </w:p>
    <w:tbl>
      <w:tblPr>
        <w:tblW w:w="9634" w:type="dxa"/>
        <w:tblLook w:val="04A0" w:firstRow="1" w:lastRow="0" w:firstColumn="1" w:lastColumn="0" w:noHBand="0" w:noVBand="1"/>
      </w:tblPr>
      <w:tblGrid>
        <w:gridCol w:w="5098"/>
        <w:gridCol w:w="4536"/>
      </w:tblGrid>
      <w:tr w:rsidR="006662A2" w:rsidRPr="00C67AAF" w14:paraId="7B54BE7E" w14:textId="77777777" w:rsidTr="007F1035">
        <w:tc>
          <w:tcPr>
            <w:tcW w:w="5098" w:type="dxa"/>
            <w:shd w:val="clear" w:color="auto" w:fill="auto"/>
          </w:tcPr>
          <w:p w14:paraId="54A650BB" w14:textId="77777777" w:rsidR="006662A2" w:rsidRPr="00C67AAF" w:rsidRDefault="006662A2" w:rsidP="007F1035">
            <w:pPr>
              <w:jc w:val="center"/>
              <w:rPr>
                <w:rFonts w:ascii="Trebuchet MS" w:hAnsi="Trebuchet MS"/>
                <w:bCs/>
                <w:smallCaps/>
                <w:sz w:val="24"/>
              </w:rPr>
            </w:pPr>
            <w:proofErr w:type="spellStart"/>
            <w:r w:rsidRPr="00C67AAF">
              <w:rPr>
                <w:rFonts w:ascii="Trebuchet MS" w:hAnsi="Trebuchet MS"/>
                <w:bCs/>
                <w:smallCaps/>
                <w:sz w:val="24"/>
              </w:rPr>
              <w:t>Ediclei</w:t>
            </w:r>
            <w:proofErr w:type="spellEnd"/>
            <w:r w:rsidRPr="00C67AAF">
              <w:rPr>
                <w:rFonts w:ascii="Trebuchet MS" w:hAnsi="Trebuchet MS"/>
                <w:bCs/>
                <w:smallCaps/>
                <w:sz w:val="24"/>
              </w:rPr>
              <w:t xml:space="preserve"> Cavalheiro de Ávila</w:t>
            </w:r>
          </w:p>
        </w:tc>
        <w:tc>
          <w:tcPr>
            <w:tcW w:w="4536" w:type="dxa"/>
            <w:shd w:val="clear" w:color="auto" w:fill="auto"/>
          </w:tcPr>
          <w:p w14:paraId="0B73FA44" w14:textId="783992D8" w:rsidR="006662A2" w:rsidRPr="00C67AAF" w:rsidRDefault="006662A2" w:rsidP="007F1035">
            <w:pPr>
              <w:jc w:val="center"/>
              <w:rPr>
                <w:rFonts w:ascii="Trebuchet MS" w:hAnsi="Trebuchet MS"/>
                <w:bCs/>
                <w:smallCaps/>
                <w:sz w:val="24"/>
              </w:rPr>
            </w:pPr>
            <w:r>
              <w:rPr>
                <w:rFonts w:ascii="Trebuchet MS" w:hAnsi="Trebuchet MS"/>
                <w:bCs/>
                <w:smallCaps/>
                <w:sz w:val="24"/>
              </w:rPr>
              <w:t>Karini Letícia Bazzaneze</w:t>
            </w:r>
          </w:p>
        </w:tc>
      </w:tr>
      <w:tr w:rsidR="006662A2" w:rsidRPr="00C67AAF" w14:paraId="2B2C60F4" w14:textId="77777777" w:rsidTr="007F1035">
        <w:tc>
          <w:tcPr>
            <w:tcW w:w="5098" w:type="dxa"/>
          </w:tcPr>
          <w:p w14:paraId="7D1CE606" w14:textId="77777777" w:rsidR="006662A2" w:rsidRPr="00C67AAF" w:rsidRDefault="006662A2" w:rsidP="007F1035">
            <w:pPr>
              <w:jc w:val="center"/>
              <w:rPr>
                <w:rFonts w:ascii="Trebuchet MS" w:hAnsi="Trebuchet MS"/>
                <w:bCs/>
                <w:smallCaps/>
                <w:sz w:val="24"/>
              </w:rPr>
            </w:pPr>
            <w:r w:rsidRPr="00C67AAF">
              <w:rPr>
                <w:rFonts w:ascii="Trebuchet MS" w:hAnsi="Trebuchet MS"/>
                <w:sz w:val="24"/>
              </w:rPr>
              <w:t>CONTADOR CRC-PR 057250/O-9 T-RJ</w:t>
            </w:r>
          </w:p>
        </w:tc>
        <w:tc>
          <w:tcPr>
            <w:tcW w:w="4536" w:type="dxa"/>
          </w:tcPr>
          <w:p w14:paraId="58B176EE" w14:textId="1A9CDFFA" w:rsidR="006662A2" w:rsidRPr="00C67AAF" w:rsidRDefault="006662A2" w:rsidP="007F1035">
            <w:pPr>
              <w:jc w:val="center"/>
              <w:rPr>
                <w:rFonts w:ascii="Trebuchet MS" w:hAnsi="Trebuchet MS"/>
                <w:bCs/>
                <w:smallCaps/>
                <w:sz w:val="24"/>
              </w:rPr>
            </w:pPr>
            <w:r>
              <w:rPr>
                <w:rFonts w:ascii="Trebuchet MS" w:hAnsi="Trebuchet MS"/>
                <w:bCs/>
                <w:smallCaps/>
                <w:sz w:val="24"/>
              </w:rPr>
              <w:t xml:space="preserve">CONTADORA </w:t>
            </w:r>
            <w:r w:rsidRPr="00C67AAF">
              <w:rPr>
                <w:rFonts w:ascii="Trebuchet MS" w:hAnsi="Trebuchet MS"/>
                <w:bCs/>
                <w:smallCaps/>
                <w:sz w:val="24"/>
              </w:rPr>
              <w:t>CRC</w:t>
            </w:r>
            <w:r>
              <w:rPr>
                <w:rFonts w:ascii="Trebuchet MS" w:hAnsi="Trebuchet MS"/>
                <w:bCs/>
                <w:smallCaps/>
                <w:sz w:val="24"/>
              </w:rPr>
              <w:t>-PR</w:t>
            </w:r>
            <w:r w:rsidRPr="00C67AAF">
              <w:rPr>
                <w:rFonts w:ascii="Trebuchet MS" w:hAnsi="Trebuchet MS"/>
                <w:bCs/>
                <w:smallCaps/>
                <w:sz w:val="24"/>
              </w:rPr>
              <w:t xml:space="preserve"> </w:t>
            </w:r>
            <w:r>
              <w:rPr>
                <w:rFonts w:ascii="Trebuchet MS" w:hAnsi="Trebuchet MS"/>
                <w:bCs/>
                <w:smallCaps/>
                <w:sz w:val="24"/>
              </w:rPr>
              <w:t>051096</w:t>
            </w:r>
            <w:r w:rsidRPr="00C67AAF">
              <w:rPr>
                <w:rFonts w:ascii="Trebuchet MS" w:hAnsi="Trebuchet MS"/>
                <w:bCs/>
                <w:smallCaps/>
                <w:sz w:val="24"/>
              </w:rPr>
              <w:t>/O-</w:t>
            </w:r>
            <w:r>
              <w:rPr>
                <w:rFonts w:ascii="Trebuchet MS" w:hAnsi="Trebuchet MS"/>
                <w:bCs/>
                <w:smallCaps/>
                <w:sz w:val="24"/>
              </w:rPr>
              <w:t xml:space="preserve">0 </w:t>
            </w:r>
            <w:r w:rsidRPr="00C67AAF">
              <w:rPr>
                <w:rFonts w:ascii="Trebuchet MS" w:hAnsi="Trebuchet MS"/>
                <w:bCs/>
                <w:smallCaps/>
                <w:sz w:val="24"/>
              </w:rPr>
              <w:t>PR</w:t>
            </w:r>
          </w:p>
        </w:tc>
      </w:tr>
      <w:tr w:rsidR="006662A2" w:rsidRPr="00C67AAF" w14:paraId="40F0AB74" w14:textId="77777777" w:rsidTr="007F1035">
        <w:tc>
          <w:tcPr>
            <w:tcW w:w="5098" w:type="dxa"/>
          </w:tcPr>
          <w:p w14:paraId="609037F8" w14:textId="77777777" w:rsidR="006662A2" w:rsidRPr="00C67AAF" w:rsidRDefault="006662A2" w:rsidP="007F1035">
            <w:pPr>
              <w:jc w:val="center"/>
              <w:rPr>
                <w:rFonts w:ascii="Trebuchet MS" w:hAnsi="Trebuchet MS"/>
                <w:sz w:val="24"/>
              </w:rPr>
            </w:pPr>
            <w:r w:rsidRPr="00C67AAF">
              <w:rPr>
                <w:rFonts w:ascii="Trebuchet MS" w:hAnsi="Trebuchet MS"/>
                <w:sz w:val="24"/>
              </w:rPr>
              <w:t>CNAI 5344</w:t>
            </w:r>
          </w:p>
        </w:tc>
        <w:tc>
          <w:tcPr>
            <w:tcW w:w="4536" w:type="dxa"/>
          </w:tcPr>
          <w:p w14:paraId="17C0224D" w14:textId="6C4E6101" w:rsidR="006662A2" w:rsidRPr="00C67AAF" w:rsidRDefault="006662A2" w:rsidP="007F1035">
            <w:pPr>
              <w:jc w:val="center"/>
              <w:rPr>
                <w:rFonts w:ascii="Trebuchet MS" w:hAnsi="Trebuchet MS"/>
                <w:bCs/>
                <w:smallCaps/>
                <w:sz w:val="24"/>
              </w:rPr>
            </w:pPr>
            <w:r w:rsidRPr="00C67AAF">
              <w:rPr>
                <w:rFonts w:ascii="Trebuchet MS" w:hAnsi="Trebuchet MS"/>
                <w:bCs/>
                <w:smallCaps/>
                <w:sz w:val="24"/>
              </w:rPr>
              <w:t xml:space="preserve">CNAI </w:t>
            </w:r>
            <w:r>
              <w:rPr>
                <w:rFonts w:ascii="Trebuchet MS" w:hAnsi="Trebuchet MS"/>
                <w:bCs/>
                <w:smallCaps/>
                <w:sz w:val="24"/>
              </w:rPr>
              <w:t>6254</w:t>
            </w:r>
          </w:p>
        </w:tc>
      </w:tr>
    </w:tbl>
    <w:p w14:paraId="4E7A2D52" w14:textId="2F5489E2" w:rsidR="007A6C4C" w:rsidRDefault="007A6C4C" w:rsidP="007A6C4C">
      <w:pPr>
        <w:rPr>
          <w:rFonts w:ascii="Verdana" w:hAnsi="Verdana" w:cs="Arial"/>
          <w:sz w:val="20"/>
          <w:szCs w:val="20"/>
        </w:rPr>
      </w:pPr>
    </w:p>
    <w:p w14:paraId="40297B6E" w14:textId="4206F06E" w:rsidR="007A6C4C" w:rsidRDefault="007A6C4C" w:rsidP="007A6C4C">
      <w:pPr>
        <w:jc w:val="center"/>
        <w:rPr>
          <w:rFonts w:ascii="Verdana" w:hAnsi="Verdana" w:cs="Arial"/>
          <w:sz w:val="20"/>
          <w:szCs w:val="20"/>
        </w:rPr>
      </w:pPr>
    </w:p>
    <w:p w14:paraId="1271003C" w14:textId="3884F319" w:rsidR="007A6C4C" w:rsidRDefault="007A6C4C" w:rsidP="007A6C4C">
      <w:pPr>
        <w:rPr>
          <w:rFonts w:ascii="Verdana" w:hAnsi="Verdana" w:cs="Arial"/>
          <w:sz w:val="20"/>
          <w:szCs w:val="20"/>
        </w:rPr>
      </w:pPr>
    </w:p>
    <w:p w14:paraId="11ACA9A2" w14:textId="7844FF8A" w:rsidR="000E6C5B" w:rsidRPr="00AC64F8" w:rsidRDefault="000E6C5B" w:rsidP="000E6C5B">
      <w:pPr>
        <w:rPr>
          <w:rFonts w:ascii="Verdana" w:hAnsi="Verdana" w:cs="Arial"/>
          <w:sz w:val="20"/>
          <w:szCs w:val="20"/>
        </w:rPr>
      </w:pPr>
    </w:p>
    <w:sectPr w:rsidR="000E6C5B" w:rsidRPr="00AC64F8" w:rsidSect="00521771">
      <w:headerReference w:type="even" r:id="rId51"/>
      <w:headerReference w:type="default" r:id="rId52"/>
      <w:footerReference w:type="default" r:id="rId53"/>
      <w:headerReference w:type="first" r:id="rId54"/>
      <w:pgSz w:w="11906" w:h="16838"/>
      <w:pgMar w:top="1588" w:right="709" w:bottom="1588" w:left="1134" w:header="573"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66CE0" w14:textId="77777777" w:rsidR="00D54E97" w:rsidRDefault="00D54E97" w:rsidP="00DE0545">
      <w:r>
        <w:separator/>
      </w:r>
    </w:p>
  </w:endnote>
  <w:endnote w:type="continuationSeparator" w:id="0">
    <w:p w14:paraId="31E09B81" w14:textId="77777777" w:rsidR="00D54E97" w:rsidRDefault="00D54E97" w:rsidP="00DE0545">
      <w:r>
        <w:continuationSeparator/>
      </w:r>
    </w:p>
  </w:endnote>
  <w:endnote w:type="continuationNotice" w:id="1">
    <w:p w14:paraId="5947E42C" w14:textId="77777777" w:rsidR="00D54E97" w:rsidRDefault="00D54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BE679673-9935-40C1-8FE7-180D21E5B1A7}"/>
    <w:embedBold r:id="rId2" w:fontKey="{010D8983-F5C4-4348-A28F-A78ECA40621B}"/>
    <w:embedItalic r:id="rId3" w:fontKey="{187B671A-90BA-4595-8B13-12B9957326F6}"/>
    <w:embedBoldItalic r:id="rId4" w:fontKey="{4F0C0340-83FA-4947-9EF1-1A12AAB2CAF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Negrito">
    <w:altName w:val="Times New Roman"/>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ncoDoBrasil Titulos Medium">
    <w:altName w:val="Calibri"/>
    <w:charset w:val="00"/>
    <w:family w:val="auto"/>
    <w:pitch w:val="variable"/>
    <w:sig w:usb0="00000003" w:usb1="00000001" w:usb2="00000000" w:usb3="00000000" w:csb0="00000001" w:csb1="00000000"/>
  </w:font>
  <w:font w:name="BancoDoBrasil Textos">
    <w:altName w:val="Calibri"/>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00000000" w:usb2="00000000" w:usb3="00000000" w:csb0="000001FF"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Regular">
    <w:panose1 w:val="00000000000000000000"/>
    <w:charset w:val="00"/>
    <w:family w:val="auto"/>
    <w:notTrueType/>
    <w:pitch w:val="default"/>
    <w:sig w:usb0="00000003" w:usb1="00000000" w:usb2="00000000" w:usb3="00000000" w:csb0="00000001" w:csb1="00000000"/>
  </w:font>
  <w:font w:name="KPMG Extralight">
    <w:altName w:val="Source Sans Pro ExtraLight"/>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BancoDoBrasil Textos Light">
    <w:altName w:val="Calibri"/>
    <w:charset w:val="00"/>
    <w:family w:val="auto"/>
    <w:pitch w:val="variable"/>
    <w:sig w:usb0="00000003" w:usb1="00000001"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5" w:fontKey="{48DED6DA-1CB0-4699-AE94-0E311F97E218}"/>
    <w:embedBold r:id="rId6" w:fontKey="{9880E9C0-D89A-4D85-9E9A-5C303D4F89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B1A9" w14:textId="77777777" w:rsidR="007F1035" w:rsidRDefault="007F103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7F1035" w:rsidRPr="004F5B52" w14:paraId="2FA1D72C" w14:textId="77777777" w:rsidTr="008822CD">
      <w:trPr>
        <w:trHeight w:val="360"/>
      </w:trPr>
      <w:tc>
        <w:tcPr>
          <w:tcW w:w="1818" w:type="dxa"/>
        </w:tcPr>
        <w:p w14:paraId="76FEFFA2" w14:textId="77777777" w:rsidR="007F1035" w:rsidRPr="004F5B52" w:rsidRDefault="007F1035" w:rsidP="008822CD">
          <w:pPr>
            <w:rPr>
              <w:color w:val="808080" w:themeColor="background1" w:themeShade="80"/>
              <w:sz w:val="11"/>
              <w:szCs w:val="11"/>
            </w:rPr>
          </w:pPr>
        </w:p>
      </w:tc>
    </w:tr>
  </w:tbl>
  <w:p w14:paraId="6EC88D6C" w14:textId="5365C037" w:rsidR="007F1035" w:rsidRPr="00AF357D" w:rsidRDefault="007F1035" w:rsidP="008822CD">
    <w:pPr>
      <w:pStyle w:val="Rodap"/>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9773" w14:textId="4681B6DD" w:rsidR="007F1035" w:rsidRPr="005B5994" w:rsidRDefault="00E82C35" w:rsidP="00266E26">
    <w:pPr>
      <w:pStyle w:val="Rodap"/>
      <w:jc w:val="center"/>
      <w:rPr>
        <w:rFonts w:ascii="Verdana" w:hAnsi="Verdana"/>
        <w:sz w:val="20"/>
        <w:szCs w:val="20"/>
      </w:rPr>
    </w:pPr>
    <w:sdt>
      <w:sdtPr>
        <w:rPr>
          <w:rFonts w:ascii="Verdana" w:hAnsi="Verdana"/>
          <w:sz w:val="20"/>
          <w:szCs w:val="20"/>
        </w:rPr>
        <w:id w:val="199135767"/>
        <w:docPartObj>
          <w:docPartGallery w:val="Page Numbers (Bottom of Page)"/>
          <w:docPartUnique/>
        </w:docPartObj>
      </w:sdtPr>
      <w:sdtEndPr>
        <w:rPr>
          <w:noProof/>
        </w:rPr>
      </w:sdtEndPr>
      <w:sdtContent>
        <w:r w:rsidR="007F1035" w:rsidRPr="005B5994">
          <w:rPr>
            <w:rFonts w:ascii="Verdana" w:hAnsi="Verdana"/>
            <w:sz w:val="20"/>
            <w:szCs w:val="20"/>
          </w:rPr>
          <w:t>[</w:t>
        </w:r>
        <w:r w:rsidR="007F1035" w:rsidRPr="005B5994">
          <w:rPr>
            <w:rFonts w:ascii="Verdana" w:hAnsi="Verdana"/>
            <w:sz w:val="20"/>
            <w:szCs w:val="20"/>
          </w:rPr>
          <w:fldChar w:fldCharType="begin"/>
        </w:r>
        <w:r w:rsidR="007F1035" w:rsidRPr="005B5994">
          <w:rPr>
            <w:rFonts w:ascii="Verdana" w:hAnsi="Verdana"/>
            <w:sz w:val="20"/>
            <w:szCs w:val="20"/>
          </w:rPr>
          <w:instrText>PAGE   \* MERGEFORMAT</w:instrText>
        </w:r>
        <w:r w:rsidR="007F1035" w:rsidRPr="005B5994">
          <w:rPr>
            <w:rFonts w:ascii="Verdana" w:hAnsi="Verdana"/>
            <w:sz w:val="20"/>
            <w:szCs w:val="20"/>
          </w:rPr>
          <w:fldChar w:fldCharType="separate"/>
        </w:r>
        <w:r w:rsidR="007F1035">
          <w:rPr>
            <w:rFonts w:ascii="Verdana" w:hAnsi="Verdana"/>
            <w:noProof/>
            <w:sz w:val="20"/>
            <w:szCs w:val="20"/>
          </w:rPr>
          <w:t>1</w:t>
        </w:r>
        <w:r w:rsidR="007F1035" w:rsidRPr="005B5994">
          <w:rPr>
            <w:rFonts w:ascii="Verdana" w:hAnsi="Verdana"/>
            <w:sz w:val="20"/>
            <w:szCs w:val="20"/>
          </w:rPr>
          <w:fldChar w:fldCharType="end"/>
        </w:r>
        <w:r w:rsidR="007F1035">
          <w:rPr>
            <w:rFonts w:ascii="Verdana" w:hAnsi="Verdana"/>
            <w:sz w:val="20"/>
            <w:szCs w:val="20"/>
          </w:rPr>
          <w:t>/51</w:t>
        </w:r>
        <w:r w:rsidR="007F1035" w:rsidRPr="005B5994">
          <w:rPr>
            <w:rFonts w:ascii="Verdana" w:hAnsi="Verdana"/>
            <w:sz w:val="20"/>
            <w:szCs w:val="20"/>
          </w:rPr>
          <w: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7F1035" w:rsidRPr="004F5B52" w14:paraId="6F12EABE" w14:textId="77777777" w:rsidTr="008822CD">
      <w:trPr>
        <w:trHeight w:val="360"/>
      </w:trPr>
      <w:tc>
        <w:tcPr>
          <w:tcW w:w="1818" w:type="dxa"/>
        </w:tcPr>
        <w:p w14:paraId="4F75A39F" w14:textId="77777777" w:rsidR="007F1035" w:rsidRPr="004F5B52" w:rsidRDefault="007F1035" w:rsidP="008822CD">
          <w:pPr>
            <w:rPr>
              <w:color w:val="808080" w:themeColor="background1" w:themeShade="80"/>
              <w:sz w:val="11"/>
              <w:szCs w:val="11"/>
            </w:rPr>
          </w:pPr>
        </w:p>
      </w:tc>
    </w:tr>
  </w:tbl>
  <w:p w14:paraId="66C1C194" w14:textId="17B8A7A7" w:rsidR="007F1035" w:rsidRDefault="00E82C35" w:rsidP="00CB637F">
    <w:pPr>
      <w:pStyle w:val="Rodap"/>
      <w:tabs>
        <w:tab w:val="center" w:pos="5175"/>
        <w:tab w:val="left" w:pos="7062"/>
      </w:tabs>
      <w:jc w:val="center"/>
      <w:rPr>
        <w:rFonts w:ascii="Verdana" w:hAnsi="Verdana"/>
        <w:noProof/>
        <w:sz w:val="20"/>
        <w:szCs w:val="20"/>
      </w:rPr>
    </w:pPr>
    <w:sdt>
      <w:sdtPr>
        <w:rPr>
          <w:rFonts w:ascii="Verdana" w:hAnsi="Verdana"/>
          <w:sz w:val="20"/>
          <w:szCs w:val="20"/>
        </w:rPr>
        <w:id w:val="-887945355"/>
        <w:docPartObj>
          <w:docPartGallery w:val="Page Numbers (Bottom of Page)"/>
          <w:docPartUnique/>
        </w:docPartObj>
      </w:sdtPr>
      <w:sdtEndPr>
        <w:rPr>
          <w:noProof/>
        </w:rPr>
      </w:sdtEndPr>
      <w:sdtContent>
        <w:r w:rsidR="007F1035" w:rsidRPr="005B5994">
          <w:rPr>
            <w:rFonts w:ascii="Verdana" w:hAnsi="Verdana"/>
            <w:sz w:val="20"/>
            <w:szCs w:val="20"/>
          </w:rPr>
          <w:t>[</w:t>
        </w:r>
        <w:r w:rsidR="007F1035" w:rsidRPr="005B5994">
          <w:rPr>
            <w:rFonts w:ascii="Verdana" w:hAnsi="Verdana"/>
            <w:sz w:val="20"/>
            <w:szCs w:val="20"/>
          </w:rPr>
          <w:fldChar w:fldCharType="begin"/>
        </w:r>
        <w:r w:rsidR="007F1035" w:rsidRPr="005B5994">
          <w:rPr>
            <w:rFonts w:ascii="Verdana" w:hAnsi="Verdana"/>
            <w:sz w:val="20"/>
            <w:szCs w:val="20"/>
          </w:rPr>
          <w:instrText>PAGE   \* MERGEFORMAT</w:instrText>
        </w:r>
        <w:r w:rsidR="007F1035" w:rsidRPr="005B5994">
          <w:rPr>
            <w:rFonts w:ascii="Verdana" w:hAnsi="Verdana"/>
            <w:sz w:val="20"/>
            <w:szCs w:val="20"/>
          </w:rPr>
          <w:fldChar w:fldCharType="separate"/>
        </w:r>
        <w:r w:rsidR="00224C1F">
          <w:rPr>
            <w:rFonts w:ascii="Verdana" w:hAnsi="Verdana"/>
            <w:noProof/>
            <w:sz w:val="20"/>
            <w:szCs w:val="20"/>
          </w:rPr>
          <w:t>22</w:t>
        </w:r>
        <w:r w:rsidR="007F1035" w:rsidRPr="005B5994">
          <w:rPr>
            <w:rFonts w:ascii="Verdana" w:hAnsi="Verdana"/>
            <w:sz w:val="20"/>
            <w:szCs w:val="20"/>
          </w:rPr>
          <w:fldChar w:fldCharType="end"/>
        </w:r>
        <w:r w:rsidR="007F1035">
          <w:rPr>
            <w:rFonts w:ascii="Verdana" w:hAnsi="Verdana"/>
            <w:sz w:val="20"/>
            <w:szCs w:val="20"/>
          </w:rPr>
          <w:t>/58</w:t>
        </w:r>
        <w:r w:rsidR="007F1035" w:rsidRPr="005B5994">
          <w:rPr>
            <w:rFonts w:ascii="Verdana" w:hAnsi="Verdana"/>
            <w:sz w:val="20"/>
            <w:szCs w:val="20"/>
          </w:rPr>
          <w:t>]</w:t>
        </w:r>
      </w:sdtContent>
    </w:sdt>
  </w:p>
  <w:p w14:paraId="232940D5" w14:textId="1AF36C1A" w:rsidR="007F1035" w:rsidRPr="005B5994" w:rsidRDefault="007F1035" w:rsidP="00CB637F">
    <w:pPr>
      <w:pStyle w:val="Rodap"/>
      <w:tabs>
        <w:tab w:val="center" w:pos="5175"/>
        <w:tab w:val="left" w:pos="7062"/>
      </w:tabs>
      <w:jc w:val="center"/>
      <w:rPr>
        <w:rFonts w:ascii="Verdana" w:hAnsi="Verdana"/>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016A" w14:textId="77777777" w:rsidR="007F1035" w:rsidRPr="005B5994" w:rsidRDefault="00E82C35" w:rsidP="00266E26">
    <w:pPr>
      <w:pStyle w:val="Rodap"/>
      <w:jc w:val="center"/>
      <w:rPr>
        <w:rFonts w:ascii="Verdana" w:hAnsi="Verdana"/>
        <w:sz w:val="20"/>
        <w:szCs w:val="20"/>
      </w:rPr>
    </w:pPr>
    <w:sdt>
      <w:sdtPr>
        <w:rPr>
          <w:rFonts w:ascii="Verdana" w:hAnsi="Verdana"/>
          <w:sz w:val="20"/>
          <w:szCs w:val="20"/>
        </w:rPr>
        <w:id w:val="1793096434"/>
        <w:docPartObj>
          <w:docPartGallery w:val="Page Numbers (Bottom of Page)"/>
          <w:docPartUnique/>
        </w:docPartObj>
      </w:sdtPr>
      <w:sdtEndPr>
        <w:rPr>
          <w:noProof/>
        </w:rPr>
      </w:sdtEndPr>
      <w:sdtContent>
        <w:r w:rsidR="007F1035" w:rsidRPr="005B5994">
          <w:rPr>
            <w:rFonts w:ascii="Verdana" w:hAnsi="Verdana"/>
            <w:sz w:val="20"/>
            <w:szCs w:val="20"/>
          </w:rPr>
          <w:t>[</w:t>
        </w:r>
        <w:r w:rsidR="007F1035" w:rsidRPr="005B5994">
          <w:rPr>
            <w:rFonts w:ascii="Verdana" w:hAnsi="Verdana"/>
            <w:sz w:val="20"/>
            <w:szCs w:val="20"/>
          </w:rPr>
          <w:fldChar w:fldCharType="begin"/>
        </w:r>
        <w:r w:rsidR="007F1035" w:rsidRPr="005B5994">
          <w:rPr>
            <w:rFonts w:ascii="Verdana" w:hAnsi="Verdana"/>
            <w:sz w:val="20"/>
            <w:szCs w:val="20"/>
          </w:rPr>
          <w:instrText>PAGE   \* MERGEFORMAT</w:instrText>
        </w:r>
        <w:r w:rsidR="007F1035" w:rsidRPr="005B5994">
          <w:rPr>
            <w:rFonts w:ascii="Verdana" w:hAnsi="Verdana"/>
            <w:sz w:val="20"/>
            <w:szCs w:val="20"/>
          </w:rPr>
          <w:fldChar w:fldCharType="separate"/>
        </w:r>
        <w:r w:rsidR="007F1035">
          <w:rPr>
            <w:rFonts w:ascii="Verdana" w:hAnsi="Verdana"/>
            <w:noProof/>
            <w:sz w:val="20"/>
            <w:szCs w:val="20"/>
          </w:rPr>
          <w:t>37</w:t>
        </w:r>
        <w:r w:rsidR="007F1035" w:rsidRPr="005B5994">
          <w:rPr>
            <w:rFonts w:ascii="Verdana" w:hAnsi="Verdana"/>
            <w:sz w:val="20"/>
            <w:szCs w:val="20"/>
          </w:rPr>
          <w:fldChar w:fldCharType="end"/>
        </w:r>
        <w:r w:rsidR="007F1035">
          <w:rPr>
            <w:rFonts w:ascii="Verdana" w:hAnsi="Verdana"/>
            <w:sz w:val="20"/>
            <w:szCs w:val="20"/>
          </w:rPr>
          <w:t>/51</w:t>
        </w:r>
        <w:r w:rsidR="007F1035" w:rsidRPr="005B5994">
          <w:rPr>
            <w:rFonts w:ascii="Verdana" w:hAnsi="Verdana"/>
            <w:sz w:val="20"/>
            <w:szCs w:val="20"/>
          </w:rPr>
          <w:t>]</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7F1035" w:rsidRPr="004F5B52" w14:paraId="4279B0FE" w14:textId="77777777" w:rsidTr="008822CD">
      <w:trPr>
        <w:trHeight w:val="360"/>
      </w:trPr>
      <w:tc>
        <w:tcPr>
          <w:tcW w:w="1818" w:type="dxa"/>
        </w:tcPr>
        <w:p w14:paraId="629D2AA4" w14:textId="77777777" w:rsidR="007F1035" w:rsidRPr="004F5B52" w:rsidRDefault="007F1035" w:rsidP="008822CD">
          <w:pPr>
            <w:rPr>
              <w:color w:val="808080" w:themeColor="background1" w:themeShade="80"/>
              <w:sz w:val="11"/>
              <w:szCs w:val="11"/>
            </w:rPr>
          </w:pPr>
        </w:p>
      </w:tc>
    </w:tr>
  </w:tbl>
  <w:p w14:paraId="5187CAD4" w14:textId="65C01AE8" w:rsidR="007F1035" w:rsidRDefault="00E82C35" w:rsidP="00CB637F">
    <w:pPr>
      <w:pStyle w:val="Rodap"/>
      <w:tabs>
        <w:tab w:val="center" w:pos="5175"/>
        <w:tab w:val="left" w:pos="7062"/>
      </w:tabs>
      <w:jc w:val="center"/>
      <w:rPr>
        <w:rFonts w:ascii="Verdana" w:hAnsi="Verdana"/>
        <w:noProof/>
        <w:sz w:val="20"/>
        <w:szCs w:val="20"/>
      </w:rPr>
    </w:pPr>
    <w:sdt>
      <w:sdtPr>
        <w:rPr>
          <w:rFonts w:ascii="Verdana" w:hAnsi="Verdana"/>
          <w:sz w:val="20"/>
          <w:szCs w:val="20"/>
        </w:rPr>
        <w:id w:val="1161351854"/>
        <w:docPartObj>
          <w:docPartGallery w:val="Page Numbers (Bottom of Page)"/>
          <w:docPartUnique/>
        </w:docPartObj>
      </w:sdtPr>
      <w:sdtEndPr>
        <w:rPr>
          <w:noProof/>
        </w:rPr>
      </w:sdtEndPr>
      <w:sdtContent>
        <w:r w:rsidR="007F1035" w:rsidRPr="005B5994">
          <w:rPr>
            <w:rFonts w:ascii="Verdana" w:hAnsi="Verdana"/>
            <w:sz w:val="20"/>
            <w:szCs w:val="20"/>
          </w:rPr>
          <w:t>[</w:t>
        </w:r>
        <w:r w:rsidR="007F1035" w:rsidRPr="005B5994">
          <w:rPr>
            <w:rFonts w:ascii="Verdana" w:hAnsi="Verdana"/>
            <w:sz w:val="20"/>
            <w:szCs w:val="20"/>
          </w:rPr>
          <w:fldChar w:fldCharType="begin"/>
        </w:r>
        <w:r w:rsidR="007F1035" w:rsidRPr="005B5994">
          <w:rPr>
            <w:rFonts w:ascii="Verdana" w:hAnsi="Verdana"/>
            <w:sz w:val="20"/>
            <w:szCs w:val="20"/>
          </w:rPr>
          <w:instrText>PAGE   \* MERGEFORMAT</w:instrText>
        </w:r>
        <w:r w:rsidR="007F1035" w:rsidRPr="005B5994">
          <w:rPr>
            <w:rFonts w:ascii="Verdana" w:hAnsi="Verdana"/>
            <w:sz w:val="20"/>
            <w:szCs w:val="20"/>
          </w:rPr>
          <w:fldChar w:fldCharType="separate"/>
        </w:r>
        <w:r w:rsidR="00964832">
          <w:rPr>
            <w:rFonts w:ascii="Verdana" w:hAnsi="Verdana"/>
            <w:noProof/>
            <w:sz w:val="20"/>
            <w:szCs w:val="20"/>
          </w:rPr>
          <w:t>58</w:t>
        </w:r>
        <w:r w:rsidR="007F1035" w:rsidRPr="005B5994">
          <w:rPr>
            <w:rFonts w:ascii="Verdana" w:hAnsi="Verdana"/>
            <w:sz w:val="20"/>
            <w:szCs w:val="20"/>
          </w:rPr>
          <w:fldChar w:fldCharType="end"/>
        </w:r>
        <w:r w:rsidR="007F1035">
          <w:rPr>
            <w:rFonts w:ascii="Verdana" w:hAnsi="Verdana"/>
            <w:sz w:val="20"/>
            <w:szCs w:val="20"/>
          </w:rPr>
          <w:t>/58</w:t>
        </w:r>
        <w:r w:rsidR="007F1035" w:rsidRPr="005B5994">
          <w:rPr>
            <w:rFonts w:ascii="Verdana" w:hAnsi="Verdana"/>
            <w:sz w:val="20"/>
            <w:szCs w:val="20"/>
          </w:rPr>
          <w:t>]</w:t>
        </w:r>
      </w:sdtContent>
    </w:sdt>
  </w:p>
  <w:p w14:paraId="617CF696" w14:textId="77777777" w:rsidR="007F1035" w:rsidRPr="005B5994" w:rsidRDefault="007F1035" w:rsidP="000E6C5B">
    <w:pPr>
      <w:pStyle w:val="Rodap"/>
      <w:tabs>
        <w:tab w:val="center" w:pos="5175"/>
        <w:tab w:val="left" w:pos="7062"/>
      </w:tabs>
      <w:ind w:left="-1134"/>
      <w:jc w:val="center"/>
      <w:rPr>
        <w:rFonts w:ascii="Verdana" w:hAnsi="Verdana"/>
        <w:sz w:val="20"/>
        <w:szCs w:val="20"/>
      </w:rPr>
    </w:pPr>
    <w:r>
      <w:rPr>
        <w:rFonts w:ascii="Verdana" w:hAnsi="Verdana"/>
        <w:noProof/>
        <w:sz w:val="20"/>
        <w:szCs w:val="20"/>
        <w:lang w:eastAsia="pt-BR"/>
      </w:rPr>
      <w:drawing>
        <wp:inline distT="0" distB="0" distL="0" distR="0" wp14:anchorId="120CD4F4" wp14:editId="11523CCE">
          <wp:extent cx="7562215" cy="314325"/>
          <wp:effectExtent l="0" t="0" r="635"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3143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F076A" w14:textId="77777777" w:rsidR="00D54E97" w:rsidRDefault="00D54E97" w:rsidP="00DE0545">
      <w:r>
        <w:separator/>
      </w:r>
    </w:p>
  </w:footnote>
  <w:footnote w:type="continuationSeparator" w:id="0">
    <w:p w14:paraId="65278F83" w14:textId="77777777" w:rsidR="00D54E97" w:rsidRDefault="00D54E97" w:rsidP="00DE0545">
      <w:r>
        <w:continuationSeparator/>
      </w:r>
    </w:p>
  </w:footnote>
  <w:footnote w:type="continuationNotice" w:id="1">
    <w:p w14:paraId="1A4F9DD1" w14:textId="77777777" w:rsidR="00D54E97" w:rsidRDefault="00D54E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11FD" w14:textId="3D99F2A9" w:rsidR="007F1035" w:rsidRDefault="007F1035">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A85D" w14:textId="6A00B404" w:rsidR="007F1035" w:rsidRDefault="007F1035">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CF66" w14:textId="3806F830" w:rsidR="007F1035" w:rsidRDefault="007F1035" w:rsidP="00E832BB">
    <w:pPr>
      <w:pStyle w:val="TableParagraph"/>
      <w:widowControl/>
      <w:rPr>
        <w:rFonts w:ascii="Times New Roman" w:hAnsi="Times New Roman" w:cs="Times New Roman"/>
        <w:b/>
        <w:i/>
        <w:sz w:val="18"/>
        <w:szCs w:val="28"/>
        <w:lang w:val="pt-BR"/>
      </w:rPr>
    </w:pPr>
  </w:p>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F1035" w:rsidRPr="0029461C" w14:paraId="0989FD21" w14:textId="77777777" w:rsidTr="005620DF">
      <w:tc>
        <w:tcPr>
          <w:tcW w:w="8472" w:type="dxa"/>
          <w:vAlign w:val="center"/>
        </w:tcPr>
        <w:p w14:paraId="31D7EDC9" w14:textId="77777777" w:rsidR="007F1035" w:rsidRDefault="007F1035" w:rsidP="00E832BB">
          <w:pPr>
            <w:pStyle w:val="TableParagraph"/>
            <w:widowControl/>
            <w:jc w:val="right"/>
            <w:rPr>
              <w:rFonts w:ascii="Times New Roman" w:hAnsi="Times New Roman" w:cs="Times New Roman"/>
              <w:b/>
              <w:i/>
              <w:sz w:val="18"/>
              <w:szCs w:val="28"/>
              <w:lang w:val="pt-BR"/>
            </w:rPr>
          </w:pPr>
        </w:p>
        <w:p w14:paraId="43CA07AB" w14:textId="77777777" w:rsidR="007F1035" w:rsidRPr="00AF35F2" w:rsidRDefault="007F1035"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3895082F" w14:textId="46037331" w:rsidR="007F1035" w:rsidRDefault="007F1035"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2022</w:t>
          </w:r>
        </w:p>
        <w:p w14:paraId="6F904699" w14:textId="2B7B7B8A" w:rsidR="007F1035" w:rsidRDefault="007F1035" w:rsidP="000F0F6E">
          <w:pPr>
            <w:spacing w:after="120"/>
            <w:rPr>
              <w:rFonts w:ascii="Verdana" w:hAnsi="Verdana" w:cs="Arial"/>
              <w:sz w:val="16"/>
              <w:szCs w:val="16"/>
            </w:rPr>
          </w:pPr>
          <w:r w:rsidRPr="00AF35F2">
            <w:rPr>
              <w:rFonts w:ascii="Verdana" w:hAnsi="Verdana" w:cs="Arial"/>
              <w:sz w:val="16"/>
              <w:szCs w:val="16"/>
            </w:rPr>
            <w:t xml:space="preserve">Em milhares de Reais, exceto </w:t>
          </w:r>
          <w:r>
            <w:rPr>
              <w:rFonts w:ascii="Verdana" w:hAnsi="Verdana" w:cs="Arial"/>
              <w:sz w:val="16"/>
              <w:szCs w:val="16"/>
            </w:rPr>
            <w:t>o lucro líquido por ação</w:t>
          </w:r>
        </w:p>
        <w:p w14:paraId="4867BD7A" w14:textId="77777777" w:rsidR="007F1035" w:rsidRPr="0029461C" w:rsidRDefault="007F1035" w:rsidP="00E832BB">
          <w:pPr>
            <w:pStyle w:val="TableParagraph"/>
            <w:widowControl/>
            <w:rPr>
              <w:rFonts w:ascii="Verdana" w:eastAsia="Times New Roman" w:hAnsi="Verdana" w:cs="Arial"/>
              <w:b/>
              <w:szCs w:val="20"/>
              <w:lang w:val="pt-BR" w:eastAsia="ar-SA"/>
            </w:rPr>
          </w:pPr>
        </w:p>
      </w:tc>
      <w:tc>
        <w:tcPr>
          <w:tcW w:w="2622" w:type="dxa"/>
        </w:tcPr>
        <w:p w14:paraId="4EDCD952" w14:textId="77777777" w:rsidR="007F1035" w:rsidRPr="0029461C" w:rsidRDefault="007F1035" w:rsidP="00E832B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0DC08267" wp14:editId="2D5771BA">
                <wp:extent cx="1079540" cy="409166"/>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204C042" w14:textId="75AC9469" w:rsidR="007F1035" w:rsidRDefault="007F1035" w:rsidP="000F0F6E">
    <w:pPr>
      <w:spacing w:after="120"/>
      <w:rPr>
        <w:rFonts w:ascii="Verdana" w:hAnsi="Verdana" w:cs="Arial"/>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06C7" w14:textId="310D65A2" w:rsidR="007F1035" w:rsidRDefault="007F1035">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7EC4" w14:textId="12DA8BC4" w:rsidR="007F1035" w:rsidRDefault="007F1035">
    <w:pPr>
      <w:pStyle w:val="Cabealh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F1035" w:rsidRPr="0029461C" w14:paraId="5FAF9172" w14:textId="77777777" w:rsidTr="005620DF">
      <w:tc>
        <w:tcPr>
          <w:tcW w:w="8472" w:type="dxa"/>
          <w:vAlign w:val="center"/>
        </w:tcPr>
        <w:p w14:paraId="6FD8B4B8" w14:textId="281EEC22" w:rsidR="007F1035" w:rsidRDefault="007F1035" w:rsidP="00E832BB">
          <w:pPr>
            <w:pStyle w:val="TableParagraph"/>
            <w:widowControl/>
            <w:jc w:val="right"/>
            <w:rPr>
              <w:rFonts w:ascii="Times New Roman" w:hAnsi="Times New Roman" w:cs="Times New Roman"/>
              <w:b/>
              <w:i/>
              <w:sz w:val="18"/>
              <w:szCs w:val="28"/>
              <w:lang w:val="pt-BR"/>
            </w:rPr>
          </w:pPr>
        </w:p>
        <w:p w14:paraId="6799E356" w14:textId="77777777" w:rsidR="007F1035" w:rsidRPr="00AF35F2" w:rsidRDefault="007F1035"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1CB8980E" w14:textId="1DC285BE" w:rsidR="007F1035" w:rsidRPr="0029461C" w:rsidRDefault="007F1035" w:rsidP="003A489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2022</w:t>
          </w:r>
        </w:p>
      </w:tc>
      <w:tc>
        <w:tcPr>
          <w:tcW w:w="2622" w:type="dxa"/>
        </w:tcPr>
        <w:p w14:paraId="70AE0981" w14:textId="77777777" w:rsidR="007F1035" w:rsidRPr="0029461C" w:rsidRDefault="007F1035" w:rsidP="00E832B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D6BBEB8" wp14:editId="59807FCB">
                <wp:extent cx="1079540" cy="409166"/>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4E1FF705" w14:textId="65309114" w:rsidR="007F1035" w:rsidRDefault="007F1035" w:rsidP="00AF35F2">
    <w:pPr>
      <w:spacing w:after="120"/>
      <w:rPr>
        <w:rFonts w:ascii="Verdana" w:hAnsi="Verdana" w:cs="Arial"/>
        <w:sz w:val="16"/>
        <w:szCs w:val="16"/>
      </w:rPr>
    </w:pPr>
    <w:r w:rsidRPr="00AF35F2">
      <w:rPr>
        <w:rFonts w:ascii="Verdana" w:hAnsi="Verdana" w:cs="Arial"/>
        <w:sz w:val="16"/>
        <w:szCs w:val="16"/>
      </w:rPr>
      <w:t>Em milhares de Reais</w:t>
    </w:r>
  </w:p>
  <w:p w14:paraId="031E2086" w14:textId="77777777" w:rsidR="007F1035" w:rsidRDefault="007F1035" w:rsidP="00AF35F2">
    <w:pPr>
      <w:spacing w:after="120"/>
      <w:rPr>
        <w:rFonts w:ascii="Verdana" w:hAnsi="Verdana" w:cs="Arial"/>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81EDD" w14:textId="7E6C1124" w:rsidR="007F1035" w:rsidRDefault="007F1035">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F496" w14:textId="4923155E" w:rsidR="007F1035" w:rsidRDefault="007F1035">
    <w:pPr>
      <w:pStyle w:val="Cabealh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4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2"/>
      <w:gridCol w:w="1926"/>
    </w:tblGrid>
    <w:tr w:rsidR="007F1035" w:rsidRPr="0029461C" w14:paraId="1BBCFEB3" w14:textId="77777777" w:rsidTr="003C0442">
      <w:tc>
        <w:tcPr>
          <w:tcW w:w="12582" w:type="dxa"/>
          <w:vAlign w:val="center"/>
        </w:tcPr>
        <w:p w14:paraId="03734C2F" w14:textId="5579AD29" w:rsidR="007F1035" w:rsidRDefault="007F1035" w:rsidP="003C0442">
          <w:pPr>
            <w:pStyle w:val="TableParagraph"/>
            <w:widowControl/>
            <w:jc w:val="right"/>
            <w:rPr>
              <w:rFonts w:ascii="Times New Roman" w:hAnsi="Times New Roman" w:cs="Times New Roman"/>
              <w:b/>
              <w:i/>
              <w:sz w:val="18"/>
              <w:szCs w:val="28"/>
              <w:lang w:val="pt-BR"/>
            </w:rPr>
          </w:pPr>
          <w:bookmarkStart w:id="27" w:name="_Toc44692478"/>
          <w:bookmarkStart w:id="28" w:name="_Toc51687918"/>
        </w:p>
        <w:p w14:paraId="793E4CC3" w14:textId="77777777" w:rsidR="007F1035" w:rsidRPr="00AF35F2" w:rsidRDefault="007F1035"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58071820" w14:textId="0602CE51" w:rsidR="007F1035" w:rsidRDefault="007F1035" w:rsidP="000F0F6E">
          <w:pPr>
            <w:rPr>
              <w:rFonts w:ascii="Verdana" w:hAnsi="Verdana" w:cs="Arial"/>
              <w:sz w:val="16"/>
              <w:szCs w:val="16"/>
            </w:rPr>
          </w:pPr>
          <w:r w:rsidRPr="00AF35F2">
            <w:rPr>
              <w:rFonts w:ascii="Verdana" w:hAnsi="Verdana" w:cs="Arial"/>
              <w:b/>
              <w:szCs w:val="20"/>
            </w:rPr>
            <w:t xml:space="preserve">Demonstrações financeiras </w:t>
          </w:r>
          <w:r>
            <w:rPr>
              <w:rFonts w:ascii="Verdana" w:hAnsi="Verdana" w:cs="Arial"/>
              <w:b/>
              <w:szCs w:val="20"/>
            </w:rPr>
            <w:t>30 de junho de 2022</w:t>
          </w:r>
          <w:r w:rsidRPr="00AF35F2">
            <w:rPr>
              <w:rFonts w:ascii="Verdana" w:hAnsi="Verdana" w:cs="Arial"/>
              <w:sz w:val="16"/>
              <w:szCs w:val="16"/>
            </w:rPr>
            <w:t xml:space="preserve"> </w:t>
          </w:r>
        </w:p>
        <w:p w14:paraId="1E3AA2DA" w14:textId="526601D3" w:rsidR="007F1035" w:rsidRPr="0029461C" w:rsidRDefault="007F1035" w:rsidP="000F0F6E">
          <w:pPr>
            <w:rPr>
              <w:rFonts w:ascii="Verdana" w:hAnsi="Verdana" w:cs="Arial"/>
              <w:b/>
              <w:szCs w:val="20"/>
            </w:rPr>
          </w:pPr>
          <w:r w:rsidRPr="00AF35F2">
            <w:rPr>
              <w:rFonts w:ascii="Verdana" w:hAnsi="Verdana" w:cs="Arial"/>
              <w:sz w:val="16"/>
              <w:szCs w:val="16"/>
            </w:rPr>
            <w:t>Em milhares de Reais</w:t>
          </w:r>
        </w:p>
      </w:tc>
      <w:tc>
        <w:tcPr>
          <w:tcW w:w="1926" w:type="dxa"/>
        </w:tcPr>
        <w:p w14:paraId="4A8642C9" w14:textId="43451977" w:rsidR="007F1035" w:rsidRPr="0029461C" w:rsidRDefault="007F1035"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3C83DF29" wp14:editId="2A150256">
                <wp:extent cx="1079540" cy="409166"/>
                <wp:effectExtent l="0" t="0" r="635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bookmarkEnd w:id="27"/>
    <w:bookmarkEnd w:id="28"/>
  </w:tbl>
  <w:p w14:paraId="342EF11D" w14:textId="61F78260" w:rsidR="007F1035" w:rsidRPr="000F0F6E" w:rsidRDefault="007F1035" w:rsidP="000F0F6E">
    <w:pPr>
      <w:pStyle w:val="1Ttuloprincipal"/>
      <w:numPr>
        <w:ilvl w:val="0"/>
        <w:numId w:val="0"/>
      </w:numPr>
      <w:rPr>
        <w:rFonts w:ascii="Verdana" w:hAnsi="Verdana"/>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1D5F" w14:textId="133A92EC" w:rsidR="007F1035" w:rsidRDefault="007F1035">
    <w:pPr>
      <w:pStyle w:val="Cabealh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D391" w14:textId="256083D7" w:rsidR="007F1035" w:rsidRDefault="007F103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6727" w14:textId="55FF0759" w:rsidR="007F1035" w:rsidRDefault="007F1035" w:rsidP="00404A3F">
    <w:pPr>
      <w:pStyle w:val="Cabealho"/>
      <w:jc w:val="right"/>
    </w:pPr>
  </w:p>
  <w:p w14:paraId="53ABF5C9" w14:textId="77777777" w:rsidR="007F1035" w:rsidRDefault="007F1035"/>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F1035" w:rsidRPr="0029461C" w14:paraId="1B6DE9E4" w14:textId="77777777" w:rsidTr="005620DF">
      <w:tc>
        <w:tcPr>
          <w:tcW w:w="8472" w:type="dxa"/>
          <w:vAlign w:val="center"/>
        </w:tcPr>
        <w:p w14:paraId="672173FD" w14:textId="5831950B" w:rsidR="007F1035" w:rsidRDefault="007F1035" w:rsidP="003C0442">
          <w:pPr>
            <w:pStyle w:val="TableParagraph"/>
            <w:widowControl/>
            <w:jc w:val="right"/>
            <w:rPr>
              <w:rFonts w:ascii="Times New Roman" w:hAnsi="Times New Roman" w:cs="Times New Roman"/>
              <w:b/>
              <w:i/>
              <w:sz w:val="18"/>
              <w:szCs w:val="28"/>
              <w:lang w:val="pt-BR"/>
            </w:rPr>
          </w:pPr>
        </w:p>
        <w:p w14:paraId="096B8D13" w14:textId="77777777" w:rsidR="007F1035" w:rsidRPr="00AF35F2" w:rsidRDefault="007F1035"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7E0FD569" w14:textId="293E9F55" w:rsidR="007F1035" w:rsidRDefault="007F1035"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2022</w:t>
          </w:r>
        </w:p>
        <w:p w14:paraId="277002D9" w14:textId="73AE8D4A" w:rsidR="007F1035" w:rsidRDefault="007F1035" w:rsidP="000F0F6E">
          <w:pPr>
            <w:spacing w:after="120"/>
            <w:rPr>
              <w:rFonts w:ascii="Verdana" w:hAnsi="Verdana" w:cs="Arial"/>
              <w:sz w:val="16"/>
              <w:szCs w:val="16"/>
            </w:rPr>
          </w:pPr>
          <w:r w:rsidRPr="00AF35F2">
            <w:rPr>
              <w:rFonts w:ascii="Verdana" w:hAnsi="Verdana" w:cs="Arial"/>
              <w:sz w:val="16"/>
              <w:szCs w:val="16"/>
            </w:rPr>
            <w:t>Em milhares de Reais</w:t>
          </w:r>
        </w:p>
        <w:p w14:paraId="407B103C" w14:textId="77777777" w:rsidR="007F1035" w:rsidRPr="0029461C" w:rsidRDefault="007F1035" w:rsidP="003C0442">
          <w:pPr>
            <w:pStyle w:val="TableParagraph"/>
            <w:widowControl/>
            <w:rPr>
              <w:rFonts w:ascii="Verdana" w:eastAsia="Times New Roman" w:hAnsi="Verdana" w:cs="Arial"/>
              <w:b/>
              <w:szCs w:val="20"/>
              <w:lang w:val="pt-BR" w:eastAsia="ar-SA"/>
            </w:rPr>
          </w:pPr>
        </w:p>
      </w:tc>
      <w:tc>
        <w:tcPr>
          <w:tcW w:w="2622" w:type="dxa"/>
        </w:tcPr>
        <w:p w14:paraId="4C2AA7A3" w14:textId="77777777" w:rsidR="007F1035" w:rsidRPr="0029461C" w:rsidRDefault="007F1035"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2B282DA" wp14:editId="7552D9C8">
                <wp:extent cx="1079540" cy="409166"/>
                <wp:effectExtent l="0" t="0" r="635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5AE434AA" w14:textId="02AEA128" w:rsidR="007F1035" w:rsidRDefault="007F1035" w:rsidP="000F0F6E">
    <w:pPr>
      <w:spacing w:after="120"/>
      <w:rPr>
        <w:rFonts w:ascii="Verdana" w:hAnsi="Verdana" w:cs="Arial"/>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58DF" w14:textId="6F5184CC" w:rsidR="007F1035" w:rsidRDefault="007F1035">
    <w:pPr>
      <w:pStyle w:val="Cabealh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4500" w14:textId="5DA4D841" w:rsidR="007F1035" w:rsidRDefault="007F1035">
    <w:pPr>
      <w:pStyle w:val="Cabealh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F1035" w:rsidRPr="0029461C" w14:paraId="02C8E940" w14:textId="77777777" w:rsidTr="005620DF">
      <w:tc>
        <w:tcPr>
          <w:tcW w:w="8472" w:type="dxa"/>
          <w:vAlign w:val="center"/>
        </w:tcPr>
        <w:p w14:paraId="5A470A23" w14:textId="5B377EC4" w:rsidR="007F1035" w:rsidRDefault="007F1035" w:rsidP="003C0442">
          <w:pPr>
            <w:pStyle w:val="TableParagraph"/>
            <w:widowControl/>
            <w:jc w:val="right"/>
            <w:rPr>
              <w:rFonts w:ascii="Times New Roman" w:hAnsi="Times New Roman" w:cs="Times New Roman"/>
              <w:b/>
              <w:i/>
              <w:sz w:val="18"/>
              <w:szCs w:val="28"/>
              <w:lang w:val="pt-BR"/>
            </w:rPr>
          </w:pPr>
        </w:p>
        <w:p w14:paraId="725CCEA2" w14:textId="77777777" w:rsidR="007F1035" w:rsidRPr="00AF35F2" w:rsidRDefault="007F1035"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7E06B736" w14:textId="70F8D18D" w:rsidR="007F1035" w:rsidRPr="0029461C" w:rsidRDefault="007F1035" w:rsidP="00654FD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2022</w:t>
          </w:r>
        </w:p>
      </w:tc>
      <w:tc>
        <w:tcPr>
          <w:tcW w:w="2622" w:type="dxa"/>
        </w:tcPr>
        <w:p w14:paraId="62AF8688" w14:textId="77777777" w:rsidR="007F1035" w:rsidRPr="0029461C" w:rsidRDefault="007F1035"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70A8E78E" wp14:editId="1AC83258">
                <wp:extent cx="1079540" cy="409166"/>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148D5A3B" w14:textId="18091A3D" w:rsidR="007F1035" w:rsidRDefault="007F1035" w:rsidP="00AF35F2">
    <w:pPr>
      <w:spacing w:after="120"/>
      <w:rPr>
        <w:rFonts w:ascii="Verdana" w:hAnsi="Verdana" w:cs="Arial"/>
        <w:sz w:val="16"/>
        <w:szCs w:val="16"/>
      </w:rPr>
    </w:pPr>
    <w:r>
      <w:rPr>
        <w:rFonts w:ascii="Verdana" w:hAnsi="Verdana" w:cs="Arial"/>
        <w:sz w:val="16"/>
        <w:szCs w:val="16"/>
      </w:rPr>
      <w:t xml:space="preserve">  </w:t>
    </w:r>
    <w:r w:rsidRPr="00AF35F2">
      <w:rPr>
        <w:rFonts w:ascii="Verdana" w:hAnsi="Verdana" w:cs="Arial"/>
        <w:sz w:val="16"/>
        <w:szCs w:val="16"/>
      </w:rPr>
      <w:t>Em milhares de Reais</w:t>
    </w:r>
  </w:p>
  <w:p w14:paraId="0DCB4801" w14:textId="77777777" w:rsidR="007F1035" w:rsidRPr="00AF35F2" w:rsidRDefault="007F1035" w:rsidP="00AF35F2">
    <w:pPr>
      <w:spacing w:after="120"/>
      <w:rPr>
        <w:rFonts w:ascii="Verdana" w:hAnsi="Verdana" w:cs="Arial"/>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41C7" w14:textId="00692B0A" w:rsidR="007F1035" w:rsidRDefault="007F1035">
    <w:pPr>
      <w:pStyle w:val="Cabealh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99C1" w14:textId="3052617D" w:rsidR="007F1035" w:rsidRDefault="007F1035">
    <w:pPr>
      <w:pStyle w:val="Cabealh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F1035" w:rsidRPr="0029461C" w14:paraId="7F5F9DA0" w14:textId="77777777" w:rsidTr="005620DF">
      <w:tc>
        <w:tcPr>
          <w:tcW w:w="8472" w:type="dxa"/>
          <w:vAlign w:val="center"/>
        </w:tcPr>
        <w:p w14:paraId="3DCAE6BA" w14:textId="41D27C2A" w:rsidR="007F1035" w:rsidRDefault="007F1035" w:rsidP="00E80534">
          <w:pPr>
            <w:pStyle w:val="TableParagraph"/>
            <w:widowControl/>
            <w:jc w:val="right"/>
            <w:rPr>
              <w:rFonts w:ascii="Times New Roman" w:hAnsi="Times New Roman" w:cs="Times New Roman"/>
              <w:b/>
              <w:i/>
              <w:sz w:val="18"/>
              <w:szCs w:val="28"/>
              <w:lang w:val="pt-BR"/>
            </w:rPr>
          </w:pPr>
        </w:p>
        <w:p w14:paraId="2C024337" w14:textId="77777777" w:rsidR="007F1035" w:rsidRPr="00AF35F2" w:rsidRDefault="007F1035" w:rsidP="00E80534">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6DD9600E" w14:textId="7F212CA9" w:rsidR="007F1035" w:rsidRPr="00AF35F2" w:rsidRDefault="007F1035" w:rsidP="00E80534">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2022</w:t>
          </w:r>
        </w:p>
        <w:p w14:paraId="67375D3D" w14:textId="1FF7E87B" w:rsidR="007F1035" w:rsidRDefault="007F1035" w:rsidP="003465D6">
          <w:pPr>
            <w:spacing w:after="120"/>
            <w:rPr>
              <w:rFonts w:ascii="Verdana" w:hAnsi="Verdana" w:cs="Arial"/>
              <w:sz w:val="16"/>
              <w:szCs w:val="16"/>
            </w:rPr>
          </w:pPr>
          <w:r w:rsidRPr="00AF35F2">
            <w:rPr>
              <w:rFonts w:ascii="Verdana" w:hAnsi="Verdana" w:cs="Arial"/>
              <w:sz w:val="16"/>
              <w:szCs w:val="16"/>
            </w:rPr>
            <w:t>Em milhares de Reais</w:t>
          </w:r>
        </w:p>
        <w:p w14:paraId="4746F970" w14:textId="77777777" w:rsidR="007F1035" w:rsidRPr="0029461C" w:rsidRDefault="007F1035" w:rsidP="00E80534">
          <w:pPr>
            <w:pStyle w:val="TableParagraph"/>
            <w:widowControl/>
            <w:rPr>
              <w:rFonts w:ascii="Verdana" w:eastAsia="Times New Roman" w:hAnsi="Verdana" w:cs="Arial"/>
              <w:b/>
              <w:szCs w:val="20"/>
              <w:lang w:val="pt-BR" w:eastAsia="ar-SA"/>
            </w:rPr>
          </w:pPr>
        </w:p>
      </w:tc>
      <w:tc>
        <w:tcPr>
          <w:tcW w:w="2622" w:type="dxa"/>
        </w:tcPr>
        <w:p w14:paraId="08DC1D60" w14:textId="77777777" w:rsidR="007F1035" w:rsidRPr="0029461C" w:rsidRDefault="007F1035" w:rsidP="00E80534">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122EF458" wp14:editId="2E609921">
                <wp:extent cx="1079540" cy="409166"/>
                <wp:effectExtent l="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709487BD" w14:textId="6372BBC5" w:rsidR="007F1035" w:rsidRDefault="007F1035" w:rsidP="00057FD0">
    <w:pPr>
      <w:spacing w:after="120"/>
      <w:rPr>
        <w:rFonts w:ascii="Verdana" w:hAnsi="Verdana" w:cs="Arial"/>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57F4" w14:textId="30405D91" w:rsidR="007F1035" w:rsidRDefault="007F1035">
    <w:pPr>
      <w:pStyle w:val="Cabealh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AE72" w14:textId="1370C9EE" w:rsidR="007F1035" w:rsidRDefault="007F1035">
    <w:pPr>
      <w:pStyle w:val="Cabealho"/>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7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9"/>
      <w:gridCol w:w="5244"/>
    </w:tblGrid>
    <w:tr w:rsidR="007F1035" w:rsidRPr="0029461C" w14:paraId="2E852B41" w14:textId="77777777" w:rsidTr="001A6550">
      <w:tc>
        <w:tcPr>
          <w:tcW w:w="11989" w:type="dxa"/>
          <w:vAlign w:val="center"/>
        </w:tcPr>
        <w:p w14:paraId="443166A5" w14:textId="1BDA3C0E" w:rsidR="007F1035" w:rsidRDefault="007F1035" w:rsidP="005717CC">
          <w:pPr>
            <w:pStyle w:val="TableParagraph"/>
            <w:widowControl/>
            <w:jc w:val="right"/>
            <w:rPr>
              <w:rFonts w:ascii="Times New Roman" w:hAnsi="Times New Roman" w:cs="Times New Roman"/>
              <w:b/>
              <w:i/>
              <w:sz w:val="18"/>
              <w:szCs w:val="28"/>
              <w:lang w:val="pt-BR"/>
            </w:rPr>
          </w:pPr>
        </w:p>
        <w:p w14:paraId="363B8EC0" w14:textId="77777777" w:rsidR="007F1035" w:rsidRPr="00AF35F2" w:rsidRDefault="007F1035" w:rsidP="005717C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25E0282E" w14:textId="28BCC63A" w:rsidR="007F1035" w:rsidRDefault="007F1035" w:rsidP="005717C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31 de dezembro de 2021</w:t>
          </w:r>
        </w:p>
        <w:p w14:paraId="23722AAE" w14:textId="223F1FF4" w:rsidR="007F1035" w:rsidRPr="0029461C" w:rsidRDefault="007F1035" w:rsidP="005717CC">
          <w:pPr>
            <w:rPr>
              <w:rFonts w:ascii="Verdana" w:hAnsi="Verdana" w:cs="Arial"/>
              <w:b/>
              <w:szCs w:val="20"/>
            </w:rPr>
          </w:pPr>
          <w:r w:rsidRPr="00AF35F2">
            <w:rPr>
              <w:rFonts w:ascii="Verdana" w:hAnsi="Verdana" w:cs="Arial"/>
              <w:sz w:val="16"/>
              <w:szCs w:val="16"/>
            </w:rPr>
            <w:t>Em milhares de Reais</w:t>
          </w:r>
        </w:p>
      </w:tc>
      <w:tc>
        <w:tcPr>
          <w:tcW w:w="5244" w:type="dxa"/>
        </w:tcPr>
        <w:p w14:paraId="6DDC1100" w14:textId="77777777" w:rsidR="007F1035" w:rsidRPr="0029461C" w:rsidRDefault="007F1035" w:rsidP="005717CC">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45D93900" wp14:editId="396C8D6B">
                <wp:extent cx="1079540" cy="409166"/>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A37E717" w14:textId="68FF5A05" w:rsidR="007F1035" w:rsidRPr="00B91B97" w:rsidRDefault="007F1035" w:rsidP="00B91B97">
    <w:pPr>
      <w:rPr>
        <w:rFonts w:ascii="Verdana" w:hAnsi="Verdana" w:cs="Arial"/>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8509" w14:textId="20281AD4" w:rsidR="007F1035" w:rsidRPr="00196285" w:rsidRDefault="007F1035" w:rsidP="00D50BF0">
    <w:pPr>
      <w:pStyle w:val="TableParagraph"/>
      <w:widowControl/>
      <w:jc w:val="right"/>
      <w:rPr>
        <w:rFonts w:cstheme="minorHAnsi"/>
        <w:b/>
        <w:sz w:val="18"/>
        <w:lang w:val="pt-BR"/>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A35A" w14:textId="439A59B8" w:rsidR="007F1035" w:rsidRDefault="007F1035">
    <w:pPr>
      <w:pStyle w:val="Cabealh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9758" w14:textId="10B93253" w:rsidR="007F1035" w:rsidRDefault="007F1035">
    <w:pPr>
      <w:pStyle w:val="Cabealh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F1035" w:rsidRPr="0029461C" w14:paraId="532F4268" w14:textId="77777777" w:rsidTr="000D27BA">
      <w:tc>
        <w:tcPr>
          <w:tcW w:w="8472" w:type="dxa"/>
          <w:vAlign w:val="center"/>
        </w:tcPr>
        <w:p w14:paraId="2E854CB6" w14:textId="77777777" w:rsidR="007F1035" w:rsidRDefault="007F1035" w:rsidP="007C5D41">
          <w:pPr>
            <w:pStyle w:val="TableParagraph"/>
            <w:widowControl/>
            <w:jc w:val="right"/>
            <w:rPr>
              <w:rFonts w:ascii="Times New Roman" w:hAnsi="Times New Roman" w:cs="Times New Roman"/>
              <w:b/>
              <w:i/>
              <w:sz w:val="18"/>
              <w:szCs w:val="28"/>
              <w:lang w:val="pt-BR"/>
            </w:rPr>
          </w:pPr>
        </w:p>
        <w:p w14:paraId="4ADCB729" w14:textId="77777777" w:rsidR="007F1035" w:rsidRPr="00AF35F2" w:rsidRDefault="007F1035" w:rsidP="007C5D41">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106B7FF5" w14:textId="5D00F9CE" w:rsidR="007F1035" w:rsidRPr="0029461C" w:rsidRDefault="007F1035" w:rsidP="007C5D41">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2022</w:t>
          </w:r>
        </w:p>
      </w:tc>
      <w:tc>
        <w:tcPr>
          <w:tcW w:w="2622" w:type="dxa"/>
        </w:tcPr>
        <w:p w14:paraId="0718883D" w14:textId="77777777" w:rsidR="007F1035" w:rsidRPr="0029461C" w:rsidRDefault="007F1035" w:rsidP="007C5D41">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21B328D0" wp14:editId="71316949">
                <wp:extent cx="1079540" cy="409166"/>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57137D1A" w14:textId="2BCC6229" w:rsidR="007F1035" w:rsidRDefault="007F1035" w:rsidP="007C5D41">
    <w:pPr>
      <w:spacing w:after="120"/>
      <w:rPr>
        <w:rFonts w:ascii="Verdana" w:hAnsi="Verdana" w:cs="Arial"/>
        <w:sz w:val="16"/>
        <w:szCs w:val="16"/>
      </w:rPr>
    </w:pPr>
    <w:r>
      <w:rPr>
        <w:rFonts w:ascii="Verdana" w:hAnsi="Verdana" w:cs="Arial"/>
        <w:sz w:val="16"/>
        <w:szCs w:val="16"/>
      </w:rPr>
      <w:t xml:space="preserve">  </w:t>
    </w:r>
    <w:r w:rsidRPr="00AF35F2">
      <w:rPr>
        <w:rFonts w:ascii="Verdana" w:hAnsi="Verdana" w:cs="Arial"/>
        <w:sz w:val="16"/>
        <w:szCs w:val="16"/>
      </w:rPr>
      <w:t>Em milhares de Reais</w:t>
    </w:r>
  </w:p>
  <w:p w14:paraId="2BEBD4F3" w14:textId="5DA0B128" w:rsidR="007F1035" w:rsidRPr="007C5D41" w:rsidRDefault="007F1035" w:rsidP="007C5D41">
    <w:pPr>
      <w:pStyle w:val="Cabealh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6B3D" w14:textId="272D5240" w:rsidR="007F1035" w:rsidRDefault="007F1035">
    <w:pPr>
      <w:pStyle w:val="Cabealh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E95B" w14:textId="2609B354" w:rsidR="007F1035" w:rsidRDefault="007F1035">
    <w:pPr>
      <w:pStyle w:val="Cabealh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42719" w14:textId="5D315F4D" w:rsidR="007F1035" w:rsidRPr="007C5D41" w:rsidRDefault="007F1035" w:rsidP="000E6C5B">
    <w:pPr>
      <w:pStyle w:val="Cabealho"/>
      <w:ind w:left="-567" w:hanging="567"/>
    </w:pPr>
    <w:r>
      <w:rPr>
        <w:noProof/>
        <w:lang w:eastAsia="pt-BR"/>
      </w:rPr>
      <w:drawing>
        <wp:inline distT="0" distB="0" distL="0" distR="0" wp14:anchorId="08EBCCBB" wp14:editId="1EEBD66C">
          <wp:extent cx="7562215" cy="561975"/>
          <wp:effectExtent l="0" t="0" r="63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561975"/>
                  </a:xfrm>
                  <a:prstGeom prst="rect">
                    <a:avLst/>
                  </a:prstGeom>
                  <a:noFill/>
                </pic:spPr>
              </pic:pic>
            </a:graphicData>
          </a:graphic>
        </wp:inline>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BE86" w14:textId="5ADE87B9" w:rsidR="007F1035" w:rsidRDefault="007F1035">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08A0" w14:textId="5EB96629" w:rsidR="007F1035" w:rsidRDefault="007F1035">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8088" w14:textId="099124CA" w:rsidR="007F1035" w:rsidRDefault="007F1035" w:rsidP="001B1E9E">
    <w:pPr>
      <w:pStyle w:val="Cabealho"/>
      <w:tabs>
        <w:tab w:val="clear" w:pos="4320"/>
        <w:tab w:val="clear" w:pos="8640"/>
      </w:tabs>
    </w:pPr>
    <w:r>
      <w:rPr>
        <w:noProof/>
        <w:lang w:eastAsia="pt-BR"/>
      </w:rPr>
      <w:drawing>
        <wp:inline distT="0" distB="0" distL="0" distR="0" wp14:anchorId="3FE62C98" wp14:editId="3FB377FA">
          <wp:extent cx="1383527" cy="575803"/>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Fomentosemfundo.jpg"/>
                  <pic:cNvPicPr/>
                </pic:nvPicPr>
                <pic:blipFill>
                  <a:blip r:embed="rId1">
                    <a:extLst>
                      <a:ext uri="{28A0092B-C50C-407E-A947-70E740481C1C}">
                        <a14:useLocalDpi xmlns:a14="http://schemas.microsoft.com/office/drawing/2010/main" val="0"/>
                      </a:ext>
                    </a:extLst>
                  </a:blip>
                  <a:stretch>
                    <a:fillRect/>
                  </a:stretch>
                </pic:blipFill>
                <pic:spPr>
                  <a:xfrm>
                    <a:off x="0" y="0"/>
                    <a:ext cx="1383179" cy="575658"/>
                  </a:xfrm>
                  <a:prstGeom prst="rect">
                    <a:avLst/>
                  </a:prstGeom>
                </pic:spPr>
              </pic:pic>
            </a:graphicData>
          </a:graphic>
        </wp:inline>
      </w:drawing>
    </w:r>
    <w:r>
      <w:rPr>
        <w:noProof/>
        <w:lang w:eastAsia="pt-BR"/>
      </w:rPr>
      <w:t xml:space="preserve">                                                                                                             </w:t>
    </w:r>
    <w:r>
      <w:rPr>
        <w:noProof/>
        <w:lang w:eastAsia="pt-BR"/>
      </w:rPr>
      <w:drawing>
        <wp:inline distT="0" distB="0" distL="0" distR="0" wp14:anchorId="213E5DD8" wp14:editId="03F663D5">
          <wp:extent cx="1152939" cy="50399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BrasaÌƒo(Horizontal-Co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50914" cy="503109"/>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B33B" w14:textId="33C9C5E3" w:rsidR="007F1035" w:rsidRDefault="007F1035" w:rsidP="007F609B">
    <w:pPr>
      <w:pStyle w:val="TableParagraph"/>
      <w:widowControl/>
      <w:jc w:val="right"/>
      <w:rPr>
        <w:rFonts w:ascii="Times New Roman" w:hAnsi="Times New Roman" w:cs="Times New Roman"/>
        <w:b/>
        <w:i/>
        <w:sz w:val="18"/>
        <w:szCs w:val="28"/>
        <w:lang w:val="pt-BR"/>
      </w:rPr>
    </w:pPr>
  </w:p>
  <w:p w14:paraId="587FE2AE" w14:textId="77777777" w:rsidR="007F1035" w:rsidRPr="00AF35F2" w:rsidRDefault="007F1035"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3D281DFA" w14:textId="77777777" w:rsidR="007F1035" w:rsidRPr="00AF35F2" w:rsidRDefault="007F1035"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4712E7D2" w14:textId="77777777" w:rsidR="007F1035" w:rsidRDefault="007F1035"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30 de junho de 2020</w:t>
    </w:r>
  </w:p>
  <w:p w14:paraId="3B5441A0" w14:textId="77777777" w:rsidR="007F1035" w:rsidRDefault="007F1035" w:rsidP="00D50BF0">
    <w:pPr>
      <w:spacing w:after="120"/>
      <w:rPr>
        <w:rFonts w:ascii="Verdana" w:hAnsi="Verdana" w:cs="Arial"/>
        <w:sz w:val="16"/>
        <w:szCs w:val="16"/>
      </w:rPr>
    </w:pPr>
    <w:r w:rsidRPr="00AF35F2">
      <w:rPr>
        <w:rFonts w:ascii="Verdana" w:hAnsi="Verdana" w:cs="Arial"/>
        <w:sz w:val="16"/>
        <w:szCs w:val="16"/>
      </w:rPr>
      <w:t>Em milhares de Reais, exceto quando indicado</w:t>
    </w:r>
  </w:p>
  <w:p w14:paraId="2A6664E7" w14:textId="77777777" w:rsidR="007F1035" w:rsidRPr="00196285" w:rsidRDefault="007F1035" w:rsidP="00D50BF0">
    <w:pPr>
      <w:pStyle w:val="TableParagraph"/>
      <w:widowControl/>
      <w:jc w:val="right"/>
      <w:rPr>
        <w:rFonts w:cstheme="minorHAnsi"/>
        <w:b/>
        <w:sz w:val="18"/>
        <w:lang w:val="pt-B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FF39" w14:textId="61AD1F62" w:rsidR="007F1035" w:rsidRDefault="007F1035">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F1035" w:rsidRPr="0029461C" w14:paraId="577C7F34" w14:textId="77777777" w:rsidTr="00CF3038">
      <w:tc>
        <w:tcPr>
          <w:tcW w:w="8472" w:type="dxa"/>
          <w:vAlign w:val="center"/>
        </w:tcPr>
        <w:p w14:paraId="1E2228F5" w14:textId="69336272" w:rsidR="007F1035" w:rsidRDefault="007F1035" w:rsidP="005117E0">
          <w:pPr>
            <w:pStyle w:val="TableParagraph"/>
            <w:widowControl/>
            <w:jc w:val="right"/>
            <w:rPr>
              <w:rFonts w:ascii="Times New Roman" w:hAnsi="Times New Roman" w:cs="Times New Roman"/>
              <w:b/>
              <w:i/>
              <w:sz w:val="18"/>
              <w:szCs w:val="28"/>
              <w:lang w:val="pt-BR"/>
            </w:rPr>
          </w:pPr>
        </w:p>
        <w:p w14:paraId="1F89FCF9" w14:textId="77777777" w:rsidR="007F1035" w:rsidRPr="00AF35F2" w:rsidRDefault="007F1035" w:rsidP="005117E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BBA9841" w14:textId="5D7E0E2C" w:rsidR="007F1035" w:rsidRPr="00AF35F2" w:rsidRDefault="007F1035" w:rsidP="005117E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2022</w:t>
          </w:r>
        </w:p>
        <w:p w14:paraId="0E0681C7" w14:textId="019FCCEE" w:rsidR="007F1035" w:rsidRPr="0029461C" w:rsidRDefault="007F1035" w:rsidP="00825025">
          <w:pPr>
            <w:spacing w:after="120"/>
            <w:rPr>
              <w:rFonts w:ascii="Verdana" w:hAnsi="Verdana" w:cs="Arial"/>
              <w:b/>
              <w:szCs w:val="20"/>
            </w:rPr>
          </w:pPr>
          <w:r w:rsidRPr="00AF35F2">
            <w:rPr>
              <w:rFonts w:ascii="Verdana" w:hAnsi="Verdana" w:cs="Arial"/>
              <w:sz w:val="16"/>
              <w:szCs w:val="16"/>
            </w:rPr>
            <w:t>Em milhares de Reais</w:t>
          </w:r>
        </w:p>
      </w:tc>
      <w:tc>
        <w:tcPr>
          <w:tcW w:w="2622" w:type="dxa"/>
        </w:tcPr>
        <w:p w14:paraId="2AAD5AAE" w14:textId="77777777" w:rsidR="007F1035" w:rsidRPr="0029461C" w:rsidRDefault="007F1035" w:rsidP="009A532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0E73B8C" wp14:editId="21E458AE">
                <wp:extent cx="1079540" cy="409166"/>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46029C5" w14:textId="4999EC5C" w:rsidR="007F1035" w:rsidRDefault="007F1035" w:rsidP="00AF35F2">
    <w:pPr>
      <w:spacing w:after="120"/>
      <w:rPr>
        <w:rFonts w:ascii="Verdana" w:hAnsi="Verdana" w:cs="Arial"/>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F886" w14:textId="203D1075" w:rsidR="007F1035" w:rsidRDefault="007F103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5"/>
    <w:multiLevelType w:val="singleLevel"/>
    <w:tmpl w:val="BAC22ED2"/>
    <w:name w:val="WW8Num7"/>
    <w:lvl w:ilvl="0">
      <w:start w:val="1"/>
      <w:numFmt w:val="lowerLetter"/>
      <w:lvlText w:val="%1)"/>
      <w:lvlJc w:val="left"/>
      <w:pPr>
        <w:tabs>
          <w:tab w:val="num" w:pos="360"/>
        </w:tabs>
        <w:ind w:left="0" w:firstLine="0"/>
      </w:pPr>
      <w:rPr>
        <w:rFonts w:ascii="Verdana" w:hAnsi="Verdana" w:cs="Verdana" w:hint="default"/>
        <w:b/>
        <w:i w:val="0"/>
        <w:sz w:val="20"/>
      </w:rPr>
    </w:lvl>
  </w:abstractNum>
  <w:abstractNum w:abstractNumId="2" w15:restartNumberingAfterBreak="0">
    <w:nsid w:val="0000000A"/>
    <w:multiLevelType w:val="multilevel"/>
    <w:tmpl w:val="0E3214CC"/>
    <w:name w:val="WW8Num16"/>
    <w:lvl w:ilvl="0">
      <w:start w:val="2"/>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 w15:restartNumberingAfterBreak="0">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4" w15:restartNumberingAfterBreak="0">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5" w15:restartNumberingAfterBreak="0">
    <w:nsid w:val="007E143D"/>
    <w:multiLevelType w:val="hybridMultilevel"/>
    <w:tmpl w:val="4EEE95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687134F"/>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 w15:restartNumberingAfterBreak="0">
    <w:nsid w:val="06EE1AD3"/>
    <w:multiLevelType w:val="multilevel"/>
    <w:tmpl w:val="C6289EA0"/>
    <w:lvl w:ilvl="0">
      <w:start w:val="1"/>
      <w:numFmt w:val="lowerRoman"/>
      <w:pStyle w:val="DozeItalizo62"/>
      <w:lvlText w:val="(%1)"/>
      <w:lvlJc w:val="right"/>
      <w:pPr>
        <w:ind w:left="0" w:hanging="360"/>
      </w:pPr>
      <w:rPr>
        <w:rFonts w:ascii="Times New Roman" w:hAnsi="Times New Roman" w:hint="default"/>
        <w:b w:val="0"/>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 w15:restartNumberingAfterBreak="0">
    <w:nsid w:val="09077E24"/>
    <w:multiLevelType w:val="multilevel"/>
    <w:tmpl w:val="F67EDA16"/>
    <w:lvl w:ilvl="0">
      <w:start w:val="1"/>
      <w:numFmt w:val="lowerLetter"/>
      <w:pStyle w:val="Corpodotexto12Negrito"/>
      <w:lvlText w:val="%1."/>
      <w:lvlJc w:val="right"/>
      <w:pPr>
        <w:ind w:left="0" w:hanging="360"/>
      </w:pPr>
      <w:rPr>
        <w:rFonts w:ascii="Times New Roman" w:hAnsi="Times New Roman" w:hint="default"/>
        <w:b/>
        <w:i w:val="0"/>
        <w:sz w:val="24"/>
      </w:rPr>
    </w:lvl>
    <w:lvl w:ilvl="1">
      <w:start w:val="1"/>
      <w:numFmt w:val="decimal"/>
      <w:pStyle w:val="Corpodotexto12NegritoItlico"/>
      <w:lvlText w:val="%1.%2"/>
      <w:lvlJc w:val="right"/>
      <w:pPr>
        <w:ind w:left="0" w:hanging="360"/>
      </w:pPr>
      <w:rPr>
        <w:rFonts w:ascii="Times New Roman" w:hAnsi="Times New Roman" w:hint="default"/>
        <w:b/>
        <w:i/>
        <w:sz w:val="24"/>
      </w:rPr>
    </w:lvl>
    <w:lvl w:ilvl="2">
      <w:start w:val="1"/>
      <w:numFmt w:val="decimal"/>
      <w:pStyle w:val="Corpodotexto12Itlico"/>
      <w:lvlText w:val="%1.%2.%3"/>
      <w:lvlJc w:val="right"/>
      <w:pPr>
        <w:tabs>
          <w:tab w:val="num" w:pos="-31680"/>
        </w:tabs>
        <w:ind w:left="0" w:hanging="360"/>
      </w:pPr>
      <w:rPr>
        <w:rFonts w:ascii="Times New Roman" w:hAnsi="Times New Roman" w:hint="default"/>
        <w:b w:val="0"/>
        <w:i/>
        <w:sz w:val="24"/>
      </w:rPr>
    </w:lvl>
    <w:lvl w:ilvl="3">
      <w:start w:val="1"/>
      <w:numFmt w:val="decimal"/>
      <w:pStyle w:val="Corpodotexto11Negrito"/>
      <w:lvlText w:val="%1.%2.%3.%4"/>
      <w:lvlJc w:val="right"/>
      <w:pPr>
        <w:ind w:left="0" w:hanging="360"/>
      </w:pPr>
      <w:rPr>
        <w:rFonts w:ascii="Times New Roman" w:hAnsi="Times New Roman" w:hint="default"/>
        <w:b/>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9" w15:restartNumberingAfterBreak="0">
    <w:nsid w:val="096B79A7"/>
    <w:multiLevelType w:val="multilevel"/>
    <w:tmpl w:val="99C6CD6C"/>
    <w:lvl w:ilvl="0">
      <w:start w:val="1"/>
      <w:numFmt w:val="lowerRoman"/>
      <w:pStyle w:val="OnzeNegrito6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0" w15:restartNumberingAfterBreak="0">
    <w:nsid w:val="0C247690"/>
    <w:multiLevelType w:val="multilevel"/>
    <w:tmpl w:val="7D90974C"/>
    <w:lvl w:ilvl="0">
      <w:start w:val="1"/>
      <w:numFmt w:val="lowerLetter"/>
      <w:pStyle w:val="Marcadora2Fonte7"/>
      <w:lvlText w:val="(%1)"/>
      <w:lvlJc w:val="right"/>
      <w:pPr>
        <w:ind w:left="0" w:hanging="360"/>
      </w:pPr>
      <w:rPr>
        <w:rFonts w:ascii="Times New Roman" w:hAnsi="Times New Roman"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1" w15:restartNumberingAfterBreak="0">
    <w:nsid w:val="131D674C"/>
    <w:multiLevelType w:val="multilevel"/>
    <w:tmpl w:val="6D7C8E4A"/>
    <w:lvl w:ilvl="0">
      <w:start w:val="1"/>
      <w:numFmt w:val="lowerLetter"/>
      <w:pStyle w:val="Marcadora2Fonte9"/>
      <w:lvlText w:val="(%1)"/>
      <w:lvlJc w:val="right"/>
      <w:pPr>
        <w:ind w:left="0" w:hanging="360"/>
      </w:pPr>
      <w:rPr>
        <w:rFonts w:ascii="Times New Roman" w:hAnsi="Times New Roman"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2" w15:restartNumberingAfterBreak="0">
    <w:nsid w:val="17710638"/>
    <w:multiLevelType w:val="multilevel"/>
    <w:tmpl w:val="70AE3C6A"/>
    <w:lvl w:ilvl="0">
      <w:start w:val="1"/>
      <w:numFmt w:val="decimal"/>
      <w:pStyle w:val="UmPontoNov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3" w15:restartNumberingAfterBreak="0">
    <w:nsid w:val="180C2783"/>
    <w:multiLevelType w:val="multilevel"/>
    <w:tmpl w:val="D2FA7A1C"/>
    <w:lvl w:ilvl="0">
      <w:start w:val="1"/>
      <w:numFmt w:val="upperRoman"/>
      <w:pStyle w:val="RomanoQuatorzeNovo"/>
      <w:lvlText w:val="%1"/>
      <w:lvlJc w:val="right"/>
      <w:pPr>
        <w:ind w:left="0" w:hanging="360"/>
      </w:pPr>
      <w:rPr>
        <w:rFonts w:ascii="Times New Roman" w:hAnsi="Times New Roman" w:hint="default"/>
        <w:b/>
        <w:i w:val="0"/>
        <w:sz w:val="2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4" w15:restartNumberingAfterBreak="0">
    <w:nsid w:val="1CDE1CDB"/>
    <w:multiLevelType w:val="hybridMultilevel"/>
    <w:tmpl w:val="A784F60A"/>
    <w:lvl w:ilvl="0" w:tplc="72FCA4C2">
      <w:start w:val="11"/>
      <w:numFmt w:val="bullet"/>
      <w:pStyle w:val="Marcador2"/>
      <w:lvlText w:val=""/>
      <w:lvlJc w:val="right"/>
      <w:pPr>
        <w:ind w:left="360" w:hanging="360"/>
      </w:pPr>
      <w:rPr>
        <w:rFonts w:ascii="Symbol" w:hAnsi="Symbol" w:cs="Times New Roman" w:hint="default"/>
        <w:color w:val="auto"/>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1DC00F6A"/>
    <w:multiLevelType w:val="multilevel"/>
    <w:tmpl w:val="A2DC4D22"/>
    <w:lvl w:ilvl="0">
      <w:start w:val="1"/>
      <w:numFmt w:val="decimal"/>
      <w:pStyle w:val="UmPontoNovo9"/>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4897" w:hanging="360"/>
      </w:pPr>
      <w:rPr>
        <w:rFonts w:ascii="Verdana" w:hAnsi="Verdana" w:cs="Times New Roman" w:hint="default"/>
        <w:b w:val="0"/>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6" w15:restartNumberingAfterBreak="0">
    <w:nsid w:val="1E9F790E"/>
    <w:multiLevelType w:val="multilevel"/>
    <w:tmpl w:val="F434F3C8"/>
    <w:lvl w:ilvl="0">
      <w:start w:val="1"/>
      <w:numFmt w:val="lowerRoman"/>
      <w:pStyle w:val="Marcadori7"/>
      <w:lvlText w:val="(%1)"/>
      <w:lvlJc w:val="right"/>
      <w:pPr>
        <w:ind w:left="0" w:hanging="360"/>
      </w:pPr>
      <w:rPr>
        <w:rFonts w:ascii="Times New Roman" w:hAnsi="Times New Roman" w:hint="default"/>
        <w:b w:val="0"/>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7" w15:restartNumberingAfterBreak="0">
    <w:nsid w:val="1EB00BED"/>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8" w15:restartNumberingAfterBreak="0">
    <w:nsid w:val="20BF03A4"/>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9" w15:restartNumberingAfterBreak="0">
    <w:nsid w:val="22636EF5"/>
    <w:multiLevelType w:val="hybridMultilevel"/>
    <w:tmpl w:val="555AE166"/>
    <w:lvl w:ilvl="0" w:tplc="FFFFFFFF">
      <w:start w:val="1"/>
      <w:numFmt w:val="lowerLetter"/>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0" w15:restartNumberingAfterBreak="0">
    <w:nsid w:val="23C504A6"/>
    <w:multiLevelType w:val="multilevel"/>
    <w:tmpl w:val="A5F05042"/>
    <w:lvl w:ilvl="0">
      <w:start w:val="1"/>
      <w:numFmt w:val="decimal"/>
      <w:pStyle w:val="UmPontoNov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1" w15:restartNumberingAfterBreak="0">
    <w:nsid w:val="25835D84"/>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2" w15:restartNumberingAfterBreak="0">
    <w:nsid w:val="271F13A5"/>
    <w:multiLevelType w:val="multilevel"/>
    <w:tmpl w:val="5254B046"/>
    <w:lvl w:ilvl="0">
      <w:start w:val="1"/>
      <w:numFmt w:val="lowerLetter"/>
      <w:pStyle w:val="Corpodotexto14Negrito5"/>
      <w:lvlText w:val="%1."/>
      <w:lvlJc w:val="right"/>
      <w:pPr>
        <w:ind w:left="0" w:hanging="360"/>
      </w:pPr>
      <w:rPr>
        <w:rFonts w:hint="default"/>
      </w:rPr>
    </w:lvl>
    <w:lvl w:ilvl="1">
      <w:start w:val="1"/>
      <w:numFmt w:val="decimal"/>
      <w:pStyle w:val="Corpodotexto12Negrito5"/>
      <w:lvlText w:val="%1.%2"/>
      <w:lvlJc w:val="right"/>
      <w:pPr>
        <w:ind w:left="0" w:hanging="360"/>
      </w:pPr>
      <w:rPr>
        <w:rFonts w:ascii="Times New Roman" w:hAnsi="Times New Roman" w:hint="default"/>
        <w:b/>
        <w:i w:val="0"/>
        <w:sz w:val="24"/>
      </w:rPr>
    </w:lvl>
    <w:lvl w:ilvl="2">
      <w:start w:val="1"/>
      <w:numFmt w:val="decimal"/>
      <w:pStyle w:val="Corpodotexto12NegritoItalico5"/>
      <w:lvlText w:val="%1.%2.%3"/>
      <w:lvlJc w:val="right"/>
      <w:pPr>
        <w:ind w:left="0" w:hanging="360"/>
      </w:pPr>
      <w:rPr>
        <w:rFonts w:ascii="Times New Roman" w:hAnsi="Times New Roman" w:hint="default"/>
        <w:b/>
        <w:i/>
        <w:sz w:val="24"/>
      </w:rPr>
    </w:lvl>
    <w:lvl w:ilvl="3">
      <w:start w:val="1"/>
      <w:numFmt w:val="decimal"/>
      <w:pStyle w:val="Corpodotexto12Italico5"/>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3" w15:restartNumberingAfterBreak="0">
    <w:nsid w:val="284D56B0"/>
    <w:multiLevelType w:val="multilevel"/>
    <w:tmpl w:val="D4009584"/>
    <w:lvl w:ilvl="0">
      <w:start w:val="11"/>
      <w:numFmt w:val="bullet"/>
      <w:pStyle w:val="MarcadorQuadrado"/>
      <w:lvlText w:val=""/>
      <w:lvlJc w:val="right"/>
      <w:pPr>
        <w:ind w:left="0" w:hanging="360"/>
      </w:pPr>
      <w:rPr>
        <w:rFonts w:ascii="Wingdings" w:hAnsi="Wingdings" w:cs="Times New Roman" w:hint="default"/>
        <w:sz w:val="22"/>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0" w:hanging="360"/>
      </w:pPr>
      <w:rPr>
        <w:rFonts w:ascii="Courier New" w:hAnsi="Courier New" w:cs="Courier New" w:hint="default"/>
      </w:rPr>
    </w:lvl>
    <w:lvl w:ilvl="5">
      <w:start w:val="1"/>
      <w:numFmt w:val="bullet"/>
      <w:lvlText w:val=""/>
      <w:lvlJc w:val="left"/>
      <w:pPr>
        <w:ind w:left="0" w:hanging="360"/>
      </w:pPr>
      <w:rPr>
        <w:rFonts w:ascii="Wingdings" w:hAnsi="Wingdings" w:hint="default"/>
      </w:rPr>
    </w:lvl>
    <w:lvl w:ilvl="6">
      <w:start w:val="1"/>
      <w:numFmt w:val="bullet"/>
      <w:lvlText w:val=""/>
      <w:lvlJc w:val="left"/>
      <w:pPr>
        <w:ind w:left="0" w:hanging="360"/>
      </w:pPr>
      <w:rPr>
        <w:rFonts w:ascii="Symbol" w:hAnsi="Symbol" w:hint="default"/>
      </w:rPr>
    </w:lvl>
    <w:lvl w:ilvl="7">
      <w:start w:val="1"/>
      <w:numFmt w:val="bullet"/>
      <w:lvlText w:val="o"/>
      <w:lvlJc w:val="left"/>
      <w:pPr>
        <w:ind w:left="0" w:hanging="360"/>
      </w:pPr>
      <w:rPr>
        <w:rFonts w:ascii="Courier New" w:hAnsi="Courier New" w:cs="Courier New" w:hint="default"/>
      </w:rPr>
    </w:lvl>
    <w:lvl w:ilvl="8">
      <w:start w:val="1"/>
      <w:numFmt w:val="bullet"/>
      <w:lvlText w:val=""/>
      <w:lvlJc w:val="left"/>
      <w:pPr>
        <w:ind w:left="0" w:hanging="360"/>
      </w:pPr>
      <w:rPr>
        <w:rFonts w:ascii="Wingdings" w:hAnsi="Wingdings" w:hint="default"/>
      </w:rPr>
    </w:lvl>
  </w:abstractNum>
  <w:abstractNum w:abstractNumId="24" w15:restartNumberingAfterBreak="0">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25" w15:restartNumberingAfterBreak="0">
    <w:nsid w:val="2DCB0B22"/>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6" w15:restartNumberingAfterBreak="0">
    <w:nsid w:val="2E744B70"/>
    <w:multiLevelType w:val="multilevel"/>
    <w:tmpl w:val="3FACFB96"/>
    <w:lvl w:ilvl="0">
      <w:start w:val="1"/>
      <w:numFmt w:val="lowerLetter"/>
      <w:pStyle w:val="Corpodotexto12NegritoItlico2"/>
      <w:lvlText w:val="%1."/>
      <w:lvlJc w:val="right"/>
      <w:pPr>
        <w:ind w:left="0" w:hanging="360"/>
      </w:pPr>
      <w:rPr>
        <w:rFonts w:ascii="Times New Roman" w:hAnsi="Times New Roman" w:hint="default"/>
        <w:b/>
        <w:i/>
        <w:sz w:val="24"/>
      </w:rPr>
    </w:lvl>
    <w:lvl w:ilvl="1">
      <w:start w:val="1"/>
      <w:numFmt w:val="decimal"/>
      <w:pStyle w:val="Corpodotexto12Itlico2"/>
      <w:lvlText w:val="%1.%2"/>
      <w:lvlJc w:val="right"/>
      <w:pPr>
        <w:ind w:left="0" w:hanging="360"/>
      </w:pPr>
      <w:rPr>
        <w:rFonts w:ascii="Times New Roman" w:hAnsi="Times New Roman" w:hint="default"/>
        <w:b w:val="0"/>
        <w:i/>
        <w:sz w:val="24"/>
      </w:rPr>
    </w:lvl>
    <w:lvl w:ilvl="2">
      <w:start w:val="1"/>
      <w:numFmt w:val="decimal"/>
      <w:pStyle w:val="Corpodotexto11Negrito2"/>
      <w:lvlText w:val="%1.%2.%3"/>
      <w:lvlJc w:val="right"/>
      <w:pPr>
        <w:ind w:left="0" w:hanging="360"/>
      </w:pPr>
      <w:rPr>
        <w:rFonts w:ascii="Times New Roman" w:hAnsi="Times New Roman" w:hint="default"/>
        <w:b/>
        <w:i w:val="0"/>
        <w:sz w:val="22"/>
      </w:rPr>
    </w:lvl>
    <w:lvl w:ilvl="3">
      <w:start w:val="1"/>
      <w:numFmt w:val="decimal"/>
      <w:pStyle w:val="Corpodotexto11NegritoItlico2"/>
      <w:lvlText w:val="%1.%2.%3.%4"/>
      <w:lvlJc w:val="right"/>
      <w:pPr>
        <w:ind w:left="0" w:hanging="360"/>
      </w:pPr>
      <w:rPr>
        <w:rFonts w:ascii="Times New Roman" w:hAnsi="Times New Roman" w:hint="default"/>
        <w:b/>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7" w15:restartNumberingAfterBreak="0">
    <w:nsid w:val="2E8020CC"/>
    <w:multiLevelType w:val="multilevel"/>
    <w:tmpl w:val="F88A5A80"/>
    <w:lvl w:ilvl="0">
      <w:start w:val="1"/>
      <w:numFmt w:val="lowerRoman"/>
      <w:pStyle w:val="MarcadorRomanoMinuscul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8" w15:restartNumberingAfterBreak="0">
    <w:nsid w:val="2E8E3DA3"/>
    <w:multiLevelType w:val="multilevel"/>
    <w:tmpl w:val="F4EA6780"/>
    <w:lvl w:ilvl="0">
      <w:start w:val="1"/>
      <w:numFmt w:val="lowerRoman"/>
      <w:pStyle w:val="Marcadori"/>
      <w:lvlText w:val="(%1)"/>
      <w:lvlJc w:val="right"/>
      <w:pPr>
        <w:ind w:left="0" w:hanging="360"/>
      </w:pPr>
      <w:rPr>
        <w:rFonts w:ascii="Times New Roman" w:hAnsi="Times New Roman" w:hint="default"/>
        <w:b w:val="0"/>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righ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right"/>
      <w:pPr>
        <w:ind w:left="0" w:hanging="360"/>
      </w:pPr>
      <w:rPr>
        <w:rFonts w:hint="default"/>
      </w:rPr>
    </w:lvl>
    <w:lvl w:ilvl="7">
      <w:start w:val="1"/>
      <w:numFmt w:val="lowerLetter"/>
      <w:lvlText w:val="%8."/>
      <w:lvlJc w:val="right"/>
      <w:pPr>
        <w:ind w:left="0" w:hanging="360"/>
      </w:pPr>
      <w:rPr>
        <w:rFonts w:hint="default"/>
      </w:rPr>
    </w:lvl>
    <w:lvl w:ilvl="8">
      <w:start w:val="1"/>
      <w:numFmt w:val="lowerRoman"/>
      <w:lvlText w:val="%9."/>
      <w:lvlJc w:val="right"/>
      <w:pPr>
        <w:ind w:left="0" w:hanging="360"/>
      </w:pPr>
      <w:rPr>
        <w:rFonts w:hint="default"/>
      </w:rPr>
    </w:lvl>
  </w:abstractNum>
  <w:abstractNum w:abstractNumId="29" w15:restartNumberingAfterBreak="0">
    <w:nsid w:val="2EB35775"/>
    <w:multiLevelType w:val="multilevel"/>
    <w:tmpl w:val="B4CA3432"/>
    <w:lvl w:ilvl="0">
      <w:start w:val="1"/>
      <w:numFmt w:val="decimal"/>
      <w:pStyle w:val="CartaKPMG1"/>
      <w:lvlText w:val="%1"/>
      <w:lvlJc w:val="right"/>
      <w:pPr>
        <w:ind w:left="0" w:hanging="360"/>
      </w:pPr>
      <w:rPr>
        <w:rFonts w:ascii="Times New Roman" w:hAnsi="Times New Roman" w:cs="Times New Roman" w:hint="default"/>
        <w:b/>
        <w:i w:val="0"/>
        <w:sz w:val="22"/>
      </w:rPr>
    </w:lvl>
    <w:lvl w:ilvl="1">
      <w:start w:val="1"/>
      <w:numFmt w:val="decimal"/>
      <w:pStyle w:val="CartaKPMG2"/>
      <w:lvlText w:val="%1.%2"/>
      <w:lvlJc w:val="right"/>
      <w:pPr>
        <w:ind w:left="0" w:hanging="360"/>
      </w:pPr>
      <w:rPr>
        <w:rFonts w:ascii="Times New Roman" w:hAnsi="Times New Roman" w:cs="Times New Roman" w:hint="default"/>
        <w:b/>
        <w:i/>
        <w:sz w:val="22"/>
      </w:rPr>
    </w:lvl>
    <w:lvl w:ilvl="2">
      <w:start w:val="1"/>
      <w:numFmt w:val="decimal"/>
      <w:pStyle w:val="CartaKPMG3"/>
      <w:lvlText w:val="%1.%2.%3"/>
      <w:lvlJc w:val="right"/>
      <w:pPr>
        <w:ind w:left="0" w:hanging="360"/>
      </w:pPr>
      <w:rPr>
        <w:rFonts w:ascii="Times New Roman" w:hAnsi="Times New Roman" w:cs="Times New Roman" w:hint="default"/>
        <w:b w:val="0"/>
        <w:i/>
        <w:sz w:val="22"/>
      </w:rPr>
    </w:lvl>
    <w:lvl w:ilvl="3">
      <w:start w:val="1"/>
      <w:numFmt w:val="decimal"/>
      <w:pStyle w:val="CartaKPMG4"/>
      <w:lvlText w:val="%1.%2.%3.%4"/>
      <w:lvlJc w:val="right"/>
      <w:pPr>
        <w:ind w:left="0" w:hanging="360"/>
      </w:pPr>
      <w:rPr>
        <w:rFonts w:ascii="Times New Roman" w:hAnsi="Times New Roman" w:cs="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0" w15:restartNumberingAfterBreak="0">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1" w15:restartNumberingAfterBreak="0">
    <w:nsid w:val="325224AC"/>
    <w:multiLevelType w:val="multilevel"/>
    <w:tmpl w:val="395AAD68"/>
    <w:lvl w:ilvl="0">
      <w:start w:val="1"/>
      <w:numFmt w:val="upperRoman"/>
      <w:pStyle w:val="RomanoDezesseisNovo"/>
      <w:lvlText w:val="%1"/>
      <w:lvlJc w:val="right"/>
      <w:pPr>
        <w:ind w:left="0" w:hanging="360"/>
      </w:pPr>
      <w:rPr>
        <w:rFonts w:ascii="Times New Roman" w:hAnsi="Times New Roman" w:hint="default"/>
        <w:b/>
        <w:i w:val="0"/>
        <w:sz w:val="3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2" w15:restartNumberingAfterBreak="0">
    <w:nsid w:val="358E4652"/>
    <w:multiLevelType w:val="multilevel"/>
    <w:tmpl w:val="252C77EC"/>
    <w:lvl w:ilvl="0">
      <w:start w:val="1"/>
      <w:numFmt w:val="lowerLetter"/>
      <w:pStyle w:val="Marcadora2"/>
      <w:lvlText w:val="(%1)"/>
      <w:lvlJc w:val="right"/>
      <w:pPr>
        <w:ind w:left="0" w:hanging="360"/>
      </w:pPr>
      <w:rPr>
        <w:rFonts w:ascii="Verdana" w:hAnsi="Verdana" w:hint="default"/>
        <w:b w:val="0"/>
        <w:i w:val="0"/>
        <w:sz w:val="20"/>
        <w:szCs w:val="20"/>
      </w:rPr>
    </w:lvl>
    <w:lvl w:ilvl="1">
      <w:start w:val="1"/>
      <w:numFmt w:val="lowerLetter"/>
      <w:lvlText w:val="%2)"/>
      <w:lvlJc w:val="left"/>
      <w:pPr>
        <w:ind w:left="644"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3" w15:restartNumberingAfterBreak="0">
    <w:nsid w:val="37B42A4A"/>
    <w:multiLevelType w:val="hybridMultilevel"/>
    <w:tmpl w:val="736EDE1C"/>
    <w:lvl w:ilvl="0" w:tplc="4FDC2038">
      <w:start w:val="11"/>
      <w:numFmt w:val="bullet"/>
      <w:pStyle w:val="MarcadorQuadradoAtual"/>
      <w:lvlText w:val=""/>
      <w:lvlJc w:val="right"/>
      <w:pPr>
        <w:ind w:left="0" w:hanging="360"/>
      </w:pPr>
      <w:rPr>
        <w:rFonts w:ascii="Wingdings" w:hAnsi="Wingdings" w:cs="Times New Roman"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BDD427F"/>
    <w:multiLevelType w:val="hybridMultilevel"/>
    <w:tmpl w:val="6D5493B8"/>
    <w:lvl w:ilvl="0" w:tplc="04160001">
      <w:start w:val="1"/>
      <w:numFmt w:val="bullet"/>
      <w:lvlText w:val=""/>
      <w:lvlJc w:val="left"/>
      <w:pPr>
        <w:ind w:left="493" w:hanging="360"/>
      </w:pPr>
      <w:rPr>
        <w:rFonts w:ascii="Symbol" w:hAnsi="Symbol" w:hint="default"/>
      </w:rPr>
    </w:lvl>
    <w:lvl w:ilvl="1" w:tplc="04160003" w:tentative="1">
      <w:start w:val="1"/>
      <w:numFmt w:val="bullet"/>
      <w:lvlText w:val="o"/>
      <w:lvlJc w:val="left"/>
      <w:pPr>
        <w:ind w:left="1213" w:hanging="360"/>
      </w:pPr>
      <w:rPr>
        <w:rFonts w:ascii="Courier New" w:hAnsi="Courier New" w:cs="Courier New" w:hint="default"/>
      </w:rPr>
    </w:lvl>
    <w:lvl w:ilvl="2" w:tplc="04160005" w:tentative="1">
      <w:start w:val="1"/>
      <w:numFmt w:val="bullet"/>
      <w:lvlText w:val=""/>
      <w:lvlJc w:val="left"/>
      <w:pPr>
        <w:ind w:left="1933" w:hanging="360"/>
      </w:pPr>
      <w:rPr>
        <w:rFonts w:ascii="Wingdings" w:hAnsi="Wingdings" w:hint="default"/>
      </w:rPr>
    </w:lvl>
    <w:lvl w:ilvl="3" w:tplc="04160001" w:tentative="1">
      <w:start w:val="1"/>
      <w:numFmt w:val="bullet"/>
      <w:lvlText w:val=""/>
      <w:lvlJc w:val="left"/>
      <w:pPr>
        <w:ind w:left="2653" w:hanging="360"/>
      </w:pPr>
      <w:rPr>
        <w:rFonts w:ascii="Symbol" w:hAnsi="Symbol" w:hint="default"/>
      </w:rPr>
    </w:lvl>
    <w:lvl w:ilvl="4" w:tplc="04160003" w:tentative="1">
      <w:start w:val="1"/>
      <w:numFmt w:val="bullet"/>
      <w:lvlText w:val="o"/>
      <w:lvlJc w:val="left"/>
      <w:pPr>
        <w:ind w:left="3373" w:hanging="360"/>
      </w:pPr>
      <w:rPr>
        <w:rFonts w:ascii="Courier New" w:hAnsi="Courier New" w:cs="Courier New" w:hint="default"/>
      </w:rPr>
    </w:lvl>
    <w:lvl w:ilvl="5" w:tplc="04160005" w:tentative="1">
      <w:start w:val="1"/>
      <w:numFmt w:val="bullet"/>
      <w:lvlText w:val=""/>
      <w:lvlJc w:val="left"/>
      <w:pPr>
        <w:ind w:left="4093" w:hanging="360"/>
      </w:pPr>
      <w:rPr>
        <w:rFonts w:ascii="Wingdings" w:hAnsi="Wingdings" w:hint="default"/>
      </w:rPr>
    </w:lvl>
    <w:lvl w:ilvl="6" w:tplc="04160001" w:tentative="1">
      <w:start w:val="1"/>
      <w:numFmt w:val="bullet"/>
      <w:lvlText w:val=""/>
      <w:lvlJc w:val="left"/>
      <w:pPr>
        <w:ind w:left="4813" w:hanging="360"/>
      </w:pPr>
      <w:rPr>
        <w:rFonts w:ascii="Symbol" w:hAnsi="Symbol" w:hint="default"/>
      </w:rPr>
    </w:lvl>
    <w:lvl w:ilvl="7" w:tplc="04160003" w:tentative="1">
      <w:start w:val="1"/>
      <w:numFmt w:val="bullet"/>
      <w:lvlText w:val="o"/>
      <w:lvlJc w:val="left"/>
      <w:pPr>
        <w:ind w:left="5533" w:hanging="360"/>
      </w:pPr>
      <w:rPr>
        <w:rFonts w:ascii="Courier New" w:hAnsi="Courier New" w:cs="Courier New" w:hint="default"/>
      </w:rPr>
    </w:lvl>
    <w:lvl w:ilvl="8" w:tplc="04160005" w:tentative="1">
      <w:start w:val="1"/>
      <w:numFmt w:val="bullet"/>
      <w:lvlText w:val=""/>
      <w:lvlJc w:val="left"/>
      <w:pPr>
        <w:ind w:left="6253" w:hanging="360"/>
      </w:pPr>
      <w:rPr>
        <w:rFonts w:ascii="Wingdings" w:hAnsi="Wingdings" w:hint="default"/>
      </w:rPr>
    </w:lvl>
  </w:abstractNum>
  <w:abstractNum w:abstractNumId="35" w15:restartNumberingAfterBreak="0">
    <w:nsid w:val="3DFC1FFA"/>
    <w:multiLevelType w:val="multilevel"/>
    <w:tmpl w:val="1B4A573A"/>
    <w:lvl w:ilvl="0">
      <w:start w:val="1"/>
      <w:numFmt w:val="upperLetter"/>
      <w:pStyle w:val="AKPMG"/>
      <w:lvlText w:val="%1"/>
      <w:lvlJc w:val="right"/>
      <w:pPr>
        <w:tabs>
          <w:tab w:val="num" w:pos="-31680"/>
        </w:tabs>
        <w:ind w:left="0" w:hanging="360"/>
      </w:pPr>
      <w:rPr>
        <w:rFonts w:ascii="Times New Roman Negrito" w:hAnsi="Times New Roman Negrito" w:hint="default"/>
        <w:b/>
        <w:i w:val="0"/>
        <w:sz w:val="32"/>
      </w:rPr>
    </w:lvl>
    <w:lvl w:ilvl="1">
      <w:start w:val="1"/>
      <w:numFmt w:val="decimal"/>
      <w:pStyle w:val="A1KPMG"/>
      <w:lvlText w:val="%1.%2"/>
      <w:lvlJc w:val="right"/>
      <w:pPr>
        <w:tabs>
          <w:tab w:val="num" w:pos="-31680"/>
        </w:tabs>
        <w:ind w:left="0" w:hanging="360"/>
      </w:pPr>
      <w:rPr>
        <w:rFonts w:ascii="Times New Roman Negrito" w:hAnsi="Times New Roman Negrito" w:hint="default"/>
        <w:b/>
        <w:i w:val="0"/>
        <w:sz w:val="28"/>
      </w:rPr>
    </w:lvl>
    <w:lvl w:ilvl="2">
      <w:start w:val="1"/>
      <w:numFmt w:val="decimal"/>
      <w:pStyle w:val="A11KPMG"/>
      <w:lvlText w:val="%1.%2.%3"/>
      <w:lvlJc w:val="right"/>
      <w:pPr>
        <w:tabs>
          <w:tab w:val="num" w:pos="-31680"/>
        </w:tabs>
        <w:ind w:left="0" w:hanging="360"/>
      </w:pPr>
      <w:rPr>
        <w:rFonts w:ascii="Times New Roman" w:hAnsi="Times New Roman" w:hint="default"/>
        <w:b/>
        <w:i w:val="0"/>
        <w:sz w:val="24"/>
      </w:rPr>
    </w:lvl>
    <w:lvl w:ilvl="3">
      <w:start w:val="1"/>
      <w:numFmt w:val="decimal"/>
      <w:pStyle w:val="A111KPMG"/>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36" w15:restartNumberingAfterBreak="0">
    <w:nsid w:val="40750647"/>
    <w:multiLevelType w:val="multilevel"/>
    <w:tmpl w:val="2AFC9236"/>
    <w:lvl w:ilvl="0">
      <w:start w:val="1"/>
      <w:numFmt w:val="lowerRoman"/>
      <w:pStyle w:val="MarcadorRomanoMinusculo9"/>
      <w:lvlText w:val="(%1)"/>
      <w:lvlJc w:val="right"/>
      <w:pPr>
        <w:ind w:left="0" w:hanging="360"/>
      </w:pPr>
      <w:rPr>
        <w:rFonts w:ascii="Times New Roman Negrito" w:hAnsi="Times New Roman Negrito"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7" w15:restartNumberingAfterBreak="0">
    <w:nsid w:val="40DE4EF7"/>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8" w15:restartNumberingAfterBreak="0">
    <w:nsid w:val="41301650"/>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9" w15:restartNumberingAfterBreak="0">
    <w:nsid w:val="41DD0DE4"/>
    <w:multiLevelType w:val="multilevel"/>
    <w:tmpl w:val="2B5CCD48"/>
    <w:lvl w:ilvl="0">
      <w:start w:val="1"/>
      <w:numFmt w:val="lowerRoman"/>
      <w:pStyle w:val="DozeItalizo6"/>
      <w:lvlText w:val="%1."/>
      <w:lvlJc w:val="right"/>
      <w:pPr>
        <w:ind w:left="0" w:hanging="360"/>
      </w:pPr>
      <w:rPr>
        <w:rFonts w:ascii="Times New Roman" w:hAnsi="Times New Roman" w:hint="default"/>
        <w:b w:val="0"/>
        <w:i/>
        <w:sz w:val="2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0" w15:restartNumberingAfterBreak="0">
    <w:nsid w:val="42340AF2"/>
    <w:multiLevelType w:val="hybridMultilevel"/>
    <w:tmpl w:val="51BAE72C"/>
    <w:lvl w:ilvl="0" w:tplc="1EB8CB8A">
      <w:start w:val="1"/>
      <w:numFmt w:val="lowerLetter"/>
      <w:lvlText w:val="%1."/>
      <w:lvlJc w:val="right"/>
      <w:pPr>
        <w:tabs>
          <w:tab w:val="num" w:pos="1070"/>
        </w:tabs>
        <w:ind w:left="1070"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1" w15:restartNumberingAfterBreak="0">
    <w:nsid w:val="44B35876"/>
    <w:multiLevelType w:val="multilevel"/>
    <w:tmpl w:val="16340F44"/>
    <w:lvl w:ilvl="0">
      <w:start w:val="1"/>
      <w:numFmt w:val="lowerRoman"/>
      <w:pStyle w:val="DozeNegrito6"/>
      <w:lvlText w:val="%1."/>
      <w:lvlJc w:val="right"/>
      <w:pPr>
        <w:ind w:left="0" w:hanging="360"/>
      </w:pPr>
      <w:rPr>
        <w:rFonts w:ascii="Times New Roman" w:hAnsi="Times New Roman" w:hint="default"/>
        <w:b/>
        <w:i w:val="0"/>
        <w:sz w:val="24"/>
      </w:rPr>
    </w:lvl>
    <w:lvl w:ilvl="1">
      <w:start w:val="2"/>
      <w:numFmt w:val="lowerRoman"/>
      <w:lvlText w:val="%2"/>
      <w:lvlJc w:val="left"/>
      <w:pPr>
        <w:ind w:left="0" w:firstLine="360"/>
      </w:pPr>
      <w:rPr>
        <w:rFonts w:hint="default"/>
      </w:rPr>
    </w:lvl>
    <w:lvl w:ilvl="2">
      <w:start w:val="1"/>
      <w:numFmt w:val="lowerRoman"/>
      <w:lvlText w:val="%3."/>
      <w:lvlJc w:val="right"/>
      <w:pPr>
        <w:ind w:left="0" w:firstLine="360"/>
      </w:pPr>
      <w:rPr>
        <w:rFonts w:hint="default"/>
      </w:rPr>
    </w:lvl>
    <w:lvl w:ilvl="3">
      <w:start w:val="1"/>
      <w:numFmt w:val="decimal"/>
      <w:lvlText w:val="%4."/>
      <w:lvlJc w:val="left"/>
      <w:pPr>
        <w:ind w:left="0" w:firstLine="360"/>
      </w:pPr>
      <w:rPr>
        <w:rFonts w:hint="default"/>
      </w:rPr>
    </w:lvl>
    <w:lvl w:ilvl="4">
      <w:start w:val="1"/>
      <w:numFmt w:val="lowerLetter"/>
      <w:lvlText w:val="%5."/>
      <w:lvlJc w:val="left"/>
      <w:pPr>
        <w:ind w:left="0" w:firstLine="360"/>
      </w:pPr>
      <w:rPr>
        <w:rFonts w:hint="default"/>
      </w:rPr>
    </w:lvl>
    <w:lvl w:ilvl="5">
      <w:start w:val="1"/>
      <w:numFmt w:val="lowerRoman"/>
      <w:lvlText w:val="%6."/>
      <w:lvlJc w:val="right"/>
      <w:pPr>
        <w:ind w:left="0" w:firstLine="360"/>
      </w:pPr>
      <w:rPr>
        <w:rFonts w:hint="default"/>
      </w:rPr>
    </w:lvl>
    <w:lvl w:ilvl="6">
      <w:start w:val="1"/>
      <w:numFmt w:val="decimal"/>
      <w:lvlText w:val="%7."/>
      <w:lvlJc w:val="left"/>
      <w:pPr>
        <w:ind w:left="0" w:firstLine="360"/>
      </w:pPr>
      <w:rPr>
        <w:rFonts w:hint="default"/>
      </w:rPr>
    </w:lvl>
    <w:lvl w:ilvl="7">
      <w:start w:val="1"/>
      <w:numFmt w:val="lowerLetter"/>
      <w:lvlText w:val="%8."/>
      <w:lvlJc w:val="left"/>
      <w:pPr>
        <w:ind w:left="0" w:firstLine="360"/>
      </w:pPr>
      <w:rPr>
        <w:rFonts w:hint="default"/>
      </w:rPr>
    </w:lvl>
    <w:lvl w:ilvl="8">
      <w:start w:val="1"/>
      <w:numFmt w:val="lowerRoman"/>
      <w:lvlText w:val="%9."/>
      <w:lvlJc w:val="right"/>
      <w:pPr>
        <w:ind w:left="0" w:firstLine="360"/>
      </w:pPr>
      <w:rPr>
        <w:rFonts w:hint="default"/>
      </w:rPr>
    </w:lvl>
  </w:abstractNum>
  <w:abstractNum w:abstractNumId="42" w15:restartNumberingAfterBreak="0">
    <w:nsid w:val="44ED69F9"/>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3" w15:restartNumberingAfterBreak="0">
    <w:nsid w:val="45521F7C"/>
    <w:multiLevelType w:val="hybridMultilevel"/>
    <w:tmpl w:val="047ECA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47BA6B3E"/>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5" w15:restartNumberingAfterBreak="0">
    <w:nsid w:val="47C92BF4"/>
    <w:multiLevelType w:val="multilevel"/>
    <w:tmpl w:val="6A40B678"/>
    <w:lvl w:ilvl="0">
      <w:start w:val="1"/>
      <w:numFmt w:val="lowerLetter"/>
      <w:pStyle w:val="AParentesesNovoaFonte9"/>
      <w:lvlText w:val="(%1)"/>
      <w:lvlJc w:val="right"/>
      <w:pPr>
        <w:ind w:left="0" w:hanging="360"/>
      </w:pPr>
      <w:rPr>
        <w:rFonts w:ascii="Times New Roman" w:hAnsi="Times New Roman" w:hint="default"/>
        <w:b w:val="0"/>
        <w:i w:val="0"/>
        <w:sz w:val="1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6" w15:restartNumberingAfterBreak="0">
    <w:nsid w:val="48BD50E5"/>
    <w:multiLevelType w:val="multilevel"/>
    <w:tmpl w:val="EFA2E360"/>
    <w:lvl w:ilvl="0">
      <w:start w:val="1"/>
      <w:numFmt w:val="lowerRoman"/>
      <w:pStyle w:val="DozeNegrito62"/>
      <w:lvlText w:val="(%1)"/>
      <w:lvlJc w:val="right"/>
      <w:pPr>
        <w:ind w:left="0" w:hanging="360"/>
      </w:pPr>
      <w:rPr>
        <w:rFonts w:ascii="Times New Roman" w:hAnsi="Times New Roman" w:hint="default"/>
        <w:b/>
        <w:i w:val="0"/>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7" w15:restartNumberingAfterBreak="0">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C2D1482"/>
    <w:multiLevelType w:val="multilevel"/>
    <w:tmpl w:val="2C3EBFBC"/>
    <w:lvl w:ilvl="0">
      <w:start w:val="1"/>
      <w:numFmt w:val="decimal"/>
      <w:pStyle w:val="1TtuloprincipalDF"/>
      <w:lvlText w:val="%1"/>
      <w:lvlJc w:val="right"/>
      <w:pPr>
        <w:ind w:left="0" w:hanging="360"/>
      </w:pPr>
      <w:rPr>
        <w:rFonts w:ascii="Times New Roman" w:hAnsi="Times New Roman" w:hint="default"/>
        <w:b/>
        <w:i w:val="0"/>
        <w:sz w:val="28"/>
      </w:rPr>
    </w:lvl>
    <w:lvl w:ilvl="1">
      <w:start w:val="1"/>
      <w:numFmt w:val="decimal"/>
      <w:pStyle w:val="11Subttulo1nvelDF"/>
      <w:lvlText w:val="%1.%2"/>
      <w:lvlJc w:val="right"/>
      <w:pPr>
        <w:ind w:left="0" w:hanging="360"/>
      </w:pPr>
      <w:rPr>
        <w:rFonts w:ascii="Times New Roman" w:hAnsi="Times New Roman" w:hint="default"/>
        <w:b/>
        <w:i w:val="0"/>
        <w:sz w:val="24"/>
      </w:rPr>
    </w:lvl>
    <w:lvl w:ilvl="2">
      <w:start w:val="1"/>
      <w:numFmt w:val="decimal"/>
      <w:pStyle w:val="111Subttulo2nvelDF"/>
      <w:lvlText w:val="%1.%2.%3"/>
      <w:lvlJc w:val="right"/>
      <w:pPr>
        <w:tabs>
          <w:tab w:val="num" w:pos="-31680"/>
        </w:tabs>
        <w:ind w:left="0" w:hanging="360"/>
      </w:pPr>
      <w:rPr>
        <w:rFonts w:ascii="Times New Roman" w:hAnsi="Times New Roman" w:hint="default"/>
        <w:b/>
        <w:i/>
        <w:sz w:val="24"/>
      </w:rPr>
    </w:lvl>
    <w:lvl w:ilvl="3">
      <w:start w:val="1"/>
      <w:numFmt w:val="decimal"/>
      <w:pStyle w:val="1111Subttulo3nvelDF"/>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9" w15:restartNumberingAfterBreak="0">
    <w:nsid w:val="4CA87C5E"/>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0" w15:restartNumberingAfterBreak="0">
    <w:nsid w:val="4E391EEB"/>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1" w15:restartNumberingAfterBreak="0">
    <w:nsid w:val="51FD2488"/>
    <w:multiLevelType w:val="multilevel"/>
    <w:tmpl w:val="1AD84920"/>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2" w15:restartNumberingAfterBreak="0">
    <w:nsid w:val="52455C09"/>
    <w:multiLevelType w:val="hybridMultilevel"/>
    <w:tmpl w:val="555AE166"/>
    <w:lvl w:ilvl="0" w:tplc="FFFFFFFF">
      <w:start w:val="1"/>
      <w:numFmt w:val="lowerLetter"/>
      <w:lvlText w:val="%1)"/>
      <w:lvlJc w:val="left"/>
      <w:pPr>
        <w:ind w:left="1070"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53" w15:restartNumberingAfterBreak="0">
    <w:nsid w:val="530661F4"/>
    <w:multiLevelType w:val="multilevel"/>
    <w:tmpl w:val="870074A8"/>
    <w:lvl w:ilvl="0">
      <w:start w:val="1"/>
      <w:numFmt w:val="decimal"/>
      <w:pStyle w:val="1Ttuloprincipal2"/>
      <w:lvlText w:val="%1"/>
      <w:lvlJc w:val="right"/>
      <w:pPr>
        <w:ind w:left="0" w:hanging="360"/>
      </w:pPr>
      <w:rPr>
        <w:rFonts w:ascii="Times New Roman" w:hAnsi="Times New Roman" w:hint="default"/>
        <w:b/>
        <w:i w:val="0"/>
        <w:sz w:val="24"/>
      </w:rPr>
    </w:lvl>
    <w:lvl w:ilvl="1">
      <w:start w:val="1"/>
      <w:numFmt w:val="decimal"/>
      <w:pStyle w:val="11Subttulo1nvel2"/>
      <w:lvlText w:val="%1.%2"/>
      <w:lvlJc w:val="right"/>
      <w:pPr>
        <w:ind w:left="0" w:hanging="360"/>
      </w:pPr>
      <w:rPr>
        <w:rFonts w:ascii="Times New Roman" w:hAnsi="Times New Roman" w:hint="default"/>
        <w:b/>
        <w:i/>
        <w:sz w:val="24"/>
      </w:rPr>
    </w:lvl>
    <w:lvl w:ilvl="2">
      <w:start w:val="1"/>
      <w:numFmt w:val="decimal"/>
      <w:pStyle w:val="111Subttulo2nvel2"/>
      <w:lvlText w:val="%1.%2.%3"/>
      <w:lvlJc w:val="right"/>
      <w:pPr>
        <w:ind w:left="0" w:hanging="360"/>
      </w:pPr>
      <w:rPr>
        <w:rFonts w:ascii="Times New Roman" w:hAnsi="Times New Roman" w:hint="default"/>
        <w:b w:val="0"/>
        <w:i/>
        <w:sz w:val="24"/>
      </w:rPr>
    </w:lvl>
    <w:lvl w:ilvl="3">
      <w:start w:val="1"/>
      <w:numFmt w:val="decimal"/>
      <w:pStyle w:val="1111Subttulo3nvel2"/>
      <w:lvlText w:val="%1.%2.%3.%4"/>
      <w:lvlJc w:val="righ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4" w15:restartNumberingAfterBreak="0">
    <w:nsid w:val="53AF2B15"/>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5" w15:restartNumberingAfterBreak="0">
    <w:nsid w:val="59543628"/>
    <w:multiLevelType w:val="multilevel"/>
    <w:tmpl w:val="4740B998"/>
    <w:lvl w:ilvl="0">
      <w:start w:val="1"/>
      <w:numFmt w:val="lowerLetter"/>
      <w:pStyle w:val="AParentesesNovoaFonte7"/>
      <w:lvlText w:val="(%1)"/>
      <w:lvlJc w:val="right"/>
      <w:pPr>
        <w:ind w:left="0" w:hanging="360"/>
      </w:pPr>
      <w:rPr>
        <w:rFonts w:ascii="Times New Roman" w:hAnsi="Times New Roman" w:hint="default"/>
        <w:b w:val="0"/>
        <w:i w:val="0"/>
        <w:sz w:val="1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6"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B465CDB"/>
    <w:multiLevelType w:val="multilevel"/>
    <w:tmpl w:val="E2127074"/>
    <w:lvl w:ilvl="0">
      <w:start w:val="1"/>
      <w:numFmt w:val="lowerRoman"/>
      <w:pStyle w:val="OnzeNegrito6"/>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8" w15:restartNumberingAfterBreak="0">
    <w:nsid w:val="5C2B1995"/>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9" w15:restartNumberingAfterBreak="0">
    <w:nsid w:val="5D8C0382"/>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0" w15:restartNumberingAfterBreak="0">
    <w:nsid w:val="60014FCF"/>
    <w:multiLevelType w:val="hybridMultilevel"/>
    <w:tmpl w:val="A09293DE"/>
    <w:lvl w:ilvl="0" w:tplc="3EF844D2">
      <w:start w:val="11"/>
      <w:numFmt w:val="bullet"/>
      <w:pStyle w:val="Marcador2Atual"/>
      <w:lvlText w:val=""/>
      <w:lvlJc w:val="right"/>
      <w:pPr>
        <w:ind w:left="0" w:hanging="360"/>
      </w:pPr>
      <w:rPr>
        <w:rFonts w:ascii="Symbol" w:hAnsi="Symbol" w:cs="Times New Roman"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640E29C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2" w15:restartNumberingAfterBreak="0">
    <w:nsid w:val="647F3936"/>
    <w:multiLevelType w:val="multilevel"/>
    <w:tmpl w:val="13445F1E"/>
    <w:lvl w:ilvl="0">
      <w:start w:val="1"/>
      <w:numFmt w:val="lowerLetter"/>
      <w:pStyle w:val="CorpodotextoDozeItalico3"/>
      <w:lvlText w:val="%1."/>
      <w:lvlJc w:val="right"/>
      <w:pPr>
        <w:ind w:left="0" w:hanging="360"/>
      </w:pPr>
      <w:rPr>
        <w:rFonts w:ascii="Times New Roman" w:hAnsi="Times New Roman" w:hint="default"/>
        <w:b w:val="0"/>
        <w:i/>
        <w:sz w:val="24"/>
      </w:rPr>
    </w:lvl>
    <w:lvl w:ilvl="1">
      <w:start w:val="1"/>
      <w:numFmt w:val="decimal"/>
      <w:pStyle w:val="CorpodotextoOnze3"/>
      <w:lvlText w:val="%1.%2"/>
      <w:lvlJc w:val="right"/>
      <w:pPr>
        <w:ind w:left="0" w:hanging="360"/>
      </w:pPr>
      <w:rPr>
        <w:rFonts w:ascii="Times New Roman" w:hAnsi="Times New Roman" w:hint="default"/>
        <w:b/>
        <w:i w:val="0"/>
        <w:sz w:val="22"/>
      </w:rPr>
    </w:lvl>
    <w:lvl w:ilvl="2">
      <w:start w:val="1"/>
      <w:numFmt w:val="decimal"/>
      <w:pStyle w:val="CorpodotextoOnzeNegritoItalico3"/>
      <w:lvlText w:val="%1.%2.%3"/>
      <w:lvlJc w:val="right"/>
      <w:pPr>
        <w:ind w:left="0" w:hanging="360"/>
      </w:pPr>
      <w:rPr>
        <w:rFonts w:ascii="Times New Roman" w:hAnsi="Times New Roman" w:hint="default"/>
        <w:b/>
        <w:i/>
        <w:sz w:val="22"/>
      </w:rPr>
    </w:lvl>
    <w:lvl w:ilvl="3">
      <w:start w:val="1"/>
      <w:numFmt w:val="decimal"/>
      <w:pStyle w:val="CorpodotextoOnzeItalico3"/>
      <w:lvlText w:val="%1.%2.%3.%4"/>
      <w:lvlJc w:val="right"/>
      <w:pPr>
        <w:ind w:left="0" w:hanging="360"/>
      </w:pPr>
      <w:rPr>
        <w:rFonts w:ascii="Times New Roman" w:hAnsi="Times New Roman" w:hint="default"/>
        <w:b w:val="0"/>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3" w15:restartNumberingAfterBreak="0">
    <w:nsid w:val="64E855CC"/>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4" w15:restartNumberingAfterBreak="0">
    <w:nsid w:val="65996A6E"/>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5" w15:restartNumberingAfterBreak="0">
    <w:nsid w:val="67F86D50"/>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6" w15:restartNumberingAfterBreak="0">
    <w:nsid w:val="69325DE0"/>
    <w:multiLevelType w:val="multilevel"/>
    <w:tmpl w:val="D6BEC8CC"/>
    <w:numStyleLink w:val="PubliConLista"/>
  </w:abstractNum>
  <w:abstractNum w:abstractNumId="67" w15:restartNumberingAfterBreak="0">
    <w:nsid w:val="69C45AE8"/>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8" w15:restartNumberingAfterBreak="0">
    <w:nsid w:val="6A23114D"/>
    <w:multiLevelType w:val="multilevel"/>
    <w:tmpl w:val="D650487A"/>
    <w:lvl w:ilvl="0">
      <w:start w:val="1"/>
      <w:numFmt w:val="lowerLetter"/>
      <w:lvlText w:val="%1)"/>
      <w:lvlJc w:val="left"/>
      <w:pPr>
        <w:ind w:left="0" w:hanging="360"/>
      </w:pPr>
      <w:rPr>
        <w:rFonts w:ascii="Verdana" w:hAnsi="Verdana" w:cs="Verdana" w:hint="default"/>
        <w:b/>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9" w15:restartNumberingAfterBreak="0">
    <w:nsid w:val="6B131856"/>
    <w:multiLevelType w:val="hybridMultilevel"/>
    <w:tmpl w:val="DDD8308A"/>
    <w:lvl w:ilvl="0" w:tplc="907A2988">
      <w:start w:val="1"/>
      <w:numFmt w:val="bullet"/>
      <w:pStyle w:val="Marcador1"/>
      <w:lvlText w:val=""/>
      <w:lvlJc w:val="right"/>
      <w:pPr>
        <w:ind w:left="720" w:hanging="360"/>
      </w:pPr>
      <w:rPr>
        <w:rFonts w:ascii="Symbol" w:hAnsi="Symbol" w:hint="default"/>
        <w:b w:val="0"/>
        <w:i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6BD6300E"/>
    <w:multiLevelType w:val="multilevel"/>
    <w:tmpl w:val="C6927F9E"/>
    <w:lvl w:ilvl="0">
      <w:start w:val="1"/>
      <w:numFmt w:val="lowerLetter"/>
      <w:pStyle w:val="CorpodotextoOnzeNegrito4"/>
      <w:lvlText w:val="%1."/>
      <w:lvlJc w:val="right"/>
      <w:pPr>
        <w:ind w:left="0" w:hanging="360"/>
      </w:pPr>
      <w:rPr>
        <w:rFonts w:ascii="Times New Roman" w:hAnsi="Times New Roman" w:hint="default"/>
        <w:b/>
        <w:i w:val="0"/>
        <w:sz w:val="22"/>
      </w:rPr>
    </w:lvl>
    <w:lvl w:ilvl="1">
      <w:start w:val="1"/>
      <w:numFmt w:val="decimal"/>
      <w:pStyle w:val="CorpodotextoOnzeNegritoItalico4"/>
      <w:lvlText w:val="%1.%2"/>
      <w:lvlJc w:val="right"/>
      <w:pPr>
        <w:ind w:left="0" w:hanging="360"/>
      </w:pPr>
      <w:rPr>
        <w:rFonts w:ascii="Times New Roman" w:hAnsi="Times New Roman" w:hint="default"/>
        <w:b/>
        <w:i/>
        <w:sz w:val="22"/>
      </w:rPr>
    </w:lvl>
    <w:lvl w:ilvl="2">
      <w:start w:val="1"/>
      <w:numFmt w:val="decimal"/>
      <w:pStyle w:val="CorpodotextoOnzeItalico4"/>
      <w:lvlText w:val="%1.%2.%3"/>
      <w:lvlJc w:val="right"/>
      <w:pPr>
        <w:ind w:left="0" w:hanging="360"/>
      </w:pPr>
      <w:rPr>
        <w:rFonts w:ascii="Times New Roman" w:hAnsi="Times New Roman" w:hint="default"/>
        <w:b w:val="0"/>
        <w:i/>
        <w:sz w:val="22"/>
      </w:rPr>
    </w:lvl>
    <w:lvl w:ilvl="3">
      <w:start w:val="1"/>
      <w:numFmt w:val="decimal"/>
      <w:pStyle w:val="CorpodotextoNormal4"/>
      <w:lvlText w:val="%1.%2.%3.%4"/>
      <w:lvlJc w:val="right"/>
      <w:pPr>
        <w:ind w:left="0" w:hanging="360"/>
      </w:pPr>
      <w:rPr>
        <w:rFonts w:ascii="Times New Roman" w:hAnsi="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1" w15:restartNumberingAfterBreak="0">
    <w:nsid w:val="6C0704A8"/>
    <w:multiLevelType w:val="multilevel"/>
    <w:tmpl w:val="11009B30"/>
    <w:lvl w:ilvl="0">
      <w:start w:val="1"/>
      <w:numFmt w:val="lowerRoman"/>
      <w:pStyle w:val="Marcadori9"/>
      <w:lvlText w:val="(%1)"/>
      <w:lvlJc w:val="right"/>
      <w:pPr>
        <w:ind w:left="0" w:hanging="360"/>
      </w:pPr>
      <w:rPr>
        <w:rFonts w:ascii="Times New Roman" w:hAnsi="Times New Roman" w:hint="default"/>
        <w:b w:val="0"/>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2" w15:restartNumberingAfterBreak="0">
    <w:nsid w:val="6C0B281E"/>
    <w:multiLevelType w:val="multilevel"/>
    <w:tmpl w:val="8C34140E"/>
    <w:lvl w:ilvl="0">
      <w:start w:val="1"/>
      <w:numFmt w:val="decimal"/>
      <w:pStyle w:val="UmPontoNov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3" w15:restartNumberingAfterBreak="0">
    <w:nsid w:val="6FEE54B1"/>
    <w:multiLevelType w:val="hybridMultilevel"/>
    <w:tmpl w:val="0FEAD00A"/>
    <w:lvl w:ilvl="0" w:tplc="F1E43B52">
      <w:numFmt w:val="bullet"/>
      <w:lvlText w:val="•"/>
      <w:lvlJc w:val="left"/>
      <w:pPr>
        <w:ind w:left="720" w:hanging="360"/>
      </w:pPr>
      <w:rPr>
        <w:rFonts w:ascii="Verdana" w:eastAsia="Times New Roman" w:hAnsi="Verdana" w:cs="Arial Narro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70815C4B"/>
    <w:multiLevelType w:val="hybridMultilevel"/>
    <w:tmpl w:val="555AE166"/>
    <w:lvl w:ilvl="0" w:tplc="FFFFFFFF">
      <w:start w:val="1"/>
      <w:numFmt w:val="lowerLetter"/>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75" w15:restartNumberingAfterBreak="0">
    <w:nsid w:val="70C574F7"/>
    <w:multiLevelType w:val="hybridMultilevel"/>
    <w:tmpl w:val="555AE166"/>
    <w:lvl w:ilvl="0" w:tplc="FFFFFFFF">
      <w:start w:val="1"/>
      <w:numFmt w:val="lowerLetter"/>
      <w:lvlText w:val="%1)"/>
      <w:lvlJc w:val="left"/>
      <w:pPr>
        <w:ind w:left="1070"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76" w15:restartNumberingAfterBreak="0">
    <w:nsid w:val="724C254D"/>
    <w:multiLevelType w:val="multilevel"/>
    <w:tmpl w:val="FB4AEA00"/>
    <w:lvl w:ilvl="0">
      <w:start w:val="1"/>
      <w:numFmt w:val="lowerRoman"/>
      <w:pStyle w:val="MarcadorRomanoMinuscul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7" w15:restartNumberingAfterBreak="0">
    <w:nsid w:val="744837F0"/>
    <w:multiLevelType w:val="multilevel"/>
    <w:tmpl w:val="CBCC0E70"/>
    <w:lvl w:ilvl="0">
      <w:start w:val="1"/>
      <w:numFmt w:val="lowerRoman"/>
      <w:pStyle w:val="DozeNegritoItalico62"/>
      <w:lvlText w:val="(%1)"/>
      <w:lvlJc w:val="right"/>
      <w:pPr>
        <w:ind w:left="0" w:hanging="360"/>
      </w:pPr>
      <w:rPr>
        <w:rFonts w:ascii="Times New Roman" w:hAnsi="Times New Roman" w:hint="default"/>
        <w:b/>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8" w15:restartNumberingAfterBreak="0">
    <w:nsid w:val="763A5D26"/>
    <w:multiLevelType w:val="multilevel"/>
    <w:tmpl w:val="701A07D8"/>
    <w:lvl w:ilvl="0">
      <w:start w:val="1"/>
      <w:numFmt w:val="decimal"/>
      <w:pStyle w:val="1Ttuloprincipal"/>
      <w:lvlText w:val="%1"/>
      <w:lvlJc w:val="right"/>
      <w:pPr>
        <w:tabs>
          <w:tab w:val="num" w:pos="-31680"/>
        </w:tabs>
        <w:ind w:left="0" w:hanging="360"/>
      </w:pPr>
      <w:rPr>
        <w:rFonts w:ascii="Times New Roman" w:hAnsi="Times New Roman" w:hint="default"/>
        <w:b/>
        <w:i w:val="0"/>
        <w:sz w:val="32"/>
      </w:rPr>
    </w:lvl>
    <w:lvl w:ilvl="1">
      <w:start w:val="1"/>
      <w:numFmt w:val="decimal"/>
      <w:pStyle w:val="11Subttulo1nvel"/>
      <w:lvlText w:val="%1.%2"/>
      <w:lvlJc w:val="right"/>
      <w:pPr>
        <w:tabs>
          <w:tab w:val="num" w:pos="-31680"/>
        </w:tabs>
        <w:ind w:left="0" w:hanging="360"/>
      </w:pPr>
      <w:rPr>
        <w:rFonts w:ascii="Times New Roman" w:hAnsi="Times New Roman" w:hint="default"/>
        <w:b/>
        <w:i w:val="0"/>
        <w:sz w:val="28"/>
      </w:rPr>
    </w:lvl>
    <w:lvl w:ilvl="2">
      <w:start w:val="1"/>
      <w:numFmt w:val="decimal"/>
      <w:pStyle w:val="111Subttulo2nvel"/>
      <w:lvlText w:val="%1.%2.%3"/>
      <w:lvlJc w:val="right"/>
      <w:pPr>
        <w:tabs>
          <w:tab w:val="num" w:pos="-31680"/>
        </w:tabs>
        <w:ind w:left="0" w:hanging="360"/>
      </w:pPr>
      <w:rPr>
        <w:rFonts w:ascii="Times New Roman" w:hAnsi="Times New Roman" w:hint="default"/>
        <w:b/>
        <w:i w:val="0"/>
        <w:sz w:val="24"/>
      </w:rPr>
    </w:lvl>
    <w:lvl w:ilvl="3">
      <w:start w:val="1"/>
      <w:numFmt w:val="decimal"/>
      <w:pStyle w:val="1111Subttulo3nvel"/>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79" w15:restartNumberingAfterBreak="0">
    <w:nsid w:val="779F60AE"/>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0" w15:restartNumberingAfterBreak="0">
    <w:nsid w:val="7AE45023"/>
    <w:multiLevelType w:val="multilevel"/>
    <w:tmpl w:val="5D8C5180"/>
    <w:lvl w:ilvl="0">
      <w:start w:val="1"/>
      <w:numFmt w:val="lowerRoman"/>
      <w:pStyle w:val="MarcadorRomanoMinuscul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81" w15:restartNumberingAfterBreak="0">
    <w:nsid w:val="7ED86E43"/>
    <w:multiLevelType w:val="hybridMultilevel"/>
    <w:tmpl w:val="A40A7D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680767589">
    <w:abstractNumId w:val="80"/>
  </w:num>
  <w:num w:numId="2" w16cid:durableId="1738631791">
    <w:abstractNumId w:val="14"/>
  </w:num>
  <w:num w:numId="3" w16cid:durableId="1699816655">
    <w:abstractNumId w:val="41"/>
  </w:num>
  <w:num w:numId="4" w16cid:durableId="746732885">
    <w:abstractNumId w:val="39"/>
  </w:num>
  <w:num w:numId="5" w16cid:durableId="915674142">
    <w:abstractNumId w:val="57"/>
  </w:num>
  <w:num w:numId="6" w16cid:durableId="1981571155">
    <w:abstractNumId w:val="23"/>
  </w:num>
  <w:num w:numId="7" w16cid:durableId="1592347948">
    <w:abstractNumId w:val="10"/>
  </w:num>
  <w:num w:numId="8" w16cid:durableId="155196412">
    <w:abstractNumId w:val="11"/>
  </w:num>
  <w:num w:numId="9" w16cid:durableId="197817130">
    <w:abstractNumId w:val="55"/>
  </w:num>
  <w:num w:numId="10" w16cid:durableId="1938440902">
    <w:abstractNumId w:val="45"/>
  </w:num>
  <w:num w:numId="11" w16cid:durableId="1593976246">
    <w:abstractNumId w:val="78"/>
  </w:num>
  <w:num w:numId="12" w16cid:durableId="2040736700">
    <w:abstractNumId w:val="69"/>
  </w:num>
  <w:num w:numId="13" w16cid:durableId="1765610266">
    <w:abstractNumId w:val="60"/>
  </w:num>
  <w:num w:numId="14" w16cid:durableId="1702248234">
    <w:abstractNumId w:val="28"/>
  </w:num>
  <w:num w:numId="15" w16cid:durableId="570623647">
    <w:abstractNumId w:val="16"/>
  </w:num>
  <w:num w:numId="16" w16cid:durableId="1868063329">
    <w:abstractNumId w:val="71"/>
  </w:num>
  <w:num w:numId="17" w16cid:durableId="1972637878">
    <w:abstractNumId w:val="24"/>
  </w:num>
  <w:num w:numId="18" w16cid:durableId="632491795">
    <w:abstractNumId w:val="32"/>
  </w:num>
  <w:num w:numId="19" w16cid:durableId="474760515">
    <w:abstractNumId w:val="48"/>
  </w:num>
  <w:num w:numId="20" w16cid:durableId="1948929034">
    <w:abstractNumId w:val="76"/>
  </w:num>
  <w:num w:numId="21" w16cid:durableId="1865054974">
    <w:abstractNumId w:val="36"/>
  </w:num>
  <w:num w:numId="22" w16cid:durableId="972488897">
    <w:abstractNumId w:val="8"/>
  </w:num>
  <w:num w:numId="23" w16cid:durableId="925304332">
    <w:abstractNumId w:val="26"/>
  </w:num>
  <w:num w:numId="24" w16cid:durableId="654456572">
    <w:abstractNumId w:val="53"/>
  </w:num>
  <w:num w:numId="25" w16cid:durableId="250433381">
    <w:abstractNumId w:val="62"/>
  </w:num>
  <w:num w:numId="26" w16cid:durableId="1939293548">
    <w:abstractNumId w:val="70"/>
  </w:num>
  <w:num w:numId="27" w16cid:durableId="483082910">
    <w:abstractNumId w:val="22"/>
  </w:num>
  <w:num w:numId="28" w16cid:durableId="1255936773">
    <w:abstractNumId w:val="46"/>
  </w:num>
  <w:num w:numId="29" w16cid:durableId="1336572129">
    <w:abstractNumId w:val="77"/>
  </w:num>
  <w:num w:numId="30" w16cid:durableId="1644046300">
    <w:abstractNumId w:val="7"/>
  </w:num>
  <w:num w:numId="31" w16cid:durableId="1696930277">
    <w:abstractNumId w:val="9"/>
  </w:num>
  <w:num w:numId="32" w16cid:durableId="1959291149">
    <w:abstractNumId w:val="33"/>
  </w:num>
  <w:num w:numId="33" w16cid:durableId="44261008">
    <w:abstractNumId w:val="31"/>
  </w:num>
  <w:num w:numId="34" w16cid:durableId="288633094">
    <w:abstractNumId w:val="13"/>
  </w:num>
  <w:num w:numId="35" w16cid:durableId="308633236">
    <w:abstractNumId w:val="20"/>
  </w:num>
  <w:num w:numId="36" w16cid:durableId="278538259">
    <w:abstractNumId w:val="72"/>
  </w:num>
  <w:num w:numId="37" w16cid:durableId="1122263326">
    <w:abstractNumId w:val="12"/>
  </w:num>
  <w:num w:numId="38" w16cid:durableId="557211578">
    <w:abstractNumId w:val="30"/>
  </w:num>
  <w:num w:numId="39" w16cid:durableId="202522719">
    <w:abstractNumId w:val="29"/>
  </w:num>
  <w:num w:numId="40" w16cid:durableId="806047923">
    <w:abstractNumId w:val="35"/>
  </w:num>
  <w:num w:numId="41" w16cid:durableId="1900894836">
    <w:abstractNumId w:val="47"/>
  </w:num>
  <w:num w:numId="42" w16cid:durableId="116460934">
    <w:abstractNumId w:val="27"/>
  </w:num>
  <w:num w:numId="43" w16cid:durableId="385372697">
    <w:abstractNumId w:val="68"/>
  </w:num>
  <w:num w:numId="44" w16cid:durableId="628710717">
    <w:abstractNumId w:val="44"/>
  </w:num>
  <w:num w:numId="45" w16cid:durableId="1112047224">
    <w:abstractNumId w:val="15"/>
  </w:num>
  <w:num w:numId="46" w16cid:durableId="18215359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133646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789538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75416900">
    <w:abstractNumId w:val="65"/>
  </w:num>
  <w:num w:numId="50" w16cid:durableId="1833334102">
    <w:abstractNumId w:val="18"/>
  </w:num>
  <w:num w:numId="51" w16cid:durableId="1931959707">
    <w:abstractNumId w:val="32"/>
  </w:num>
  <w:num w:numId="52" w16cid:durableId="1291131088">
    <w:abstractNumId w:val="56"/>
  </w:num>
  <w:num w:numId="53" w16cid:durableId="1278023391">
    <w:abstractNumId w:val="66"/>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ascii="BancoDoBrasil Titulos Medium" w:hAnsi="BancoDoBrasil Titulos Medium"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4" w16cid:durableId="1098910392">
    <w:abstractNumId w:val="40"/>
  </w:num>
  <w:num w:numId="55" w16cid:durableId="1191190794">
    <w:abstractNumId w:val="51"/>
  </w:num>
  <w:num w:numId="56" w16cid:durableId="1470434522">
    <w:abstractNumId w:val="54"/>
  </w:num>
  <w:num w:numId="57" w16cid:durableId="2082979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309455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653117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30051254">
    <w:abstractNumId w:val="34"/>
  </w:num>
  <w:num w:numId="61" w16cid:durableId="761610386">
    <w:abstractNumId w:val="19"/>
  </w:num>
  <w:num w:numId="62" w16cid:durableId="1948341280">
    <w:abstractNumId w:val="52"/>
  </w:num>
  <w:num w:numId="63" w16cid:durableId="916286308">
    <w:abstractNumId w:val="75"/>
  </w:num>
  <w:num w:numId="64" w16cid:durableId="1181820389">
    <w:abstractNumId w:val="74"/>
  </w:num>
  <w:num w:numId="65" w16cid:durableId="1686008223">
    <w:abstractNumId w:val="42"/>
  </w:num>
  <w:num w:numId="66" w16cid:durableId="15959410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928843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888516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113356410">
    <w:abstractNumId w:val="38"/>
  </w:num>
  <w:num w:numId="70" w16cid:durableId="874388922">
    <w:abstractNumId w:val="49"/>
  </w:num>
  <w:num w:numId="71" w16cid:durableId="1401831650">
    <w:abstractNumId w:val="79"/>
  </w:num>
  <w:num w:numId="72" w16cid:durableId="212039211">
    <w:abstractNumId w:val="21"/>
  </w:num>
  <w:num w:numId="73" w16cid:durableId="1249371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08180171">
    <w:abstractNumId w:val="64"/>
  </w:num>
  <w:num w:numId="75" w16cid:durableId="608850161">
    <w:abstractNumId w:val="25"/>
  </w:num>
  <w:num w:numId="76" w16cid:durableId="34618445">
    <w:abstractNumId w:val="63"/>
  </w:num>
  <w:num w:numId="77" w16cid:durableId="735779776">
    <w:abstractNumId w:val="17"/>
  </w:num>
  <w:num w:numId="78" w16cid:durableId="1413888538">
    <w:abstractNumId w:val="59"/>
  </w:num>
  <w:num w:numId="79" w16cid:durableId="677270043">
    <w:abstractNumId w:val="37"/>
  </w:num>
  <w:num w:numId="80" w16cid:durableId="1949967964">
    <w:abstractNumId w:val="50"/>
  </w:num>
  <w:num w:numId="81" w16cid:durableId="512036333">
    <w:abstractNumId w:val="67"/>
  </w:num>
  <w:num w:numId="82" w16cid:durableId="497963673">
    <w:abstractNumId w:val="6"/>
  </w:num>
  <w:num w:numId="83" w16cid:durableId="1698047705">
    <w:abstractNumId w:val="61"/>
  </w:num>
  <w:num w:numId="84" w16cid:durableId="1697267533">
    <w:abstractNumId w:val="58"/>
  </w:num>
  <w:num w:numId="85" w16cid:durableId="1052711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9141177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895582476">
    <w:abstractNumId w:val="5"/>
  </w:num>
  <w:num w:numId="88" w16cid:durableId="1084686796">
    <w:abstractNumId w:val="73"/>
  </w:num>
  <w:num w:numId="89" w16cid:durableId="1784692410">
    <w:abstractNumId w:val="81"/>
  </w:num>
  <w:num w:numId="90" w16cid:durableId="1348677445">
    <w:abstractNumId w:val="4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ocumentProtection w:edit="readOnly" w:enforcement="0"/>
  <w:defaultTabStop w:val="706"/>
  <w:hyphenationZone w:val="425"/>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6FC"/>
    <w:rsid w:val="00000C17"/>
    <w:rsid w:val="00000E63"/>
    <w:rsid w:val="00001162"/>
    <w:rsid w:val="00001961"/>
    <w:rsid w:val="000027C5"/>
    <w:rsid w:val="00002A40"/>
    <w:rsid w:val="00002CDB"/>
    <w:rsid w:val="00003435"/>
    <w:rsid w:val="000048DA"/>
    <w:rsid w:val="00004D4A"/>
    <w:rsid w:val="000053B8"/>
    <w:rsid w:val="000054B0"/>
    <w:rsid w:val="00005F1B"/>
    <w:rsid w:val="000063DA"/>
    <w:rsid w:val="000069C3"/>
    <w:rsid w:val="000070FF"/>
    <w:rsid w:val="0000748B"/>
    <w:rsid w:val="00007607"/>
    <w:rsid w:val="00007BAC"/>
    <w:rsid w:val="00007BF4"/>
    <w:rsid w:val="00010255"/>
    <w:rsid w:val="0001031E"/>
    <w:rsid w:val="000104C4"/>
    <w:rsid w:val="00010DB9"/>
    <w:rsid w:val="00011319"/>
    <w:rsid w:val="00011C67"/>
    <w:rsid w:val="000123CF"/>
    <w:rsid w:val="0001269B"/>
    <w:rsid w:val="00013307"/>
    <w:rsid w:val="00013746"/>
    <w:rsid w:val="00013964"/>
    <w:rsid w:val="00013FBB"/>
    <w:rsid w:val="00014FE7"/>
    <w:rsid w:val="00015294"/>
    <w:rsid w:val="0001571F"/>
    <w:rsid w:val="00016785"/>
    <w:rsid w:val="00016855"/>
    <w:rsid w:val="00017ABF"/>
    <w:rsid w:val="000206AF"/>
    <w:rsid w:val="00021173"/>
    <w:rsid w:val="00021355"/>
    <w:rsid w:val="00022299"/>
    <w:rsid w:val="0002349B"/>
    <w:rsid w:val="000236DC"/>
    <w:rsid w:val="00023856"/>
    <w:rsid w:val="00023C8A"/>
    <w:rsid w:val="00023EF3"/>
    <w:rsid w:val="00024B4A"/>
    <w:rsid w:val="00024E72"/>
    <w:rsid w:val="00024F25"/>
    <w:rsid w:val="00025427"/>
    <w:rsid w:val="00025E62"/>
    <w:rsid w:val="000262D4"/>
    <w:rsid w:val="00026FA0"/>
    <w:rsid w:val="00027636"/>
    <w:rsid w:val="00027F67"/>
    <w:rsid w:val="000317F3"/>
    <w:rsid w:val="00031B18"/>
    <w:rsid w:val="00032399"/>
    <w:rsid w:val="0003274E"/>
    <w:rsid w:val="00032CDD"/>
    <w:rsid w:val="0003485E"/>
    <w:rsid w:val="000355A3"/>
    <w:rsid w:val="00035CE9"/>
    <w:rsid w:val="00037D7F"/>
    <w:rsid w:val="00037E95"/>
    <w:rsid w:val="00037FBB"/>
    <w:rsid w:val="00040BF9"/>
    <w:rsid w:val="00041E12"/>
    <w:rsid w:val="00042333"/>
    <w:rsid w:val="0004273D"/>
    <w:rsid w:val="00043486"/>
    <w:rsid w:val="00043A40"/>
    <w:rsid w:val="00043DD3"/>
    <w:rsid w:val="000441F9"/>
    <w:rsid w:val="00044C0D"/>
    <w:rsid w:val="00045E0A"/>
    <w:rsid w:val="00046113"/>
    <w:rsid w:val="00046B2E"/>
    <w:rsid w:val="00046F89"/>
    <w:rsid w:val="00050190"/>
    <w:rsid w:val="00050B0A"/>
    <w:rsid w:val="0005258A"/>
    <w:rsid w:val="00052966"/>
    <w:rsid w:val="00052BB8"/>
    <w:rsid w:val="0005345E"/>
    <w:rsid w:val="000553D3"/>
    <w:rsid w:val="00056C4E"/>
    <w:rsid w:val="00057FD0"/>
    <w:rsid w:val="00060EE5"/>
    <w:rsid w:val="0006126D"/>
    <w:rsid w:val="000613F6"/>
    <w:rsid w:val="000614E5"/>
    <w:rsid w:val="00062B41"/>
    <w:rsid w:val="00063535"/>
    <w:rsid w:val="00063B94"/>
    <w:rsid w:val="00063FE6"/>
    <w:rsid w:val="0006496F"/>
    <w:rsid w:val="00065BBA"/>
    <w:rsid w:val="00065F01"/>
    <w:rsid w:val="00067698"/>
    <w:rsid w:val="00067715"/>
    <w:rsid w:val="000702EF"/>
    <w:rsid w:val="000708DD"/>
    <w:rsid w:val="000722AC"/>
    <w:rsid w:val="00072DFF"/>
    <w:rsid w:val="0007302E"/>
    <w:rsid w:val="00073DEC"/>
    <w:rsid w:val="00074156"/>
    <w:rsid w:val="000745B0"/>
    <w:rsid w:val="000748E2"/>
    <w:rsid w:val="00074C1B"/>
    <w:rsid w:val="00074F54"/>
    <w:rsid w:val="0007534A"/>
    <w:rsid w:val="00075A72"/>
    <w:rsid w:val="000765C8"/>
    <w:rsid w:val="0007668A"/>
    <w:rsid w:val="000779CA"/>
    <w:rsid w:val="00077E95"/>
    <w:rsid w:val="000803B7"/>
    <w:rsid w:val="00080658"/>
    <w:rsid w:val="00080CEB"/>
    <w:rsid w:val="00081556"/>
    <w:rsid w:val="00081DF5"/>
    <w:rsid w:val="000820B9"/>
    <w:rsid w:val="00082538"/>
    <w:rsid w:val="00082565"/>
    <w:rsid w:val="00082ED4"/>
    <w:rsid w:val="00083876"/>
    <w:rsid w:val="00084F1A"/>
    <w:rsid w:val="000854DA"/>
    <w:rsid w:val="00085F4F"/>
    <w:rsid w:val="0008634D"/>
    <w:rsid w:val="00086842"/>
    <w:rsid w:val="00086ECE"/>
    <w:rsid w:val="00090789"/>
    <w:rsid w:val="00090A61"/>
    <w:rsid w:val="00092027"/>
    <w:rsid w:val="00092BC5"/>
    <w:rsid w:val="00093080"/>
    <w:rsid w:val="00093279"/>
    <w:rsid w:val="000932B9"/>
    <w:rsid w:val="000934D4"/>
    <w:rsid w:val="0009373E"/>
    <w:rsid w:val="0009397F"/>
    <w:rsid w:val="00093D21"/>
    <w:rsid w:val="00093D43"/>
    <w:rsid w:val="00094318"/>
    <w:rsid w:val="0009433E"/>
    <w:rsid w:val="000943F9"/>
    <w:rsid w:val="00094900"/>
    <w:rsid w:val="00095685"/>
    <w:rsid w:val="00095BAA"/>
    <w:rsid w:val="0009621D"/>
    <w:rsid w:val="0009634C"/>
    <w:rsid w:val="00096660"/>
    <w:rsid w:val="00096669"/>
    <w:rsid w:val="00096B5B"/>
    <w:rsid w:val="00096CDF"/>
    <w:rsid w:val="00096E34"/>
    <w:rsid w:val="00097D57"/>
    <w:rsid w:val="000A05CF"/>
    <w:rsid w:val="000A0888"/>
    <w:rsid w:val="000A0D02"/>
    <w:rsid w:val="000A1600"/>
    <w:rsid w:val="000A160A"/>
    <w:rsid w:val="000A2093"/>
    <w:rsid w:val="000A20BA"/>
    <w:rsid w:val="000A292E"/>
    <w:rsid w:val="000A4575"/>
    <w:rsid w:val="000A45C7"/>
    <w:rsid w:val="000A47D8"/>
    <w:rsid w:val="000A5152"/>
    <w:rsid w:val="000A571F"/>
    <w:rsid w:val="000A5DDA"/>
    <w:rsid w:val="000A6090"/>
    <w:rsid w:val="000A6CFF"/>
    <w:rsid w:val="000A7CEA"/>
    <w:rsid w:val="000B0AA4"/>
    <w:rsid w:val="000B10F7"/>
    <w:rsid w:val="000B1427"/>
    <w:rsid w:val="000B1827"/>
    <w:rsid w:val="000B1D97"/>
    <w:rsid w:val="000B2185"/>
    <w:rsid w:val="000B21D0"/>
    <w:rsid w:val="000B24A0"/>
    <w:rsid w:val="000B2F40"/>
    <w:rsid w:val="000B32BE"/>
    <w:rsid w:val="000B494C"/>
    <w:rsid w:val="000B4ABA"/>
    <w:rsid w:val="000B5671"/>
    <w:rsid w:val="000B5899"/>
    <w:rsid w:val="000B661E"/>
    <w:rsid w:val="000B7459"/>
    <w:rsid w:val="000B785D"/>
    <w:rsid w:val="000B7AC2"/>
    <w:rsid w:val="000B7B5C"/>
    <w:rsid w:val="000B7D0F"/>
    <w:rsid w:val="000C01F7"/>
    <w:rsid w:val="000C0BA9"/>
    <w:rsid w:val="000C0C30"/>
    <w:rsid w:val="000C0DF0"/>
    <w:rsid w:val="000C0FEA"/>
    <w:rsid w:val="000C2ABB"/>
    <w:rsid w:val="000C32E7"/>
    <w:rsid w:val="000C38F1"/>
    <w:rsid w:val="000C3EDD"/>
    <w:rsid w:val="000C3F37"/>
    <w:rsid w:val="000C46DB"/>
    <w:rsid w:val="000C4735"/>
    <w:rsid w:val="000C4B2E"/>
    <w:rsid w:val="000C4C41"/>
    <w:rsid w:val="000C5281"/>
    <w:rsid w:val="000C5BEF"/>
    <w:rsid w:val="000C64A8"/>
    <w:rsid w:val="000C698D"/>
    <w:rsid w:val="000C6AFB"/>
    <w:rsid w:val="000C760F"/>
    <w:rsid w:val="000D1CBB"/>
    <w:rsid w:val="000D1F93"/>
    <w:rsid w:val="000D20C8"/>
    <w:rsid w:val="000D2321"/>
    <w:rsid w:val="000D24E2"/>
    <w:rsid w:val="000D27BA"/>
    <w:rsid w:val="000D2D3B"/>
    <w:rsid w:val="000D2E36"/>
    <w:rsid w:val="000D330B"/>
    <w:rsid w:val="000D3919"/>
    <w:rsid w:val="000D3ECD"/>
    <w:rsid w:val="000D476E"/>
    <w:rsid w:val="000D5D35"/>
    <w:rsid w:val="000D5E90"/>
    <w:rsid w:val="000D6244"/>
    <w:rsid w:val="000D7576"/>
    <w:rsid w:val="000D7E31"/>
    <w:rsid w:val="000D7F49"/>
    <w:rsid w:val="000E0662"/>
    <w:rsid w:val="000E0C0D"/>
    <w:rsid w:val="000E0FE4"/>
    <w:rsid w:val="000E1F10"/>
    <w:rsid w:val="000E329D"/>
    <w:rsid w:val="000E3CA3"/>
    <w:rsid w:val="000E5137"/>
    <w:rsid w:val="000E536D"/>
    <w:rsid w:val="000E5DB9"/>
    <w:rsid w:val="000E64CD"/>
    <w:rsid w:val="000E6C5B"/>
    <w:rsid w:val="000F037B"/>
    <w:rsid w:val="000F0773"/>
    <w:rsid w:val="000F0F6E"/>
    <w:rsid w:val="000F1DBE"/>
    <w:rsid w:val="000F2740"/>
    <w:rsid w:val="000F2A7D"/>
    <w:rsid w:val="000F2E02"/>
    <w:rsid w:val="000F3C48"/>
    <w:rsid w:val="000F3EDA"/>
    <w:rsid w:val="000F59BC"/>
    <w:rsid w:val="000F5C90"/>
    <w:rsid w:val="000F5DE7"/>
    <w:rsid w:val="000F6956"/>
    <w:rsid w:val="000F6B60"/>
    <w:rsid w:val="000F7157"/>
    <w:rsid w:val="001004D0"/>
    <w:rsid w:val="00100C25"/>
    <w:rsid w:val="00100EB1"/>
    <w:rsid w:val="0010103A"/>
    <w:rsid w:val="001015C0"/>
    <w:rsid w:val="00102FAD"/>
    <w:rsid w:val="00104084"/>
    <w:rsid w:val="001047C1"/>
    <w:rsid w:val="001049C9"/>
    <w:rsid w:val="001056E9"/>
    <w:rsid w:val="00106B04"/>
    <w:rsid w:val="00107A55"/>
    <w:rsid w:val="00107CAC"/>
    <w:rsid w:val="00107D86"/>
    <w:rsid w:val="00107E31"/>
    <w:rsid w:val="00107FCA"/>
    <w:rsid w:val="00110640"/>
    <w:rsid w:val="00110AD5"/>
    <w:rsid w:val="001119BC"/>
    <w:rsid w:val="0011237F"/>
    <w:rsid w:val="00112B13"/>
    <w:rsid w:val="00112F9C"/>
    <w:rsid w:val="0011370E"/>
    <w:rsid w:val="00113CFB"/>
    <w:rsid w:val="001140DD"/>
    <w:rsid w:val="001142AD"/>
    <w:rsid w:val="0011462E"/>
    <w:rsid w:val="00115968"/>
    <w:rsid w:val="00116707"/>
    <w:rsid w:val="00117AAC"/>
    <w:rsid w:val="00117B79"/>
    <w:rsid w:val="00120737"/>
    <w:rsid w:val="0012075E"/>
    <w:rsid w:val="00120A86"/>
    <w:rsid w:val="001211DD"/>
    <w:rsid w:val="001212A1"/>
    <w:rsid w:val="0012146F"/>
    <w:rsid w:val="00121884"/>
    <w:rsid w:val="001229DE"/>
    <w:rsid w:val="00122A86"/>
    <w:rsid w:val="001254A4"/>
    <w:rsid w:val="0012550A"/>
    <w:rsid w:val="00126FF2"/>
    <w:rsid w:val="00127C5A"/>
    <w:rsid w:val="0013005E"/>
    <w:rsid w:val="00130062"/>
    <w:rsid w:val="00131359"/>
    <w:rsid w:val="00131F1F"/>
    <w:rsid w:val="001324AD"/>
    <w:rsid w:val="00132F82"/>
    <w:rsid w:val="001330CF"/>
    <w:rsid w:val="0013392E"/>
    <w:rsid w:val="00134343"/>
    <w:rsid w:val="0013539F"/>
    <w:rsid w:val="00136ED0"/>
    <w:rsid w:val="00137FB0"/>
    <w:rsid w:val="001407CC"/>
    <w:rsid w:val="00141ADD"/>
    <w:rsid w:val="00141C69"/>
    <w:rsid w:val="00142465"/>
    <w:rsid w:val="00143397"/>
    <w:rsid w:val="001448E8"/>
    <w:rsid w:val="00144DAA"/>
    <w:rsid w:val="00145AE0"/>
    <w:rsid w:val="0014687E"/>
    <w:rsid w:val="00147144"/>
    <w:rsid w:val="00147E01"/>
    <w:rsid w:val="00151077"/>
    <w:rsid w:val="00151424"/>
    <w:rsid w:val="00151B1F"/>
    <w:rsid w:val="00152229"/>
    <w:rsid w:val="0015285E"/>
    <w:rsid w:val="00153606"/>
    <w:rsid w:val="00153C64"/>
    <w:rsid w:val="00154CA7"/>
    <w:rsid w:val="00154D3F"/>
    <w:rsid w:val="0015596E"/>
    <w:rsid w:val="001564CB"/>
    <w:rsid w:val="00157246"/>
    <w:rsid w:val="001579E7"/>
    <w:rsid w:val="00157A93"/>
    <w:rsid w:val="00157CD8"/>
    <w:rsid w:val="0016018E"/>
    <w:rsid w:val="00160266"/>
    <w:rsid w:val="0016068B"/>
    <w:rsid w:val="00160CDA"/>
    <w:rsid w:val="0016105E"/>
    <w:rsid w:val="00161122"/>
    <w:rsid w:val="00161B31"/>
    <w:rsid w:val="00161CEC"/>
    <w:rsid w:val="0016217F"/>
    <w:rsid w:val="00162505"/>
    <w:rsid w:val="0016300E"/>
    <w:rsid w:val="0016323D"/>
    <w:rsid w:val="00163346"/>
    <w:rsid w:val="00164773"/>
    <w:rsid w:val="00164A63"/>
    <w:rsid w:val="00164CEF"/>
    <w:rsid w:val="0016579F"/>
    <w:rsid w:val="001657FE"/>
    <w:rsid w:val="001675E5"/>
    <w:rsid w:val="00170966"/>
    <w:rsid w:val="00171568"/>
    <w:rsid w:val="00171B3F"/>
    <w:rsid w:val="00173A43"/>
    <w:rsid w:val="00173FCF"/>
    <w:rsid w:val="001745FB"/>
    <w:rsid w:val="0017494C"/>
    <w:rsid w:val="00174B6C"/>
    <w:rsid w:val="00175B31"/>
    <w:rsid w:val="00176D51"/>
    <w:rsid w:val="00176D74"/>
    <w:rsid w:val="00176F36"/>
    <w:rsid w:val="00176F7F"/>
    <w:rsid w:val="001805DD"/>
    <w:rsid w:val="00180791"/>
    <w:rsid w:val="0018090D"/>
    <w:rsid w:val="00180BE6"/>
    <w:rsid w:val="00180CDA"/>
    <w:rsid w:val="00180E42"/>
    <w:rsid w:val="00181633"/>
    <w:rsid w:val="00181DF4"/>
    <w:rsid w:val="001828AA"/>
    <w:rsid w:val="00183261"/>
    <w:rsid w:val="001840E1"/>
    <w:rsid w:val="00184C55"/>
    <w:rsid w:val="00184F72"/>
    <w:rsid w:val="0018655B"/>
    <w:rsid w:val="00187D58"/>
    <w:rsid w:val="001902CE"/>
    <w:rsid w:val="0019087F"/>
    <w:rsid w:val="0019231B"/>
    <w:rsid w:val="00192603"/>
    <w:rsid w:val="001926F6"/>
    <w:rsid w:val="00193260"/>
    <w:rsid w:val="001932CF"/>
    <w:rsid w:val="00193316"/>
    <w:rsid w:val="001934E1"/>
    <w:rsid w:val="001936AD"/>
    <w:rsid w:val="00194689"/>
    <w:rsid w:val="00194923"/>
    <w:rsid w:val="001950CD"/>
    <w:rsid w:val="0019544E"/>
    <w:rsid w:val="00195793"/>
    <w:rsid w:val="00195D5D"/>
    <w:rsid w:val="001A02B5"/>
    <w:rsid w:val="001A0BDF"/>
    <w:rsid w:val="001A1B2E"/>
    <w:rsid w:val="001A3802"/>
    <w:rsid w:val="001A3D77"/>
    <w:rsid w:val="001A410C"/>
    <w:rsid w:val="001A47D9"/>
    <w:rsid w:val="001A5A35"/>
    <w:rsid w:val="001A60C2"/>
    <w:rsid w:val="001A6550"/>
    <w:rsid w:val="001A701E"/>
    <w:rsid w:val="001A702C"/>
    <w:rsid w:val="001A7625"/>
    <w:rsid w:val="001B03A6"/>
    <w:rsid w:val="001B1E9E"/>
    <w:rsid w:val="001B219E"/>
    <w:rsid w:val="001B2247"/>
    <w:rsid w:val="001B2851"/>
    <w:rsid w:val="001B30A0"/>
    <w:rsid w:val="001B3661"/>
    <w:rsid w:val="001B376F"/>
    <w:rsid w:val="001B3BBE"/>
    <w:rsid w:val="001B4A5E"/>
    <w:rsid w:val="001B5BA6"/>
    <w:rsid w:val="001B5D94"/>
    <w:rsid w:val="001B616A"/>
    <w:rsid w:val="001B64A9"/>
    <w:rsid w:val="001B6571"/>
    <w:rsid w:val="001B6C91"/>
    <w:rsid w:val="001B6D3F"/>
    <w:rsid w:val="001B6EED"/>
    <w:rsid w:val="001B7117"/>
    <w:rsid w:val="001B7667"/>
    <w:rsid w:val="001B7A22"/>
    <w:rsid w:val="001C0047"/>
    <w:rsid w:val="001C069E"/>
    <w:rsid w:val="001C1706"/>
    <w:rsid w:val="001C2BD7"/>
    <w:rsid w:val="001C4215"/>
    <w:rsid w:val="001C4A7B"/>
    <w:rsid w:val="001C4D97"/>
    <w:rsid w:val="001C5D05"/>
    <w:rsid w:val="001C5E50"/>
    <w:rsid w:val="001C5F03"/>
    <w:rsid w:val="001C6561"/>
    <w:rsid w:val="001C6F35"/>
    <w:rsid w:val="001C7088"/>
    <w:rsid w:val="001D0D71"/>
    <w:rsid w:val="001D1639"/>
    <w:rsid w:val="001D1AD5"/>
    <w:rsid w:val="001D23EA"/>
    <w:rsid w:val="001D26FB"/>
    <w:rsid w:val="001D29FF"/>
    <w:rsid w:val="001D3852"/>
    <w:rsid w:val="001D3895"/>
    <w:rsid w:val="001D4A52"/>
    <w:rsid w:val="001D4B58"/>
    <w:rsid w:val="001D4DEC"/>
    <w:rsid w:val="001D543D"/>
    <w:rsid w:val="001D5517"/>
    <w:rsid w:val="001D6095"/>
    <w:rsid w:val="001D61CC"/>
    <w:rsid w:val="001D68C6"/>
    <w:rsid w:val="001D72CE"/>
    <w:rsid w:val="001D7858"/>
    <w:rsid w:val="001D7D76"/>
    <w:rsid w:val="001D7F25"/>
    <w:rsid w:val="001E0083"/>
    <w:rsid w:val="001E0146"/>
    <w:rsid w:val="001E01F9"/>
    <w:rsid w:val="001E2077"/>
    <w:rsid w:val="001E3B30"/>
    <w:rsid w:val="001E4163"/>
    <w:rsid w:val="001E44AA"/>
    <w:rsid w:val="001E49B6"/>
    <w:rsid w:val="001E5D7C"/>
    <w:rsid w:val="001E5FB6"/>
    <w:rsid w:val="001E614C"/>
    <w:rsid w:val="001E6DE6"/>
    <w:rsid w:val="001E72D8"/>
    <w:rsid w:val="001E7AE9"/>
    <w:rsid w:val="001F0475"/>
    <w:rsid w:val="001F0DC6"/>
    <w:rsid w:val="001F111F"/>
    <w:rsid w:val="001F1258"/>
    <w:rsid w:val="001F1A3E"/>
    <w:rsid w:val="001F1B97"/>
    <w:rsid w:val="001F1D63"/>
    <w:rsid w:val="001F2B6D"/>
    <w:rsid w:val="001F363C"/>
    <w:rsid w:val="001F435F"/>
    <w:rsid w:val="001F57DA"/>
    <w:rsid w:val="001F6089"/>
    <w:rsid w:val="001F7A47"/>
    <w:rsid w:val="001F7DF4"/>
    <w:rsid w:val="001F7F8B"/>
    <w:rsid w:val="00200156"/>
    <w:rsid w:val="00200D88"/>
    <w:rsid w:val="00200F2D"/>
    <w:rsid w:val="00202474"/>
    <w:rsid w:val="002024D0"/>
    <w:rsid w:val="00202976"/>
    <w:rsid w:val="00202B33"/>
    <w:rsid w:val="0020302C"/>
    <w:rsid w:val="0020306C"/>
    <w:rsid w:val="00204482"/>
    <w:rsid w:val="002046B8"/>
    <w:rsid w:val="002054E3"/>
    <w:rsid w:val="002057D8"/>
    <w:rsid w:val="0020667B"/>
    <w:rsid w:val="00206E23"/>
    <w:rsid w:val="002073F0"/>
    <w:rsid w:val="00207C03"/>
    <w:rsid w:val="00210019"/>
    <w:rsid w:val="002103FF"/>
    <w:rsid w:val="00210CFD"/>
    <w:rsid w:val="00211565"/>
    <w:rsid w:val="00211650"/>
    <w:rsid w:val="002117B6"/>
    <w:rsid w:val="00211E42"/>
    <w:rsid w:val="00212EDD"/>
    <w:rsid w:val="00214A6E"/>
    <w:rsid w:val="00214EF5"/>
    <w:rsid w:val="002172E3"/>
    <w:rsid w:val="002179F2"/>
    <w:rsid w:val="00222674"/>
    <w:rsid w:val="002235E3"/>
    <w:rsid w:val="00224853"/>
    <w:rsid w:val="00224C1F"/>
    <w:rsid w:val="002256B8"/>
    <w:rsid w:val="002259CE"/>
    <w:rsid w:val="00226DB5"/>
    <w:rsid w:val="0022704B"/>
    <w:rsid w:val="00227276"/>
    <w:rsid w:val="00227CE8"/>
    <w:rsid w:val="002302D6"/>
    <w:rsid w:val="00232385"/>
    <w:rsid w:val="00233D29"/>
    <w:rsid w:val="002342A1"/>
    <w:rsid w:val="00235086"/>
    <w:rsid w:val="00235F74"/>
    <w:rsid w:val="00236933"/>
    <w:rsid w:val="0023783D"/>
    <w:rsid w:val="00240AE6"/>
    <w:rsid w:val="0024106C"/>
    <w:rsid w:val="0024114D"/>
    <w:rsid w:val="00241358"/>
    <w:rsid w:val="00241A65"/>
    <w:rsid w:val="00241B24"/>
    <w:rsid w:val="0024247D"/>
    <w:rsid w:val="00243CDA"/>
    <w:rsid w:val="002441F4"/>
    <w:rsid w:val="00244E48"/>
    <w:rsid w:val="00245C1F"/>
    <w:rsid w:val="00245D1C"/>
    <w:rsid w:val="00246BE8"/>
    <w:rsid w:val="00246E69"/>
    <w:rsid w:val="00246F7B"/>
    <w:rsid w:val="0024702A"/>
    <w:rsid w:val="0024720F"/>
    <w:rsid w:val="00247DC2"/>
    <w:rsid w:val="00252182"/>
    <w:rsid w:val="00252E54"/>
    <w:rsid w:val="00253545"/>
    <w:rsid w:val="002550EE"/>
    <w:rsid w:val="00255512"/>
    <w:rsid w:val="00255A69"/>
    <w:rsid w:val="00256F7A"/>
    <w:rsid w:val="0025728C"/>
    <w:rsid w:val="00257BE7"/>
    <w:rsid w:val="00257D77"/>
    <w:rsid w:val="00260051"/>
    <w:rsid w:val="002604B7"/>
    <w:rsid w:val="002607DF"/>
    <w:rsid w:val="0026238E"/>
    <w:rsid w:val="0026280F"/>
    <w:rsid w:val="00262D0B"/>
    <w:rsid w:val="00263DD2"/>
    <w:rsid w:val="00264040"/>
    <w:rsid w:val="0026426E"/>
    <w:rsid w:val="00264371"/>
    <w:rsid w:val="00264D58"/>
    <w:rsid w:val="00264DD2"/>
    <w:rsid w:val="00265B9F"/>
    <w:rsid w:val="00265CF6"/>
    <w:rsid w:val="002663D8"/>
    <w:rsid w:val="00266A5F"/>
    <w:rsid w:val="00266E26"/>
    <w:rsid w:val="00266F23"/>
    <w:rsid w:val="00270014"/>
    <w:rsid w:val="002702CD"/>
    <w:rsid w:val="002703D7"/>
    <w:rsid w:val="00270789"/>
    <w:rsid w:val="00270CC6"/>
    <w:rsid w:val="00270E0C"/>
    <w:rsid w:val="00270EDF"/>
    <w:rsid w:val="00270EE9"/>
    <w:rsid w:val="00271A10"/>
    <w:rsid w:val="00272F4A"/>
    <w:rsid w:val="0027309C"/>
    <w:rsid w:val="00273290"/>
    <w:rsid w:val="002736C2"/>
    <w:rsid w:val="00273DB8"/>
    <w:rsid w:val="00274A25"/>
    <w:rsid w:val="00275D1A"/>
    <w:rsid w:val="0027669B"/>
    <w:rsid w:val="002772AD"/>
    <w:rsid w:val="00277B98"/>
    <w:rsid w:val="00280CD5"/>
    <w:rsid w:val="00282137"/>
    <w:rsid w:val="00282ED4"/>
    <w:rsid w:val="0028356D"/>
    <w:rsid w:val="002838BA"/>
    <w:rsid w:val="00284DFE"/>
    <w:rsid w:val="00285E5C"/>
    <w:rsid w:val="00287126"/>
    <w:rsid w:val="002901B6"/>
    <w:rsid w:val="00290E9C"/>
    <w:rsid w:val="0029251D"/>
    <w:rsid w:val="00292566"/>
    <w:rsid w:val="00293E3D"/>
    <w:rsid w:val="00293FF8"/>
    <w:rsid w:val="0029461C"/>
    <w:rsid w:val="0029515F"/>
    <w:rsid w:val="002962C3"/>
    <w:rsid w:val="00296B39"/>
    <w:rsid w:val="0029782A"/>
    <w:rsid w:val="002978AE"/>
    <w:rsid w:val="002A05F3"/>
    <w:rsid w:val="002A0CF2"/>
    <w:rsid w:val="002A0EC6"/>
    <w:rsid w:val="002A178B"/>
    <w:rsid w:val="002A17F4"/>
    <w:rsid w:val="002A18AD"/>
    <w:rsid w:val="002A1A9E"/>
    <w:rsid w:val="002A1E9A"/>
    <w:rsid w:val="002A20D6"/>
    <w:rsid w:val="002A2983"/>
    <w:rsid w:val="002A2B4D"/>
    <w:rsid w:val="002A2D76"/>
    <w:rsid w:val="002A2F2D"/>
    <w:rsid w:val="002A3062"/>
    <w:rsid w:val="002A3686"/>
    <w:rsid w:val="002A3EFD"/>
    <w:rsid w:val="002A3F19"/>
    <w:rsid w:val="002A3F5B"/>
    <w:rsid w:val="002A4533"/>
    <w:rsid w:val="002A56CF"/>
    <w:rsid w:val="002A5A0E"/>
    <w:rsid w:val="002A699F"/>
    <w:rsid w:val="002A6EEC"/>
    <w:rsid w:val="002A7A08"/>
    <w:rsid w:val="002B1A86"/>
    <w:rsid w:val="002B24D6"/>
    <w:rsid w:val="002B282F"/>
    <w:rsid w:val="002B4B07"/>
    <w:rsid w:val="002B4C2A"/>
    <w:rsid w:val="002B5036"/>
    <w:rsid w:val="002B58DF"/>
    <w:rsid w:val="002B6526"/>
    <w:rsid w:val="002B6B35"/>
    <w:rsid w:val="002B7028"/>
    <w:rsid w:val="002B7CCD"/>
    <w:rsid w:val="002B7D44"/>
    <w:rsid w:val="002B7E11"/>
    <w:rsid w:val="002C05B5"/>
    <w:rsid w:val="002C1D7D"/>
    <w:rsid w:val="002C2B98"/>
    <w:rsid w:val="002C3D75"/>
    <w:rsid w:val="002C46CC"/>
    <w:rsid w:val="002C5A2A"/>
    <w:rsid w:val="002C6394"/>
    <w:rsid w:val="002C696D"/>
    <w:rsid w:val="002C7387"/>
    <w:rsid w:val="002D0251"/>
    <w:rsid w:val="002D1747"/>
    <w:rsid w:val="002D1D10"/>
    <w:rsid w:val="002D2651"/>
    <w:rsid w:val="002D2BBB"/>
    <w:rsid w:val="002D496F"/>
    <w:rsid w:val="002D5933"/>
    <w:rsid w:val="002D642A"/>
    <w:rsid w:val="002D6998"/>
    <w:rsid w:val="002D6F30"/>
    <w:rsid w:val="002D74FF"/>
    <w:rsid w:val="002E0289"/>
    <w:rsid w:val="002E0590"/>
    <w:rsid w:val="002E230A"/>
    <w:rsid w:val="002E23F6"/>
    <w:rsid w:val="002E3F3E"/>
    <w:rsid w:val="002E4707"/>
    <w:rsid w:val="002E5158"/>
    <w:rsid w:val="002E5505"/>
    <w:rsid w:val="002E5F4D"/>
    <w:rsid w:val="002E6800"/>
    <w:rsid w:val="002E71BB"/>
    <w:rsid w:val="002F1A3A"/>
    <w:rsid w:val="002F2F2C"/>
    <w:rsid w:val="002F310D"/>
    <w:rsid w:val="002F3E65"/>
    <w:rsid w:val="002F4E59"/>
    <w:rsid w:val="002F5225"/>
    <w:rsid w:val="002F5A46"/>
    <w:rsid w:val="002F5D00"/>
    <w:rsid w:val="002F72D4"/>
    <w:rsid w:val="002F7DA4"/>
    <w:rsid w:val="00300154"/>
    <w:rsid w:val="0030073F"/>
    <w:rsid w:val="0030112E"/>
    <w:rsid w:val="00301E09"/>
    <w:rsid w:val="00302153"/>
    <w:rsid w:val="00304667"/>
    <w:rsid w:val="00304712"/>
    <w:rsid w:val="00304727"/>
    <w:rsid w:val="003047C6"/>
    <w:rsid w:val="00304C4A"/>
    <w:rsid w:val="00307A5D"/>
    <w:rsid w:val="00310999"/>
    <w:rsid w:val="00311A55"/>
    <w:rsid w:val="00312201"/>
    <w:rsid w:val="00312246"/>
    <w:rsid w:val="00312705"/>
    <w:rsid w:val="003130F5"/>
    <w:rsid w:val="003136BE"/>
    <w:rsid w:val="00314343"/>
    <w:rsid w:val="00314D20"/>
    <w:rsid w:val="003155C8"/>
    <w:rsid w:val="003158B9"/>
    <w:rsid w:val="00315BCB"/>
    <w:rsid w:val="00315FEF"/>
    <w:rsid w:val="00316E39"/>
    <w:rsid w:val="00316F62"/>
    <w:rsid w:val="00320080"/>
    <w:rsid w:val="00320D0E"/>
    <w:rsid w:val="00321CAF"/>
    <w:rsid w:val="00322173"/>
    <w:rsid w:val="0032251F"/>
    <w:rsid w:val="00322912"/>
    <w:rsid w:val="00322C97"/>
    <w:rsid w:val="003249C1"/>
    <w:rsid w:val="00325483"/>
    <w:rsid w:val="00325B89"/>
    <w:rsid w:val="003266E6"/>
    <w:rsid w:val="00327937"/>
    <w:rsid w:val="00327CAB"/>
    <w:rsid w:val="0033011A"/>
    <w:rsid w:val="00330218"/>
    <w:rsid w:val="00330EC4"/>
    <w:rsid w:val="00330F88"/>
    <w:rsid w:val="00331383"/>
    <w:rsid w:val="003314E6"/>
    <w:rsid w:val="0033182D"/>
    <w:rsid w:val="00331ABA"/>
    <w:rsid w:val="00331C97"/>
    <w:rsid w:val="00331EAC"/>
    <w:rsid w:val="00331F6C"/>
    <w:rsid w:val="003328B6"/>
    <w:rsid w:val="00333447"/>
    <w:rsid w:val="003344A9"/>
    <w:rsid w:val="00334547"/>
    <w:rsid w:val="00334D5C"/>
    <w:rsid w:val="00335F0C"/>
    <w:rsid w:val="00336024"/>
    <w:rsid w:val="00336584"/>
    <w:rsid w:val="00337464"/>
    <w:rsid w:val="003375B9"/>
    <w:rsid w:val="00337A78"/>
    <w:rsid w:val="00337B59"/>
    <w:rsid w:val="00337CC7"/>
    <w:rsid w:val="0034040A"/>
    <w:rsid w:val="00341075"/>
    <w:rsid w:val="00341191"/>
    <w:rsid w:val="00341505"/>
    <w:rsid w:val="00342A87"/>
    <w:rsid w:val="00342FA1"/>
    <w:rsid w:val="003431BA"/>
    <w:rsid w:val="003433C4"/>
    <w:rsid w:val="00343E77"/>
    <w:rsid w:val="0034555B"/>
    <w:rsid w:val="00345F3F"/>
    <w:rsid w:val="003465D6"/>
    <w:rsid w:val="00346CA8"/>
    <w:rsid w:val="00347471"/>
    <w:rsid w:val="00347A06"/>
    <w:rsid w:val="00347A42"/>
    <w:rsid w:val="00347C3E"/>
    <w:rsid w:val="00347DFB"/>
    <w:rsid w:val="00350422"/>
    <w:rsid w:val="00350830"/>
    <w:rsid w:val="00350D7E"/>
    <w:rsid w:val="00350DEA"/>
    <w:rsid w:val="00350EAF"/>
    <w:rsid w:val="00352EF8"/>
    <w:rsid w:val="00352F72"/>
    <w:rsid w:val="00352FF4"/>
    <w:rsid w:val="003530AC"/>
    <w:rsid w:val="00354183"/>
    <w:rsid w:val="0035457D"/>
    <w:rsid w:val="00354586"/>
    <w:rsid w:val="0035542F"/>
    <w:rsid w:val="00355929"/>
    <w:rsid w:val="00355EFD"/>
    <w:rsid w:val="003578CB"/>
    <w:rsid w:val="00360AB6"/>
    <w:rsid w:val="00360E5F"/>
    <w:rsid w:val="003617E8"/>
    <w:rsid w:val="003620B9"/>
    <w:rsid w:val="00362517"/>
    <w:rsid w:val="003632DE"/>
    <w:rsid w:val="00363310"/>
    <w:rsid w:val="003638F4"/>
    <w:rsid w:val="0036402A"/>
    <w:rsid w:val="003641AA"/>
    <w:rsid w:val="00366307"/>
    <w:rsid w:val="0036710A"/>
    <w:rsid w:val="00367315"/>
    <w:rsid w:val="0037054B"/>
    <w:rsid w:val="0037139E"/>
    <w:rsid w:val="00371F3A"/>
    <w:rsid w:val="00372044"/>
    <w:rsid w:val="003733F7"/>
    <w:rsid w:val="00373D0E"/>
    <w:rsid w:val="003747A9"/>
    <w:rsid w:val="00374B3E"/>
    <w:rsid w:val="00375B2C"/>
    <w:rsid w:val="00376309"/>
    <w:rsid w:val="0037661F"/>
    <w:rsid w:val="00376634"/>
    <w:rsid w:val="00376E08"/>
    <w:rsid w:val="00377859"/>
    <w:rsid w:val="00380EA1"/>
    <w:rsid w:val="003817DC"/>
    <w:rsid w:val="00382B0E"/>
    <w:rsid w:val="00382EF2"/>
    <w:rsid w:val="00383C82"/>
    <w:rsid w:val="00384BED"/>
    <w:rsid w:val="00385641"/>
    <w:rsid w:val="00385ABA"/>
    <w:rsid w:val="00385D6A"/>
    <w:rsid w:val="0038632B"/>
    <w:rsid w:val="00386603"/>
    <w:rsid w:val="00386AC6"/>
    <w:rsid w:val="00386B03"/>
    <w:rsid w:val="00387066"/>
    <w:rsid w:val="003871A0"/>
    <w:rsid w:val="00387442"/>
    <w:rsid w:val="00387B49"/>
    <w:rsid w:val="00392227"/>
    <w:rsid w:val="00392684"/>
    <w:rsid w:val="0039345E"/>
    <w:rsid w:val="003938A2"/>
    <w:rsid w:val="00393F68"/>
    <w:rsid w:val="00394487"/>
    <w:rsid w:val="0039542D"/>
    <w:rsid w:val="00396986"/>
    <w:rsid w:val="003970E7"/>
    <w:rsid w:val="00397366"/>
    <w:rsid w:val="00397823"/>
    <w:rsid w:val="0039795C"/>
    <w:rsid w:val="003979C6"/>
    <w:rsid w:val="00397F3D"/>
    <w:rsid w:val="003A0ED3"/>
    <w:rsid w:val="003A1019"/>
    <w:rsid w:val="003A1B9C"/>
    <w:rsid w:val="003A2A51"/>
    <w:rsid w:val="003A2D3D"/>
    <w:rsid w:val="003A3FA6"/>
    <w:rsid w:val="003A44E7"/>
    <w:rsid w:val="003A489C"/>
    <w:rsid w:val="003A48BB"/>
    <w:rsid w:val="003A49C5"/>
    <w:rsid w:val="003A615A"/>
    <w:rsid w:val="003A6A9B"/>
    <w:rsid w:val="003A6EC0"/>
    <w:rsid w:val="003A7AA8"/>
    <w:rsid w:val="003A7DFC"/>
    <w:rsid w:val="003A7FE6"/>
    <w:rsid w:val="003B093C"/>
    <w:rsid w:val="003B23B3"/>
    <w:rsid w:val="003B3479"/>
    <w:rsid w:val="003B4277"/>
    <w:rsid w:val="003B49E6"/>
    <w:rsid w:val="003B512F"/>
    <w:rsid w:val="003B56B4"/>
    <w:rsid w:val="003B5B3F"/>
    <w:rsid w:val="003B5D41"/>
    <w:rsid w:val="003B637D"/>
    <w:rsid w:val="003B6B44"/>
    <w:rsid w:val="003B6F8F"/>
    <w:rsid w:val="003B701D"/>
    <w:rsid w:val="003B7B0D"/>
    <w:rsid w:val="003B7B10"/>
    <w:rsid w:val="003C0234"/>
    <w:rsid w:val="003C0442"/>
    <w:rsid w:val="003C08AF"/>
    <w:rsid w:val="003C1BAD"/>
    <w:rsid w:val="003C1DC5"/>
    <w:rsid w:val="003C1E17"/>
    <w:rsid w:val="003C2C0B"/>
    <w:rsid w:val="003C30CB"/>
    <w:rsid w:val="003C312E"/>
    <w:rsid w:val="003C357E"/>
    <w:rsid w:val="003C402B"/>
    <w:rsid w:val="003C4E82"/>
    <w:rsid w:val="003C566E"/>
    <w:rsid w:val="003C592D"/>
    <w:rsid w:val="003C643E"/>
    <w:rsid w:val="003D43D4"/>
    <w:rsid w:val="003D538D"/>
    <w:rsid w:val="003D5B7E"/>
    <w:rsid w:val="003D613D"/>
    <w:rsid w:val="003D6A79"/>
    <w:rsid w:val="003D6EA4"/>
    <w:rsid w:val="003D772C"/>
    <w:rsid w:val="003D7CCA"/>
    <w:rsid w:val="003E01D1"/>
    <w:rsid w:val="003E1AC0"/>
    <w:rsid w:val="003E22FC"/>
    <w:rsid w:val="003E35C2"/>
    <w:rsid w:val="003E428B"/>
    <w:rsid w:val="003E4330"/>
    <w:rsid w:val="003E435A"/>
    <w:rsid w:val="003E4BAC"/>
    <w:rsid w:val="003E4CAE"/>
    <w:rsid w:val="003E5CD2"/>
    <w:rsid w:val="003E5D93"/>
    <w:rsid w:val="003E71AE"/>
    <w:rsid w:val="003F3DC1"/>
    <w:rsid w:val="003F4D7C"/>
    <w:rsid w:val="003F5E82"/>
    <w:rsid w:val="003F6E4B"/>
    <w:rsid w:val="004014F7"/>
    <w:rsid w:val="004017BE"/>
    <w:rsid w:val="00403085"/>
    <w:rsid w:val="00403ACB"/>
    <w:rsid w:val="00403BDB"/>
    <w:rsid w:val="0040490A"/>
    <w:rsid w:val="00404A3F"/>
    <w:rsid w:val="00405A0D"/>
    <w:rsid w:val="004063A6"/>
    <w:rsid w:val="00406A18"/>
    <w:rsid w:val="00407AF8"/>
    <w:rsid w:val="00407F65"/>
    <w:rsid w:val="004106B6"/>
    <w:rsid w:val="00411B41"/>
    <w:rsid w:val="004126E3"/>
    <w:rsid w:val="00412B04"/>
    <w:rsid w:val="00412D27"/>
    <w:rsid w:val="004136C9"/>
    <w:rsid w:val="00413BFB"/>
    <w:rsid w:val="00413FD1"/>
    <w:rsid w:val="0041500E"/>
    <w:rsid w:val="00415C6E"/>
    <w:rsid w:val="00416291"/>
    <w:rsid w:val="0041633F"/>
    <w:rsid w:val="00416A74"/>
    <w:rsid w:val="00417317"/>
    <w:rsid w:val="00417811"/>
    <w:rsid w:val="00417E16"/>
    <w:rsid w:val="00420209"/>
    <w:rsid w:val="00420ACC"/>
    <w:rsid w:val="00420C10"/>
    <w:rsid w:val="0042185B"/>
    <w:rsid w:val="00421B57"/>
    <w:rsid w:val="00421E4E"/>
    <w:rsid w:val="00422790"/>
    <w:rsid w:val="00423481"/>
    <w:rsid w:val="00423ACC"/>
    <w:rsid w:val="00423F35"/>
    <w:rsid w:val="00424061"/>
    <w:rsid w:val="0042460B"/>
    <w:rsid w:val="00424A2B"/>
    <w:rsid w:val="00424EE9"/>
    <w:rsid w:val="0042514E"/>
    <w:rsid w:val="004252CE"/>
    <w:rsid w:val="0042566D"/>
    <w:rsid w:val="00425A6A"/>
    <w:rsid w:val="00426757"/>
    <w:rsid w:val="004269DD"/>
    <w:rsid w:val="00426E01"/>
    <w:rsid w:val="00427F27"/>
    <w:rsid w:val="004304FA"/>
    <w:rsid w:val="00430E72"/>
    <w:rsid w:val="0043115B"/>
    <w:rsid w:val="00431305"/>
    <w:rsid w:val="0043271C"/>
    <w:rsid w:val="00432917"/>
    <w:rsid w:val="00433707"/>
    <w:rsid w:val="00434010"/>
    <w:rsid w:val="00434831"/>
    <w:rsid w:val="00434CB2"/>
    <w:rsid w:val="00435356"/>
    <w:rsid w:val="00435681"/>
    <w:rsid w:val="00435A50"/>
    <w:rsid w:val="00435AB4"/>
    <w:rsid w:val="00437301"/>
    <w:rsid w:val="0043735A"/>
    <w:rsid w:val="0043764F"/>
    <w:rsid w:val="00437D6E"/>
    <w:rsid w:val="004405A5"/>
    <w:rsid w:val="00440AC0"/>
    <w:rsid w:val="00440F97"/>
    <w:rsid w:val="00443448"/>
    <w:rsid w:val="004441AE"/>
    <w:rsid w:val="00444F1D"/>
    <w:rsid w:val="00445116"/>
    <w:rsid w:val="0044611D"/>
    <w:rsid w:val="00446234"/>
    <w:rsid w:val="004463AE"/>
    <w:rsid w:val="00446B59"/>
    <w:rsid w:val="004470E2"/>
    <w:rsid w:val="004476D0"/>
    <w:rsid w:val="004476F2"/>
    <w:rsid w:val="00447F73"/>
    <w:rsid w:val="00450502"/>
    <w:rsid w:val="004505B0"/>
    <w:rsid w:val="00450B20"/>
    <w:rsid w:val="00450CB6"/>
    <w:rsid w:val="00454E96"/>
    <w:rsid w:val="00454EB9"/>
    <w:rsid w:val="00455F4C"/>
    <w:rsid w:val="004573E4"/>
    <w:rsid w:val="00457B4A"/>
    <w:rsid w:val="00460132"/>
    <w:rsid w:val="0046032E"/>
    <w:rsid w:val="004615D7"/>
    <w:rsid w:val="00461DFE"/>
    <w:rsid w:val="00461F06"/>
    <w:rsid w:val="0046232C"/>
    <w:rsid w:val="00462C3D"/>
    <w:rsid w:val="00462E67"/>
    <w:rsid w:val="004639CA"/>
    <w:rsid w:val="00463E9A"/>
    <w:rsid w:val="00464126"/>
    <w:rsid w:val="00464D1C"/>
    <w:rsid w:val="00464E50"/>
    <w:rsid w:val="004652D7"/>
    <w:rsid w:val="004658E3"/>
    <w:rsid w:val="00465B14"/>
    <w:rsid w:val="00465E14"/>
    <w:rsid w:val="00465EF2"/>
    <w:rsid w:val="00467B78"/>
    <w:rsid w:val="004702A9"/>
    <w:rsid w:val="00471567"/>
    <w:rsid w:val="004726EB"/>
    <w:rsid w:val="004727AF"/>
    <w:rsid w:val="00472939"/>
    <w:rsid w:val="00472CD2"/>
    <w:rsid w:val="00472E1F"/>
    <w:rsid w:val="00473C55"/>
    <w:rsid w:val="0047519C"/>
    <w:rsid w:val="004759BD"/>
    <w:rsid w:val="00475FBF"/>
    <w:rsid w:val="0047650A"/>
    <w:rsid w:val="00477033"/>
    <w:rsid w:val="004772D1"/>
    <w:rsid w:val="0047740D"/>
    <w:rsid w:val="0047786C"/>
    <w:rsid w:val="00477A5F"/>
    <w:rsid w:val="00477E5A"/>
    <w:rsid w:val="00480964"/>
    <w:rsid w:val="00480BA7"/>
    <w:rsid w:val="00481E44"/>
    <w:rsid w:val="00482ED5"/>
    <w:rsid w:val="00483737"/>
    <w:rsid w:val="0048404A"/>
    <w:rsid w:val="00484093"/>
    <w:rsid w:val="004859A1"/>
    <w:rsid w:val="00485ACB"/>
    <w:rsid w:val="00485BFC"/>
    <w:rsid w:val="00485C74"/>
    <w:rsid w:val="00485F36"/>
    <w:rsid w:val="00486CEF"/>
    <w:rsid w:val="00486E79"/>
    <w:rsid w:val="00487AD7"/>
    <w:rsid w:val="0049092F"/>
    <w:rsid w:val="00490A7C"/>
    <w:rsid w:val="004912E7"/>
    <w:rsid w:val="00491633"/>
    <w:rsid w:val="00491A1E"/>
    <w:rsid w:val="00491C73"/>
    <w:rsid w:val="00491F46"/>
    <w:rsid w:val="00492CFB"/>
    <w:rsid w:val="00492D8D"/>
    <w:rsid w:val="00492E89"/>
    <w:rsid w:val="004930C7"/>
    <w:rsid w:val="00493277"/>
    <w:rsid w:val="00493425"/>
    <w:rsid w:val="004935BA"/>
    <w:rsid w:val="00493FD0"/>
    <w:rsid w:val="004946F1"/>
    <w:rsid w:val="00495645"/>
    <w:rsid w:val="00495718"/>
    <w:rsid w:val="00496633"/>
    <w:rsid w:val="0049673B"/>
    <w:rsid w:val="00496805"/>
    <w:rsid w:val="00496C0C"/>
    <w:rsid w:val="00496CE5"/>
    <w:rsid w:val="0049706A"/>
    <w:rsid w:val="0049769A"/>
    <w:rsid w:val="00497A85"/>
    <w:rsid w:val="004A090E"/>
    <w:rsid w:val="004A1262"/>
    <w:rsid w:val="004A264D"/>
    <w:rsid w:val="004A33BE"/>
    <w:rsid w:val="004A49BA"/>
    <w:rsid w:val="004A4A9B"/>
    <w:rsid w:val="004A576D"/>
    <w:rsid w:val="004A59CB"/>
    <w:rsid w:val="004A5EFB"/>
    <w:rsid w:val="004A62B8"/>
    <w:rsid w:val="004A667C"/>
    <w:rsid w:val="004A745B"/>
    <w:rsid w:val="004A79E2"/>
    <w:rsid w:val="004A7F54"/>
    <w:rsid w:val="004B078D"/>
    <w:rsid w:val="004B1729"/>
    <w:rsid w:val="004B1DF0"/>
    <w:rsid w:val="004B1F31"/>
    <w:rsid w:val="004B221B"/>
    <w:rsid w:val="004B23B0"/>
    <w:rsid w:val="004B2AD6"/>
    <w:rsid w:val="004B321E"/>
    <w:rsid w:val="004B337D"/>
    <w:rsid w:val="004B35C2"/>
    <w:rsid w:val="004B41BD"/>
    <w:rsid w:val="004B4E5E"/>
    <w:rsid w:val="004B513B"/>
    <w:rsid w:val="004B5741"/>
    <w:rsid w:val="004B62C8"/>
    <w:rsid w:val="004B6A95"/>
    <w:rsid w:val="004B6DE8"/>
    <w:rsid w:val="004B721A"/>
    <w:rsid w:val="004C036B"/>
    <w:rsid w:val="004C042A"/>
    <w:rsid w:val="004C14B5"/>
    <w:rsid w:val="004C1D49"/>
    <w:rsid w:val="004C252A"/>
    <w:rsid w:val="004C256A"/>
    <w:rsid w:val="004C280B"/>
    <w:rsid w:val="004C2FDF"/>
    <w:rsid w:val="004C339F"/>
    <w:rsid w:val="004C3CF5"/>
    <w:rsid w:val="004C4407"/>
    <w:rsid w:val="004C48B6"/>
    <w:rsid w:val="004C4FF5"/>
    <w:rsid w:val="004C5200"/>
    <w:rsid w:val="004C597B"/>
    <w:rsid w:val="004C616D"/>
    <w:rsid w:val="004C6684"/>
    <w:rsid w:val="004C6F8F"/>
    <w:rsid w:val="004C7443"/>
    <w:rsid w:val="004C75D4"/>
    <w:rsid w:val="004C7F09"/>
    <w:rsid w:val="004D1C0B"/>
    <w:rsid w:val="004D1C33"/>
    <w:rsid w:val="004D2143"/>
    <w:rsid w:val="004D28EC"/>
    <w:rsid w:val="004D2907"/>
    <w:rsid w:val="004D2F38"/>
    <w:rsid w:val="004D478E"/>
    <w:rsid w:val="004D481D"/>
    <w:rsid w:val="004D48D8"/>
    <w:rsid w:val="004D4DDD"/>
    <w:rsid w:val="004D532D"/>
    <w:rsid w:val="004D615E"/>
    <w:rsid w:val="004D6FC3"/>
    <w:rsid w:val="004E01AF"/>
    <w:rsid w:val="004E042F"/>
    <w:rsid w:val="004E0AB2"/>
    <w:rsid w:val="004E4320"/>
    <w:rsid w:val="004E4A06"/>
    <w:rsid w:val="004E4AD2"/>
    <w:rsid w:val="004E4D1F"/>
    <w:rsid w:val="004E4E8F"/>
    <w:rsid w:val="004E5403"/>
    <w:rsid w:val="004E5773"/>
    <w:rsid w:val="004E5F6C"/>
    <w:rsid w:val="004E6617"/>
    <w:rsid w:val="004E6D53"/>
    <w:rsid w:val="004E7B83"/>
    <w:rsid w:val="004F0762"/>
    <w:rsid w:val="004F0C83"/>
    <w:rsid w:val="004F19C1"/>
    <w:rsid w:val="004F19CE"/>
    <w:rsid w:val="004F1D5A"/>
    <w:rsid w:val="004F4215"/>
    <w:rsid w:val="004F449C"/>
    <w:rsid w:val="004F547A"/>
    <w:rsid w:val="004F5519"/>
    <w:rsid w:val="004F5C82"/>
    <w:rsid w:val="004F5CEA"/>
    <w:rsid w:val="004F6231"/>
    <w:rsid w:val="004F7916"/>
    <w:rsid w:val="005006D7"/>
    <w:rsid w:val="00500D30"/>
    <w:rsid w:val="00501865"/>
    <w:rsid w:val="0050422E"/>
    <w:rsid w:val="0050494E"/>
    <w:rsid w:val="005061F2"/>
    <w:rsid w:val="0050708F"/>
    <w:rsid w:val="00507ABF"/>
    <w:rsid w:val="0051121D"/>
    <w:rsid w:val="005115C7"/>
    <w:rsid w:val="005117E0"/>
    <w:rsid w:val="00511FA3"/>
    <w:rsid w:val="005121DB"/>
    <w:rsid w:val="005124D5"/>
    <w:rsid w:val="005132A9"/>
    <w:rsid w:val="00513350"/>
    <w:rsid w:val="005141AE"/>
    <w:rsid w:val="00514691"/>
    <w:rsid w:val="00514B96"/>
    <w:rsid w:val="005156D5"/>
    <w:rsid w:val="00515715"/>
    <w:rsid w:val="0051661E"/>
    <w:rsid w:val="00516799"/>
    <w:rsid w:val="00516915"/>
    <w:rsid w:val="00520C4F"/>
    <w:rsid w:val="00520CA9"/>
    <w:rsid w:val="00520F64"/>
    <w:rsid w:val="00521771"/>
    <w:rsid w:val="005220FB"/>
    <w:rsid w:val="00522376"/>
    <w:rsid w:val="005234C0"/>
    <w:rsid w:val="005235BC"/>
    <w:rsid w:val="00524E5C"/>
    <w:rsid w:val="00526212"/>
    <w:rsid w:val="0052637E"/>
    <w:rsid w:val="00527138"/>
    <w:rsid w:val="005271ED"/>
    <w:rsid w:val="005272B0"/>
    <w:rsid w:val="0052746C"/>
    <w:rsid w:val="0052799F"/>
    <w:rsid w:val="00527BA0"/>
    <w:rsid w:val="00527C0D"/>
    <w:rsid w:val="0053019B"/>
    <w:rsid w:val="00530500"/>
    <w:rsid w:val="00530C27"/>
    <w:rsid w:val="00532D00"/>
    <w:rsid w:val="00533D52"/>
    <w:rsid w:val="00533EF9"/>
    <w:rsid w:val="00534C45"/>
    <w:rsid w:val="00534EFE"/>
    <w:rsid w:val="005351FD"/>
    <w:rsid w:val="00535B71"/>
    <w:rsid w:val="00536500"/>
    <w:rsid w:val="0053691A"/>
    <w:rsid w:val="00537197"/>
    <w:rsid w:val="005372E7"/>
    <w:rsid w:val="00537B32"/>
    <w:rsid w:val="00540684"/>
    <w:rsid w:val="00540706"/>
    <w:rsid w:val="00541A7A"/>
    <w:rsid w:val="00541F02"/>
    <w:rsid w:val="00541F41"/>
    <w:rsid w:val="00541FEA"/>
    <w:rsid w:val="00542E60"/>
    <w:rsid w:val="005430EA"/>
    <w:rsid w:val="00543B15"/>
    <w:rsid w:val="005441D5"/>
    <w:rsid w:val="005443C1"/>
    <w:rsid w:val="005453D7"/>
    <w:rsid w:val="00545F1A"/>
    <w:rsid w:val="00545F3A"/>
    <w:rsid w:val="00546928"/>
    <w:rsid w:val="00546F2A"/>
    <w:rsid w:val="00547220"/>
    <w:rsid w:val="00547FB1"/>
    <w:rsid w:val="005506AC"/>
    <w:rsid w:val="00550AA5"/>
    <w:rsid w:val="00551486"/>
    <w:rsid w:val="005515CF"/>
    <w:rsid w:val="00552603"/>
    <w:rsid w:val="00552B01"/>
    <w:rsid w:val="0055304A"/>
    <w:rsid w:val="0055427A"/>
    <w:rsid w:val="00554434"/>
    <w:rsid w:val="00554BAC"/>
    <w:rsid w:val="00554D26"/>
    <w:rsid w:val="00556D9A"/>
    <w:rsid w:val="00560C6D"/>
    <w:rsid w:val="00561F87"/>
    <w:rsid w:val="00562096"/>
    <w:rsid w:val="005620DF"/>
    <w:rsid w:val="00562925"/>
    <w:rsid w:val="00562A66"/>
    <w:rsid w:val="00563F58"/>
    <w:rsid w:val="005649A5"/>
    <w:rsid w:val="00564C6C"/>
    <w:rsid w:val="00565282"/>
    <w:rsid w:val="005652FF"/>
    <w:rsid w:val="00565DF8"/>
    <w:rsid w:val="00565EE8"/>
    <w:rsid w:val="00566877"/>
    <w:rsid w:val="00566DAF"/>
    <w:rsid w:val="005679E0"/>
    <w:rsid w:val="00567D4B"/>
    <w:rsid w:val="00570406"/>
    <w:rsid w:val="00570413"/>
    <w:rsid w:val="005706FA"/>
    <w:rsid w:val="0057098A"/>
    <w:rsid w:val="00570C64"/>
    <w:rsid w:val="0057101C"/>
    <w:rsid w:val="00571392"/>
    <w:rsid w:val="005716F6"/>
    <w:rsid w:val="005717CC"/>
    <w:rsid w:val="005718FF"/>
    <w:rsid w:val="00571A0D"/>
    <w:rsid w:val="00571EA9"/>
    <w:rsid w:val="00571F39"/>
    <w:rsid w:val="00573ACA"/>
    <w:rsid w:val="00575FE2"/>
    <w:rsid w:val="00576B4D"/>
    <w:rsid w:val="00576BBF"/>
    <w:rsid w:val="00577250"/>
    <w:rsid w:val="0057737D"/>
    <w:rsid w:val="00577A41"/>
    <w:rsid w:val="0058060C"/>
    <w:rsid w:val="00581927"/>
    <w:rsid w:val="0058240D"/>
    <w:rsid w:val="005825C3"/>
    <w:rsid w:val="0058403D"/>
    <w:rsid w:val="00584381"/>
    <w:rsid w:val="00584B3B"/>
    <w:rsid w:val="00585760"/>
    <w:rsid w:val="0058583A"/>
    <w:rsid w:val="00585D73"/>
    <w:rsid w:val="00587305"/>
    <w:rsid w:val="00587685"/>
    <w:rsid w:val="00587743"/>
    <w:rsid w:val="005878D8"/>
    <w:rsid w:val="0059001A"/>
    <w:rsid w:val="00590894"/>
    <w:rsid w:val="005909DA"/>
    <w:rsid w:val="00590BA5"/>
    <w:rsid w:val="005912FB"/>
    <w:rsid w:val="0059152E"/>
    <w:rsid w:val="00591765"/>
    <w:rsid w:val="005919ED"/>
    <w:rsid w:val="00592D0E"/>
    <w:rsid w:val="00593B1C"/>
    <w:rsid w:val="00593BE2"/>
    <w:rsid w:val="00594502"/>
    <w:rsid w:val="005948C5"/>
    <w:rsid w:val="00595614"/>
    <w:rsid w:val="0059641B"/>
    <w:rsid w:val="00597916"/>
    <w:rsid w:val="00597B0D"/>
    <w:rsid w:val="005A00D7"/>
    <w:rsid w:val="005A0EFC"/>
    <w:rsid w:val="005A2A06"/>
    <w:rsid w:val="005A37B1"/>
    <w:rsid w:val="005A3A4C"/>
    <w:rsid w:val="005A4CE5"/>
    <w:rsid w:val="005A4E4F"/>
    <w:rsid w:val="005A6196"/>
    <w:rsid w:val="005A61BA"/>
    <w:rsid w:val="005A627F"/>
    <w:rsid w:val="005A71A5"/>
    <w:rsid w:val="005A763D"/>
    <w:rsid w:val="005A7F8C"/>
    <w:rsid w:val="005B0F3D"/>
    <w:rsid w:val="005B3F2F"/>
    <w:rsid w:val="005B3FBF"/>
    <w:rsid w:val="005B45CE"/>
    <w:rsid w:val="005B49FD"/>
    <w:rsid w:val="005B4B20"/>
    <w:rsid w:val="005B4F22"/>
    <w:rsid w:val="005B5994"/>
    <w:rsid w:val="005B63FA"/>
    <w:rsid w:val="005B6F1C"/>
    <w:rsid w:val="005B7892"/>
    <w:rsid w:val="005C204B"/>
    <w:rsid w:val="005C21C9"/>
    <w:rsid w:val="005C23C9"/>
    <w:rsid w:val="005C33EF"/>
    <w:rsid w:val="005C48D9"/>
    <w:rsid w:val="005C493B"/>
    <w:rsid w:val="005C52A7"/>
    <w:rsid w:val="005C59E8"/>
    <w:rsid w:val="005C5D94"/>
    <w:rsid w:val="005C7AA5"/>
    <w:rsid w:val="005D0298"/>
    <w:rsid w:val="005D1710"/>
    <w:rsid w:val="005D2202"/>
    <w:rsid w:val="005D257A"/>
    <w:rsid w:val="005D26EB"/>
    <w:rsid w:val="005D2767"/>
    <w:rsid w:val="005D2821"/>
    <w:rsid w:val="005D440D"/>
    <w:rsid w:val="005D4D78"/>
    <w:rsid w:val="005D5141"/>
    <w:rsid w:val="005D599F"/>
    <w:rsid w:val="005D61D8"/>
    <w:rsid w:val="005D662F"/>
    <w:rsid w:val="005D6773"/>
    <w:rsid w:val="005D67B3"/>
    <w:rsid w:val="005D6CCE"/>
    <w:rsid w:val="005D7851"/>
    <w:rsid w:val="005D7CA6"/>
    <w:rsid w:val="005D7CB8"/>
    <w:rsid w:val="005E078A"/>
    <w:rsid w:val="005E0D38"/>
    <w:rsid w:val="005E1DD4"/>
    <w:rsid w:val="005E34EF"/>
    <w:rsid w:val="005E4985"/>
    <w:rsid w:val="005E5C3D"/>
    <w:rsid w:val="005E6300"/>
    <w:rsid w:val="005E65DD"/>
    <w:rsid w:val="005E7582"/>
    <w:rsid w:val="005E776A"/>
    <w:rsid w:val="005F0AD4"/>
    <w:rsid w:val="005F10A7"/>
    <w:rsid w:val="005F13F4"/>
    <w:rsid w:val="005F2F69"/>
    <w:rsid w:val="005F3135"/>
    <w:rsid w:val="005F3C13"/>
    <w:rsid w:val="005F4578"/>
    <w:rsid w:val="005F45DE"/>
    <w:rsid w:val="005F4609"/>
    <w:rsid w:val="005F4E64"/>
    <w:rsid w:val="005F53DE"/>
    <w:rsid w:val="005F56D3"/>
    <w:rsid w:val="005F6037"/>
    <w:rsid w:val="005F70A5"/>
    <w:rsid w:val="006015C0"/>
    <w:rsid w:val="00602925"/>
    <w:rsid w:val="00603402"/>
    <w:rsid w:val="00603648"/>
    <w:rsid w:val="00604981"/>
    <w:rsid w:val="0060542F"/>
    <w:rsid w:val="00605AAB"/>
    <w:rsid w:val="00605D68"/>
    <w:rsid w:val="0060648B"/>
    <w:rsid w:val="006079AE"/>
    <w:rsid w:val="00610315"/>
    <w:rsid w:val="00610AF4"/>
    <w:rsid w:val="00610CFE"/>
    <w:rsid w:val="00612644"/>
    <w:rsid w:val="00612A69"/>
    <w:rsid w:val="00612F12"/>
    <w:rsid w:val="00613C01"/>
    <w:rsid w:val="00613D8E"/>
    <w:rsid w:val="00613EE3"/>
    <w:rsid w:val="00614506"/>
    <w:rsid w:val="00614546"/>
    <w:rsid w:val="0061482E"/>
    <w:rsid w:val="00614FA1"/>
    <w:rsid w:val="006168AC"/>
    <w:rsid w:val="00616CA3"/>
    <w:rsid w:val="00616E9A"/>
    <w:rsid w:val="00621C8F"/>
    <w:rsid w:val="00621DB3"/>
    <w:rsid w:val="006225C0"/>
    <w:rsid w:val="00622A4F"/>
    <w:rsid w:val="0062329B"/>
    <w:rsid w:val="006232B2"/>
    <w:rsid w:val="006235CD"/>
    <w:rsid w:val="00624001"/>
    <w:rsid w:val="00624450"/>
    <w:rsid w:val="006269A6"/>
    <w:rsid w:val="006276B9"/>
    <w:rsid w:val="00627A44"/>
    <w:rsid w:val="00630B7B"/>
    <w:rsid w:val="00630CE5"/>
    <w:rsid w:val="00631485"/>
    <w:rsid w:val="0063176F"/>
    <w:rsid w:val="00631946"/>
    <w:rsid w:val="00632403"/>
    <w:rsid w:val="00632D09"/>
    <w:rsid w:val="00633C67"/>
    <w:rsid w:val="006346E5"/>
    <w:rsid w:val="0063590F"/>
    <w:rsid w:val="00635CC6"/>
    <w:rsid w:val="00635E02"/>
    <w:rsid w:val="00636116"/>
    <w:rsid w:val="0063644D"/>
    <w:rsid w:val="006366F8"/>
    <w:rsid w:val="006406F5"/>
    <w:rsid w:val="00640813"/>
    <w:rsid w:val="00640D46"/>
    <w:rsid w:val="00640E53"/>
    <w:rsid w:val="0064133F"/>
    <w:rsid w:val="0064151E"/>
    <w:rsid w:val="00642453"/>
    <w:rsid w:val="006428F9"/>
    <w:rsid w:val="00642AF7"/>
    <w:rsid w:val="0064305E"/>
    <w:rsid w:val="00643089"/>
    <w:rsid w:val="00643BCE"/>
    <w:rsid w:val="00645675"/>
    <w:rsid w:val="00646C0A"/>
    <w:rsid w:val="00646CC8"/>
    <w:rsid w:val="00646F4B"/>
    <w:rsid w:val="006477BE"/>
    <w:rsid w:val="0065004E"/>
    <w:rsid w:val="006501CE"/>
    <w:rsid w:val="00650205"/>
    <w:rsid w:val="00650CE2"/>
    <w:rsid w:val="0065120D"/>
    <w:rsid w:val="0065151D"/>
    <w:rsid w:val="006518B1"/>
    <w:rsid w:val="00651BA3"/>
    <w:rsid w:val="00651FCD"/>
    <w:rsid w:val="00652E6A"/>
    <w:rsid w:val="006539FA"/>
    <w:rsid w:val="00653C95"/>
    <w:rsid w:val="006541DC"/>
    <w:rsid w:val="00654377"/>
    <w:rsid w:val="00654FD0"/>
    <w:rsid w:val="00655044"/>
    <w:rsid w:val="00655194"/>
    <w:rsid w:val="00655453"/>
    <w:rsid w:val="00655A44"/>
    <w:rsid w:val="00655A67"/>
    <w:rsid w:val="0065713E"/>
    <w:rsid w:val="00660B9E"/>
    <w:rsid w:val="006632D5"/>
    <w:rsid w:val="006637DC"/>
    <w:rsid w:val="00663A67"/>
    <w:rsid w:val="00666198"/>
    <w:rsid w:val="006662A2"/>
    <w:rsid w:val="006670B9"/>
    <w:rsid w:val="00667264"/>
    <w:rsid w:val="0066763C"/>
    <w:rsid w:val="0066779F"/>
    <w:rsid w:val="00670185"/>
    <w:rsid w:val="00670E76"/>
    <w:rsid w:val="006710DF"/>
    <w:rsid w:val="00671C6C"/>
    <w:rsid w:val="00672404"/>
    <w:rsid w:val="0067340D"/>
    <w:rsid w:val="00673677"/>
    <w:rsid w:val="0067369A"/>
    <w:rsid w:val="00673BB5"/>
    <w:rsid w:val="00673F39"/>
    <w:rsid w:val="006752A0"/>
    <w:rsid w:val="00676951"/>
    <w:rsid w:val="006771E7"/>
    <w:rsid w:val="00677B62"/>
    <w:rsid w:val="006805EA"/>
    <w:rsid w:val="00680CF2"/>
    <w:rsid w:val="00680FCD"/>
    <w:rsid w:val="00681CFF"/>
    <w:rsid w:val="00681DFC"/>
    <w:rsid w:val="00682C36"/>
    <w:rsid w:val="00682E98"/>
    <w:rsid w:val="00683796"/>
    <w:rsid w:val="0068462A"/>
    <w:rsid w:val="006849DB"/>
    <w:rsid w:val="0068779E"/>
    <w:rsid w:val="00690B48"/>
    <w:rsid w:val="00691D21"/>
    <w:rsid w:val="00693189"/>
    <w:rsid w:val="00693423"/>
    <w:rsid w:val="00694316"/>
    <w:rsid w:val="00694E11"/>
    <w:rsid w:val="006954D9"/>
    <w:rsid w:val="006955C2"/>
    <w:rsid w:val="006960E8"/>
    <w:rsid w:val="00697040"/>
    <w:rsid w:val="006A0A26"/>
    <w:rsid w:val="006A0B8E"/>
    <w:rsid w:val="006A0E18"/>
    <w:rsid w:val="006A0EDD"/>
    <w:rsid w:val="006A135D"/>
    <w:rsid w:val="006A1DAD"/>
    <w:rsid w:val="006A2882"/>
    <w:rsid w:val="006A2B99"/>
    <w:rsid w:val="006A2BF2"/>
    <w:rsid w:val="006A319F"/>
    <w:rsid w:val="006A31D7"/>
    <w:rsid w:val="006A3623"/>
    <w:rsid w:val="006A3664"/>
    <w:rsid w:val="006A3C30"/>
    <w:rsid w:val="006A3CF3"/>
    <w:rsid w:val="006A3EDC"/>
    <w:rsid w:val="006A3F9C"/>
    <w:rsid w:val="006A497F"/>
    <w:rsid w:val="006A5869"/>
    <w:rsid w:val="006A61C4"/>
    <w:rsid w:val="006B1CFB"/>
    <w:rsid w:val="006B1D96"/>
    <w:rsid w:val="006B1E73"/>
    <w:rsid w:val="006B2275"/>
    <w:rsid w:val="006B360E"/>
    <w:rsid w:val="006B3AF3"/>
    <w:rsid w:val="006B3B63"/>
    <w:rsid w:val="006B3C41"/>
    <w:rsid w:val="006B405D"/>
    <w:rsid w:val="006B4303"/>
    <w:rsid w:val="006B5546"/>
    <w:rsid w:val="006B55CD"/>
    <w:rsid w:val="006B5C5A"/>
    <w:rsid w:val="006B6294"/>
    <w:rsid w:val="006B668D"/>
    <w:rsid w:val="006B6784"/>
    <w:rsid w:val="006B7148"/>
    <w:rsid w:val="006C0B0F"/>
    <w:rsid w:val="006C0D8C"/>
    <w:rsid w:val="006C0E37"/>
    <w:rsid w:val="006C1B3D"/>
    <w:rsid w:val="006C1B85"/>
    <w:rsid w:val="006C1DF9"/>
    <w:rsid w:val="006C24F3"/>
    <w:rsid w:val="006C2769"/>
    <w:rsid w:val="006C2CB7"/>
    <w:rsid w:val="006C3557"/>
    <w:rsid w:val="006C4BC8"/>
    <w:rsid w:val="006C5480"/>
    <w:rsid w:val="006C649C"/>
    <w:rsid w:val="006C6735"/>
    <w:rsid w:val="006C6915"/>
    <w:rsid w:val="006C6C02"/>
    <w:rsid w:val="006C7907"/>
    <w:rsid w:val="006C7BA8"/>
    <w:rsid w:val="006D067A"/>
    <w:rsid w:val="006D0FB3"/>
    <w:rsid w:val="006D17FD"/>
    <w:rsid w:val="006D1DFA"/>
    <w:rsid w:val="006D2753"/>
    <w:rsid w:val="006D28BD"/>
    <w:rsid w:val="006D2D5E"/>
    <w:rsid w:val="006D2E1C"/>
    <w:rsid w:val="006D387A"/>
    <w:rsid w:val="006D418D"/>
    <w:rsid w:val="006D43C7"/>
    <w:rsid w:val="006D4E67"/>
    <w:rsid w:val="006D559B"/>
    <w:rsid w:val="006D6B56"/>
    <w:rsid w:val="006D7BBA"/>
    <w:rsid w:val="006D7FC1"/>
    <w:rsid w:val="006E1639"/>
    <w:rsid w:val="006E2DE3"/>
    <w:rsid w:val="006E3173"/>
    <w:rsid w:val="006E3F9F"/>
    <w:rsid w:val="006E4A12"/>
    <w:rsid w:val="006E5C0E"/>
    <w:rsid w:val="006E6E63"/>
    <w:rsid w:val="006E6F13"/>
    <w:rsid w:val="006E7724"/>
    <w:rsid w:val="006E7B24"/>
    <w:rsid w:val="006F0742"/>
    <w:rsid w:val="006F0C8A"/>
    <w:rsid w:val="006F0D79"/>
    <w:rsid w:val="006F18DF"/>
    <w:rsid w:val="006F28E2"/>
    <w:rsid w:val="006F3D7C"/>
    <w:rsid w:val="006F4518"/>
    <w:rsid w:val="006F5517"/>
    <w:rsid w:val="006F6076"/>
    <w:rsid w:val="006F68BD"/>
    <w:rsid w:val="006F6942"/>
    <w:rsid w:val="00700975"/>
    <w:rsid w:val="007019F0"/>
    <w:rsid w:val="00702810"/>
    <w:rsid w:val="00702938"/>
    <w:rsid w:val="00703744"/>
    <w:rsid w:val="00704C00"/>
    <w:rsid w:val="00705FE9"/>
    <w:rsid w:val="00705FEC"/>
    <w:rsid w:val="0070646D"/>
    <w:rsid w:val="007066D4"/>
    <w:rsid w:val="007068BA"/>
    <w:rsid w:val="00707801"/>
    <w:rsid w:val="00707904"/>
    <w:rsid w:val="00710136"/>
    <w:rsid w:val="00710807"/>
    <w:rsid w:val="007108CC"/>
    <w:rsid w:val="0071198E"/>
    <w:rsid w:val="00711FAA"/>
    <w:rsid w:val="0071203A"/>
    <w:rsid w:val="00712438"/>
    <w:rsid w:val="0071275A"/>
    <w:rsid w:val="00712B95"/>
    <w:rsid w:val="00712D89"/>
    <w:rsid w:val="00713178"/>
    <w:rsid w:val="007153F2"/>
    <w:rsid w:val="007157E9"/>
    <w:rsid w:val="00715CE5"/>
    <w:rsid w:val="00715F60"/>
    <w:rsid w:val="0072053F"/>
    <w:rsid w:val="0072131B"/>
    <w:rsid w:val="0072196E"/>
    <w:rsid w:val="007219B9"/>
    <w:rsid w:val="00722593"/>
    <w:rsid w:val="007226E4"/>
    <w:rsid w:val="00722C6E"/>
    <w:rsid w:val="00723035"/>
    <w:rsid w:val="00723276"/>
    <w:rsid w:val="007233E8"/>
    <w:rsid w:val="007235AC"/>
    <w:rsid w:val="00723784"/>
    <w:rsid w:val="00724C02"/>
    <w:rsid w:val="00724DCB"/>
    <w:rsid w:val="00724FA9"/>
    <w:rsid w:val="00725278"/>
    <w:rsid w:val="007252B1"/>
    <w:rsid w:val="00726DD6"/>
    <w:rsid w:val="007279E3"/>
    <w:rsid w:val="007321D9"/>
    <w:rsid w:val="007325BE"/>
    <w:rsid w:val="00732EF3"/>
    <w:rsid w:val="00733250"/>
    <w:rsid w:val="00733B5B"/>
    <w:rsid w:val="007349C2"/>
    <w:rsid w:val="0073544B"/>
    <w:rsid w:val="0073554F"/>
    <w:rsid w:val="00735585"/>
    <w:rsid w:val="00735933"/>
    <w:rsid w:val="007359B8"/>
    <w:rsid w:val="007375CE"/>
    <w:rsid w:val="007375F9"/>
    <w:rsid w:val="00737BE2"/>
    <w:rsid w:val="00741885"/>
    <w:rsid w:val="00741C8D"/>
    <w:rsid w:val="007433A9"/>
    <w:rsid w:val="007433D8"/>
    <w:rsid w:val="00743480"/>
    <w:rsid w:val="00743594"/>
    <w:rsid w:val="00744469"/>
    <w:rsid w:val="00745339"/>
    <w:rsid w:val="00745744"/>
    <w:rsid w:val="0074634D"/>
    <w:rsid w:val="00746764"/>
    <w:rsid w:val="00747C2A"/>
    <w:rsid w:val="00747E98"/>
    <w:rsid w:val="007501CF"/>
    <w:rsid w:val="0075151D"/>
    <w:rsid w:val="00752C72"/>
    <w:rsid w:val="007534F9"/>
    <w:rsid w:val="00753711"/>
    <w:rsid w:val="00754C3F"/>
    <w:rsid w:val="007553AB"/>
    <w:rsid w:val="007554DE"/>
    <w:rsid w:val="00755566"/>
    <w:rsid w:val="00755E22"/>
    <w:rsid w:val="007564F9"/>
    <w:rsid w:val="007565B6"/>
    <w:rsid w:val="007565C5"/>
    <w:rsid w:val="00757786"/>
    <w:rsid w:val="00757EF8"/>
    <w:rsid w:val="00757F54"/>
    <w:rsid w:val="00760001"/>
    <w:rsid w:val="00760C29"/>
    <w:rsid w:val="00760F1E"/>
    <w:rsid w:val="007612E3"/>
    <w:rsid w:val="0076198E"/>
    <w:rsid w:val="00761EFE"/>
    <w:rsid w:val="007626C3"/>
    <w:rsid w:val="00764171"/>
    <w:rsid w:val="00764518"/>
    <w:rsid w:val="007647FB"/>
    <w:rsid w:val="00765514"/>
    <w:rsid w:val="0076566A"/>
    <w:rsid w:val="00770128"/>
    <w:rsid w:val="0077058F"/>
    <w:rsid w:val="007707BE"/>
    <w:rsid w:val="00771ACF"/>
    <w:rsid w:val="00771C06"/>
    <w:rsid w:val="0077239A"/>
    <w:rsid w:val="0077252F"/>
    <w:rsid w:val="00772B52"/>
    <w:rsid w:val="00773516"/>
    <w:rsid w:val="00773519"/>
    <w:rsid w:val="00773693"/>
    <w:rsid w:val="00773713"/>
    <w:rsid w:val="007757A1"/>
    <w:rsid w:val="00775B35"/>
    <w:rsid w:val="00775B91"/>
    <w:rsid w:val="0077672C"/>
    <w:rsid w:val="00776E13"/>
    <w:rsid w:val="00776ECF"/>
    <w:rsid w:val="007802F7"/>
    <w:rsid w:val="0078068E"/>
    <w:rsid w:val="007808EA"/>
    <w:rsid w:val="007810F9"/>
    <w:rsid w:val="00781812"/>
    <w:rsid w:val="00781D30"/>
    <w:rsid w:val="007820F2"/>
    <w:rsid w:val="00782494"/>
    <w:rsid w:val="0078287F"/>
    <w:rsid w:val="00782D1F"/>
    <w:rsid w:val="00784109"/>
    <w:rsid w:val="00784532"/>
    <w:rsid w:val="00784ED5"/>
    <w:rsid w:val="0078647B"/>
    <w:rsid w:val="007865D6"/>
    <w:rsid w:val="00790DF1"/>
    <w:rsid w:val="00791FEE"/>
    <w:rsid w:val="00792505"/>
    <w:rsid w:val="007929E5"/>
    <w:rsid w:val="00793A1A"/>
    <w:rsid w:val="007943EF"/>
    <w:rsid w:val="00794518"/>
    <w:rsid w:val="0079601A"/>
    <w:rsid w:val="00796EC3"/>
    <w:rsid w:val="00797799"/>
    <w:rsid w:val="007A030B"/>
    <w:rsid w:val="007A05F5"/>
    <w:rsid w:val="007A0BE1"/>
    <w:rsid w:val="007A0C23"/>
    <w:rsid w:val="007A248A"/>
    <w:rsid w:val="007A259E"/>
    <w:rsid w:val="007A3274"/>
    <w:rsid w:val="007A3A97"/>
    <w:rsid w:val="007A413F"/>
    <w:rsid w:val="007A434D"/>
    <w:rsid w:val="007A587E"/>
    <w:rsid w:val="007A6B6E"/>
    <w:rsid w:val="007A6C4C"/>
    <w:rsid w:val="007A727A"/>
    <w:rsid w:val="007A751A"/>
    <w:rsid w:val="007A7A24"/>
    <w:rsid w:val="007A7AA8"/>
    <w:rsid w:val="007B07EC"/>
    <w:rsid w:val="007B0FB4"/>
    <w:rsid w:val="007B2082"/>
    <w:rsid w:val="007B2167"/>
    <w:rsid w:val="007B2BCD"/>
    <w:rsid w:val="007B2E79"/>
    <w:rsid w:val="007B3643"/>
    <w:rsid w:val="007B51DF"/>
    <w:rsid w:val="007B55D9"/>
    <w:rsid w:val="007B72E9"/>
    <w:rsid w:val="007B7DC0"/>
    <w:rsid w:val="007C03B1"/>
    <w:rsid w:val="007C0984"/>
    <w:rsid w:val="007C2544"/>
    <w:rsid w:val="007C3562"/>
    <w:rsid w:val="007C3D1C"/>
    <w:rsid w:val="007C4D86"/>
    <w:rsid w:val="007C4F0A"/>
    <w:rsid w:val="007C5243"/>
    <w:rsid w:val="007C5279"/>
    <w:rsid w:val="007C5D41"/>
    <w:rsid w:val="007C637B"/>
    <w:rsid w:val="007C6B22"/>
    <w:rsid w:val="007C7AEB"/>
    <w:rsid w:val="007C7BFC"/>
    <w:rsid w:val="007C7D9D"/>
    <w:rsid w:val="007D02D8"/>
    <w:rsid w:val="007D054F"/>
    <w:rsid w:val="007D065B"/>
    <w:rsid w:val="007D1839"/>
    <w:rsid w:val="007D238F"/>
    <w:rsid w:val="007D2E3A"/>
    <w:rsid w:val="007D3842"/>
    <w:rsid w:val="007D44A3"/>
    <w:rsid w:val="007D4CBD"/>
    <w:rsid w:val="007D5650"/>
    <w:rsid w:val="007D57E1"/>
    <w:rsid w:val="007D5954"/>
    <w:rsid w:val="007D5EAA"/>
    <w:rsid w:val="007D613D"/>
    <w:rsid w:val="007D6183"/>
    <w:rsid w:val="007D6D98"/>
    <w:rsid w:val="007D70A2"/>
    <w:rsid w:val="007D7BD4"/>
    <w:rsid w:val="007D7D2C"/>
    <w:rsid w:val="007E14BA"/>
    <w:rsid w:val="007E1849"/>
    <w:rsid w:val="007E1910"/>
    <w:rsid w:val="007E1A77"/>
    <w:rsid w:val="007E2625"/>
    <w:rsid w:val="007E4261"/>
    <w:rsid w:val="007E5970"/>
    <w:rsid w:val="007E5EC7"/>
    <w:rsid w:val="007E61E8"/>
    <w:rsid w:val="007E64A4"/>
    <w:rsid w:val="007E65EC"/>
    <w:rsid w:val="007F001C"/>
    <w:rsid w:val="007F03ED"/>
    <w:rsid w:val="007F0FC4"/>
    <w:rsid w:val="007F1035"/>
    <w:rsid w:val="007F1A32"/>
    <w:rsid w:val="007F1E5F"/>
    <w:rsid w:val="007F30B9"/>
    <w:rsid w:val="007F3647"/>
    <w:rsid w:val="007F5406"/>
    <w:rsid w:val="007F5A5F"/>
    <w:rsid w:val="007F5DE7"/>
    <w:rsid w:val="007F609B"/>
    <w:rsid w:val="007F6C55"/>
    <w:rsid w:val="007F75F9"/>
    <w:rsid w:val="007F7EC5"/>
    <w:rsid w:val="00800F62"/>
    <w:rsid w:val="008012B6"/>
    <w:rsid w:val="00802491"/>
    <w:rsid w:val="00802831"/>
    <w:rsid w:val="008034C1"/>
    <w:rsid w:val="00803AAE"/>
    <w:rsid w:val="00803BEA"/>
    <w:rsid w:val="00803DC6"/>
    <w:rsid w:val="00805093"/>
    <w:rsid w:val="008051AA"/>
    <w:rsid w:val="00805B5B"/>
    <w:rsid w:val="00805B81"/>
    <w:rsid w:val="00805E3C"/>
    <w:rsid w:val="00806C5F"/>
    <w:rsid w:val="008105C4"/>
    <w:rsid w:val="0081185A"/>
    <w:rsid w:val="00811A5B"/>
    <w:rsid w:val="00811E18"/>
    <w:rsid w:val="00811FF9"/>
    <w:rsid w:val="0081247B"/>
    <w:rsid w:val="00812603"/>
    <w:rsid w:val="008127B4"/>
    <w:rsid w:val="00812C2A"/>
    <w:rsid w:val="00813334"/>
    <w:rsid w:val="00813B2E"/>
    <w:rsid w:val="00813BF2"/>
    <w:rsid w:val="00814C02"/>
    <w:rsid w:val="00814EF3"/>
    <w:rsid w:val="00815609"/>
    <w:rsid w:val="00817FFA"/>
    <w:rsid w:val="00820CCB"/>
    <w:rsid w:val="00820E58"/>
    <w:rsid w:val="00821207"/>
    <w:rsid w:val="00821FAC"/>
    <w:rsid w:val="00822463"/>
    <w:rsid w:val="00822DAF"/>
    <w:rsid w:val="0082339A"/>
    <w:rsid w:val="00823E93"/>
    <w:rsid w:val="008246F7"/>
    <w:rsid w:val="00824C4A"/>
    <w:rsid w:val="00824CD8"/>
    <w:rsid w:val="00824E88"/>
    <w:rsid w:val="00825025"/>
    <w:rsid w:val="00825793"/>
    <w:rsid w:val="008265D5"/>
    <w:rsid w:val="00826C4F"/>
    <w:rsid w:val="00827690"/>
    <w:rsid w:val="00827B83"/>
    <w:rsid w:val="00831076"/>
    <w:rsid w:val="0083143F"/>
    <w:rsid w:val="00831CAC"/>
    <w:rsid w:val="00831E1B"/>
    <w:rsid w:val="008320E7"/>
    <w:rsid w:val="00832A88"/>
    <w:rsid w:val="00833749"/>
    <w:rsid w:val="00834376"/>
    <w:rsid w:val="00835E98"/>
    <w:rsid w:val="00836603"/>
    <w:rsid w:val="008367E2"/>
    <w:rsid w:val="00840D07"/>
    <w:rsid w:val="008436C9"/>
    <w:rsid w:val="00844284"/>
    <w:rsid w:val="00846628"/>
    <w:rsid w:val="00846D10"/>
    <w:rsid w:val="0084701D"/>
    <w:rsid w:val="00847266"/>
    <w:rsid w:val="00847361"/>
    <w:rsid w:val="0084740E"/>
    <w:rsid w:val="008539FD"/>
    <w:rsid w:val="00854895"/>
    <w:rsid w:val="00856FA1"/>
    <w:rsid w:val="00857483"/>
    <w:rsid w:val="008574FE"/>
    <w:rsid w:val="008576A1"/>
    <w:rsid w:val="008603EF"/>
    <w:rsid w:val="00861096"/>
    <w:rsid w:val="00861525"/>
    <w:rsid w:val="0086168F"/>
    <w:rsid w:val="008627C4"/>
    <w:rsid w:val="00862AAC"/>
    <w:rsid w:val="00862CEB"/>
    <w:rsid w:val="00862D1E"/>
    <w:rsid w:val="0086342B"/>
    <w:rsid w:val="008635D6"/>
    <w:rsid w:val="00863C63"/>
    <w:rsid w:val="00863EC6"/>
    <w:rsid w:val="00863ED8"/>
    <w:rsid w:val="008644AC"/>
    <w:rsid w:val="00864835"/>
    <w:rsid w:val="008652B8"/>
    <w:rsid w:val="00865698"/>
    <w:rsid w:val="008656AB"/>
    <w:rsid w:val="0086588E"/>
    <w:rsid w:val="00865F99"/>
    <w:rsid w:val="0086678B"/>
    <w:rsid w:val="00866D67"/>
    <w:rsid w:val="00867806"/>
    <w:rsid w:val="00867972"/>
    <w:rsid w:val="00867CD9"/>
    <w:rsid w:val="00867D66"/>
    <w:rsid w:val="00870EB9"/>
    <w:rsid w:val="00871E1F"/>
    <w:rsid w:val="008721A0"/>
    <w:rsid w:val="00873187"/>
    <w:rsid w:val="008736D8"/>
    <w:rsid w:val="008737EF"/>
    <w:rsid w:val="00873FF0"/>
    <w:rsid w:val="00874CB4"/>
    <w:rsid w:val="0087554C"/>
    <w:rsid w:val="0087579E"/>
    <w:rsid w:val="00877E41"/>
    <w:rsid w:val="00880251"/>
    <w:rsid w:val="00880848"/>
    <w:rsid w:val="0088095A"/>
    <w:rsid w:val="00881E62"/>
    <w:rsid w:val="00881E8E"/>
    <w:rsid w:val="00881F79"/>
    <w:rsid w:val="008822CD"/>
    <w:rsid w:val="008829BE"/>
    <w:rsid w:val="00882AD3"/>
    <w:rsid w:val="008839EF"/>
    <w:rsid w:val="00883B8C"/>
    <w:rsid w:val="00883D6F"/>
    <w:rsid w:val="008852F6"/>
    <w:rsid w:val="00885D3A"/>
    <w:rsid w:val="008861B2"/>
    <w:rsid w:val="0088641C"/>
    <w:rsid w:val="008864D5"/>
    <w:rsid w:val="008865B9"/>
    <w:rsid w:val="00886C45"/>
    <w:rsid w:val="00887CA3"/>
    <w:rsid w:val="00890B7E"/>
    <w:rsid w:val="00891FAB"/>
    <w:rsid w:val="00892DBF"/>
    <w:rsid w:val="00892F5D"/>
    <w:rsid w:val="00893E6A"/>
    <w:rsid w:val="00893F91"/>
    <w:rsid w:val="00896CC2"/>
    <w:rsid w:val="008973B8"/>
    <w:rsid w:val="008A03EB"/>
    <w:rsid w:val="008A05DD"/>
    <w:rsid w:val="008A06EA"/>
    <w:rsid w:val="008A094D"/>
    <w:rsid w:val="008A1025"/>
    <w:rsid w:val="008A1340"/>
    <w:rsid w:val="008A2673"/>
    <w:rsid w:val="008A2DF5"/>
    <w:rsid w:val="008A3C78"/>
    <w:rsid w:val="008A3EE6"/>
    <w:rsid w:val="008A420E"/>
    <w:rsid w:val="008A4928"/>
    <w:rsid w:val="008A552F"/>
    <w:rsid w:val="008A55D3"/>
    <w:rsid w:val="008A64FB"/>
    <w:rsid w:val="008A74E3"/>
    <w:rsid w:val="008B0076"/>
    <w:rsid w:val="008B0C90"/>
    <w:rsid w:val="008B107F"/>
    <w:rsid w:val="008B1189"/>
    <w:rsid w:val="008B1469"/>
    <w:rsid w:val="008B265B"/>
    <w:rsid w:val="008B2F18"/>
    <w:rsid w:val="008B31B5"/>
    <w:rsid w:val="008B36C9"/>
    <w:rsid w:val="008B374A"/>
    <w:rsid w:val="008B39DF"/>
    <w:rsid w:val="008B42DE"/>
    <w:rsid w:val="008B693D"/>
    <w:rsid w:val="008B69A4"/>
    <w:rsid w:val="008B6FAC"/>
    <w:rsid w:val="008B7393"/>
    <w:rsid w:val="008B76D1"/>
    <w:rsid w:val="008B79DE"/>
    <w:rsid w:val="008C0988"/>
    <w:rsid w:val="008C21A4"/>
    <w:rsid w:val="008C2459"/>
    <w:rsid w:val="008C276F"/>
    <w:rsid w:val="008C2EF5"/>
    <w:rsid w:val="008C392D"/>
    <w:rsid w:val="008C3FC9"/>
    <w:rsid w:val="008C407B"/>
    <w:rsid w:val="008C429B"/>
    <w:rsid w:val="008C4CB6"/>
    <w:rsid w:val="008C5EAA"/>
    <w:rsid w:val="008C60A1"/>
    <w:rsid w:val="008C6A0A"/>
    <w:rsid w:val="008C6B11"/>
    <w:rsid w:val="008C6BF5"/>
    <w:rsid w:val="008C7784"/>
    <w:rsid w:val="008D00C9"/>
    <w:rsid w:val="008D01FB"/>
    <w:rsid w:val="008D14CD"/>
    <w:rsid w:val="008D1D6E"/>
    <w:rsid w:val="008D1EC1"/>
    <w:rsid w:val="008D2023"/>
    <w:rsid w:val="008D2937"/>
    <w:rsid w:val="008D3F7D"/>
    <w:rsid w:val="008D3FD4"/>
    <w:rsid w:val="008D424F"/>
    <w:rsid w:val="008D4F58"/>
    <w:rsid w:val="008D5AF5"/>
    <w:rsid w:val="008D5D11"/>
    <w:rsid w:val="008D742A"/>
    <w:rsid w:val="008E05C0"/>
    <w:rsid w:val="008E0BDC"/>
    <w:rsid w:val="008E0CD4"/>
    <w:rsid w:val="008E0FDD"/>
    <w:rsid w:val="008E1025"/>
    <w:rsid w:val="008E112B"/>
    <w:rsid w:val="008E1238"/>
    <w:rsid w:val="008E23B7"/>
    <w:rsid w:val="008E2500"/>
    <w:rsid w:val="008E2DAA"/>
    <w:rsid w:val="008E2F36"/>
    <w:rsid w:val="008E3A20"/>
    <w:rsid w:val="008E3E36"/>
    <w:rsid w:val="008E4205"/>
    <w:rsid w:val="008E44D2"/>
    <w:rsid w:val="008E4DA0"/>
    <w:rsid w:val="008E5A52"/>
    <w:rsid w:val="008E5CCE"/>
    <w:rsid w:val="008E5FD6"/>
    <w:rsid w:val="008E6022"/>
    <w:rsid w:val="008E61D0"/>
    <w:rsid w:val="008E6B63"/>
    <w:rsid w:val="008F008C"/>
    <w:rsid w:val="008F0376"/>
    <w:rsid w:val="008F0D48"/>
    <w:rsid w:val="008F0E0C"/>
    <w:rsid w:val="008F1280"/>
    <w:rsid w:val="008F21A5"/>
    <w:rsid w:val="008F38CA"/>
    <w:rsid w:val="008F429E"/>
    <w:rsid w:val="008F4638"/>
    <w:rsid w:val="008F46F8"/>
    <w:rsid w:val="008F47E3"/>
    <w:rsid w:val="008F5CCB"/>
    <w:rsid w:val="008F631B"/>
    <w:rsid w:val="008F6F99"/>
    <w:rsid w:val="009005F1"/>
    <w:rsid w:val="009026E5"/>
    <w:rsid w:val="009028A7"/>
    <w:rsid w:val="0090320C"/>
    <w:rsid w:val="00903B91"/>
    <w:rsid w:val="00903C27"/>
    <w:rsid w:val="00904CDF"/>
    <w:rsid w:val="00905372"/>
    <w:rsid w:val="0090710E"/>
    <w:rsid w:val="00907416"/>
    <w:rsid w:val="009079AC"/>
    <w:rsid w:val="009108EF"/>
    <w:rsid w:val="00910C60"/>
    <w:rsid w:val="00910F6F"/>
    <w:rsid w:val="009111D6"/>
    <w:rsid w:val="009114C6"/>
    <w:rsid w:val="0091203B"/>
    <w:rsid w:val="009123E9"/>
    <w:rsid w:val="00912B53"/>
    <w:rsid w:val="00912E6E"/>
    <w:rsid w:val="00912F0B"/>
    <w:rsid w:val="00912F61"/>
    <w:rsid w:val="00913FF0"/>
    <w:rsid w:val="00914D8B"/>
    <w:rsid w:val="009154DB"/>
    <w:rsid w:val="009156C6"/>
    <w:rsid w:val="00915822"/>
    <w:rsid w:val="0091770A"/>
    <w:rsid w:val="00920AC9"/>
    <w:rsid w:val="009211DF"/>
    <w:rsid w:val="009218F1"/>
    <w:rsid w:val="00922454"/>
    <w:rsid w:val="00922DCD"/>
    <w:rsid w:val="009231CA"/>
    <w:rsid w:val="00923841"/>
    <w:rsid w:val="009241F0"/>
    <w:rsid w:val="00924261"/>
    <w:rsid w:val="00924E58"/>
    <w:rsid w:val="0092526C"/>
    <w:rsid w:val="0092617A"/>
    <w:rsid w:val="009262A1"/>
    <w:rsid w:val="009268E8"/>
    <w:rsid w:val="0092728D"/>
    <w:rsid w:val="009316E9"/>
    <w:rsid w:val="00931B4A"/>
    <w:rsid w:val="00932677"/>
    <w:rsid w:val="00933491"/>
    <w:rsid w:val="0093520B"/>
    <w:rsid w:val="00935F44"/>
    <w:rsid w:val="00937166"/>
    <w:rsid w:val="009378E9"/>
    <w:rsid w:val="00937B2B"/>
    <w:rsid w:val="00937D17"/>
    <w:rsid w:val="009403BE"/>
    <w:rsid w:val="00942568"/>
    <w:rsid w:val="009428A5"/>
    <w:rsid w:val="00943084"/>
    <w:rsid w:val="00943E0C"/>
    <w:rsid w:val="00944A8B"/>
    <w:rsid w:val="009462A4"/>
    <w:rsid w:val="009506C3"/>
    <w:rsid w:val="00951328"/>
    <w:rsid w:val="009514DC"/>
    <w:rsid w:val="00951E41"/>
    <w:rsid w:val="00951F46"/>
    <w:rsid w:val="009527B4"/>
    <w:rsid w:val="00952E20"/>
    <w:rsid w:val="009536C1"/>
    <w:rsid w:val="009540D0"/>
    <w:rsid w:val="00954A30"/>
    <w:rsid w:val="00954BA3"/>
    <w:rsid w:val="00954EAF"/>
    <w:rsid w:val="009553BA"/>
    <w:rsid w:val="00955484"/>
    <w:rsid w:val="00955577"/>
    <w:rsid w:val="00955F6B"/>
    <w:rsid w:val="0095751D"/>
    <w:rsid w:val="0096024E"/>
    <w:rsid w:val="00960360"/>
    <w:rsid w:val="00961551"/>
    <w:rsid w:val="00961EDD"/>
    <w:rsid w:val="0096216C"/>
    <w:rsid w:val="009621AA"/>
    <w:rsid w:val="0096231A"/>
    <w:rsid w:val="00962A60"/>
    <w:rsid w:val="00962AEC"/>
    <w:rsid w:val="00964024"/>
    <w:rsid w:val="00964832"/>
    <w:rsid w:val="00964C99"/>
    <w:rsid w:val="00965027"/>
    <w:rsid w:val="00966561"/>
    <w:rsid w:val="00966957"/>
    <w:rsid w:val="0096749B"/>
    <w:rsid w:val="009706C9"/>
    <w:rsid w:val="009707DD"/>
    <w:rsid w:val="00970C52"/>
    <w:rsid w:val="00970CBD"/>
    <w:rsid w:val="00970FEE"/>
    <w:rsid w:val="009713BB"/>
    <w:rsid w:val="00971A80"/>
    <w:rsid w:val="00972283"/>
    <w:rsid w:val="00972414"/>
    <w:rsid w:val="009725E3"/>
    <w:rsid w:val="00972B43"/>
    <w:rsid w:val="00973BA1"/>
    <w:rsid w:val="009740F7"/>
    <w:rsid w:val="00974A25"/>
    <w:rsid w:val="00974AAA"/>
    <w:rsid w:val="00975088"/>
    <w:rsid w:val="009752BF"/>
    <w:rsid w:val="00975630"/>
    <w:rsid w:val="00975952"/>
    <w:rsid w:val="0097622D"/>
    <w:rsid w:val="009763CD"/>
    <w:rsid w:val="00976EED"/>
    <w:rsid w:val="0097773B"/>
    <w:rsid w:val="00977F49"/>
    <w:rsid w:val="00980299"/>
    <w:rsid w:val="009805E9"/>
    <w:rsid w:val="0098077F"/>
    <w:rsid w:val="009807E6"/>
    <w:rsid w:val="00980B26"/>
    <w:rsid w:val="0098245A"/>
    <w:rsid w:val="00983BA6"/>
    <w:rsid w:val="00984E31"/>
    <w:rsid w:val="00985EA7"/>
    <w:rsid w:val="0098622C"/>
    <w:rsid w:val="009863BC"/>
    <w:rsid w:val="009863C7"/>
    <w:rsid w:val="0098643C"/>
    <w:rsid w:val="00986843"/>
    <w:rsid w:val="00986930"/>
    <w:rsid w:val="00987099"/>
    <w:rsid w:val="009872E2"/>
    <w:rsid w:val="00987655"/>
    <w:rsid w:val="00987EAD"/>
    <w:rsid w:val="00990A6A"/>
    <w:rsid w:val="00992F25"/>
    <w:rsid w:val="0099503C"/>
    <w:rsid w:val="009959CF"/>
    <w:rsid w:val="00996365"/>
    <w:rsid w:val="00996BB5"/>
    <w:rsid w:val="00997646"/>
    <w:rsid w:val="00997873"/>
    <w:rsid w:val="009A0C6E"/>
    <w:rsid w:val="009A175C"/>
    <w:rsid w:val="009A21D3"/>
    <w:rsid w:val="009A274B"/>
    <w:rsid w:val="009A3ABA"/>
    <w:rsid w:val="009A4DF7"/>
    <w:rsid w:val="009A532B"/>
    <w:rsid w:val="009A5EEC"/>
    <w:rsid w:val="009A61CD"/>
    <w:rsid w:val="009A6EE0"/>
    <w:rsid w:val="009A7074"/>
    <w:rsid w:val="009A765E"/>
    <w:rsid w:val="009B013A"/>
    <w:rsid w:val="009B0261"/>
    <w:rsid w:val="009B0C8E"/>
    <w:rsid w:val="009B0DC4"/>
    <w:rsid w:val="009B121A"/>
    <w:rsid w:val="009B1272"/>
    <w:rsid w:val="009B19D0"/>
    <w:rsid w:val="009B2D1C"/>
    <w:rsid w:val="009B3088"/>
    <w:rsid w:val="009B4722"/>
    <w:rsid w:val="009B51A3"/>
    <w:rsid w:val="009B5D97"/>
    <w:rsid w:val="009B5EF1"/>
    <w:rsid w:val="009B603D"/>
    <w:rsid w:val="009B64C4"/>
    <w:rsid w:val="009B66D3"/>
    <w:rsid w:val="009C02BB"/>
    <w:rsid w:val="009C0632"/>
    <w:rsid w:val="009C0CE7"/>
    <w:rsid w:val="009C1928"/>
    <w:rsid w:val="009C27BC"/>
    <w:rsid w:val="009C2BA9"/>
    <w:rsid w:val="009C2C25"/>
    <w:rsid w:val="009C2D7B"/>
    <w:rsid w:val="009C3460"/>
    <w:rsid w:val="009C3A21"/>
    <w:rsid w:val="009C3C40"/>
    <w:rsid w:val="009C3E1C"/>
    <w:rsid w:val="009C42DB"/>
    <w:rsid w:val="009C4A4A"/>
    <w:rsid w:val="009C4B79"/>
    <w:rsid w:val="009C4E8F"/>
    <w:rsid w:val="009C6461"/>
    <w:rsid w:val="009C65EC"/>
    <w:rsid w:val="009C65FD"/>
    <w:rsid w:val="009C66BD"/>
    <w:rsid w:val="009C70A3"/>
    <w:rsid w:val="009D01F4"/>
    <w:rsid w:val="009D10FF"/>
    <w:rsid w:val="009D1533"/>
    <w:rsid w:val="009D1A40"/>
    <w:rsid w:val="009D40D8"/>
    <w:rsid w:val="009D40DF"/>
    <w:rsid w:val="009D4D93"/>
    <w:rsid w:val="009D56BB"/>
    <w:rsid w:val="009D5FED"/>
    <w:rsid w:val="009D6503"/>
    <w:rsid w:val="009D7129"/>
    <w:rsid w:val="009D79E5"/>
    <w:rsid w:val="009D7B24"/>
    <w:rsid w:val="009D7EB4"/>
    <w:rsid w:val="009E03A2"/>
    <w:rsid w:val="009E0813"/>
    <w:rsid w:val="009E1579"/>
    <w:rsid w:val="009E2C04"/>
    <w:rsid w:val="009E3060"/>
    <w:rsid w:val="009E31A0"/>
    <w:rsid w:val="009E3254"/>
    <w:rsid w:val="009E3E2C"/>
    <w:rsid w:val="009E55C5"/>
    <w:rsid w:val="009E5BDA"/>
    <w:rsid w:val="009E64FC"/>
    <w:rsid w:val="009E6B53"/>
    <w:rsid w:val="009E7658"/>
    <w:rsid w:val="009E78A3"/>
    <w:rsid w:val="009F0CF2"/>
    <w:rsid w:val="009F141D"/>
    <w:rsid w:val="009F187D"/>
    <w:rsid w:val="009F1BFF"/>
    <w:rsid w:val="009F2625"/>
    <w:rsid w:val="009F28B7"/>
    <w:rsid w:val="009F2B3E"/>
    <w:rsid w:val="009F4181"/>
    <w:rsid w:val="009F4984"/>
    <w:rsid w:val="009F5D66"/>
    <w:rsid w:val="009F7011"/>
    <w:rsid w:val="009F7045"/>
    <w:rsid w:val="00A01756"/>
    <w:rsid w:val="00A0483F"/>
    <w:rsid w:val="00A04C5C"/>
    <w:rsid w:val="00A0508E"/>
    <w:rsid w:val="00A06368"/>
    <w:rsid w:val="00A0711D"/>
    <w:rsid w:val="00A07209"/>
    <w:rsid w:val="00A073FA"/>
    <w:rsid w:val="00A0741C"/>
    <w:rsid w:val="00A078D7"/>
    <w:rsid w:val="00A07A52"/>
    <w:rsid w:val="00A07BA7"/>
    <w:rsid w:val="00A10F7E"/>
    <w:rsid w:val="00A1189B"/>
    <w:rsid w:val="00A119D9"/>
    <w:rsid w:val="00A127B1"/>
    <w:rsid w:val="00A13367"/>
    <w:rsid w:val="00A134AE"/>
    <w:rsid w:val="00A13B21"/>
    <w:rsid w:val="00A1416C"/>
    <w:rsid w:val="00A14525"/>
    <w:rsid w:val="00A149A8"/>
    <w:rsid w:val="00A1543F"/>
    <w:rsid w:val="00A16496"/>
    <w:rsid w:val="00A167C3"/>
    <w:rsid w:val="00A1680F"/>
    <w:rsid w:val="00A16990"/>
    <w:rsid w:val="00A16BA1"/>
    <w:rsid w:val="00A1716B"/>
    <w:rsid w:val="00A17270"/>
    <w:rsid w:val="00A17CD3"/>
    <w:rsid w:val="00A17D93"/>
    <w:rsid w:val="00A20461"/>
    <w:rsid w:val="00A20BD6"/>
    <w:rsid w:val="00A21F65"/>
    <w:rsid w:val="00A21F9A"/>
    <w:rsid w:val="00A22472"/>
    <w:rsid w:val="00A22E79"/>
    <w:rsid w:val="00A231C9"/>
    <w:rsid w:val="00A23924"/>
    <w:rsid w:val="00A23B25"/>
    <w:rsid w:val="00A23C27"/>
    <w:rsid w:val="00A23F6D"/>
    <w:rsid w:val="00A24E10"/>
    <w:rsid w:val="00A2518A"/>
    <w:rsid w:val="00A25500"/>
    <w:rsid w:val="00A25CB6"/>
    <w:rsid w:val="00A25D03"/>
    <w:rsid w:val="00A2623B"/>
    <w:rsid w:val="00A269A4"/>
    <w:rsid w:val="00A2707E"/>
    <w:rsid w:val="00A273E6"/>
    <w:rsid w:val="00A27937"/>
    <w:rsid w:val="00A30094"/>
    <w:rsid w:val="00A3059C"/>
    <w:rsid w:val="00A30C4E"/>
    <w:rsid w:val="00A31B14"/>
    <w:rsid w:val="00A32097"/>
    <w:rsid w:val="00A320CF"/>
    <w:rsid w:val="00A32E7B"/>
    <w:rsid w:val="00A32FC1"/>
    <w:rsid w:val="00A3337E"/>
    <w:rsid w:val="00A33B50"/>
    <w:rsid w:val="00A3422F"/>
    <w:rsid w:val="00A34B18"/>
    <w:rsid w:val="00A35363"/>
    <w:rsid w:val="00A3761E"/>
    <w:rsid w:val="00A37C7A"/>
    <w:rsid w:val="00A40A86"/>
    <w:rsid w:val="00A40BF2"/>
    <w:rsid w:val="00A41639"/>
    <w:rsid w:val="00A4172E"/>
    <w:rsid w:val="00A41E15"/>
    <w:rsid w:val="00A42883"/>
    <w:rsid w:val="00A42A08"/>
    <w:rsid w:val="00A42D90"/>
    <w:rsid w:val="00A434DA"/>
    <w:rsid w:val="00A43983"/>
    <w:rsid w:val="00A4422E"/>
    <w:rsid w:val="00A45FBE"/>
    <w:rsid w:val="00A463A4"/>
    <w:rsid w:val="00A46503"/>
    <w:rsid w:val="00A468EA"/>
    <w:rsid w:val="00A46CF0"/>
    <w:rsid w:val="00A504BC"/>
    <w:rsid w:val="00A50F11"/>
    <w:rsid w:val="00A52465"/>
    <w:rsid w:val="00A52A3A"/>
    <w:rsid w:val="00A5344B"/>
    <w:rsid w:val="00A54780"/>
    <w:rsid w:val="00A55064"/>
    <w:rsid w:val="00A569E9"/>
    <w:rsid w:val="00A6013D"/>
    <w:rsid w:val="00A6083D"/>
    <w:rsid w:val="00A60908"/>
    <w:rsid w:val="00A60A57"/>
    <w:rsid w:val="00A6113F"/>
    <w:rsid w:val="00A616CC"/>
    <w:rsid w:val="00A6264D"/>
    <w:rsid w:val="00A6290C"/>
    <w:rsid w:val="00A62EC6"/>
    <w:rsid w:val="00A63040"/>
    <w:rsid w:val="00A63618"/>
    <w:rsid w:val="00A6545A"/>
    <w:rsid w:val="00A657CB"/>
    <w:rsid w:val="00A679F1"/>
    <w:rsid w:val="00A67F10"/>
    <w:rsid w:val="00A702EE"/>
    <w:rsid w:val="00A70DB1"/>
    <w:rsid w:val="00A70E44"/>
    <w:rsid w:val="00A70ECE"/>
    <w:rsid w:val="00A72FC4"/>
    <w:rsid w:val="00A733B8"/>
    <w:rsid w:val="00A73C05"/>
    <w:rsid w:val="00A744AB"/>
    <w:rsid w:val="00A7463E"/>
    <w:rsid w:val="00A74654"/>
    <w:rsid w:val="00A74730"/>
    <w:rsid w:val="00A749E3"/>
    <w:rsid w:val="00A75042"/>
    <w:rsid w:val="00A75323"/>
    <w:rsid w:val="00A7569C"/>
    <w:rsid w:val="00A75C2F"/>
    <w:rsid w:val="00A7612C"/>
    <w:rsid w:val="00A77637"/>
    <w:rsid w:val="00A8068A"/>
    <w:rsid w:val="00A8072E"/>
    <w:rsid w:val="00A80CB7"/>
    <w:rsid w:val="00A814DE"/>
    <w:rsid w:val="00A8172D"/>
    <w:rsid w:val="00A81BA9"/>
    <w:rsid w:val="00A822CD"/>
    <w:rsid w:val="00A82498"/>
    <w:rsid w:val="00A82ADD"/>
    <w:rsid w:val="00A82B7A"/>
    <w:rsid w:val="00A82C33"/>
    <w:rsid w:val="00A82E17"/>
    <w:rsid w:val="00A83299"/>
    <w:rsid w:val="00A842AA"/>
    <w:rsid w:val="00A84313"/>
    <w:rsid w:val="00A84FB1"/>
    <w:rsid w:val="00A850EA"/>
    <w:rsid w:val="00A85B0A"/>
    <w:rsid w:val="00A867AF"/>
    <w:rsid w:val="00A86F53"/>
    <w:rsid w:val="00A8799E"/>
    <w:rsid w:val="00A900CF"/>
    <w:rsid w:val="00A90A2B"/>
    <w:rsid w:val="00A90E30"/>
    <w:rsid w:val="00A910D4"/>
    <w:rsid w:val="00A9162D"/>
    <w:rsid w:val="00A92CCC"/>
    <w:rsid w:val="00A92CF9"/>
    <w:rsid w:val="00A92FBA"/>
    <w:rsid w:val="00A93648"/>
    <w:rsid w:val="00A95D0D"/>
    <w:rsid w:val="00A96143"/>
    <w:rsid w:val="00A96208"/>
    <w:rsid w:val="00A9622D"/>
    <w:rsid w:val="00A96B7C"/>
    <w:rsid w:val="00A97552"/>
    <w:rsid w:val="00A97C66"/>
    <w:rsid w:val="00AA01D8"/>
    <w:rsid w:val="00AA0A2C"/>
    <w:rsid w:val="00AA0C2F"/>
    <w:rsid w:val="00AA0F34"/>
    <w:rsid w:val="00AA0F4B"/>
    <w:rsid w:val="00AA136E"/>
    <w:rsid w:val="00AA2AEC"/>
    <w:rsid w:val="00AA3CAF"/>
    <w:rsid w:val="00AA3E78"/>
    <w:rsid w:val="00AA432B"/>
    <w:rsid w:val="00AA4AC3"/>
    <w:rsid w:val="00AA4E33"/>
    <w:rsid w:val="00AA51E8"/>
    <w:rsid w:val="00AA7280"/>
    <w:rsid w:val="00AA72BC"/>
    <w:rsid w:val="00AB0A7D"/>
    <w:rsid w:val="00AB1536"/>
    <w:rsid w:val="00AB2E6C"/>
    <w:rsid w:val="00AB3084"/>
    <w:rsid w:val="00AB30C2"/>
    <w:rsid w:val="00AB34AA"/>
    <w:rsid w:val="00AB397C"/>
    <w:rsid w:val="00AB3CC3"/>
    <w:rsid w:val="00AB4171"/>
    <w:rsid w:val="00AB44AD"/>
    <w:rsid w:val="00AB4ECA"/>
    <w:rsid w:val="00AB60A6"/>
    <w:rsid w:val="00AB734F"/>
    <w:rsid w:val="00AC111D"/>
    <w:rsid w:val="00AC1D68"/>
    <w:rsid w:val="00AC2316"/>
    <w:rsid w:val="00AC2445"/>
    <w:rsid w:val="00AC246C"/>
    <w:rsid w:val="00AC2E99"/>
    <w:rsid w:val="00AC3DE4"/>
    <w:rsid w:val="00AC4538"/>
    <w:rsid w:val="00AC5466"/>
    <w:rsid w:val="00AC5B83"/>
    <w:rsid w:val="00AC6137"/>
    <w:rsid w:val="00AC64F8"/>
    <w:rsid w:val="00AD1671"/>
    <w:rsid w:val="00AD1850"/>
    <w:rsid w:val="00AD18E2"/>
    <w:rsid w:val="00AD20FA"/>
    <w:rsid w:val="00AD2138"/>
    <w:rsid w:val="00AD45AE"/>
    <w:rsid w:val="00AD45C8"/>
    <w:rsid w:val="00AD45DF"/>
    <w:rsid w:val="00AD4C82"/>
    <w:rsid w:val="00AD5E1A"/>
    <w:rsid w:val="00AD6AFD"/>
    <w:rsid w:val="00AD7356"/>
    <w:rsid w:val="00AE0693"/>
    <w:rsid w:val="00AE0741"/>
    <w:rsid w:val="00AE0910"/>
    <w:rsid w:val="00AE0E6C"/>
    <w:rsid w:val="00AE103B"/>
    <w:rsid w:val="00AE1495"/>
    <w:rsid w:val="00AE2822"/>
    <w:rsid w:val="00AE3C88"/>
    <w:rsid w:val="00AE4BE1"/>
    <w:rsid w:val="00AE5A1A"/>
    <w:rsid w:val="00AE6821"/>
    <w:rsid w:val="00AE6887"/>
    <w:rsid w:val="00AE68A2"/>
    <w:rsid w:val="00AE7302"/>
    <w:rsid w:val="00AF08E6"/>
    <w:rsid w:val="00AF0A03"/>
    <w:rsid w:val="00AF183C"/>
    <w:rsid w:val="00AF2394"/>
    <w:rsid w:val="00AF239A"/>
    <w:rsid w:val="00AF2736"/>
    <w:rsid w:val="00AF35F2"/>
    <w:rsid w:val="00AF3990"/>
    <w:rsid w:val="00AF479B"/>
    <w:rsid w:val="00AF4F29"/>
    <w:rsid w:val="00AF5620"/>
    <w:rsid w:val="00AF5793"/>
    <w:rsid w:val="00AF598B"/>
    <w:rsid w:val="00AF6852"/>
    <w:rsid w:val="00AF7893"/>
    <w:rsid w:val="00AF7EAE"/>
    <w:rsid w:val="00B000A8"/>
    <w:rsid w:val="00B01D55"/>
    <w:rsid w:val="00B01E0C"/>
    <w:rsid w:val="00B02674"/>
    <w:rsid w:val="00B02C5A"/>
    <w:rsid w:val="00B02EB5"/>
    <w:rsid w:val="00B03B90"/>
    <w:rsid w:val="00B044B4"/>
    <w:rsid w:val="00B04A77"/>
    <w:rsid w:val="00B04F57"/>
    <w:rsid w:val="00B050C6"/>
    <w:rsid w:val="00B05236"/>
    <w:rsid w:val="00B05246"/>
    <w:rsid w:val="00B05383"/>
    <w:rsid w:val="00B06029"/>
    <w:rsid w:val="00B06210"/>
    <w:rsid w:val="00B06532"/>
    <w:rsid w:val="00B0686D"/>
    <w:rsid w:val="00B0707F"/>
    <w:rsid w:val="00B10545"/>
    <w:rsid w:val="00B11C96"/>
    <w:rsid w:val="00B120A2"/>
    <w:rsid w:val="00B12A9F"/>
    <w:rsid w:val="00B12C8E"/>
    <w:rsid w:val="00B12D99"/>
    <w:rsid w:val="00B13CB8"/>
    <w:rsid w:val="00B13D6B"/>
    <w:rsid w:val="00B13E90"/>
    <w:rsid w:val="00B147BB"/>
    <w:rsid w:val="00B1485A"/>
    <w:rsid w:val="00B14A73"/>
    <w:rsid w:val="00B150E0"/>
    <w:rsid w:val="00B17FE2"/>
    <w:rsid w:val="00B20C31"/>
    <w:rsid w:val="00B20D9D"/>
    <w:rsid w:val="00B214FC"/>
    <w:rsid w:val="00B2199D"/>
    <w:rsid w:val="00B21C02"/>
    <w:rsid w:val="00B24849"/>
    <w:rsid w:val="00B24983"/>
    <w:rsid w:val="00B24A25"/>
    <w:rsid w:val="00B24EB4"/>
    <w:rsid w:val="00B25838"/>
    <w:rsid w:val="00B260C7"/>
    <w:rsid w:val="00B26585"/>
    <w:rsid w:val="00B26607"/>
    <w:rsid w:val="00B26E80"/>
    <w:rsid w:val="00B274D8"/>
    <w:rsid w:val="00B30781"/>
    <w:rsid w:val="00B31EF2"/>
    <w:rsid w:val="00B32EE4"/>
    <w:rsid w:val="00B33C7C"/>
    <w:rsid w:val="00B3490E"/>
    <w:rsid w:val="00B35043"/>
    <w:rsid w:val="00B35E61"/>
    <w:rsid w:val="00B3774F"/>
    <w:rsid w:val="00B40E24"/>
    <w:rsid w:val="00B41588"/>
    <w:rsid w:val="00B41A32"/>
    <w:rsid w:val="00B41B85"/>
    <w:rsid w:val="00B425C8"/>
    <w:rsid w:val="00B42857"/>
    <w:rsid w:val="00B42B60"/>
    <w:rsid w:val="00B432A2"/>
    <w:rsid w:val="00B43EBE"/>
    <w:rsid w:val="00B4678F"/>
    <w:rsid w:val="00B47298"/>
    <w:rsid w:val="00B47DFB"/>
    <w:rsid w:val="00B50680"/>
    <w:rsid w:val="00B5111F"/>
    <w:rsid w:val="00B51733"/>
    <w:rsid w:val="00B5185B"/>
    <w:rsid w:val="00B51A58"/>
    <w:rsid w:val="00B524C8"/>
    <w:rsid w:val="00B530DA"/>
    <w:rsid w:val="00B531EC"/>
    <w:rsid w:val="00B53789"/>
    <w:rsid w:val="00B53873"/>
    <w:rsid w:val="00B53FF1"/>
    <w:rsid w:val="00B55FDC"/>
    <w:rsid w:val="00B5763A"/>
    <w:rsid w:val="00B613A6"/>
    <w:rsid w:val="00B613E3"/>
    <w:rsid w:val="00B61516"/>
    <w:rsid w:val="00B61C83"/>
    <w:rsid w:val="00B62395"/>
    <w:rsid w:val="00B62B28"/>
    <w:rsid w:val="00B63867"/>
    <w:rsid w:val="00B63A2A"/>
    <w:rsid w:val="00B64495"/>
    <w:rsid w:val="00B654ED"/>
    <w:rsid w:val="00B660C6"/>
    <w:rsid w:val="00B6636E"/>
    <w:rsid w:val="00B675B0"/>
    <w:rsid w:val="00B677D7"/>
    <w:rsid w:val="00B70B16"/>
    <w:rsid w:val="00B7120E"/>
    <w:rsid w:val="00B7161E"/>
    <w:rsid w:val="00B7177F"/>
    <w:rsid w:val="00B7391D"/>
    <w:rsid w:val="00B7443C"/>
    <w:rsid w:val="00B75B08"/>
    <w:rsid w:val="00B75C5C"/>
    <w:rsid w:val="00B76053"/>
    <w:rsid w:val="00B7668B"/>
    <w:rsid w:val="00B7705F"/>
    <w:rsid w:val="00B771DC"/>
    <w:rsid w:val="00B7765D"/>
    <w:rsid w:val="00B77680"/>
    <w:rsid w:val="00B776DD"/>
    <w:rsid w:val="00B80173"/>
    <w:rsid w:val="00B80EB5"/>
    <w:rsid w:val="00B81EEB"/>
    <w:rsid w:val="00B82254"/>
    <w:rsid w:val="00B82D16"/>
    <w:rsid w:val="00B8525C"/>
    <w:rsid w:val="00B86225"/>
    <w:rsid w:val="00B86799"/>
    <w:rsid w:val="00B870A2"/>
    <w:rsid w:val="00B87778"/>
    <w:rsid w:val="00B90EF2"/>
    <w:rsid w:val="00B91392"/>
    <w:rsid w:val="00B91B97"/>
    <w:rsid w:val="00B91C5F"/>
    <w:rsid w:val="00B92460"/>
    <w:rsid w:val="00B92B75"/>
    <w:rsid w:val="00B93272"/>
    <w:rsid w:val="00B93C02"/>
    <w:rsid w:val="00B94EED"/>
    <w:rsid w:val="00B954E5"/>
    <w:rsid w:val="00B95BB6"/>
    <w:rsid w:val="00B967F8"/>
    <w:rsid w:val="00BA04DE"/>
    <w:rsid w:val="00BA09D9"/>
    <w:rsid w:val="00BA13BD"/>
    <w:rsid w:val="00BA34EC"/>
    <w:rsid w:val="00BA355B"/>
    <w:rsid w:val="00BA35EB"/>
    <w:rsid w:val="00BA3BAA"/>
    <w:rsid w:val="00BA3EC7"/>
    <w:rsid w:val="00BA50DF"/>
    <w:rsid w:val="00BA5115"/>
    <w:rsid w:val="00BA5225"/>
    <w:rsid w:val="00BA52FE"/>
    <w:rsid w:val="00BA6000"/>
    <w:rsid w:val="00BA69E5"/>
    <w:rsid w:val="00BA7CA7"/>
    <w:rsid w:val="00BA7E3B"/>
    <w:rsid w:val="00BB014A"/>
    <w:rsid w:val="00BB070D"/>
    <w:rsid w:val="00BB0DD6"/>
    <w:rsid w:val="00BB27C7"/>
    <w:rsid w:val="00BB28AC"/>
    <w:rsid w:val="00BB2E0D"/>
    <w:rsid w:val="00BB30A2"/>
    <w:rsid w:val="00BB366F"/>
    <w:rsid w:val="00BB5408"/>
    <w:rsid w:val="00BB61C2"/>
    <w:rsid w:val="00BB71EA"/>
    <w:rsid w:val="00BB7213"/>
    <w:rsid w:val="00BB7C0F"/>
    <w:rsid w:val="00BB7E89"/>
    <w:rsid w:val="00BC06E6"/>
    <w:rsid w:val="00BC0BD0"/>
    <w:rsid w:val="00BC0EFB"/>
    <w:rsid w:val="00BC1D9B"/>
    <w:rsid w:val="00BC1DA5"/>
    <w:rsid w:val="00BC3EEF"/>
    <w:rsid w:val="00BC5554"/>
    <w:rsid w:val="00BC63DC"/>
    <w:rsid w:val="00BC6E30"/>
    <w:rsid w:val="00BC70D6"/>
    <w:rsid w:val="00BC7B87"/>
    <w:rsid w:val="00BC7FAB"/>
    <w:rsid w:val="00BD2F49"/>
    <w:rsid w:val="00BD3334"/>
    <w:rsid w:val="00BD39D4"/>
    <w:rsid w:val="00BD3AE2"/>
    <w:rsid w:val="00BD4566"/>
    <w:rsid w:val="00BD4660"/>
    <w:rsid w:val="00BD4D8D"/>
    <w:rsid w:val="00BD4F7B"/>
    <w:rsid w:val="00BD54EF"/>
    <w:rsid w:val="00BD6472"/>
    <w:rsid w:val="00BD6ACC"/>
    <w:rsid w:val="00BD6EF9"/>
    <w:rsid w:val="00BD7005"/>
    <w:rsid w:val="00BD76B2"/>
    <w:rsid w:val="00BD786B"/>
    <w:rsid w:val="00BD78C5"/>
    <w:rsid w:val="00BE08AE"/>
    <w:rsid w:val="00BE0F9A"/>
    <w:rsid w:val="00BE2336"/>
    <w:rsid w:val="00BE251F"/>
    <w:rsid w:val="00BE2DA3"/>
    <w:rsid w:val="00BE3136"/>
    <w:rsid w:val="00BE3D21"/>
    <w:rsid w:val="00BE49D0"/>
    <w:rsid w:val="00BE4C02"/>
    <w:rsid w:val="00BE4ED0"/>
    <w:rsid w:val="00BE4F7C"/>
    <w:rsid w:val="00BE5670"/>
    <w:rsid w:val="00BE5889"/>
    <w:rsid w:val="00BE5C9A"/>
    <w:rsid w:val="00BE60B1"/>
    <w:rsid w:val="00BE666C"/>
    <w:rsid w:val="00BE6CA0"/>
    <w:rsid w:val="00BE7053"/>
    <w:rsid w:val="00BE7583"/>
    <w:rsid w:val="00BE7E7C"/>
    <w:rsid w:val="00BF0392"/>
    <w:rsid w:val="00BF111F"/>
    <w:rsid w:val="00BF1B78"/>
    <w:rsid w:val="00BF2577"/>
    <w:rsid w:val="00BF2F5B"/>
    <w:rsid w:val="00BF31C2"/>
    <w:rsid w:val="00BF4405"/>
    <w:rsid w:val="00BF4F9F"/>
    <w:rsid w:val="00BF4FF9"/>
    <w:rsid w:val="00BF596B"/>
    <w:rsid w:val="00BF59C9"/>
    <w:rsid w:val="00BF6ECC"/>
    <w:rsid w:val="00BF7111"/>
    <w:rsid w:val="00BF7A59"/>
    <w:rsid w:val="00BF7C33"/>
    <w:rsid w:val="00C00321"/>
    <w:rsid w:val="00C00676"/>
    <w:rsid w:val="00C00B6D"/>
    <w:rsid w:val="00C00FED"/>
    <w:rsid w:val="00C014B6"/>
    <w:rsid w:val="00C01BE4"/>
    <w:rsid w:val="00C02AB0"/>
    <w:rsid w:val="00C02C4B"/>
    <w:rsid w:val="00C02F14"/>
    <w:rsid w:val="00C02F1E"/>
    <w:rsid w:val="00C03021"/>
    <w:rsid w:val="00C033B4"/>
    <w:rsid w:val="00C05512"/>
    <w:rsid w:val="00C05654"/>
    <w:rsid w:val="00C058F1"/>
    <w:rsid w:val="00C07027"/>
    <w:rsid w:val="00C07178"/>
    <w:rsid w:val="00C0757D"/>
    <w:rsid w:val="00C075D6"/>
    <w:rsid w:val="00C10DF2"/>
    <w:rsid w:val="00C10E9B"/>
    <w:rsid w:val="00C11172"/>
    <w:rsid w:val="00C1172D"/>
    <w:rsid w:val="00C11F6C"/>
    <w:rsid w:val="00C129BB"/>
    <w:rsid w:val="00C12AD0"/>
    <w:rsid w:val="00C12BCF"/>
    <w:rsid w:val="00C1384A"/>
    <w:rsid w:val="00C138E1"/>
    <w:rsid w:val="00C13C1D"/>
    <w:rsid w:val="00C13F53"/>
    <w:rsid w:val="00C1462A"/>
    <w:rsid w:val="00C14966"/>
    <w:rsid w:val="00C15429"/>
    <w:rsid w:val="00C156E1"/>
    <w:rsid w:val="00C17468"/>
    <w:rsid w:val="00C22A2E"/>
    <w:rsid w:val="00C22B6E"/>
    <w:rsid w:val="00C2337F"/>
    <w:rsid w:val="00C23D76"/>
    <w:rsid w:val="00C240F6"/>
    <w:rsid w:val="00C24773"/>
    <w:rsid w:val="00C250B5"/>
    <w:rsid w:val="00C25A4A"/>
    <w:rsid w:val="00C25B95"/>
    <w:rsid w:val="00C25CAD"/>
    <w:rsid w:val="00C27188"/>
    <w:rsid w:val="00C27831"/>
    <w:rsid w:val="00C27ABD"/>
    <w:rsid w:val="00C27DB7"/>
    <w:rsid w:val="00C27DF4"/>
    <w:rsid w:val="00C27EBB"/>
    <w:rsid w:val="00C3057A"/>
    <w:rsid w:val="00C3074F"/>
    <w:rsid w:val="00C30A21"/>
    <w:rsid w:val="00C3156D"/>
    <w:rsid w:val="00C32257"/>
    <w:rsid w:val="00C3592D"/>
    <w:rsid w:val="00C370D1"/>
    <w:rsid w:val="00C3713B"/>
    <w:rsid w:val="00C376B2"/>
    <w:rsid w:val="00C40979"/>
    <w:rsid w:val="00C41549"/>
    <w:rsid w:val="00C420AF"/>
    <w:rsid w:val="00C42319"/>
    <w:rsid w:val="00C43965"/>
    <w:rsid w:val="00C44666"/>
    <w:rsid w:val="00C44EBC"/>
    <w:rsid w:val="00C44F4C"/>
    <w:rsid w:val="00C4574D"/>
    <w:rsid w:val="00C46585"/>
    <w:rsid w:val="00C4679A"/>
    <w:rsid w:val="00C46B85"/>
    <w:rsid w:val="00C46DEB"/>
    <w:rsid w:val="00C50157"/>
    <w:rsid w:val="00C50406"/>
    <w:rsid w:val="00C51187"/>
    <w:rsid w:val="00C5231D"/>
    <w:rsid w:val="00C52859"/>
    <w:rsid w:val="00C52EF3"/>
    <w:rsid w:val="00C530A8"/>
    <w:rsid w:val="00C5567F"/>
    <w:rsid w:val="00C55E93"/>
    <w:rsid w:val="00C55F60"/>
    <w:rsid w:val="00C55FAA"/>
    <w:rsid w:val="00C56320"/>
    <w:rsid w:val="00C60271"/>
    <w:rsid w:val="00C60A63"/>
    <w:rsid w:val="00C60EB1"/>
    <w:rsid w:val="00C61741"/>
    <w:rsid w:val="00C62D7E"/>
    <w:rsid w:val="00C6357D"/>
    <w:rsid w:val="00C64656"/>
    <w:rsid w:val="00C64743"/>
    <w:rsid w:val="00C64AA3"/>
    <w:rsid w:val="00C650B1"/>
    <w:rsid w:val="00C652F7"/>
    <w:rsid w:val="00C65542"/>
    <w:rsid w:val="00C663C3"/>
    <w:rsid w:val="00C669A0"/>
    <w:rsid w:val="00C702E7"/>
    <w:rsid w:val="00C70ADE"/>
    <w:rsid w:val="00C714F6"/>
    <w:rsid w:val="00C7207C"/>
    <w:rsid w:val="00C7274D"/>
    <w:rsid w:val="00C73067"/>
    <w:rsid w:val="00C7351C"/>
    <w:rsid w:val="00C739F5"/>
    <w:rsid w:val="00C73B85"/>
    <w:rsid w:val="00C7506F"/>
    <w:rsid w:val="00C751AF"/>
    <w:rsid w:val="00C75CC1"/>
    <w:rsid w:val="00C75F80"/>
    <w:rsid w:val="00C77350"/>
    <w:rsid w:val="00C774CD"/>
    <w:rsid w:val="00C80352"/>
    <w:rsid w:val="00C80BCE"/>
    <w:rsid w:val="00C80ED2"/>
    <w:rsid w:val="00C815EE"/>
    <w:rsid w:val="00C83949"/>
    <w:rsid w:val="00C83CD9"/>
    <w:rsid w:val="00C84320"/>
    <w:rsid w:val="00C85010"/>
    <w:rsid w:val="00C85F51"/>
    <w:rsid w:val="00C86BC0"/>
    <w:rsid w:val="00C873D7"/>
    <w:rsid w:val="00C87509"/>
    <w:rsid w:val="00C875DB"/>
    <w:rsid w:val="00C87C92"/>
    <w:rsid w:val="00C90736"/>
    <w:rsid w:val="00C91E52"/>
    <w:rsid w:val="00C91F2D"/>
    <w:rsid w:val="00C920A4"/>
    <w:rsid w:val="00C9221A"/>
    <w:rsid w:val="00C9228B"/>
    <w:rsid w:val="00C92DD4"/>
    <w:rsid w:val="00C92F2D"/>
    <w:rsid w:val="00C935ED"/>
    <w:rsid w:val="00C93777"/>
    <w:rsid w:val="00C945ED"/>
    <w:rsid w:val="00C94AC0"/>
    <w:rsid w:val="00C958AB"/>
    <w:rsid w:val="00C9620D"/>
    <w:rsid w:val="00C9645C"/>
    <w:rsid w:val="00C9729E"/>
    <w:rsid w:val="00C97A86"/>
    <w:rsid w:val="00C97AE3"/>
    <w:rsid w:val="00CA06B3"/>
    <w:rsid w:val="00CA14F3"/>
    <w:rsid w:val="00CA19F9"/>
    <w:rsid w:val="00CA1BAB"/>
    <w:rsid w:val="00CA1D49"/>
    <w:rsid w:val="00CA1FD6"/>
    <w:rsid w:val="00CA351E"/>
    <w:rsid w:val="00CA360B"/>
    <w:rsid w:val="00CA3EAA"/>
    <w:rsid w:val="00CA43F9"/>
    <w:rsid w:val="00CA4C25"/>
    <w:rsid w:val="00CA4F78"/>
    <w:rsid w:val="00CA5425"/>
    <w:rsid w:val="00CA5B31"/>
    <w:rsid w:val="00CA607F"/>
    <w:rsid w:val="00CA6832"/>
    <w:rsid w:val="00CA78B5"/>
    <w:rsid w:val="00CA78C7"/>
    <w:rsid w:val="00CB1782"/>
    <w:rsid w:val="00CB1A8E"/>
    <w:rsid w:val="00CB1FFE"/>
    <w:rsid w:val="00CB23EB"/>
    <w:rsid w:val="00CB3329"/>
    <w:rsid w:val="00CB4067"/>
    <w:rsid w:val="00CB4085"/>
    <w:rsid w:val="00CB426E"/>
    <w:rsid w:val="00CB479F"/>
    <w:rsid w:val="00CB53F0"/>
    <w:rsid w:val="00CB637F"/>
    <w:rsid w:val="00CB6D53"/>
    <w:rsid w:val="00CB7613"/>
    <w:rsid w:val="00CB7A82"/>
    <w:rsid w:val="00CB7CE3"/>
    <w:rsid w:val="00CC0321"/>
    <w:rsid w:val="00CC04BC"/>
    <w:rsid w:val="00CC14B0"/>
    <w:rsid w:val="00CC16EB"/>
    <w:rsid w:val="00CC1BD9"/>
    <w:rsid w:val="00CC2035"/>
    <w:rsid w:val="00CC28C1"/>
    <w:rsid w:val="00CC31A6"/>
    <w:rsid w:val="00CC4020"/>
    <w:rsid w:val="00CC42A1"/>
    <w:rsid w:val="00CC4C83"/>
    <w:rsid w:val="00CC4E5D"/>
    <w:rsid w:val="00CC51C8"/>
    <w:rsid w:val="00CC54DA"/>
    <w:rsid w:val="00CC5B88"/>
    <w:rsid w:val="00CC5CF3"/>
    <w:rsid w:val="00CC6423"/>
    <w:rsid w:val="00CC7480"/>
    <w:rsid w:val="00CC7703"/>
    <w:rsid w:val="00CD0087"/>
    <w:rsid w:val="00CD0684"/>
    <w:rsid w:val="00CD2D47"/>
    <w:rsid w:val="00CD3F7E"/>
    <w:rsid w:val="00CD542B"/>
    <w:rsid w:val="00CD62E9"/>
    <w:rsid w:val="00CD6305"/>
    <w:rsid w:val="00CD6A3D"/>
    <w:rsid w:val="00CD7272"/>
    <w:rsid w:val="00CD7846"/>
    <w:rsid w:val="00CE07ED"/>
    <w:rsid w:val="00CE0A52"/>
    <w:rsid w:val="00CE0DD0"/>
    <w:rsid w:val="00CE116A"/>
    <w:rsid w:val="00CE1A15"/>
    <w:rsid w:val="00CE1B4E"/>
    <w:rsid w:val="00CE1F78"/>
    <w:rsid w:val="00CE2040"/>
    <w:rsid w:val="00CE21BD"/>
    <w:rsid w:val="00CE2292"/>
    <w:rsid w:val="00CE2A54"/>
    <w:rsid w:val="00CE49FE"/>
    <w:rsid w:val="00CE73EC"/>
    <w:rsid w:val="00CF0613"/>
    <w:rsid w:val="00CF071E"/>
    <w:rsid w:val="00CF0769"/>
    <w:rsid w:val="00CF129F"/>
    <w:rsid w:val="00CF223F"/>
    <w:rsid w:val="00CF229A"/>
    <w:rsid w:val="00CF279F"/>
    <w:rsid w:val="00CF288F"/>
    <w:rsid w:val="00CF2892"/>
    <w:rsid w:val="00CF2BC6"/>
    <w:rsid w:val="00CF3038"/>
    <w:rsid w:val="00CF3B0F"/>
    <w:rsid w:val="00CF492F"/>
    <w:rsid w:val="00CF4FC0"/>
    <w:rsid w:val="00CF5D69"/>
    <w:rsid w:val="00CF6185"/>
    <w:rsid w:val="00CF7112"/>
    <w:rsid w:val="00CF76DD"/>
    <w:rsid w:val="00CF7D5A"/>
    <w:rsid w:val="00D0031B"/>
    <w:rsid w:val="00D0072F"/>
    <w:rsid w:val="00D00AF9"/>
    <w:rsid w:val="00D0151E"/>
    <w:rsid w:val="00D02D17"/>
    <w:rsid w:val="00D0524F"/>
    <w:rsid w:val="00D053E8"/>
    <w:rsid w:val="00D05E9C"/>
    <w:rsid w:val="00D061CE"/>
    <w:rsid w:val="00D0702B"/>
    <w:rsid w:val="00D07706"/>
    <w:rsid w:val="00D103E5"/>
    <w:rsid w:val="00D103E8"/>
    <w:rsid w:val="00D105D5"/>
    <w:rsid w:val="00D1095F"/>
    <w:rsid w:val="00D10F5F"/>
    <w:rsid w:val="00D141A9"/>
    <w:rsid w:val="00D14AA4"/>
    <w:rsid w:val="00D1608E"/>
    <w:rsid w:val="00D17794"/>
    <w:rsid w:val="00D17E94"/>
    <w:rsid w:val="00D200EE"/>
    <w:rsid w:val="00D204C2"/>
    <w:rsid w:val="00D214DD"/>
    <w:rsid w:val="00D218D0"/>
    <w:rsid w:val="00D22754"/>
    <w:rsid w:val="00D22AD3"/>
    <w:rsid w:val="00D22DB0"/>
    <w:rsid w:val="00D22F16"/>
    <w:rsid w:val="00D234EB"/>
    <w:rsid w:val="00D236A5"/>
    <w:rsid w:val="00D23ABF"/>
    <w:rsid w:val="00D25D3D"/>
    <w:rsid w:val="00D267C9"/>
    <w:rsid w:val="00D26DAB"/>
    <w:rsid w:val="00D3150A"/>
    <w:rsid w:val="00D31B49"/>
    <w:rsid w:val="00D31BB7"/>
    <w:rsid w:val="00D32023"/>
    <w:rsid w:val="00D32341"/>
    <w:rsid w:val="00D33F39"/>
    <w:rsid w:val="00D33FA7"/>
    <w:rsid w:val="00D34CCE"/>
    <w:rsid w:val="00D36268"/>
    <w:rsid w:val="00D37324"/>
    <w:rsid w:val="00D37AA1"/>
    <w:rsid w:val="00D37EA0"/>
    <w:rsid w:val="00D40872"/>
    <w:rsid w:val="00D408B6"/>
    <w:rsid w:val="00D4158D"/>
    <w:rsid w:val="00D41950"/>
    <w:rsid w:val="00D425F6"/>
    <w:rsid w:val="00D42AA1"/>
    <w:rsid w:val="00D432CE"/>
    <w:rsid w:val="00D43469"/>
    <w:rsid w:val="00D4366D"/>
    <w:rsid w:val="00D43941"/>
    <w:rsid w:val="00D4399D"/>
    <w:rsid w:val="00D43AE0"/>
    <w:rsid w:val="00D43DBF"/>
    <w:rsid w:val="00D44159"/>
    <w:rsid w:val="00D44400"/>
    <w:rsid w:val="00D457E1"/>
    <w:rsid w:val="00D46A3F"/>
    <w:rsid w:val="00D50452"/>
    <w:rsid w:val="00D50BF0"/>
    <w:rsid w:val="00D51024"/>
    <w:rsid w:val="00D514BF"/>
    <w:rsid w:val="00D517E6"/>
    <w:rsid w:val="00D52160"/>
    <w:rsid w:val="00D535FD"/>
    <w:rsid w:val="00D53C42"/>
    <w:rsid w:val="00D5484A"/>
    <w:rsid w:val="00D54963"/>
    <w:rsid w:val="00D54E97"/>
    <w:rsid w:val="00D5531A"/>
    <w:rsid w:val="00D555FD"/>
    <w:rsid w:val="00D564A5"/>
    <w:rsid w:val="00D569CC"/>
    <w:rsid w:val="00D56BC1"/>
    <w:rsid w:val="00D56C1D"/>
    <w:rsid w:val="00D57468"/>
    <w:rsid w:val="00D5764D"/>
    <w:rsid w:val="00D57A41"/>
    <w:rsid w:val="00D60C44"/>
    <w:rsid w:val="00D60D2F"/>
    <w:rsid w:val="00D611F0"/>
    <w:rsid w:val="00D615E9"/>
    <w:rsid w:val="00D61BB0"/>
    <w:rsid w:val="00D61F60"/>
    <w:rsid w:val="00D625C5"/>
    <w:rsid w:val="00D629E9"/>
    <w:rsid w:val="00D6332B"/>
    <w:rsid w:val="00D633C2"/>
    <w:rsid w:val="00D641AA"/>
    <w:rsid w:val="00D6424B"/>
    <w:rsid w:val="00D64877"/>
    <w:rsid w:val="00D64FFF"/>
    <w:rsid w:val="00D705DF"/>
    <w:rsid w:val="00D71661"/>
    <w:rsid w:val="00D72332"/>
    <w:rsid w:val="00D72F0F"/>
    <w:rsid w:val="00D7387D"/>
    <w:rsid w:val="00D73A38"/>
    <w:rsid w:val="00D741BE"/>
    <w:rsid w:val="00D7500B"/>
    <w:rsid w:val="00D75173"/>
    <w:rsid w:val="00D76356"/>
    <w:rsid w:val="00D763D1"/>
    <w:rsid w:val="00D76EC2"/>
    <w:rsid w:val="00D76F58"/>
    <w:rsid w:val="00D77E89"/>
    <w:rsid w:val="00D80377"/>
    <w:rsid w:val="00D80A27"/>
    <w:rsid w:val="00D80FD4"/>
    <w:rsid w:val="00D82B07"/>
    <w:rsid w:val="00D831FB"/>
    <w:rsid w:val="00D844FD"/>
    <w:rsid w:val="00D8468A"/>
    <w:rsid w:val="00D84827"/>
    <w:rsid w:val="00D852F5"/>
    <w:rsid w:val="00D86745"/>
    <w:rsid w:val="00D86924"/>
    <w:rsid w:val="00D87CC6"/>
    <w:rsid w:val="00D90151"/>
    <w:rsid w:val="00D902D8"/>
    <w:rsid w:val="00D9082B"/>
    <w:rsid w:val="00D90A7A"/>
    <w:rsid w:val="00D90C8F"/>
    <w:rsid w:val="00D91477"/>
    <w:rsid w:val="00D91847"/>
    <w:rsid w:val="00D920FD"/>
    <w:rsid w:val="00D923BF"/>
    <w:rsid w:val="00D925B0"/>
    <w:rsid w:val="00D93D67"/>
    <w:rsid w:val="00D94732"/>
    <w:rsid w:val="00D948A8"/>
    <w:rsid w:val="00D955B0"/>
    <w:rsid w:val="00D9565B"/>
    <w:rsid w:val="00D958AC"/>
    <w:rsid w:val="00D95FD7"/>
    <w:rsid w:val="00D9689B"/>
    <w:rsid w:val="00D96FFF"/>
    <w:rsid w:val="00DA02D3"/>
    <w:rsid w:val="00DA17A2"/>
    <w:rsid w:val="00DA1F94"/>
    <w:rsid w:val="00DA268A"/>
    <w:rsid w:val="00DA27E2"/>
    <w:rsid w:val="00DA2D99"/>
    <w:rsid w:val="00DA3145"/>
    <w:rsid w:val="00DA41F4"/>
    <w:rsid w:val="00DA43B3"/>
    <w:rsid w:val="00DA6195"/>
    <w:rsid w:val="00DA61E4"/>
    <w:rsid w:val="00DA643F"/>
    <w:rsid w:val="00DA72C6"/>
    <w:rsid w:val="00DA734D"/>
    <w:rsid w:val="00DA7905"/>
    <w:rsid w:val="00DA7A05"/>
    <w:rsid w:val="00DB1322"/>
    <w:rsid w:val="00DB2285"/>
    <w:rsid w:val="00DB43E6"/>
    <w:rsid w:val="00DB44A4"/>
    <w:rsid w:val="00DB4635"/>
    <w:rsid w:val="00DB4DD2"/>
    <w:rsid w:val="00DB5ACB"/>
    <w:rsid w:val="00DB65ED"/>
    <w:rsid w:val="00DB661B"/>
    <w:rsid w:val="00DB6A0E"/>
    <w:rsid w:val="00DC0CC8"/>
    <w:rsid w:val="00DC138D"/>
    <w:rsid w:val="00DC1736"/>
    <w:rsid w:val="00DC1988"/>
    <w:rsid w:val="00DC1FE7"/>
    <w:rsid w:val="00DC2295"/>
    <w:rsid w:val="00DC3167"/>
    <w:rsid w:val="00DC33AA"/>
    <w:rsid w:val="00DC3937"/>
    <w:rsid w:val="00DC4449"/>
    <w:rsid w:val="00DC469F"/>
    <w:rsid w:val="00DC4A88"/>
    <w:rsid w:val="00DC4D97"/>
    <w:rsid w:val="00DC57EC"/>
    <w:rsid w:val="00DC587F"/>
    <w:rsid w:val="00DC59A1"/>
    <w:rsid w:val="00DC6573"/>
    <w:rsid w:val="00DC73C2"/>
    <w:rsid w:val="00DC7F61"/>
    <w:rsid w:val="00DD00EB"/>
    <w:rsid w:val="00DD0CAD"/>
    <w:rsid w:val="00DD0DED"/>
    <w:rsid w:val="00DD23D2"/>
    <w:rsid w:val="00DD2D5F"/>
    <w:rsid w:val="00DD3978"/>
    <w:rsid w:val="00DD4745"/>
    <w:rsid w:val="00DD4CB0"/>
    <w:rsid w:val="00DD54F4"/>
    <w:rsid w:val="00DD5BD1"/>
    <w:rsid w:val="00DD659D"/>
    <w:rsid w:val="00DD6F35"/>
    <w:rsid w:val="00DD79F4"/>
    <w:rsid w:val="00DD7D17"/>
    <w:rsid w:val="00DE0545"/>
    <w:rsid w:val="00DE07FA"/>
    <w:rsid w:val="00DE0D5A"/>
    <w:rsid w:val="00DE14D6"/>
    <w:rsid w:val="00DE1A03"/>
    <w:rsid w:val="00DE2569"/>
    <w:rsid w:val="00DE2D6D"/>
    <w:rsid w:val="00DE35A7"/>
    <w:rsid w:val="00DE430E"/>
    <w:rsid w:val="00DE4602"/>
    <w:rsid w:val="00DE48D9"/>
    <w:rsid w:val="00DE5229"/>
    <w:rsid w:val="00DE52F2"/>
    <w:rsid w:val="00DE6092"/>
    <w:rsid w:val="00DE6188"/>
    <w:rsid w:val="00DE7567"/>
    <w:rsid w:val="00DE7E3D"/>
    <w:rsid w:val="00DF024D"/>
    <w:rsid w:val="00DF0402"/>
    <w:rsid w:val="00DF1CE2"/>
    <w:rsid w:val="00DF3097"/>
    <w:rsid w:val="00DF3770"/>
    <w:rsid w:val="00DF4352"/>
    <w:rsid w:val="00DF4AE0"/>
    <w:rsid w:val="00DF4E52"/>
    <w:rsid w:val="00DF5FBD"/>
    <w:rsid w:val="00DF7004"/>
    <w:rsid w:val="00DF7295"/>
    <w:rsid w:val="00DF7496"/>
    <w:rsid w:val="00DF7685"/>
    <w:rsid w:val="00DF77E6"/>
    <w:rsid w:val="00DF79CE"/>
    <w:rsid w:val="00E009DF"/>
    <w:rsid w:val="00E0130B"/>
    <w:rsid w:val="00E01592"/>
    <w:rsid w:val="00E01EF8"/>
    <w:rsid w:val="00E02FB7"/>
    <w:rsid w:val="00E03248"/>
    <w:rsid w:val="00E0356E"/>
    <w:rsid w:val="00E03F26"/>
    <w:rsid w:val="00E042F7"/>
    <w:rsid w:val="00E04EDD"/>
    <w:rsid w:val="00E04F40"/>
    <w:rsid w:val="00E05166"/>
    <w:rsid w:val="00E0620A"/>
    <w:rsid w:val="00E07BB4"/>
    <w:rsid w:val="00E07C76"/>
    <w:rsid w:val="00E10961"/>
    <w:rsid w:val="00E10D7D"/>
    <w:rsid w:val="00E1133E"/>
    <w:rsid w:val="00E115FE"/>
    <w:rsid w:val="00E121A8"/>
    <w:rsid w:val="00E12631"/>
    <w:rsid w:val="00E1295D"/>
    <w:rsid w:val="00E1398C"/>
    <w:rsid w:val="00E140C1"/>
    <w:rsid w:val="00E147F5"/>
    <w:rsid w:val="00E14FE5"/>
    <w:rsid w:val="00E1510B"/>
    <w:rsid w:val="00E159D6"/>
    <w:rsid w:val="00E15BBE"/>
    <w:rsid w:val="00E16594"/>
    <w:rsid w:val="00E179B9"/>
    <w:rsid w:val="00E17CED"/>
    <w:rsid w:val="00E17DC2"/>
    <w:rsid w:val="00E20158"/>
    <w:rsid w:val="00E205CA"/>
    <w:rsid w:val="00E20D3A"/>
    <w:rsid w:val="00E20FA0"/>
    <w:rsid w:val="00E216FC"/>
    <w:rsid w:val="00E22BEE"/>
    <w:rsid w:val="00E248AE"/>
    <w:rsid w:val="00E24ACD"/>
    <w:rsid w:val="00E25179"/>
    <w:rsid w:val="00E26346"/>
    <w:rsid w:val="00E263DD"/>
    <w:rsid w:val="00E274FC"/>
    <w:rsid w:val="00E27DB1"/>
    <w:rsid w:val="00E31269"/>
    <w:rsid w:val="00E3156B"/>
    <w:rsid w:val="00E32D99"/>
    <w:rsid w:val="00E33599"/>
    <w:rsid w:val="00E33951"/>
    <w:rsid w:val="00E34571"/>
    <w:rsid w:val="00E37895"/>
    <w:rsid w:val="00E401A0"/>
    <w:rsid w:val="00E40AC5"/>
    <w:rsid w:val="00E40EF5"/>
    <w:rsid w:val="00E41788"/>
    <w:rsid w:val="00E43537"/>
    <w:rsid w:val="00E43BE4"/>
    <w:rsid w:val="00E43CC7"/>
    <w:rsid w:val="00E43E14"/>
    <w:rsid w:val="00E44636"/>
    <w:rsid w:val="00E4523A"/>
    <w:rsid w:val="00E45BE8"/>
    <w:rsid w:val="00E46A66"/>
    <w:rsid w:val="00E47A0B"/>
    <w:rsid w:val="00E47A4C"/>
    <w:rsid w:val="00E47B32"/>
    <w:rsid w:val="00E47D36"/>
    <w:rsid w:val="00E500FF"/>
    <w:rsid w:val="00E50760"/>
    <w:rsid w:val="00E50A48"/>
    <w:rsid w:val="00E524DA"/>
    <w:rsid w:val="00E533F2"/>
    <w:rsid w:val="00E541A3"/>
    <w:rsid w:val="00E553CE"/>
    <w:rsid w:val="00E55A3A"/>
    <w:rsid w:val="00E56BBD"/>
    <w:rsid w:val="00E579AD"/>
    <w:rsid w:val="00E612EF"/>
    <w:rsid w:val="00E618E6"/>
    <w:rsid w:val="00E6278A"/>
    <w:rsid w:val="00E62A7D"/>
    <w:rsid w:val="00E63FE7"/>
    <w:rsid w:val="00E6435E"/>
    <w:rsid w:val="00E643F6"/>
    <w:rsid w:val="00E65050"/>
    <w:rsid w:val="00E6506B"/>
    <w:rsid w:val="00E6519E"/>
    <w:rsid w:val="00E6614F"/>
    <w:rsid w:val="00E66429"/>
    <w:rsid w:val="00E66A96"/>
    <w:rsid w:val="00E67574"/>
    <w:rsid w:val="00E7012A"/>
    <w:rsid w:val="00E704F6"/>
    <w:rsid w:val="00E70CEA"/>
    <w:rsid w:val="00E70EB4"/>
    <w:rsid w:val="00E712CA"/>
    <w:rsid w:val="00E71610"/>
    <w:rsid w:val="00E72EEB"/>
    <w:rsid w:val="00E73636"/>
    <w:rsid w:val="00E74FA0"/>
    <w:rsid w:val="00E75548"/>
    <w:rsid w:val="00E75575"/>
    <w:rsid w:val="00E75C3F"/>
    <w:rsid w:val="00E76397"/>
    <w:rsid w:val="00E76A75"/>
    <w:rsid w:val="00E76D56"/>
    <w:rsid w:val="00E76E65"/>
    <w:rsid w:val="00E77AE3"/>
    <w:rsid w:val="00E80534"/>
    <w:rsid w:val="00E80799"/>
    <w:rsid w:val="00E8092A"/>
    <w:rsid w:val="00E81EC6"/>
    <w:rsid w:val="00E8213D"/>
    <w:rsid w:val="00E822DC"/>
    <w:rsid w:val="00E82478"/>
    <w:rsid w:val="00E82529"/>
    <w:rsid w:val="00E82630"/>
    <w:rsid w:val="00E82C35"/>
    <w:rsid w:val="00E832BB"/>
    <w:rsid w:val="00E83615"/>
    <w:rsid w:val="00E83A7A"/>
    <w:rsid w:val="00E83F6F"/>
    <w:rsid w:val="00E84910"/>
    <w:rsid w:val="00E8522C"/>
    <w:rsid w:val="00E855FA"/>
    <w:rsid w:val="00E857BB"/>
    <w:rsid w:val="00E863F1"/>
    <w:rsid w:val="00E872C7"/>
    <w:rsid w:val="00E873C6"/>
    <w:rsid w:val="00E87402"/>
    <w:rsid w:val="00E87AB1"/>
    <w:rsid w:val="00E87CB1"/>
    <w:rsid w:val="00E90308"/>
    <w:rsid w:val="00E90742"/>
    <w:rsid w:val="00E907D5"/>
    <w:rsid w:val="00E919D7"/>
    <w:rsid w:val="00E91E1F"/>
    <w:rsid w:val="00E920D5"/>
    <w:rsid w:val="00E92A6D"/>
    <w:rsid w:val="00E934E9"/>
    <w:rsid w:val="00E938AC"/>
    <w:rsid w:val="00E94359"/>
    <w:rsid w:val="00E9461C"/>
    <w:rsid w:val="00E94FBA"/>
    <w:rsid w:val="00E96151"/>
    <w:rsid w:val="00E961DB"/>
    <w:rsid w:val="00E96203"/>
    <w:rsid w:val="00E974FC"/>
    <w:rsid w:val="00E97FB2"/>
    <w:rsid w:val="00EA191F"/>
    <w:rsid w:val="00EA1935"/>
    <w:rsid w:val="00EA2182"/>
    <w:rsid w:val="00EA22DD"/>
    <w:rsid w:val="00EA2615"/>
    <w:rsid w:val="00EA2728"/>
    <w:rsid w:val="00EA3321"/>
    <w:rsid w:val="00EA3AE8"/>
    <w:rsid w:val="00EA3B9D"/>
    <w:rsid w:val="00EA42CF"/>
    <w:rsid w:val="00EA47B8"/>
    <w:rsid w:val="00EA4E67"/>
    <w:rsid w:val="00EA621F"/>
    <w:rsid w:val="00EA684D"/>
    <w:rsid w:val="00EA68C1"/>
    <w:rsid w:val="00EA7F6F"/>
    <w:rsid w:val="00EB237C"/>
    <w:rsid w:val="00EB2535"/>
    <w:rsid w:val="00EB3358"/>
    <w:rsid w:val="00EB3B32"/>
    <w:rsid w:val="00EB5544"/>
    <w:rsid w:val="00EB561A"/>
    <w:rsid w:val="00EB5708"/>
    <w:rsid w:val="00EB6275"/>
    <w:rsid w:val="00EB6703"/>
    <w:rsid w:val="00EB7D59"/>
    <w:rsid w:val="00EC0D14"/>
    <w:rsid w:val="00EC0FB0"/>
    <w:rsid w:val="00EC3710"/>
    <w:rsid w:val="00EC4E18"/>
    <w:rsid w:val="00EC4E86"/>
    <w:rsid w:val="00EC4FBE"/>
    <w:rsid w:val="00EC554F"/>
    <w:rsid w:val="00EC56AC"/>
    <w:rsid w:val="00EC5E77"/>
    <w:rsid w:val="00EC60FC"/>
    <w:rsid w:val="00EC7592"/>
    <w:rsid w:val="00EC7C03"/>
    <w:rsid w:val="00EC7D49"/>
    <w:rsid w:val="00ED1308"/>
    <w:rsid w:val="00ED1B23"/>
    <w:rsid w:val="00ED1F69"/>
    <w:rsid w:val="00ED260B"/>
    <w:rsid w:val="00ED3403"/>
    <w:rsid w:val="00ED471F"/>
    <w:rsid w:val="00ED482C"/>
    <w:rsid w:val="00ED4FEE"/>
    <w:rsid w:val="00ED54F4"/>
    <w:rsid w:val="00ED58B4"/>
    <w:rsid w:val="00ED6A9C"/>
    <w:rsid w:val="00ED7942"/>
    <w:rsid w:val="00EE0052"/>
    <w:rsid w:val="00EE0501"/>
    <w:rsid w:val="00EE0795"/>
    <w:rsid w:val="00EE1F17"/>
    <w:rsid w:val="00EE2387"/>
    <w:rsid w:val="00EE3995"/>
    <w:rsid w:val="00EE39E2"/>
    <w:rsid w:val="00EE3AB0"/>
    <w:rsid w:val="00EE4460"/>
    <w:rsid w:val="00EE4DDF"/>
    <w:rsid w:val="00EE51DB"/>
    <w:rsid w:val="00EE520D"/>
    <w:rsid w:val="00EE635A"/>
    <w:rsid w:val="00EE6794"/>
    <w:rsid w:val="00EE752F"/>
    <w:rsid w:val="00EE7ED6"/>
    <w:rsid w:val="00EF105F"/>
    <w:rsid w:val="00EF1C97"/>
    <w:rsid w:val="00EF298E"/>
    <w:rsid w:val="00EF347D"/>
    <w:rsid w:val="00EF364B"/>
    <w:rsid w:val="00EF3795"/>
    <w:rsid w:val="00EF3999"/>
    <w:rsid w:val="00EF39DD"/>
    <w:rsid w:val="00EF43FE"/>
    <w:rsid w:val="00EF444A"/>
    <w:rsid w:val="00EF4558"/>
    <w:rsid w:val="00EF482B"/>
    <w:rsid w:val="00EF73A1"/>
    <w:rsid w:val="00EF7D3C"/>
    <w:rsid w:val="00F00031"/>
    <w:rsid w:val="00F00F9B"/>
    <w:rsid w:val="00F02544"/>
    <w:rsid w:val="00F039D9"/>
    <w:rsid w:val="00F048C5"/>
    <w:rsid w:val="00F04B91"/>
    <w:rsid w:val="00F04C9A"/>
    <w:rsid w:val="00F05C5A"/>
    <w:rsid w:val="00F06B81"/>
    <w:rsid w:val="00F070D7"/>
    <w:rsid w:val="00F072AA"/>
    <w:rsid w:val="00F074AB"/>
    <w:rsid w:val="00F07AEF"/>
    <w:rsid w:val="00F10C73"/>
    <w:rsid w:val="00F11496"/>
    <w:rsid w:val="00F11690"/>
    <w:rsid w:val="00F11EAF"/>
    <w:rsid w:val="00F1302B"/>
    <w:rsid w:val="00F132C5"/>
    <w:rsid w:val="00F13C68"/>
    <w:rsid w:val="00F149A7"/>
    <w:rsid w:val="00F14E6F"/>
    <w:rsid w:val="00F15097"/>
    <w:rsid w:val="00F150E0"/>
    <w:rsid w:val="00F164DB"/>
    <w:rsid w:val="00F173C0"/>
    <w:rsid w:val="00F17C9E"/>
    <w:rsid w:val="00F20979"/>
    <w:rsid w:val="00F20E07"/>
    <w:rsid w:val="00F20ECF"/>
    <w:rsid w:val="00F219ED"/>
    <w:rsid w:val="00F21D55"/>
    <w:rsid w:val="00F227DD"/>
    <w:rsid w:val="00F22AB7"/>
    <w:rsid w:val="00F22D54"/>
    <w:rsid w:val="00F23B7C"/>
    <w:rsid w:val="00F23D19"/>
    <w:rsid w:val="00F24000"/>
    <w:rsid w:val="00F2417C"/>
    <w:rsid w:val="00F2432E"/>
    <w:rsid w:val="00F24613"/>
    <w:rsid w:val="00F25017"/>
    <w:rsid w:val="00F2531F"/>
    <w:rsid w:val="00F263E7"/>
    <w:rsid w:val="00F26A12"/>
    <w:rsid w:val="00F26AEC"/>
    <w:rsid w:val="00F2751E"/>
    <w:rsid w:val="00F2788B"/>
    <w:rsid w:val="00F3030B"/>
    <w:rsid w:val="00F30314"/>
    <w:rsid w:val="00F30FC9"/>
    <w:rsid w:val="00F3131E"/>
    <w:rsid w:val="00F31DA5"/>
    <w:rsid w:val="00F32AB0"/>
    <w:rsid w:val="00F33C8E"/>
    <w:rsid w:val="00F33F73"/>
    <w:rsid w:val="00F33F84"/>
    <w:rsid w:val="00F342CE"/>
    <w:rsid w:val="00F34976"/>
    <w:rsid w:val="00F35124"/>
    <w:rsid w:val="00F35376"/>
    <w:rsid w:val="00F363F3"/>
    <w:rsid w:val="00F36737"/>
    <w:rsid w:val="00F36BC1"/>
    <w:rsid w:val="00F36EAC"/>
    <w:rsid w:val="00F37B32"/>
    <w:rsid w:val="00F37BC9"/>
    <w:rsid w:val="00F37D27"/>
    <w:rsid w:val="00F416B3"/>
    <w:rsid w:val="00F41B89"/>
    <w:rsid w:val="00F42650"/>
    <w:rsid w:val="00F42993"/>
    <w:rsid w:val="00F42EA7"/>
    <w:rsid w:val="00F436C9"/>
    <w:rsid w:val="00F43764"/>
    <w:rsid w:val="00F444B3"/>
    <w:rsid w:val="00F4491C"/>
    <w:rsid w:val="00F44FE6"/>
    <w:rsid w:val="00F467D9"/>
    <w:rsid w:val="00F46BBF"/>
    <w:rsid w:val="00F46FA9"/>
    <w:rsid w:val="00F47946"/>
    <w:rsid w:val="00F479FD"/>
    <w:rsid w:val="00F51E60"/>
    <w:rsid w:val="00F52886"/>
    <w:rsid w:val="00F52B39"/>
    <w:rsid w:val="00F52BEA"/>
    <w:rsid w:val="00F54BBD"/>
    <w:rsid w:val="00F54E6E"/>
    <w:rsid w:val="00F55D51"/>
    <w:rsid w:val="00F55D6F"/>
    <w:rsid w:val="00F564AB"/>
    <w:rsid w:val="00F56744"/>
    <w:rsid w:val="00F57233"/>
    <w:rsid w:val="00F57A41"/>
    <w:rsid w:val="00F57E8F"/>
    <w:rsid w:val="00F60B58"/>
    <w:rsid w:val="00F60CFB"/>
    <w:rsid w:val="00F60DBB"/>
    <w:rsid w:val="00F6160E"/>
    <w:rsid w:val="00F61FCE"/>
    <w:rsid w:val="00F641AF"/>
    <w:rsid w:val="00F64F96"/>
    <w:rsid w:val="00F65622"/>
    <w:rsid w:val="00F661D9"/>
    <w:rsid w:val="00F665B1"/>
    <w:rsid w:val="00F6749F"/>
    <w:rsid w:val="00F67816"/>
    <w:rsid w:val="00F67A51"/>
    <w:rsid w:val="00F67A5E"/>
    <w:rsid w:val="00F70BFB"/>
    <w:rsid w:val="00F70F89"/>
    <w:rsid w:val="00F71153"/>
    <w:rsid w:val="00F72290"/>
    <w:rsid w:val="00F72A85"/>
    <w:rsid w:val="00F72F32"/>
    <w:rsid w:val="00F73306"/>
    <w:rsid w:val="00F746F3"/>
    <w:rsid w:val="00F74D51"/>
    <w:rsid w:val="00F7653A"/>
    <w:rsid w:val="00F7688E"/>
    <w:rsid w:val="00F7699A"/>
    <w:rsid w:val="00F77099"/>
    <w:rsid w:val="00F77A30"/>
    <w:rsid w:val="00F801E1"/>
    <w:rsid w:val="00F80A1F"/>
    <w:rsid w:val="00F8100D"/>
    <w:rsid w:val="00F8103D"/>
    <w:rsid w:val="00F81180"/>
    <w:rsid w:val="00F8215F"/>
    <w:rsid w:val="00F8220E"/>
    <w:rsid w:val="00F82930"/>
    <w:rsid w:val="00F82BCE"/>
    <w:rsid w:val="00F82DED"/>
    <w:rsid w:val="00F8309A"/>
    <w:rsid w:val="00F83275"/>
    <w:rsid w:val="00F84BCA"/>
    <w:rsid w:val="00F85A6D"/>
    <w:rsid w:val="00F85D64"/>
    <w:rsid w:val="00F8611B"/>
    <w:rsid w:val="00F864E5"/>
    <w:rsid w:val="00F8666D"/>
    <w:rsid w:val="00F87077"/>
    <w:rsid w:val="00F87D46"/>
    <w:rsid w:val="00F90264"/>
    <w:rsid w:val="00F9050B"/>
    <w:rsid w:val="00F911B9"/>
    <w:rsid w:val="00F913C7"/>
    <w:rsid w:val="00F91D7A"/>
    <w:rsid w:val="00F91EF2"/>
    <w:rsid w:val="00F91F03"/>
    <w:rsid w:val="00F93B0D"/>
    <w:rsid w:val="00F945CE"/>
    <w:rsid w:val="00F95002"/>
    <w:rsid w:val="00F958CD"/>
    <w:rsid w:val="00F95BF7"/>
    <w:rsid w:val="00F963E9"/>
    <w:rsid w:val="00F964E3"/>
    <w:rsid w:val="00F96A27"/>
    <w:rsid w:val="00F9755B"/>
    <w:rsid w:val="00F97F15"/>
    <w:rsid w:val="00FA002C"/>
    <w:rsid w:val="00FA035C"/>
    <w:rsid w:val="00FA04AA"/>
    <w:rsid w:val="00FA1A97"/>
    <w:rsid w:val="00FA23F3"/>
    <w:rsid w:val="00FA2C21"/>
    <w:rsid w:val="00FA39CE"/>
    <w:rsid w:val="00FA3A4F"/>
    <w:rsid w:val="00FA3A94"/>
    <w:rsid w:val="00FA400D"/>
    <w:rsid w:val="00FA41BB"/>
    <w:rsid w:val="00FA4E00"/>
    <w:rsid w:val="00FA5128"/>
    <w:rsid w:val="00FA5FA5"/>
    <w:rsid w:val="00FA6BC8"/>
    <w:rsid w:val="00FA7142"/>
    <w:rsid w:val="00FB00F2"/>
    <w:rsid w:val="00FB093E"/>
    <w:rsid w:val="00FB1F5F"/>
    <w:rsid w:val="00FB2086"/>
    <w:rsid w:val="00FB239D"/>
    <w:rsid w:val="00FB2547"/>
    <w:rsid w:val="00FB2EE0"/>
    <w:rsid w:val="00FB333B"/>
    <w:rsid w:val="00FB34C3"/>
    <w:rsid w:val="00FB3807"/>
    <w:rsid w:val="00FB4216"/>
    <w:rsid w:val="00FB454C"/>
    <w:rsid w:val="00FB46C8"/>
    <w:rsid w:val="00FB4E54"/>
    <w:rsid w:val="00FB5606"/>
    <w:rsid w:val="00FB6A27"/>
    <w:rsid w:val="00FB7328"/>
    <w:rsid w:val="00FB761D"/>
    <w:rsid w:val="00FC0CA5"/>
    <w:rsid w:val="00FC10FC"/>
    <w:rsid w:val="00FC1556"/>
    <w:rsid w:val="00FC1620"/>
    <w:rsid w:val="00FC20F0"/>
    <w:rsid w:val="00FC2AFD"/>
    <w:rsid w:val="00FC2C35"/>
    <w:rsid w:val="00FC394E"/>
    <w:rsid w:val="00FC3D27"/>
    <w:rsid w:val="00FC4038"/>
    <w:rsid w:val="00FC4FB4"/>
    <w:rsid w:val="00FC5D9F"/>
    <w:rsid w:val="00FC5DFE"/>
    <w:rsid w:val="00FC5E09"/>
    <w:rsid w:val="00FC6E3C"/>
    <w:rsid w:val="00FC730D"/>
    <w:rsid w:val="00FC7EAA"/>
    <w:rsid w:val="00FD0B26"/>
    <w:rsid w:val="00FD0BF5"/>
    <w:rsid w:val="00FD0D47"/>
    <w:rsid w:val="00FD189B"/>
    <w:rsid w:val="00FD1C1C"/>
    <w:rsid w:val="00FD2787"/>
    <w:rsid w:val="00FD2E78"/>
    <w:rsid w:val="00FD332E"/>
    <w:rsid w:val="00FD3F88"/>
    <w:rsid w:val="00FD4598"/>
    <w:rsid w:val="00FD6EE0"/>
    <w:rsid w:val="00FD7BF7"/>
    <w:rsid w:val="00FE0206"/>
    <w:rsid w:val="00FE05D1"/>
    <w:rsid w:val="00FE0721"/>
    <w:rsid w:val="00FE0E1D"/>
    <w:rsid w:val="00FE0F2B"/>
    <w:rsid w:val="00FE1139"/>
    <w:rsid w:val="00FE11CA"/>
    <w:rsid w:val="00FE15D5"/>
    <w:rsid w:val="00FE2901"/>
    <w:rsid w:val="00FE2FC8"/>
    <w:rsid w:val="00FE30BD"/>
    <w:rsid w:val="00FE3E2B"/>
    <w:rsid w:val="00FE4239"/>
    <w:rsid w:val="00FE4CDA"/>
    <w:rsid w:val="00FE577C"/>
    <w:rsid w:val="00FF1000"/>
    <w:rsid w:val="00FF114F"/>
    <w:rsid w:val="00FF1580"/>
    <w:rsid w:val="00FF167B"/>
    <w:rsid w:val="00FF16AB"/>
    <w:rsid w:val="00FF18D1"/>
    <w:rsid w:val="00FF1FB8"/>
    <w:rsid w:val="00FF2064"/>
    <w:rsid w:val="00FF24E3"/>
    <w:rsid w:val="00FF3155"/>
    <w:rsid w:val="00FF35E3"/>
    <w:rsid w:val="00FF3A3E"/>
    <w:rsid w:val="00FF3D80"/>
    <w:rsid w:val="00FF4015"/>
    <w:rsid w:val="00FF4189"/>
    <w:rsid w:val="00FF5AB2"/>
    <w:rsid w:val="00FF71BA"/>
    <w:rsid w:val="00FF73A5"/>
    <w:rsid w:val="00FF7455"/>
    <w:rsid w:val="00FF7D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5B095"/>
  <w15:docId w15:val="{466ECC00-DA91-4255-905F-D64770C5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66"/>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numPr>
        <w:numId w:val="11"/>
      </w:numPr>
      <w:autoSpaceDE/>
      <w:autoSpaceDN/>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2"/>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2"/>
      </w:numPr>
    </w:pPr>
  </w:style>
  <w:style w:type="paragraph" w:customStyle="1" w:styleId="Marcadori">
    <w:name w:val="Marcadori"/>
    <w:basedOn w:val="Normal"/>
    <w:qFormat/>
    <w:rsid w:val="00176D51"/>
    <w:pPr>
      <w:numPr>
        <w:numId w:val="14"/>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7"/>
      </w:numPr>
    </w:pPr>
  </w:style>
  <w:style w:type="paragraph" w:customStyle="1" w:styleId="1TtuloprincipalDF">
    <w:name w:val="1 Título principalDF"/>
    <w:basedOn w:val="PargrafodaLista"/>
    <w:qFormat/>
    <w:rsid w:val="00176D51"/>
    <w:pPr>
      <w:numPr>
        <w:numId w:val="19"/>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1"/>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2"/>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2"/>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3"/>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3"/>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3"/>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3"/>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4"/>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4"/>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4"/>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4"/>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5"/>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5"/>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5"/>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5"/>
      </w:numPr>
      <w:suppressAutoHyphens w:val="0"/>
    </w:pPr>
    <w:rPr>
      <w:rFonts w:cs="Times New Roman"/>
      <w:i/>
      <w:lang w:val="en-US" w:eastAsia="en-US"/>
    </w:rPr>
  </w:style>
  <w:style w:type="paragraph" w:customStyle="1" w:styleId="CorpodotextoOnzeNegrito4">
    <w:name w:val="CorpodotextoOnzeNegrito4"/>
    <w:qFormat/>
    <w:rsid w:val="00176D51"/>
    <w:pPr>
      <w:numPr>
        <w:numId w:val="26"/>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6"/>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6"/>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6"/>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7"/>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7"/>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7"/>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7"/>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3"/>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4"/>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5"/>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6"/>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3"/>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4"/>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5"/>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8"/>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51"/>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2"/>
      </w:numPr>
      <w:suppressAutoHyphens w:val="0"/>
      <w:spacing w:after="220"/>
    </w:pPr>
    <w:rPr>
      <w:rFonts w:cs="Times New Roman"/>
      <w:lang w:val="en-US" w:eastAsia="en-US"/>
    </w:rPr>
  </w:style>
  <w:style w:type="paragraph" w:customStyle="1" w:styleId="DozeNegrito62">
    <w:name w:val="DozeNegrito62"/>
    <w:qFormat/>
    <w:rsid w:val="00176D51"/>
    <w:pPr>
      <w:numPr>
        <w:numId w:val="28"/>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29"/>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0"/>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1"/>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6"/>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3"/>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7"/>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8"/>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9"/>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0"/>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5"/>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6"/>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0"/>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1"/>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2"/>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7"/>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45"/>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39"/>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39"/>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39"/>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39"/>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0"/>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1"/>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3638F4"/>
    <w:pPr>
      <w:tabs>
        <w:tab w:val="right" w:leader="dot" w:pos="10338"/>
      </w:tabs>
      <w:spacing w:after="100" w:line="276" w:lineRule="auto"/>
    </w:pPr>
  </w:style>
  <w:style w:type="paragraph" w:customStyle="1" w:styleId="020-TtulodeDocumento">
    <w:name w:val="020 - Título de Documento"/>
    <w:basedOn w:val="Normal"/>
    <w:next w:val="Normal"/>
    <w:qFormat/>
    <w:rsid w:val="00AC246C"/>
    <w:pPr>
      <w:keepNext/>
      <w:keepLines/>
      <w:numPr>
        <w:ilvl w:val="1"/>
        <w:numId w:val="53"/>
      </w:numPr>
      <w:suppressAutoHyphens w:val="0"/>
      <w:spacing w:before="120" w:after="120"/>
      <w:jc w:val="both"/>
      <w:outlineLvl w:val="1"/>
    </w:pPr>
    <w:rPr>
      <w:rFonts w:ascii="BancoDoBrasil Titulos Medium" w:hAnsi="BancoDoBrasil Titulos Medium" w:cs="Times New Roman"/>
      <w:b/>
      <w:spacing w:val="-2"/>
      <w:sz w:val="20"/>
      <w:szCs w:val="18"/>
      <w:lang w:eastAsia="pt-BR"/>
    </w:rPr>
  </w:style>
  <w:style w:type="paragraph" w:customStyle="1" w:styleId="030-SubttulodeDocumento">
    <w:name w:val="030 - Subtítulo de Documento"/>
    <w:basedOn w:val="Normal"/>
    <w:next w:val="Normal"/>
    <w:link w:val="030-SubttulodeDocumentoChar"/>
    <w:qFormat/>
    <w:rsid w:val="00AC246C"/>
    <w:pPr>
      <w:keepNext/>
      <w:keepLines/>
      <w:numPr>
        <w:ilvl w:val="2"/>
        <w:numId w:val="53"/>
      </w:numPr>
      <w:suppressAutoHyphens w:val="0"/>
      <w:spacing w:before="120" w:after="120"/>
      <w:jc w:val="both"/>
      <w:outlineLvl w:val="2"/>
    </w:pPr>
    <w:rPr>
      <w:rFonts w:ascii="BancoDoBrasil Textos Light" w:hAnsi="BancoDoBrasil Textos Light" w:cs="Times New Roman"/>
      <w:b/>
      <w:sz w:val="20"/>
      <w:szCs w:val="18"/>
      <w:lang w:eastAsia="pt-BR"/>
    </w:rPr>
  </w:style>
  <w:style w:type="paragraph" w:customStyle="1" w:styleId="040-SubttuloEspecial">
    <w:name w:val="040 - Subtítulo Especial"/>
    <w:basedOn w:val="030-SubttulodeDocumento"/>
    <w:next w:val="Normal"/>
    <w:qFormat/>
    <w:rsid w:val="00AC246C"/>
    <w:pPr>
      <w:numPr>
        <w:ilvl w:val="4"/>
      </w:numPr>
      <w:outlineLvl w:val="4"/>
    </w:pPr>
  </w:style>
  <w:style w:type="paragraph" w:customStyle="1" w:styleId="010-Grupo">
    <w:name w:val="010 - Grupo"/>
    <w:basedOn w:val="Ttulo1"/>
    <w:next w:val="020-TtulodeDocumento"/>
    <w:qFormat/>
    <w:rsid w:val="00AC246C"/>
    <w:pPr>
      <w:keepLines/>
      <w:framePr w:wrap="notBeside" w:vAnchor="page" w:hAnchor="page" w:xAlign="center" w:yAlign="top" w:anchorLock="1"/>
      <w:numPr>
        <w:numId w:val="53"/>
      </w:numPr>
      <w:tabs>
        <w:tab w:val="left" w:pos="0"/>
      </w:tabs>
      <w:spacing w:after="0" w:line="276" w:lineRule="auto"/>
      <w:ind w:left="0" w:firstLine="0"/>
      <w:jc w:val="both"/>
    </w:pPr>
    <w:rPr>
      <w:rFonts w:ascii="BancoDoBrasil Textos Light" w:hAnsi="BancoDoBrasil Textos Light" w:cs="Times New Roman"/>
      <w:bCs w:val="0"/>
      <w:color w:val="E3EDF6"/>
      <w:spacing w:val="-2"/>
      <w:kern w:val="0"/>
      <w:sz w:val="12"/>
      <w:szCs w:val="18"/>
      <w:lang w:eastAsia="pt-BR"/>
      <w14:textFill>
        <w14:solidFill>
          <w14:srgbClr w14:val="E3EDF6">
            <w14:alpha w14:val="100000"/>
          </w14:srgbClr>
        </w14:solidFill>
      </w14:textFill>
    </w:rPr>
  </w:style>
  <w:style w:type="numbering" w:customStyle="1" w:styleId="PubliConLista">
    <w:name w:val="PubliConLista"/>
    <w:uiPriority w:val="99"/>
    <w:rsid w:val="00AC246C"/>
    <w:pPr>
      <w:numPr>
        <w:numId w:val="52"/>
      </w:numPr>
    </w:pPr>
  </w:style>
  <w:style w:type="character" w:customStyle="1" w:styleId="030-SubttulodeDocumentoChar">
    <w:name w:val="030 - Subtítulo de Documento Char"/>
    <w:basedOn w:val="Fontepargpadro"/>
    <w:link w:val="030-SubttulodeDocumento"/>
    <w:rsid w:val="00AC246C"/>
    <w:rPr>
      <w:rFonts w:ascii="BancoDoBrasil Textos Light" w:eastAsia="Times New Roman" w:hAnsi="BancoDoBrasil Textos Light" w:cs="Times New Roman"/>
      <w:b/>
      <w:sz w:val="20"/>
      <w:szCs w:val="18"/>
      <w:lang w:eastAsia="pt-BR"/>
    </w:rPr>
  </w:style>
  <w:style w:type="paragraph" w:customStyle="1" w:styleId="031-SubttulodeDocumentoLista">
    <w:name w:val="031 - Subtítulo de Documento Lista"/>
    <w:basedOn w:val="030-SubttulodeDocumento"/>
    <w:next w:val="Normal"/>
    <w:qFormat/>
    <w:rsid w:val="00AC246C"/>
    <w:pPr>
      <w:numPr>
        <w:ilvl w:val="3"/>
      </w:numPr>
      <w:ind w:hanging="360"/>
      <w:outlineLvl w:val="3"/>
    </w:pPr>
  </w:style>
  <w:style w:type="paragraph" w:customStyle="1" w:styleId="057-Listanrromano">
    <w:name w:val="057 - Lista nr romano"/>
    <w:basedOn w:val="Normal"/>
    <w:qFormat/>
    <w:rsid w:val="00AC246C"/>
    <w:pPr>
      <w:keepNext/>
      <w:keepLines/>
      <w:numPr>
        <w:ilvl w:val="5"/>
        <w:numId w:val="53"/>
      </w:numPr>
      <w:suppressAutoHyphens w:val="0"/>
      <w:jc w:val="both"/>
    </w:pPr>
    <w:rPr>
      <w:rFonts w:ascii="BancoDoBrasil Textos Light" w:hAnsi="BancoDoBrasil Textos Light" w:cs="Times New Roman"/>
      <w:sz w:val="18"/>
      <w:szCs w:val="18"/>
      <w:lang w:eastAsia="pt-BR"/>
    </w:rPr>
  </w:style>
  <w:style w:type="character" w:customStyle="1" w:styleId="MenoPendente2">
    <w:name w:val="Menção Pendente2"/>
    <w:basedOn w:val="Fontepargpadro"/>
    <w:uiPriority w:val="99"/>
    <w:semiHidden/>
    <w:unhideWhenUsed/>
    <w:rsid w:val="005A4E4F"/>
    <w:rPr>
      <w:color w:val="605E5C"/>
      <w:shd w:val="clear" w:color="auto" w:fill="E1DFDD"/>
    </w:rPr>
  </w:style>
  <w:style w:type="character" w:customStyle="1" w:styleId="MenoPendente3">
    <w:name w:val="Menção Pendente3"/>
    <w:basedOn w:val="Fontepargpadro"/>
    <w:uiPriority w:val="99"/>
    <w:semiHidden/>
    <w:unhideWhenUsed/>
    <w:rsid w:val="00AA2AEC"/>
    <w:rPr>
      <w:color w:val="605E5C"/>
      <w:shd w:val="clear" w:color="auto" w:fill="E1DFDD"/>
    </w:rPr>
  </w:style>
  <w:style w:type="character" w:customStyle="1" w:styleId="MenoPendente4">
    <w:name w:val="Menção Pendente4"/>
    <w:basedOn w:val="Fontepargpadro"/>
    <w:uiPriority w:val="99"/>
    <w:semiHidden/>
    <w:unhideWhenUsed/>
    <w:rsid w:val="00974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33">
      <w:bodyDiv w:val="1"/>
      <w:marLeft w:val="0"/>
      <w:marRight w:val="0"/>
      <w:marTop w:val="0"/>
      <w:marBottom w:val="0"/>
      <w:divBdr>
        <w:top w:val="none" w:sz="0" w:space="0" w:color="auto"/>
        <w:left w:val="none" w:sz="0" w:space="0" w:color="auto"/>
        <w:bottom w:val="none" w:sz="0" w:space="0" w:color="auto"/>
        <w:right w:val="none" w:sz="0" w:space="0" w:color="auto"/>
      </w:divBdr>
    </w:div>
    <w:div w:id="8148245">
      <w:bodyDiv w:val="1"/>
      <w:marLeft w:val="0"/>
      <w:marRight w:val="0"/>
      <w:marTop w:val="0"/>
      <w:marBottom w:val="0"/>
      <w:divBdr>
        <w:top w:val="none" w:sz="0" w:space="0" w:color="auto"/>
        <w:left w:val="none" w:sz="0" w:space="0" w:color="auto"/>
        <w:bottom w:val="none" w:sz="0" w:space="0" w:color="auto"/>
        <w:right w:val="none" w:sz="0" w:space="0" w:color="auto"/>
      </w:divBdr>
    </w:div>
    <w:div w:id="12802400">
      <w:bodyDiv w:val="1"/>
      <w:marLeft w:val="0"/>
      <w:marRight w:val="0"/>
      <w:marTop w:val="0"/>
      <w:marBottom w:val="0"/>
      <w:divBdr>
        <w:top w:val="none" w:sz="0" w:space="0" w:color="auto"/>
        <w:left w:val="none" w:sz="0" w:space="0" w:color="auto"/>
        <w:bottom w:val="none" w:sz="0" w:space="0" w:color="auto"/>
        <w:right w:val="none" w:sz="0" w:space="0" w:color="auto"/>
      </w:divBdr>
    </w:div>
    <w:div w:id="13308172">
      <w:bodyDiv w:val="1"/>
      <w:marLeft w:val="0"/>
      <w:marRight w:val="0"/>
      <w:marTop w:val="0"/>
      <w:marBottom w:val="0"/>
      <w:divBdr>
        <w:top w:val="none" w:sz="0" w:space="0" w:color="auto"/>
        <w:left w:val="none" w:sz="0" w:space="0" w:color="auto"/>
        <w:bottom w:val="none" w:sz="0" w:space="0" w:color="auto"/>
        <w:right w:val="none" w:sz="0" w:space="0" w:color="auto"/>
      </w:divBdr>
    </w:div>
    <w:div w:id="18092525">
      <w:bodyDiv w:val="1"/>
      <w:marLeft w:val="0"/>
      <w:marRight w:val="0"/>
      <w:marTop w:val="0"/>
      <w:marBottom w:val="0"/>
      <w:divBdr>
        <w:top w:val="none" w:sz="0" w:space="0" w:color="auto"/>
        <w:left w:val="none" w:sz="0" w:space="0" w:color="auto"/>
        <w:bottom w:val="none" w:sz="0" w:space="0" w:color="auto"/>
        <w:right w:val="none" w:sz="0" w:space="0" w:color="auto"/>
      </w:divBdr>
    </w:div>
    <w:div w:id="20786797">
      <w:bodyDiv w:val="1"/>
      <w:marLeft w:val="0"/>
      <w:marRight w:val="0"/>
      <w:marTop w:val="0"/>
      <w:marBottom w:val="0"/>
      <w:divBdr>
        <w:top w:val="none" w:sz="0" w:space="0" w:color="auto"/>
        <w:left w:val="none" w:sz="0" w:space="0" w:color="auto"/>
        <w:bottom w:val="none" w:sz="0" w:space="0" w:color="auto"/>
        <w:right w:val="none" w:sz="0" w:space="0" w:color="auto"/>
      </w:divBdr>
    </w:div>
    <w:div w:id="21252648">
      <w:bodyDiv w:val="1"/>
      <w:marLeft w:val="0"/>
      <w:marRight w:val="0"/>
      <w:marTop w:val="0"/>
      <w:marBottom w:val="0"/>
      <w:divBdr>
        <w:top w:val="none" w:sz="0" w:space="0" w:color="auto"/>
        <w:left w:val="none" w:sz="0" w:space="0" w:color="auto"/>
        <w:bottom w:val="none" w:sz="0" w:space="0" w:color="auto"/>
        <w:right w:val="none" w:sz="0" w:space="0" w:color="auto"/>
      </w:divBdr>
    </w:div>
    <w:div w:id="22825304">
      <w:bodyDiv w:val="1"/>
      <w:marLeft w:val="0"/>
      <w:marRight w:val="0"/>
      <w:marTop w:val="0"/>
      <w:marBottom w:val="0"/>
      <w:divBdr>
        <w:top w:val="none" w:sz="0" w:space="0" w:color="auto"/>
        <w:left w:val="none" w:sz="0" w:space="0" w:color="auto"/>
        <w:bottom w:val="none" w:sz="0" w:space="0" w:color="auto"/>
        <w:right w:val="none" w:sz="0" w:space="0" w:color="auto"/>
      </w:divBdr>
    </w:div>
    <w:div w:id="26225193">
      <w:bodyDiv w:val="1"/>
      <w:marLeft w:val="0"/>
      <w:marRight w:val="0"/>
      <w:marTop w:val="0"/>
      <w:marBottom w:val="0"/>
      <w:divBdr>
        <w:top w:val="none" w:sz="0" w:space="0" w:color="auto"/>
        <w:left w:val="none" w:sz="0" w:space="0" w:color="auto"/>
        <w:bottom w:val="none" w:sz="0" w:space="0" w:color="auto"/>
        <w:right w:val="none" w:sz="0" w:space="0" w:color="auto"/>
      </w:divBdr>
    </w:div>
    <w:div w:id="29847604">
      <w:bodyDiv w:val="1"/>
      <w:marLeft w:val="0"/>
      <w:marRight w:val="0"/>
      <w:marTop w:val="0"/>
      <w:marBottom w:val="0"/>
      <w:divBdr>
        <w:top w:val="none" w:sz="0" w:space="0" w:color="auto"/>
        <w:left w:val="none" w:sz="0" w:space="0" w:color="auto"/>
        <w:bottom w:val="none" w:sz="0" w:space="0" w:color="auto"/>
        <w:right w:val="none" w:sz="0" w:space="0" w:color="auto"/>
      </w:divBdr>
    </w:div>
    <w:div w:id="30571402">
      <w:bodyDiv w:val="1"/>
      <w:marLeft w:val="0"/>
      <w:marRight w:val="0"/>
      <w:marTop w:val="0"/>
      <w:marBottom w:val="0"/>
      <w:divBdr>
        <w:top w:val="none" w:sz="0" w:space="0" w:color="auto"/>
        <w:left w:val="none" w:sz="0" w:space="0" w:color="auto"/>
        <w:bottom w:val="none" w:sz="0" w:space="0" w:color="auto"/>
        <w:right w:val="none" w:sz="0" w:space="0" w:color="auto"/>
      </w:divBdr>
    </w:div>
    <w:div w:id="40058492">
      <w:bodyDiv w:val="1"/>
      <w:marLeft w:val="0"/>
      <w:marRight w:val="0"/>
      <w:marTop w:val="0"/>
      <w:marBottom w:val="0"/>
      <w:divBdr>
        <w:top w:val="none" w:sz="0" w:space="0" w:color="auto"/>
        <w:left w:val="none" w:sz="0" w:space="0" w:color="auto"/>
        <w:bottom w:val="none" w:sz="0" w:space="0" w:color="auto"/>
        <w:right w:val="none" w:sz="0" w:space="0" w:color="auto"/>
      </w:divBdr>
    </w:div>
    <w:div w:id="44305156">
      <w:bodyDiv w:val="1"/>
      <w:marLeft w:val="0"/>
      <w:marRight w:val="0"/>
      <w:marTop w:val="0"/>
      <w:marBottom w:val="0"/>
      <w:divBdr>
        <w:top w:val="none" w:sz="0" w:space="0" w:color="auto"/>
        <w:left w:val="none" w:sz="0" w:space="0" w:color="auto"/>
        <w:bottom w:val="none" w:sz="0" w:space="0" w:color="auto"/>
        <w:right w:val="none" w:sz="0" w:space="0" w:color="auto"/>
      </w:divBdr>
    </w:div>
    <w:div w:id="46298894">
      <w:bodyDiv w:val="1"/>
      <w:marLeft w:val="0"/>
      <w:marRight w:val="0"/>
      <w:marTop w:val="0"/>
      <w:marBottom w:val="0"/>
      <w:divBdr>
        <w:top w:val="none" w:sz="0" w:space="0" w:color="auto"/>
        <w:left w:val="none" w:sz="0" w:space="0" w:color="auto"/>
        <w:bottom w:val="none" w:sz="0" w:space="0" w:color="auto"/>
        <w:right w:val="none" w:sz="0" w:space="0" w:color="auto"/>
      </w:divBdr>
    </w:div>
    <w:div w:id="46340399">
      <w:bodyDiv w:val="1"/>
      <w:marLeft w:val="0"/>
      <w:marRight w:val="0"/>
      <w:marTop w:val="0"/>
      <w:marBottom w:val="0"/>
      <w:divBdr>
        <w:top w:val="none" w:sz="0" w:space="0" w:color="auto"/>
        <w:left w:val="none" w:sz="0" w:space="0" w:color="auto"/>
        <w:bottom w:val="none" w:sz="0" w:space="0" w:color="auto"/>
        <w:right w:val="none" w:sz="0" w:space="0" w:color="auto"/>
      </w:divBdr>
    </w:div>
    <w:div w:id="47070970">
      <w:bodyDiv w:val="1"/>
      <w:marLeft w:val="0"/>
      <w:marRight w:val="0"/>
      <w:marTop w:val="0"/>
      <w:marBottom w:val="0"/>
      <w:divBdr>
        <w:top w:val="none" w:sz="0" w:space="0" w:color="auto"/>
        <w:left w:val="none" w:sz="0" w:space="0" w:color="auto"/>
        <w:bottom w:val="none" w:sz="0" w:space="0" w:color="auto"/>
        <w:right w:val="none" w:sz="0" w:space="0" w:color="auto"/>
      </w:divBdr>
    </w:div>
    <w:div w:id="48070283">
      <w:bodyDiv w:val="1"/>
      <w:marLeft w:val="0"/>
      <w:marRight w:val="0"/>
      <w:marTop w:val="0"/>
      <w:marBottom w:val="0"/>
      <w:divBdr>
        <w:top w:val="none" w:sz="0" w:space="0" w:color="auto"/>
        <w:left w:val="none" w:sz="0" w:space="0" w:color="auto"/>
        <w:bottom w:val="none" w:sz="0" w:space="0" w:color="auto"/>
        <w:right w:val="none" w:sz="0" w:space="0" w:color="auto"/>
      </w:divBdr>
    </w:div>
    <w:div w:id="52313675">
      <w:bodyDiv w:val="1"/>
      <w:marLeft w:val="0"/>
      <w:marRight w:val="0"/>
      <w:marTop w:val="0"/>
      <w:marBottom w:val="0"/>
      <w:divBdr>
        <w:top w:val="none" w:sz="0" w:space="0" w:color="auto"/>
        <w:left w:val="none" w:sz="0" w:space="0" w:color="auto"/>
        <w:bottom w:val="none" w:sz="0" w:space="0" w:color="auto"/>
        <w:right w:val="none" w:sz="0" w:space="0" w:color="auto"/>
      </w:divBdr>
    </w:div>
    <w:div w:id="59450096">
      <w:bodyDiv w:val="1"/>
      <w:marLeft w:val="0"/>
      <w:marRight w:val="0"/>
      <w:marTop w:val="0"/>
      <w:marBottom w:val="0"/>
      <w:divBdr>
        <w:top w:val="none" w:sz="0" w:space="0" w:color="auto"/>
        <w:left w:val="none" w:sz="0" w:space="0" w:color="auto"/>
        <w:bottom w:val="none" w:sz="0" w:space="0" w:color="auto"/>
        <w:right w:val="none" w:sz="0" w:space="0" w:color="auto"/>
      </w:divBdr>
    </w:div>
    <w:div w:id="59985059">
      <w:bodyDiv w:val="1"/>
      <w:marLeft w:val="0"/>
      <w:marRight w:val="0"/>
      <w:marTop w:val="0"/>
      <w:marBottom w:val="0"/>
      <w:divBdr>
        <w:top w:val="none" w:sz="0" w:space="0" w:color="auto"/>
        <w:left w:val="none" w:sz="0" w:space="0" w:color="auto"/>
        <w:bottom w:val="none" w:sz="0" w:space="0" w:color="auto"/>
        <w:right w:val="none" w:sz="0" w:space="0" w:color="auto"/>
      </w:divBdr>
    </w:div>
    <w:div w:id="66465022">
      <w:bodyDiv w:val="1"/>
      <w:marLeft w:val="0"/>
      <w:marRight w:val="0"/>
      <w:marTop w:val="0"/>
      <w:marBottom w:val="0"/>
      <w:divBdr>
        <w:top w:val="none" w:sz="0" w:space="0" w:color="auto"/>
        <w:left w:val="none" w:sz="0" w:space="0" w:color="auto"/>
        <w:bottom w:val="none" w:sz="0" w:space="0" w:color="auto"/>
        <w:right w:val="none" w:sz="0" w:space="0" w:color="auto"/>
      </w:divBdr>
    </w:div>
    <w:div w:id="75518442">
      <w:bodyDiv w:val="1"/>
      <w:marLeft w:val="0"/>
      <w:marRight w:val="0"/>
      <w:marTop w:val="0"/>
      <w:marBottom w:val="0"/>
      <w:divBdr>
        <w:top w:val="none" w:sz="0" w:space="0" w:color="auto"/>
        <w:left w:val="none" w:sz="0" w:space="0" w:color="auto"/>
        <w:bottom w:val="none" w:sz="0" w:space="0" w:color="auto"/>
        <w:right w:val="none" w:sz="0" w:space="0" w:color="auto"/>
      </w:divBdr>
    </w:div>
    <w:div w:id="75519775">
      <w:bodyDiv w:val="1"/>
      <w:marLeft w:val="0"/>
      <w:marRight w:val="0"/>
      <w:marTop w:val="0"/>
      <w:marBottom w:val="0"/>
      <w:divBdr>
        <w:top w:val="none" w:sz="0" w:space="0" w:color="auto"/>
        <w:left w:val="none" w:sz="0" w:space="0" w:color="auto"/>
        <w:bottom w:val="none" w:sz="0" w:space="0" w:color="auto"/>
        <w:right w:val="none" w:sz="0" w:space="0" w:color="auto"/>
      </w:divBdr>
    </w:div>
    <w:div w:id="76437848">
      <w:bodyDiv w:val="1"/>
      <w:marLeft w:val="0"/>
      <w:marRight w:val="0"/>
      <w:marTop w:val="0"/>
      <w:marBottom w:val="0"/>
      <w:divBdr>
        <w:top w:val="none" w:sz="0" w:space="0" w:color="auto"/>
        <w:left w:val="none" w:sz="0" w:space="0" w:color="auto"/>
        <w:bottom w:val="none" w:sz="0" w:space="0" w:color="auto"/>
        <w:right w:val="none" w:sz="0" w:space="0" w:color="auto"/>
      </w:divBdr>
    </w:div>
    <w:div w:id="77479400">
      <w:bodyDiv w:val="1"/>
      <w:marLeft w:val="0"/>
      <w:marRight w:val="0"/>
      <w:marTop w:val="0"/>
      <w:marBottom w:val="0"/>
      <w:divBdr>
        <w:top w:val="none" w:sz="0" w:space="0" w:color="auto"/>
        <w:left w:val="none" w:sz="0" w:space="0" w:color="auto"/>
        <w:bottom w:val="none" w:sz="0" w:space="0" w:color="auto"/>
        <w:right w:val="none" w:sz="0" w:space="0" w:color="auto"/>
      </w:divBdr>
    </w:div>
    <w:div w:id="79955735">
      <w:bodyDiv w:val="1"/>
      <w:marLeft w:val="0"/>
      <w:marRight w:val="0"/>
      <w:marTop w:val="0"/>
      <w:marBottom w:val="0"/>
      <w:divBdr>
        <w:top w:val="none" w:sz="0" w:space="0" w:color="auto"/>
        <w:left w:val="none" w:sz="0" w:space="0" w:color="auto"/>
        <w:bottom w:val="none" w:sz="0" w:space="0" w:color="auto"/>
        <w:right w:val="none" w:sz="0" w:space="0" w:color="auto"/>
      </w:divBdr>
    </w:div>
    <w:div w:id="83189917">
      <w:bodyDiv w:val="1"/>
      <w:marLeft w:val="0"/>
      <w:marRight w:val="0"/>
      <w:marTop w:val="0"/>
      <w:marBottom w:val="0"/>
      <w:divBdr>
        <w:top w:val="none" w:sz="0" w:space="0" w:color="auto"/>
        <w:left w:val="none" w:sz="0" w:space="0" w:color="auto"/>
        <w:bottom w:val="none" w:sz="0" w:space="0" w:color="auto"/>
        <w:right w:val="none" w:sz="0" w:space="0" w:color="auto"/>
      </w:divBdr>
    </w:div>
    <w:div w:id="87238515">
      <w:bodyDiv w:val="1"/>
      <w:marLeft w:val="0"/>
      <w:marRight w:val="0"/>
      <w:marTop w:val="0"/>
      <w:marBottom w:val="0"/>
      <w:divBdr>
        <w:top w:val="none" w:sz="0" w:space="0" w:color="auto"/>
        <w:left w:val="none" w:sz="0" w:space="0" w:color="auto"/>
        <w:bottom w:val="none" w:sz="0" w:space="0" w:color="auto"/>
        <w:right w:val="none" w:sz="0" w:space="0" w:color="auto"/>
      </w:divBdr>
    </w:div>
    <w:div w:id="91361530">
      <w:bodyDiv w:val="1"/>
      <w:marLeft w:val="0"/>
      <w:marRight w:val="0"/>
      <w:marTop w:val="0"/>
      <w:marBottom w:val="0"/>
      <w:divBdr>
        <w:top w:val="none" w:sz="0" w:space="0" w:color="auto"/>
        <w:left w:val="none" w:sz="0" w:space="0" w:color="auto"/>
        <w:bottom w:val="none" w:sz="0" w:space="0" w:color="auto"/>
        <w:right w:val="none" w:sz="0" w:space="0" w:color="auto"/>
      </w:divBdr>
    </w:div>
    <w:div w:id="93677393">
      <w:bodyDiv w:val="1"/>
      <w:marLeft w:val="0"/>
      <w:marRight w:val="0"/>
      <w:marTop w:val="0"/>
      <w:marBottom w:val="0"/>
      <w:divBdr>
        <w:top w:val="none" w:sz="0" w:space="0" w:color="auto"/>
        <w:left w:val="none" w:sz="0" w:space="0" w:color="auto"/>
        <w:bottom w:val="none" w:sz="0" w:space="0" w:color="auto"/>
        <w:right w:val="none" w:sz="0" w:space="0" w:color="auto"/>
      </w:divBdr>
    </w:div>
    <w:div w:id="97070012">
      <w:bodyDiv w:val="1"/>
      <w:marLeft w:val="0"/>
      <w:marRight w:val="0"/>
      <w:marTop w:val="0"/>
      <w:marBottom w:val="0"/>
      <w:divBdr>
        <w:top w:val="none" w:sz="0" w:space="0" w:color="auto"/>
        <w:left w:val="none" w:sz="0" w:space="0" w:color="auto"/>
        <w:bottom w:val="none" w:sz="0" w:space="0" w:color="auto"/>
        <w:right w:val="none" w:sz="0" w:space="0" w:color="auto"/>
      </w:divBdr>
    </w:div>
    <w:div w:id="97649846">
      <w:bodyDiv w:val="1"/>
      <w:marLeft w:val="0"/>
      <w:marRight w:val="0"/>
      <w:marTop w:val="0"/>
      <w:marBottom w:val="0"/>
      <w:divBdr>
        <w:top w:val="none" w:sz="0" w:space="0" w:color="auto"/>
        <w:left w:val="none" w:sz="0" w:space="0" w:color="auto"/>
        <w:bottom w:val="none" w:sz="0" w:space="0" w:color="auto"/>
        <w:right w:val="none" w:sz="0" w:space="0" w:color="auto"/>
      </w:divBdr>
    </w:div>
    <w:div w:id="97719859">
      <w:bodyDiv w:val="1"/>
      <w:marLeft w:val="0"/>
      <w:marRight w:val="0"/>
      <w:marTop w:val="0"/>
      <w:marBottom w:val="0"/>
      <w:divBdr>
        <w:top w:val="none" w:sz="0" w:space="0" w:color="auto"/>
        <w:left w:val="none" w:sz="0" w:space="0" w:color="auto"/>
        <w:bottom w:val="none" w:sz="0" w:space="0" w:color="auto"/>
        <w:right w:val="none" w:sz="0" w:space="0" w:color="auto"/>
      </w:divBdr>
    </w:div>
    <w:div w:id="107429207">
      <w:bodyDiv w:val="1"/>
      <w:marLeft w:val="0"/>
      <w:marRight w:val="0"/>
      <w:marTop w:val="0"/>
      <w:marBottom w:val="0"/>
      <w:divBdr>
        <w:top w:val="none" w:sz="0" w:space="0" w:color="auto"/>
        <w:left w:val="none" w:sz="0" w:space="0" w:color="auto"/>
        <w:bottom w:val="none" w:sz="0" w:space="0" w:color="auto"/>
        <w:right w:val="none" w:sz="0" w:space="0" w:color="auto"/>
      </w:divBdr>
    </w:div>
    <w:div w:id="119420006">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
    <w:div w:id="120657776">
      <w:bodyDiv w:val="1"/>
      <w:marLeft w:val="0"/>
      <w:marRight w:val="0"/>
      <w:marTop w:val="0"/>
      <w:marBottom w:val="0"/>
      <w:divBdr>
        <w:top w:val="none" w:sz="0" w:space="0" w:color="auto"/>
        <w:left w:val="none" w:sz="0" w:space="0" w:color="auto"/>
        <w:bottom w:val="none" w:sz="0" w:space="0" w:color="auto"/>
        <w:right w:val="none" w:sz="0" w:space="0" w:color="auto"/>
      </w:divBdr>
    </w:div>
    <w:div w:id="138426724">
      <w:bodyDiv w:val="1"/>
      <w:marLeft w:val="0"/>
      <w:marRight w:val="0"/>
      <w:marTop w:val="0"/>
      <w:marBottom w:val="0"/>
      <w:divBdr>
        <w:top w:val="none" w:sz="0" w:space="0" w:color="auto"/>
        <w:left w:val="none" w:sz="0" w:space="0" w:color="auto"/>
        <w:bottom w:val="none" w:sz="0" w:space="0" w:color="auto"/>
        <w:right w:val="none" w:sz="0" w:space="0" w:color="auto"/>
      </w:divBdr>
    </w:div>
    <w:div w:id="140658854">
      <w:bodyDiv w:val="1"/>
      <w:marLeft w:val="0"/>
      <w:marRight w:val="0"/>
      <w:marTop w:val="0"/>
      <w:marBottom w:val="0"/>
      <w:divBdr>
        <w:top w:val="none" w:sz="0" w:space="0" w:color="auto"/>
        <w:left w:val="none" w:sz="0" w:space="0" w:color="auto"/>
        <w:bottom w:val="none" w:sz="0" w:space="0" w:color="auto"/>
        <w:right w:val="none" w:sz="0" w:space="0" w:color="auto"/>
      </w:divBdr>
    </w:div>
    <w:div w:id="141240684">
      <w:bodyDiv w:val="1"/>
      <w:marLeft w:val="0"/>
      <w:marRight w:val="0"/>
      <w:marTop w:val="0"/>
      <w:marBottom w:val="0"/>
      <w:divBdr>
        <w:top w:val="none" w:sz="0" w:space="0" w:color="auto"/>
        <w:left w:val="none" w:sz="0" w:space="0" w:color="auto"/>
        <w:bottom w:val="none" w:sz="0" w:space="0" w:color="auto"/>
        <w:right w:val="none" w:sz="0" w:space="0" w:color="auto"/>
      </w:divBdr>
    </w:div>
    <w:div w:id="142550534">
      <w:bodyDiv w:val="1"/>
      <w:marLeft w:val="0"/>
      <w:marRight w:val="0"/>
      <w:marTop w:val="0"/>
      <w:marBottom w:val="0"/>
      <w:divBdr>
        <w:top w:val="none" w:sz="0" w:space="0" w:color="auto"/>
        <w:left w:val="none" w:sz="0" w:space="0" w:color="auto"/>
        <w:bottom w:val="none" w:sz="0" w:space="0" w:color="auto"/>
        <w:right w:val="none" w:sz="0" w:space="0" w:color="auto"/>
      </w:divBdr>
    </w:div>
    <w:div w:id="145900114">
      <w:bodyDiv w:val="1"/>
      <w:marLeft w:val="0"/>
      <w:marRight w:val="0"/>
      <w:marTop w:val="0"/>
      <w:marBottom w:val="0"/>
      <w:divBdr>
        <w:top w:val="none" w:sz="0" w:space="0" w:color="auto"/>
        <w:left w:val="none" w:sz="0" w:space="0" w:color="auto"/>
        <w:bottom w:val="none" w:sz="0" w:space="0" w:color="auto"/>
        <w:right w:val="none" w:sz="0" w:space="0" w:color="auto"/>
      </w:divBdr>
      <w:divsChild>
        <w:div w:id="1677540428">
          <w:marLeft w:val="0"/>
          <w:marRight w:val="0"/>
          <w:marTop w:val="0"/>
          <w:marBottom w:val="0"/>
          <w:divBdr>
            <w:top w:val="none" w:sz="0" w:space="0" w:color="auto"/>
            <w:left w:val="none" w:sz="0" w:space="0" w:color="auto"/>
            <w:bottom w:val="none" w:sz="0" w:space="0" w:color="auto"/>
            <w:right w:val="none" w:sz="0" w:space="0" w:color="auto"/>
          </w:divBdr>
        </w:div>
      </w:divsChild>
    </w:div>
    <w:div w:id="146943058">
      <w:bodyDiv w:val="1"/>
      <w:marLeft w:val="0"/>
      <w:marRight w:val="0"/>
      <w:marTop w:val="0"/>
      <w:marBottom w:val="0"/>
      <w:divBdr>
        <w:top w:val="none" w:sz="0" w:space="0" w:color="auto"/>
        <w:left w:val="none" w:sz="0" w:space="0" w:color="auto"/>
        <w:bottom w:val="none" w:sz="0" w:space="0" w:color="auto"/>
        <w:right w:val="none" w:sz="0" w:space="0" w:color="auto"/>
      </w:divBdr>
    </w:div>
    <w:div w:id="149950801">
      <w:bodyDiv w:val="1"/>
      <w:marLeft w:val="0"/>
      <w:marRight w:val="0"/>
      <w:marTop w:val="0"/>
      <w:marBottom w:val="0"/>
      <w:divBdr>
        <w:top w:val="none" w:sz="0" w:space="0" w:color="auto"/>
        <w:left w:val="none" w:sz="0" w:space="0" w:color="auto"/>
        <w:bottom w:val="none" w:sz="0" w:space="0" w:color="auto"/>
        <w:right w:val="none" w:sz="0" w:space="0" w:color="auto"/>
      </w:divBdr>
    </w:div>
    <w:div w:id="160237726">
      <w:bodyDiv w:val="1"/>
      <w:marLeft w:val="0"/>
      <w:marRight w:val="0"/>
      <w:marTop w:val="0"/>
      <w:marBottom w:val="0"/>
      <w:divBdr>
        <w:top w:val="none" w:sz="0" w:space="0" w:color="auto"/>
        <w:left w:val="none" w:sz="0" w:space="0" w:color="auto"/>
        <w:bottom w:val="none" w:sz="0" w:space="0" w:color="auto"/>
        <w:right w:val="none" w:sz="0" w:space="0" w:color="auto"/>
      </w:divBdr>
    </w:div>
    <w:div w:id="164249649">
      <w:bodyDiv w:val="1"/>
      <w:marLeft w:val="0"/>
      <w:marRight w:val="0"/>
      <w:marTop w:val="0"/>
      <w:marBottom w:val="0"/>
      <w:divBdr>
        <w:top w:val="none" w:sz="0" w:space="0" w:color="auto"/>
        <w:left w:val="none" w:sz="0" w:space="0" w:color="auto"/>
        <w:bottom w:val="none" w:sz="0" w:space="0" w:color="auto"/>
        <w:right w:val="none" w:sz="0" w:space="0" w:color="auto"/>
      </w:divBdr>
    </w:div>
    <w:div w:id="167983111">
      <w:bodyDiv w:val="1"/>
      <w:marLeft w:val="0"/>
      <w:marRight w:val="0"/>
      <w:marTop w:val="0"/>
      <w:marBottom w:val="0"/>
      <w:divBdr>
        <w:top w:val="none" w:sz="0" w:space="0" w:color="auto"/>
        <w:left w:val="none" w:sz="0" w:space="0" w:color="auto"/>
        <w:bottom w:val="none" w:sz="0" w:space="0" w:color="auto"/>
        <w:right w:val="none" w:sz="0" w:space="0" w:color="auto"/>
      </w:divBdr>
    </w:div>
    <w:div w:id="170608643">
      <w:bodyDiv w:val="1"/>
      <w:marLeft w:val="0"/>
      <w:marRight w:val="0"/>
      <w:marTop w:val="0"/>
      <w:marBottom w:val="0"/>
      <w:divBdr>
        <w:top w:val="none" w:sz="0" w:space="0" w:color="auto"/>
        <w:left w:val="none" w:sz="0" w:space="0" w:color="auto"/>
        <w:bottom w:val="none" w:sz="0" w:space="0" w:color="auto"/>
        <w:right w:val="none" w:sz="0" w:space="0" w:color="auto"/>
      </w:divBdr>
    </w:div>
    <w:div w:id="175122706">
      <w:bodyDiv w:val="1"/>
      <w:marLeft w:val="0"/>
      <w:marRight w:val="0"/>
      <w:marTop w:val="0"/>
      <w:marBottom w:val="0"/>
      <w:divBdr>
        <w:top w:val="none" w:sz="0" w:space="0" w:color="auto"/>
        <w:left w:val="none" w:sz="0" w:space="0" w:color="auto"/>
        <w:bottom w:val="none" w:sz="0" w:space="0" w:color="auto"/>
        <w:right w:val="none" w:sz="0" w:space="0" w:color="auto"/>
      </w:divBdr>
    </w:div>
    <w:div w:id="175535599">
      <w:bodyDiv w:val="1"/>
      <w:marLeft w:val="0"/>
      <w:marRight w:val="0"/>
      <w:marTop w:val="0"/>
      <w:marBottom w:val="0"/>
      <w:divBdr>
        <w:top w:val="none" w:sz="0" w:space="0" w:color="auto"/>
        <w:left w:val="none" w:sz="0" w:space="0" w:color="auto"/>
        <w:bottom w:val="none" w:sz="0" w:space="0" w:color="auto"/>
        <w:right w:val="none" w:sz="0" w:space="0" w:color="auto"/>
      </w:divBdr>
    </w:div>
    <w:div w:id="179781271">
      <w:bodyDiv w:val="1"/>
      <w:marLeft w:val="0"/>
      <w:marRight w:val="0"/>
      <w:marTop w:val="0"/>
      <w:marBottom w:val="0"/>
      <w:divBdr>
        <w:top w:val="none" w:sz="0" w:space="0" w:color="auto"/>
        <w:left w:val="none" w:sz="0" w:space="0" w:color="auto"/>
        <w:bottom w:val="none" w:sz="0" w:space="0" w:color="auto"/>
        <w:right w:val="none" w:sz="0" w:space="0" w:color="auto"/>
      </w:divBdr>
    </w:div>
    <w:div w:id="180897772">
      <w:bodyDiv w:val="1"/>
      <w:marLeft w:val="0"/>
      <w:marRight w:val="0"/>
      <w:marTop w:val="0"/>
      <w:marBottom w:val="0"/>
      <w:divBdr>
        <w:top w:val="none" w:sz="0" w:space="0" w:color="auto"/>
        <w:left w:val="none" w:sz="0" w:space="0" w:color="auto"/>
        <w:bottom w:val="none" w:sz="0" w:space="0" w:color="auto"/>
        <w:right w:val="none" w:sz="0" w:space="0" w:color="auto"/>
      </w:divBdr>
    </w:div>
    <w:div w:id="184056570">
      <w:bodyDiv w:val="1"/>
      <w:marLeft w:val="0"/>
      <w:marRight w:val="0"/>
      <w:marTop w:val="0"/>
      <w:marBottom w:val="0"/>
      <w:divBdr>
        <w:top w:val="none" w:sz="0" w:space="0" w:color="auto"/>
        <w:left w:val="none" w:sz="0" w:space="0" w:color="auto"/>
        <w:bottom w:val="none" w:sz="0" w:space="0" w:color="auto"/>
        <w:right w:val="none" w:sz="0" w:space="0" w:color="auto"/>
      </w:divBdr>
    </w:div>
    <w:div w:id="184901549">
      <w:bodyDiv w:val="1"/>
      <w:marLeft w:val="0"/>
      <w:marRight w:val="0"/>
      <w:marTop w:val="0"/>
      <w:marBottom w:val="0"/>
      <w:divBdr>
        <w:top w:val="none" w:sz="0" w:space="0" w:color="auto"/>
        <w:left w:val="none" w:sz="0" w:space="0" w:color="auto"/>
        <w:bottom w:val="none" w:sz="0" w:space="0" w:color="auto"/>
        <w:right w:val="none" w:sz="0" w:space="0" w:color="auto"/>
      </w:divBdr>
    </w:div>
    <w:div w:id="190844325">
      <w:bodyDiv w:val="1"/>
      <w:marLeft w:val="0"/>
      <w:marRight w:val="0"/>
      <w:marTop w:val="0"/>
      <w:marBottom w:val="0"/>
      <w:divBdr>
        <w:top w:val="none" w:sz="0" w:space="0" w:color="auto"/>
        <w:left w:val="none" w:sz="0" w:space="0" w:color="auto"/>
        <w:bottom w:val="none" w:sz="0" w:space="0" w:color="auto"/>
        <w:right w:val="none" w:sz="0" w:space="0" w:color="auto"/>
      </w:divBdr>
    </w:div>
    <w:div w:id="194118530">
      <w:bodyDiv w:val="1"/>
      <w:marLeft w:val="0"/>
      <w:marRight w:val="0"/>
      <w:marTop w:val="0"/>
      <w:marBottom w:val="0"/>
      <w:divBdr>
        <w:top w:val="none" w:sz="0" w:space="0" w:color="auto"/>
        <w:left w:val="none" w:sz="0" w:space="0" w:color="auto"/>
        <w:bottom w:val="none" w:sz="0" w:space="0" w:color="auto"/>
        <w:right w:val="none" w:sz="0" w:space="0" w:color="auto"/>
      </w:divBdr>
    </w:div>
    <w:div w:id="197472579">
      <w:bodyDiv w:val="1"/>
      <w:marLeft w:val="0"/>
      <w:marRight w:val="0"/>
      <w:marTop w:val="0"/>
      <w:marBottom w:val="0"/>
      <w:divBdr>
        <w:top w:val="none" w:sz="0" w:space="0" w:color="auto"/>
        <w:left w:val="none" w:sz="0" w:space="0" w:color="auto"/>
        <w:bottom w:val="none" w:sz="0" w:space="0" w:color="auto"/>
        <w:right w:val="none" w:sz="0" w:space="0" w:color="auto"/>
      </w:divBdr>
    </w:div>
    <w:div w:id="197475051">
      <w:bodyDiv w:val="1"/>
      <w:marLeft w:val="0"/>
      <w:marRight w:val="0"/>
      <w:marTop w:val="0"/>
      <w:marBottom w:val="0"/>
      <w:divBdr>
        <w:top w:val="none" w:sz="0" w:space="0" w:color="auto"/>
        <w:left w:val="none" w:sz="0" w:space="0" w:color="auto"/>
        <w:bottom w:val="none" w:sz="0" w:space="0" w:color="auto"/>
        <w:right w:val="none" w:sz="0" w:space="0" w:color="auto"/>
      </w:divBdr>
    </w:div>
    <w:div w:id="199128848">
      <w:bodyDiv w:val="1"/>
      <w:marLeft w:val="0"/>
      <w:marRight w:val="0"/>
      <w:marTop w:val="0"/>
      <w:marBottom w:val="0"/>
      <w:divBdr>
        <w:top w:val="none" w:sz="0" w:space="0" w:color="auto"/>
        <w:left w:val="none" w:sz="0" w:space="0" w:color="auto"/>
        <w:bottom w:val="none" w:sz="0" w:space="0" w:color="auto"/>
        <w:right w:val="none" w:sz="0" w:space="0" w:color="auto"/>
      </w:divBdr>
    </w:div>
    <w:div w:id="199170626">
      <w:bodyDiv w:val="1"/>
      <w:marLeft w:val="0"/>
      <w:marRight w:val="0"/>
      <w:marTop w:val="0"/>
      <w:marBottom w:val="0"/>
      <w:divBdr>
        <w:top w:val="none" w:sz="0" w:space="0" w:color="auto"/>
        <w:left w:val="none" w:sz="0" w:space="0" w:color="auto"/>
        <w:bottom w:val="none" w:sz="0" w:space="0" w:color="auto"/>
        <w:right w:val="none" w:sz="0" w:space="0" w:color="auto"/>
      </w:divBdr>
    </w:div>
    <w:div w:id="199978810">
      <w:bodyDiv w:val="1"/>
      <w:marLeft w:val="0"/>
      <w:marRight w:val="0"/>
      <w:marTop w:val="0"/>
      <w:marBottom w:val="0"/>
      <w:divBdr>
        <w:top w:val="none" w:sz="0" w:space="0" w:color="auto"/>
        <w:left w:val="none" w:sz="0" w:space="0" w:color="auto"/>
        <w:bottom w:val="none" w:sz="0" w:space="0" w:color="auto"/>
        <w:right w:val="none" w:sz="0" w:space="0" w:color="auto"/>
      </w:divBdr>
    </w:div>
    <w:div w:id="201748768">
      <w:bodyDiv w:val="1"/>
      <w:marLeft w:val="0"/>
      <w:marRight w:val="0"/>
      <w:marTop w:val="0"/>
      <w:marBottom w:val="0"/>
      <w:divBdr>
        <w:top w:val="none" w:sz="0" w:space="0" w:color="auto"/>
        <w:left w:val="none" w:sz="0" w:space="0" w:color="auto"/>
        <w:bottom w:val="none" w:sz="0" w:space="0" w:color="auto"/>
        <w:right w:val="none" w:sz="0" w:space="0" w:color="auto"/>
      </w:divBdr>
    </w:div>
    <w:div w:id="201788625">
      <w:bodyDiv w:val="1"/>
      <w:marLeft w:val="0"/>
      <w:marRight w:val="0"/>
      <w:marTop w:val="0"/>
      <w:marBottom w:val="0"/>
      <w:divBdr>
        <w:top w:val="none" w:sz="0" w:space="0" w:color="auto"/>
        <w:left w:val="none" w:sz="0" w:space="0" w:color="auto"/>
        <w:bottom w:val="none" w:sz="0" w:space="0" w:color="auto"/>
        <w:right w:val="none" w:sz="0" w:space="0" w:color="auto"/>
      </w:divBdr>
    </w:div>
    <w:div w:id="201983733">
      <w:bodyDiv w:val="1"/>
      <w:marLeft w:val="0"/>
      <w:marRight w:val="0"/>
      <w:marTop w:val="0"/>
      <w:marBottom w:val="0"/>
      <w:divBdr>
        <w:top w:val="none" w:sz="0" w:space="0" w:color="auto"/>
        <w:left w:val="none" w:sz="0" w:space="0" w:color="auto"/>
        <w:bottom w:val="none" w:sz="0" w:space="0" w:color="auto"/>
        <w:right w:val="none" w:sz="0" w:space="0" w:color="auto"/>
      </w:divBdr>
    </w:div>
    <w:div w:id="202720785">
      <w:bodyDiv w:val="1"/>
      <w:marLeft w:val="0"/>
      <w:marRight w:val="0"/>
      <w:marTop w:val="0"/>
      <w:marBottom w:val="0"/>
      <w:divBdr>
        <w:top w:val="none" w:sz="0" w:space="0" w:color="auto"/>
        <w:left w:val="none" w:sz="0" w:space="0" w:color="auto"/>
        <w:bottom w:val="none" w:sz="0" w:space="0" w:color="auto"/>
        <w:right w:val="none" w:sz="0" w:space="0" w:color="auto"/>
      </w:divBdr>
    </w:div>
    <w:div w:id="203107044">
      <w:bodyDiv w:val="1"/>
      <w:marLeft w:val="0"/>
      <w:marRight w:val="0"/>
      <w:marTop w:val="0"/>
      <w:marBottom w:val="0"/>
      <w:divBdr>
        <w:top w:val="none" w:sz="0" w:space="0" w:color="auto"/>
        <w:left w:val="none" w:sz="0" w:space="0" w:color="auto"/>
        <w:bottom w:val="none" w:sz="0" w:space="0" w:color="auto"/>
        <w:right w:val="none" w:sz="0" w:space="0" w:color="auto"/>
      </w:divBdr>
    </w:div>
    <w:div w:id="205459715">
      <w:bodyDiv w:val="1"/>
      <w:marLeft w:val="0"/>
      <w:marRight w:val="0"/>
      <w:marTop w:val="0"/>
      <w:marBottom w:val="0"/>
      <w:divBdr>
        <w:top w:val="none" w:sz="0" w:space="0" w:color="auto"/>
        <w:left w:val="none" w:sz="0" w:space="0" w:color="auto"/>
        <w:bottom w:val="none" w:sz="0" w:space="0" w:color="auto"/>
        <w:right w:val="none" w:sz="0" w:space="0" w:color="auto"/>
      </w:divBdr>
    </w:div>
    <w:div w:id="207496251">
      <w:bodyDiv w:val="1"/>
      <w:marLeft w:val="0"/>
      <w:marRight w:val="0"/>
      <w:marTop w:val="0"/>
      <w:marBottom w:val="0"/>
      <w:divBdr>
        <w:top w:val="none" w:sz="0" w:space="0" w:color="auto"/>
        <w:left w:val="none" w:sz="0" w:space="0" w:color="auto"/>
        <w:bottom w:val="none" w:sz="0" w:space="0" w:color="auto"/>
        <w:right w:val="none" w:sz="0" w:space="0" w:color="auto"/>
      </w:divBdr>
    </w:div>
    <w:div w:id="211160434">
      <w:bodyDiv w:val="1"/>
      <w:marLeft w:val="0"/>
      <w:marRight w:val="0"/>
      <w:marTop w:val="0"/>
      <w:marBottom w:val="0"/>
      <w:divBdr>
        <w:top w:val="none" w:sz="0" w:space="0" w:color="auto"/>
        <w:left w:val="none" w:sz="0" w:space="0" w:color="auto"/>
        <w:bottom w:val="none" w:sz="0" w:space="0" w:color="auto"/>
        <w:right w:val="none" w:sz="0" w:space="0" w:color="auto"/>
      </w:divBdr>
    </w:div>
    <w:div w:id="213859898">
      <w:bodyDiv w:val="1"/>
      <w:marLeft w:val="0"/>
      <w:marRight w:val="0"/>
      <w:marTop w:val="0"/>
      <w:marBottom w:val="0"/>
      <w:divBdr>
        <w:top w:val="none" w:sz="0" w:space="0" w:color="auto"/>
        <w:left w:val="none" w:sz="0" w:space="0" w:color="auto"/>
        <w:bottom w:val="none" w:sz="0" w:space="0" w:color="auto"/>
        <w:right w:val="none" w:sz="0" w:space="0" w:color="auto"/>
      </w:divBdr>
    </w:div>
    <w:div w:id="218396298">
      <w:bodyDiv w:val="1"/>
      <w:marLeft w:val="0"/>
      <w:marRight w:val="0"/>
      <w:marTop w:val="0"/>
      <w:marBottom w:val="0"/>
      <w:divBdr>
        <w:top w:val="none" w:sz="0" w:space="0" w:color="auto"/>
        <w:left w:val="none" w:sz="0" w:space="0" w:color="auto"/>
        <w:bottom w:val="none" w:sz="0" w:space="0" w:color="auto"/>
        <w:right w:val="none" w:sz="0" w:space="0" w:color="auto"/>
      </w:divBdr>
    </w:div>
    <w:div w:id="218591045">
      <w:bodyDiv w:val="1"/>
      <w:marLeft w:val="0"/>
      <w:marRight w:val="0"/>
      <w:marTop w:val="0"/>
      <w:marBottom w:val="0"/>
      <w:divBdr>
        <w:top w:val="none" w:sz="0" w:space="0" w:color="auto"/>
        <w:left w:val="none" w:sz="0" w:space="0" w:color="auto"/>
        <w:bottom w:val="none" w:sz="0" w:space="0" w:color="auto"/>
        <w:right w:val="none" w:sz="0" w:space="0" w:color="auto"/>
      </w:divBdr>
    </w:div>
    <w:div w:id="219176843">
      <w:bodyDiv w:val="1"/>
      <w:marLeft w:val="0"/>
      <w:marRight w:val="0"/>
      <w:marTop w:val="0"/>
      <w:marBottom w:val="0"/>
      <w:divBdr>
        <w:top w:val="none" w:sz="0" w:space="0" w:color="auto"/>
        <w:left w:val="none" w:sz="0" w:space="0" w:color="auto"/>
        <w:bottom w:val="none" w:sz="0" w:space="0" w:color="auto"/>
        <w:right w:val="none" w:sz="0" w:space="0" w:color="auto"/>
      </w:divBdr>
    </w:div>
    <w:div w:id="219950567">
      <w:bodyDiv w:val="1"/>
      <w:marLeft w:val="0"/>
      <w:marRight w:val="0"/>
      <w:marTop w:val="0"/>
      <w:marBottom w:val="0"/>
      <w:divBdr>
        <w:top w:val="none" w:sz="0" w:space="0" w:color="auto"/>
        <w:left w:val="none" w:sz="0" w:space="0" w:color="auto"/>
        <w:bottom w:val="none" w:sz="0" w:space="0" w:color="auto"/>
        <w:right w:val="none" w:sz="0" w:space="0" w:color="auto"/>
      </w:divBdr>
    </w:div>
    <w:div w:id="221336920">
      <w:bodyDiv w:val="1"/>
      <w:marLeft w:val="0"/>
      <w:marRight w:val="0"/>
      <w:marTop w:val="0"/>
      <w:marBottom w:val="0"/>
      <w:divBdr>
        <w:top w:val="none" w:sz="0" w:space="0" w:color="auto"/>
        <w:left w:val="none" w:sz="0" w:space="0" w:color="auto"/>
        <w:bottom w:val="none" w:sz="0" w:space="0" w:color="auto"/>
        <w:right w:val="none" w:sz="0" w:space="0" w:color="auto"/>
      </w:divBdr>
    </w:div>
    <w:div w:id="221913245">
      <w:bodyDiv w:val="1"/>
      <w:marLeft w:val="0"/>
      <w:marRight w:val="0"/>
      <w:marTop w:val="0"/>
      <w:marBottom w:val="0"/>
      <w:divBdr>
        <w:top w:val="none" w:sz="0" w:space="0" w:color="auto"/>
        <w:left w:val="none" w:sz="0" w:space="0" w:color="auto"/>
        <w:bottom w:val="none" w:sz="0" w:space="0" w:color="auto"/>
        <w:right w:val="none" w:sz="0" w:space="0" w:color="auto"/>
      </w:divBdr>
    </w:div>
    <w:div w:id="228462229">
      <w:bodyDiv w:val="1"/>
      <w:marLeft w:val="0"/>
      <w:marRight w:val="0"/>
      <w:marTop w:val="0"/>
      <w:marBottom w:val="0"/>
      <w:divBdr>
        <w:top w:val="none" w:sz="0" w:space="0" w:color="auto"/>
        <w:left w:val="none" w:sz="0" w:space="0" w:color="auto"/>
        <w:bottom w:val="none" w:sz="0" w:space="0" w:color="auto"/>
        <w:right w:val="none" w:sz="0" w:space="0" w:color="auto"/>
      </w:divBdr>
    </w:div>
    <w:div w:id="230965362">
      <w:bodyDiv w:val="1"/>
      <w:marLeft w:val="0"/>
      <w:marRight w:val="0"/>
      <w:marTop w:val="0"/>
      <w:marBottom w:val="0"/>
      <w:divBdr>
        <w:top w:val="none" w:sz="0" w:space="0" w:color="auto"/>
        <w:left w:val="none" w:sz="0" w:space="0" w:color="auto"/>
        <w:bottom w:val="none" w:sz="0" w:space="0" w:color="auto"/>
        <w:right w:val="none" w:sz="0" w:space="0" w:color="auto"/>
      </w:divBdr>
    </w:div>
    <w:div w:id="237634056">
      <w:bodyDiv w:val="1"/>
      <w:marLeft w:val="0"/>
      <w:marRight w:val="0"/>
      <w:marTop w:val="0"/>
      <w:marBottom w:val="0"/>
      <w:divBdr>
        <w:top w:val="none" w:sz="0" w:space="0" w:color="auto"/>
        <w:left w:val="none" w:sz="0" w:space="0" w:color="auto"/>
        <w:bottom w:val="none" w:sz="0" w:space="0" w:color="auto"/>
        <w:right w:val="none" w:sz="0" w:space="0" w:color="auto"/>
      </w:divBdr>
    </w:div>
    <w:div w:id="240412280">
      <w:bodyDiv w:val="1"/>
      <w:marLeft w:val="0"/>
      <w:marRight w:val="0"/>
      <w:marTop w:val="0"/>
      <w:marBottom w:val="0"/>
      <w:divBdr>
        <w:top w:val="none" w:sz="0" w:space="0" w:color="auto"/>
        <w:left w:val="none" w:sz="0" w:space="0" w:color="auto"/>
        <w:bottom w:val="none" w:sz="0" w:space="0" w:color="auto"/>
        <w:right w:val="none" w:sz="0" w:space="0" w:color="auto"/>
      </w:divBdr>
    </w:div>
    <w:div w:id="245696308">
      <w:bodyDiv w:val="1"/>
      <w:marLeft w:val="0"/>
      <w:marRight w:val="0"/>
      <w:marTop w:val="0"/>
      <w:marBottom w:val="0"/>
      <w:divBdr>
        <w:top w:val="none" w:sz="0" w:space="0" w:color="auto"/>
        <w:left w:val="none" w:sz="0" w:space="0" w:color="auto"/>
        <w:bottom w:val="none" w:sz="0" w:space="0" w:color="auto"/>
        <w:right w:val="none" w:sz="0" w:space="0" w:color="auto"/>
      </w:divBdr>
    </w:div>
    <w:div w:id="250700633">
      <w:bodyDiv w:val="1"/>
      <w:marLeft w:val="0"/>
      <w:marRight w:val="0"/>
      <w:marTop w:val="0"/>
      <w:marBottom w:val="0"/>
      <w:divBdr>
        <w:top w:val="none" w:sz="0" w:space="0" w:color="auto"/>
        <w:left w:val="none" w:sz="0" w:space="0" w:color="auto"/>
        <w:bottom w:val="none" w:sz="0" w:space="0" w:color="auto"/>
        <w:right w:val="none" w:sz="0" w:space="0" w:color="auto"/>
      </w:divBdr>
    </w:div>
    <w:div w:id="254284344">
      <w:bodyDiv w:val="1"/>
      <w:marLeft w:val="0"/>
      <w:marRight w:val="0"/>
      <w:marTop w:val="0"/>
      <w:marBottom w:val="0"/>
      <w:divBdr>
        <w:top w:val="none" w:sz="0" w:space="0" w:color="auto"/>
        <w:left w:val="none" w:sz="0" w:space="0" w:color="auto"/>
        <w:bottom w:val="none" w:sz="0" w:space="0" w:color="auto"/>
        <w:right w:val="none" w:sz="0" w:space="0" w:color="auto"/>
      </w:divBdr>
    </w:div>
    <w:div w:id="255408443">
      <w:bodyDiv w:val="1"/>
      <w:marLeft w:val="0"/>
      <w:marRight w:val="0"/>
      <w:marTop w:val="0"/>
      <w:marBottom w:val="0"/>
      <w:divBdr>
        <w:top w:val="none" w:sz="0" w:space="0" w:color="auto"/>
        <w:left w:val="none" w:sz="0" w:space="0" w:color="auto"/>
        <w:bottom w:val="none" w:sz="0" w:space="0" w:color="auto"/>
        <w:right w:val="none" w:sz="0" w:space="0" w:color="auto"/>
      </w:divBdr>
    </w:div>
    <w:div w:id="259875766">
      <w:bodyDiv w:val="1"/>
      <w:marLeft w:val="0"/>
      <w:marRight w:val="0"/>
      <w:marTop w:val="0"/>
      <w:marBottom w:val="0"/>
      <w:divBdr>
        <w:top w:val="none" w:sz="0" w:space="0" w:color="auto"/>
        <w:left w:val="none" w:sz="0" w:space="0" w:color="auto"/>
        <w:bottom w:val="none" w:sz="0" w:space="0" w:color="auto"/>
        <w:right w:val="none" w:sz="0" w:space="0" w:color="auto"/>
      </w:divBdr>
    </w:div>
    <w:div w:id="262342235">
      <w:bodyDiv w:val="1"/>
      <w:marLeft w:val="0"/>
      <w:marRight w:val="0"/>
      <w:marTop w:val="0"/>
      <w:marBottom w:val="0"/>
      <w:divBdr>
        <w:top w:val="none" w:sz="0" w:space="0" w:color="auto"/>
        <w:left w:val="none" w:sz="0" w:space="0" w:color="auto"/>
        <w:bottom w:val="none" w:sz="0" w:space="0" w:color="auto"/>
        <w:right w:val="none" w:sz="0" w:space="0" w:color="auto"/>
      </w:divBdr>
    </w:div>
    <w:div w:id="263077642">
      <w:bodyDiv w:val="1"/>
      <w:marLeft w:val="0"/>
      <w:marRight w:val="0"/>
      <w:marTop w:val="0"/>
      <w:marBottom w:val="0"/>
      <w:divBdr>
        <w:top w:val="none" w:sz="0" w:space="0" w:color="auto"/>
        <w:left w:val="none" w:sz="0" w:space="0" w:color="auto"/>
        <w:bottom w:val="none" w:sz="0" w:space="0" w:color="auto"/>
        <w:right w:val="none" w:sz="0" w:space="0" w:color="auto"/>
      </w:divBdr>
    </w:div>
    <w:div w:id="264118042">
      <w:bodyDiv w:val="1"/>
      <w:marLeft w:val="0"/>
      <w:marRight w:val="0"/>
      <w:marTop w:val="0"/>
      <w:marBottom w:val="0"/>
      <w:divBdr>
        <w:top w:val="none" w:sz="0" w:space="0" w:color="auto"/>
        <w:left w:val="none" w:sz="0" w:space="0" w:color="auto"/>
        <w:bottom w:val="none" w:sz="0" w:space="0" w:color="auto"/>
        <w:right w:val="none" w:sz="0" w:space="0" w:color="auto"/>
      </w:divBdr>
    </w:div>
    <w:div w:id="265501042">
      <w:bodyDiv w:val="1"/>
      <w:marLeft w:val="0"/>
      <w:marRight w:val="0"/>
      <w:marTop w:val="0"/>
      <w:marBottom w:val="0"/>
      <w:divBdr>
        <w:top w:val="none" w:sz="0" w:space="0" w:color="auto"/>
        <w:left w:val="none" w:sz="0" w:space="0" w:color="auto"/>
        <w:bottom w:val="none" w:sz="0" w:space="0" w:color="auto"/>
        <w:right w:val="none" w:sz="0" w:space="0" w:color="auto"/>
      </w:divBdr>
    </w:div>
    <w:div w:id="269825922">
      <w:bodyDiv w:val="1"/>
      <w:marLeft w:val="0"/>
      <w:marRight w:val="0"/>
      <w:marTop w:val="0"/>
      <w:marBottom w:val="0"/>
      <w:divBdr>
        <w:top w:val="none" w:sz="0" w:space="0" w:color="auto"/>
        <w:left w:val="none" w:sz="0" w:space="0" w:color="auto"/>
        <w:bottom w:val="none" w:sz="0" w:space="0" w:color="auto"/>
        <w:right w:val="none" w:sz="0" w:space="0" w:color="auto"/>
      </w:divBdr>
    </w:div>
    <w:div w:id="275406231">
      <w:bodyDiv w:val="1"/>
      <w:marLeft w:val="0"/>
      <w:marRight w:val="0"/>
      <w:marTop w:val="0"/>
      <w:marBottom w:val="0"/>
      <w:divBdr>
        <w:top w:val="none" w:sz="0" w:space="0" w:color="auto"/>
        <w:left w:val="none" w:sz="0" w:space="0" w:color="auto"/>
        <w:bottom w:val="none" w:sz="0" w:space="0" w:color="auto"/>
        <w:right w:val="none" w:sz="0" w:space="0" w:color="auto"/>
      </w:divBdr>
    </w:div>
    <w:div w:id="279652747">
      <w:bodyDiv w:val="1"/>
      <w:marLeft w:val="0"/>
      <w:marRight w:val="0"/>
      <w:marTop w:val="0"/>
      <w:marBottom w:val="0"/>
      <w:divBdr>
        <w:top w:val="none" w:sz="0" w:space="0" w:color="auto"/>
        <w:left w:val="none" w:sz="0" w:space="0" w:color="auto"/>
        <w:bottom w:val="none" w:sz="0" w:space="0" w:color="auto"/>
        <w:right w:val="none" w:sz="0" w:space="0" w:color="auto"/>
      </w:divBdr>
    </w:div>
    <w:div w:id="285739877">
      <w:bodyDiv w:val="1"/>
      <w:marLeft w:val="0"/>
      <w:marRight w:val="0"/>
      <w:marTop w:val="0"/>
      <w:marBottom w:val="0"/>
      <w:divBdr>
        <w:top w:val="none" w:sz="0" w:space="0" w:color="auto"/>
        <w:left w:val="none" w:sz="0" w:space="0" w:color="auto"/>
        <w:bottom w:val="none" w:sz="0" w:space="0" w:color="auto"/>
        <w:right w:val="none" w:sz="0" w:space="0" w:color="auto"/>
      </w:divBdr>
    </w:div>
    <w:div w:id="293028127">
      <w:bodyDiv w:val="1"/>
      <w:marLeft w:val="0"/>
      <w:marRight w:val="0"/>
      <w:marTop w:val="0"/>
      <w:marBottom w:val="0"/>
      <w:divBdr>
        <w:top w:val="none" w:sz="0" w:space="0" w:color="auto"/>
        <w:left w:val="none" w:sz="0" w:space="0" w:color="auto"/>
        <w:bottom w:val="none" w:sz="0" w:space="0" w:color="auto"/>
        <w:right w:val="none" w:sz="0" w:space="0" w:color="auto"/>
      </w:divBdr>
    </w:div>
    <w:div w:id="294217984">
      <w:bodyDiv w:val="1"/>
      <w:marLeft w:val="0"/>
      <w:marRight w:val="0"/>
      <w:marTop w:val="0"/>
      <w:marBottom w:val="0"/>
      <w:divBdr>
        <w:top w:val="none" w:sz="0" w:space="0" w:color="auto"/>
        <w:left w:val="none" w:sz="0" w:space="0" w:color="auto"/>
        <w:bottom w:val="none" w:sz="0" w:space="0" w:color="auto"/>
        <w:right w:val="none" w:sz="0" w:space="0" w:color="auto"/>
      </w:divBdr>
    </w:div>
    <w:div w:id="298998435">
      <w:bodyDiv w:val="1"/>
      <w:marLeft w:val="0"/>
      <w:marRight w:val="0"/>
      <w:marTop w:val="0"/>
      <w:marBottom w:val="0"/>
      <w:divBdr>
        <w:top w:val="none" w:sz="0" w:space="0" w:color="auto"/>
        <w:left w:val="none" w:sz="0" w:space="0" w:color="auto"/>
        <w:bottom w:val="none" w:sz="0" w:space="0" w:color="auto"/>
        <w:right w:val="none" w:sz="0" w:space="0" w:color="auto"/>
      </w:divBdr>
    </w:div>
    <w:div w:id="302279044">
      <w:bodyDiv w:val="1"/>
      <w:marLeft w:val="0"/>
      <w:marRight w:val="0"/>
      <w:marTop w:val="0"/>
      <w:marBottom w:val="0"/>
      <w:divBdr>
        <w:top w:val="none" w:sz="0" w:space="0" w:color="auto"/>
        <w:left w:val="none" w:sz="0" w:space="0" w:color="auto"/>
        <w:bottom w:val="none" w:sz="0" w:space="0" w:color="auto"/>
        <w:right w:val="none" w:sz="0" w:space="0" w:color="auto"/>
      </w:divBdr>
    </w:div>
    <w:div w:id="303239094">
      <w:bodyDiv w:val="1"/>
      <w:marLeft w:val="0"/>
      <w:marRight w:val="0"/>
      <w:marTop w:val="0"/>
      <w:marBottom w:val="0"/>
      <w:divBdr>
        <w:top w:val="none" w:sz="0" w:space="0" w:color="auto"/>
        <w:left w:val="none" w:sz="0" w:space="0" w:color="auto"/>
        <w:bottom w:val="none" w:sz="0" w:space="0" w:color="auto"/>
        <w:right w:val="none" w:sz="0" w:space="0" w:color="auto"/>
      </w:divBdr>
    </w:div>
    <w:div w:id="303851933">
      <w:bodyDiv w:val="1"/>
      <w:marLeft w:val="0"/>
      <w:marRight w:val="0"/>
      <w:marTop w:val="0"/>
      <w:marBottom w:val="0"/>
      <w:divBdr>
        <w:top w:val="none" w:sz="0" w:space="0" w:color="auto"/>
        <w:left w:val="none" w:sz="0" w:space="0" w:color="auto"/>
        <w:bottom w:val="none" w:sz="0" w:space="0" w:color="auto"/>
        <w:right w:val="none" w:sz="0" w:space="0" w:color="auto"/>
      </w:divBdr>
    </w:div>
    <w:div w:id="304508386">
      <w:bodyDiv w:val="1"/>
      <w:marLeft w:val="0"/>
      <w:marRight w:val="0"/>
      <w:marTop w:val="0"/>
      <w:marBottom w:val="0"/>
      <w:divBdr>
        <w:top w:val="none" w:sz="0" w:space="0" w:color="auto"/>
        <w:left w:val="none" w:sz="0" w:space="0" w:color="auto"/>
        <w:bottom w:val="none" w:sz="0" w:space="0" w:color="auto"/>
        <w:right w:val="none" w:sz="0" w:space="0" w:color="auto"/>
      </w:divBdr>
    </w:div>
    <w:div w:id="307394451">
      <w:bodyDiv w:val="1"/>
      <w:marLeft w:val="0"/>
      <w:marRight w:val="0"/>
      <w:marTop w:val="0"/>
      <w:marBottom w:val="0"/>
      <w:divBdr>
        <w:top w:val="none" w:sz="0" w:space="0" w:color="auto"/>
        <w:left w:val="none" w:sz="0" w:space="0" w:color="auto"/>
        <w:bottom w:val="none" w:sz="0" w:space="0" w:color="auto"/>
        <w:right w:val="none" w:sz="0" w:space="0" w:color="auto"/>
      </w:divBdr>
    </w:div>
    <w:div w:id="308944792">
      <w:bodyDiv w:val="1"/>
      <w:marLeft w:val="0"/>
      <w:marRight w:val="0"/>
      <w:marTop w:val="0"/>
      <w:marBottom w:val="0"/>
      <w:divBdr>
        <w:top w:val="none" w:sz="0" w:space="0" w:color="auto"/>
        <w:left w:val="none" w:sz="0" w:space="0" w:color="auto"/>
        <w:bottom w:val="none" w:sz="0" w:space="0" w:color="auto"/>
        <w:right w:val="none" w:sz="0" w:space="0" w:color="auto"/>
      </w:divBdr>
    </w:div>
    <w:div w:id="315035124">
      <w:bodyDiv w:val="1"/>
      <w:marLeft w:val="0"/>
      <w:marRight w:val="0"/>
      <w:marTop w:val="0"/>
      <w:marBottom w:val="0"/>
      <w:divBdr>
        <w:top w:val="none" w:sz="0" w:space="0" w:color="auto"/>
        <w:left w:val="none" w:sz="0" w:space="0" w:color="auto"/>
        <w:bottom w:val="none" w:sz="0" w:space="0" w:color="auto"/>
        <w:right w:val="none" w:sz="0" w:space="0" w:color="auto"/>
      </w:divBdr>
    </w:div>
    <w:div w:id="318733682">
      <w:bodyDiv w:val="1"/>
      <w:marLeft w:val="0"/>
      <w:marRight w:val="0"/>
      <w:marTop w:val="0"/>
      <w:marBottom w:val="0"/>
      <w:divBdr>
        <w:top w:val="none" w:sz="0" w:space="0" w:color="auto"/>
        <w:left w:val="none" w:sz="0" w:space="0" w:color="auto"/>
        <w:bottom w:val="none" w:sz="0" w:space="0" w:color="auto"/>
        <w:right w:val="none" w:sz="0" w:space="0" w:color="auto"/>
      </w:divBdr>
    </w:div>
    <w:div w:id="318776376">
      <w:bodyDiv w:val="1"/>
      <w:marLeft w:val="0"/>
      <w:marRight w:val="0"/>
      <w:marTop w:val="0"/>
      <w:marBottom w:val="0"/>
      <w:divBdr>
        <w:top w:val="none" w:sz="0" w:space="0" w:color="auto"/>
        <w:left w:val="none" w:sz="0" w:space="0" w:color="auto"/>
        <w:bottom w:val="none" w:sz="0" w:space="0" w:color="auto"/>
        <w:right w:val="none" w:sz="0" w:space="0" w:color="auto"/>
      </w:divBdr>
    </w:div>
    <w:div w:id="319890531">
      <w:bodyDiv w:val="1"/>
      <w:marLeft w:val="0"/>
      <w:marRight w:val="0"/>
      <w:marTop w:val="0"/>
      <w:marBottom w:val="0"/>
      <w:divBdr>
        <w:top w:val="none" w:sz="0" w:space="0" w:color="auto"/>
        <w:left w:val="none" w:sz="0" w:space="0" w:color="auto"/>
        <w:bottom w:val="none" w:sz="0" w:space="0" w:color="auto"/>
        <w:right w:val="none" w:sz="0" w:space="0" w:color="auto"/>
      </w:divBdr>
    </w:div>
    <w:div w:id="322199334">
      <w:bodyDiv w:val="1"/>
      <w:marLeft w:val="0"/>
      <w:marRight w:val="0"/>
      <w:marTop w:val="0"/>
      <w:marBottom w:val="0"/>
      <w:divBdr>
        <w:top w:val="none" w:sz="0" w:space="0" w:color="auto"/>
        <w:left w:val="none" w:sz="0" w:space="0" w:color="auto"/>
        <w:bottom w:val="none" w:sz="0" w:space="0" w:color="auto"/>
        <w:right w:val="none" w:sz="0" w:space="0" w:color="auto"/>
      </w:divBdr>
    </w:div>
    <w:div w:id="329137143">
      <w:bodyDiv w:val="1"/>
      <w:marLeft w:val="0"/>
      <w:marRight w:val="0"/>
      <w:marTop w:val="0"/>
      <w:marBottom w:val="0"/>
      <w:divBdr>
        <w:top w:val="none" w:sz="0" w:space="0" w:color="auto"/>
        <w:left w:val="none" w:sz="0" w:space="0" w:color="auto"/>
        <w:bottom w:val="none" w:sz="0" w:space="0" w:color="auto"/>
        <w:right w:val="none" w:sz="0" w:space="0" w:color="auto"/>
      </w:divBdr>
    </w:div>
    <w:div w:id="331491387">
      <w:bodyDiv w:val="1"/>
      <w:marLeft w:val="0"/>
      <w:marRight w:val="0"/>
      <w:marTop w:val="0"/>
      <w:marBottom w:val="0"/>
      <w:divBdr>
        <w:top w:val="none" w:sz="0" w:space="0" w:color="auto"/>
        <w:left w:val="none" w:sz="0" w:space="0" w:color="auto"/>
        <w:bottom w:val="none" w:sz="0" w:space="0" w:color="auto"/>
        <w:right w:val="none" w:sz="0" w:space="0" w:color="auto"/>
      </w:divBdr>
    </w:div>
    <w:div w:id="333727369">
      <w:bodyDiv w:val="1"/>
      <w:marLeft w:val="0"/>
      <w:marRight w:val="0"/>
      <w:marTop w:val="0"/>
      <w:marBottom w:val="0"/>
      <w:divBdr>
        <w:top w:val="none" w:sz="0" w:space="0" w:color="auto"/>
        <w:left w:val="none" w:sz="0" w:space="0" w:color="auto"/>
        <w:bottom w:val="none" w:sz="0" w:space="0" w:color="auto"/>
        <w:right w:val="none" w:sz="0" w:space="0" w:color="auto"/>
      </w:divBdr>
    </w:div>
    <w:div w:id="343483449">
      <w:bodyDiv w:val="1"/>
      <w:marLeft w:val="0"/>
      <w:marRight w:val="0"/>
      <w:marTop w:val="0"/>
      <w:marBottom w:val="0"/>
      <w:divBdr>
        <w:top w:val="none" w:sz="0" w:space="0" w:color="auto"/>
        <w:left w:val="none" w:sz="0" w:space="0" w:color="auto"/>
        <w:bottom w:val="none" w:sz="0" w:space="0" w:color="auto"/>
        <w:right w:val="none" w:sz="0" w:space="0" w:color="auto"/>
      </w:divBdr>
    </w:div>
    <w:div w:id="344677826">
      <w:bodyDiv w:val="1"/>
      <w:marLeft w:val="0"/>
      <w:marRight w:val="0"/>
      <w:marTop w:val="0"/>
      <w:marBottom w:val="0"/>
      <w:divBdr>
        <w:top w:val="none" w:sz="0" w:space="0" w:color="auto"/>
        <w:left w:val="none" w:sz="0" w:space="0" w:color="auto"/>
        <w:bottom w:val="none" w:sz="0" w:space="0" w:color="auto"/>
        <w:right w:val="none" w:sz="0" w:space="0" w:color="auto"/>
      </w:divBdr>
    </w:div>
    <w:div w:id="346828964">
      <w:bodyDiv w:val="1"/>
      <w:marLeft w:val="0"/>
      <w:marRight w:val="0"/>
      <w:marTop w:val="0"/>
      <w:marBottom w:val="0"/>
      <w:divBdr>
        <w:top w:val="none" w:sz="0" w:space="0" w:color="auto"/>
        <w:left w:val="none" w:sz="0" w:space="0" w:color="auto"/>
        <w:bottom w:val="none" w:sz="0" w:space="0" w:color="auto"/>
        <w:right w:val="none" w:sz="0" w:space="0" w:color="auto"/>
      </w:divBdr>
    </w:div>
    <w:div w:id="348989872">
      <w:bodyDiv w:val="1"/>
      <w:marLeft w:val="0"/>
      <w:marRight w:val="0"/>
      <w:marTop w:val="0"/>
      <w:marBottom w:val="0"/>
      <w:divBdr>
        <w:top w:val="none" w:sz="0" w:space="0" w:color="auto"/>
        <w:left w:val="none" w:sz="0" w:space="0" w:color="auto"/>
        <w:bottom w:val="none" w:sz="0" w:space="0" w:color="auto"/>
        <w:right w:val="none" w:sz="0" w:space="0" w:color="auto"/>
      </w:divBdr>
    </w:div>
    <w:div w:id="350180833">
      <w:bodyDiv w:val="1"/>
      <w:marLeft w:val="0"/>
      <w:marRight w:val="0"/>
      <w:marTop w:val="0"/>
      <w:marBottom w:val="0"/>
      <w:divBdr>
        <w:top w:val="none" w:sz="0" w:space="0" w:color="auto"/>
        <w:left w:val="none" w:sz="0" w:space="0" w:color="auto"/>
        <w:bottom w:val="none" w:sz="0" w:space="0" w:color="auto"/>
        <w:right w:val="none" w:sz="0" w:space="0" w:color="auto"/>
      </w:divBdr>
    </w:div>
    <w:div w:id="350959179">
      <w:bodyDiv w:val="1"/>
      <w:marLeft w:val="0"/>
      <w:marRight w:val="0"/>
      <w:marTop w:val="0"/>
      <w:marBottom w:val="0"/>
      <w:divBdr>
        <w:top w:val="none" w:sz="0" w:space="0" w:color="auto"/>
        <w:left w:val="none" w:sz="0" w:space="0" w:color="auto"/>
        <w:bottom w:val="none" w:sz="0" w:space="0" w:color="auto"/>
        <w:right w:val="none" w:sz="0" w:space="0" w:color="auto"/>
      </w:divBdr>
    </w:div>
    <w:div w:id="356779319">
      <w:bodyDiv w:val="1"/>
      <w:marLeft w:val="0"/>
      <w:marRight w:val="0"/>
      <w:marTop w:val="0"/>
      <w:marBottom w:val="0"/>
      <w:divBdr>
        <w:top w:val="none" w:sz="0" w:space="0" w:color="auto"/>
        <w:left w:val="none" w:sz="0" w:space="0" w:color="auto"/>
        <w:bottom w:val="none" w:sz="0" w:space="0" w:color="auto"/>
        <w:right w:val="none" w:sz="0" w:space="0" w:color="auto"/>
      </w:divBdr>
    </w:div>
    <w:div w:id="358748784">
      <w:bodyDiv w:val="1"/>
      <w:marLeft w:val="0"/>
      <w:marRight w:val="0"/>
      <w:marTop w:val="0"/>
      <w:marBottom w:val="0"/>
      <w:divBdr>
        <w:top w:val="none" w:sz="0" w:space="0" w:color="auto"/>
        <w:left w:val="none" w:sz="0" w:space="0" w:color="auto"/>
        <w:bottom w:val="none" w:sz="0" w:space="0" w:color="auto"/>
        <w:right w:val="none" w:sz="0" w:space="0" w:color="auto"/>
      </w:divBdr>
    </w:div>
    <w:div w:id="363481529">
      <w:bodyDiv w:val="1"/>
      <w:marLeft w:val="0"/>
      <w:marRight w:val="0"/>
      <w:marTop w:val="0"/>
      <w:marBottom w:val="0"/>
      <w:divBdr>
        <w:top w:val="none" w:sz="0" w:space="0" w:color="auto"/>
        <w:left w:val="none" w:sz="0" w:space="0" w:color="auto"/>
        <w:bottom w:val="none" w:sz="0" w:space="0" w:color="auto"/>
        <w:right w:val="none" w:sz="0" w:space="0" w:color="auto"/>
      </w:divBdr>
    </w:div>
    <w:div w:id="366108951">
      <w:bodyDiv w:val="1"/>
      <w:marLeft w:val="0"/>
      <w:marRight w:val="0"/>
      <w:marTop w:val="0"/>
      <w:marBottom w:val="0"/>
      <w:divBdr>
        <w:top w:val="none" w:sz="0" w:space="0" w:color="auto"/>
        <w:left w:val="none" w:sz="0" w:space="0" w:color="auto"/>
        <w:bottom w:val="none" w:sz="0" w:space="0" w:color="auto"/>
        <w:right w:val="none" w:sz="0" w:space="0" w:color="auto"/>
      </w:divBdr>
    </w:div>
    <w:div w:id="372386056">
      <w:bodyDiv w:val="1"/>
      <w:marLeft w:val="0"/>
      <w:marRight w:val="0"/>
      <w:marTop w:val="0"/>
      <w:marBottom w:val="0"/>
      <w:divBdr>
        <w:top w:val="none" w:sz="0" w:space="0" w:color="auto"/>
        <w:left w:val="none" w:sz="0" w:space="0" w:color="auto"/>
        <w:bottom w:val="none" w:sz="0" w:space="0" w:color="auto"/>
        <w:right w:val="none" w:sz="0" w:space="0" w:color="auto"/>
      </w:divBdr>
    </w:div>
    <w:div w:id="373819125">
      <w:bodyDiv w:val="1"/>
      <w:marLeft w:val="0"/>
      <w:marRight w:val="0"/>
      <w:marTop w:val="0"/>
      <w:marBottom w:val="0"/>
      <w:divBdr>
        <w:top w:val="none" w:sz="0" w:space="0" w:color="auto"/>
        <w:left w:val="none" w:sz="0" w:space="0" w:color="auto"/>
        <w:bottom w:val="none" w:sz="0" w:space="0" w:color="auto"/>
        <w:right w:val="none" w:sz="0" w:space="0" w:color="auto"/>
      </w:divBdr>
    </w:div>
    <w:div w:id="376904405">
      <w:bodyDiv w:val="1"/>
      <w:marLeft w:val="0"/>
      <w:marRight w:val="0"/>
      <w:marTop w:val="0"/>
      <w:marBottom w:val="0"/>
      <w:divBdr>
        <w:top w:val="none" w:sz="0" w:space="0" w:color="auto"/>
        <w:left w:val="none" w:sz="0" w:space="0" w:color="auto"/>
        <w:bottom w:val="none" w:sz="0" w:space="0" w:color="auto"/>
        <w:right w:val="none" w:sz="0" w:space="0" w:color="auto"/>
      </w:divBdr>
    </w:div>
    <w:div w:id="378164045">
      <w:bodyDiv w:val="1"/>
      <w:marLeft w:val="0"/>
      <w:marRight w:val="0"/>
      <w:marTop w:val="0"/>
      <w:marBottom w:val="0"/>
      <w:divBdr>
        <w:top w:val="none" w:sz="0" w:space="0" w:color="auto"/>
        <w:left w:val="none" w:sz="0" w:space="0" w:color="auto"/>
        <w:bottom w:val="none" w:sz="0" w:space="0" w:color="auto"/>
        <w:right w:val="none" w:sz="0" w:space="0" w:color="auto"/>
      </w:divBdr>
    </w:div>
    <w:div w:id="379136065">
      <w:bodyDiv w:val="1"/>
      <w:marLeft w:val="0"/>
      <w:marRight w:val="0"/>
      <w:marTop w:val="0"/>
      <w:marBottom w:val="0"/>
      <w:divBdr>
        <w:top w:val="none" w:sz="0" w:space="0" w:color="auto"/>
        <w:left w:val="none" w:sz="0" w:space="0" w:color="auto"/>
        <w:bottom w:val="none" w:sz="0" w:space="0" w:color="auto"/>
        <w:right w:val="none" w:sz="0" w:space="0" w:color="auto"/>
      </w:divBdr>
    </w:div>
    <w:div w:id="380978338">
      <w:bodyDiv w:val="1"/>
      <w:marLeft w:val="0"/>
      <w:marRight w:val="0"/>
      <w:marTop w:val="0"/>
      <w:marBottom w:val="0"/>
      <w:divBdr>
        <w:top w:val="none" w:sz="0" w:space="0" w:color="auto"/>
        <w:left w:val="none" w:sz="0" w:space="0" w:color="auto"/>
        <w:bottom w:val="none" w:sz="0" w:space="0" w:color="auto"/>
        <w:right w:val="none" w:sz="0" w:space="0" w:color="auto"/>
      </w:divBdr>
    </w:div>
    <w:div w:id="385295330">
      <w:bodyDiv w:val="1"/>
      <w:marLeft w:val="0"/>
      <w:marRight w:val="0"/>
      <w:marTop w:val="0"/>
      <w:marBottom w:val="0"/>
      <w:divBdr>
        <w:top w:val="none" w:sz="0" w:space="0" w:color="auto"/>
        <w:left w:val="none" w:sz="0" w:space="0" w:color="auto"/>
        <w:bottom w:val="none" w:sz="0" w:space="0" w:color="auto"/>
        <w:right w:val="none" w:sz="0" w:space="0" w:color="auto"/>
      </w:divBdr>
    </w:div>
    <w:div w:id="400056482">
      <w:bodyDiv w:val="1"/>
      <w:marLeft w:val="0"/>
      <w:marRight w:val="0"/>
      <w:marTop w:val="0"/>
      <w:marBottom w:val="0"/>
      <w:divBdr>
        <w:top w:val="none" w:sz="0" w:space="0" w:color="auto"/>
        <w:left w:val="none" w:sz="0" w:space="0" w:color="auto"/>
        <w:bottom w:val="none" w:sz="0" w:space="0" w:color="auto"/>
        <w:right w:val="none" w:sz="0" w:space="0" w:color="auto"/>
      </w:divBdr>
    </w:div>
    <w:div w:id="400370273">
      <w:bodyDiv w:val="1"/>
      <w:marLeft w:val="0"/>
      <w:marRight w:val="0"/>
      <w:marTop w:val="0"/>
      <w:marBottom w:val="0"/>
      <w:divBdr>
        <w:top w:val="none" w:sz="0" w:space="0" w:color="auto"/>
        <w:left w:val="none" w:sz="0" w:space="0" w:color="auto"/>
        <w:bottom w:val="none" w:sz="0" w:space="0" w:color="auto"/>
        <w:right w:val="none" w:sz="0" w:space="0" w:color="auto"/>
      </w:divBdr>
    </w:div>
    <w:div w:id="404884100">
      <w:bodyDiv w:val="1"/>
      <w:marLeft w:val="0"/>
      <w:marRight w:val="0"/>
      <w:marTop w:val="0"/>
      <w:marBottom w:val="0"/>
      <w:divBdr>
        <w:top w:val="none" w:sz="0" w:space="0" w:color="auto"/>
        <w:left w:val="none" w:sz="0" w:space="0" w:color="auto"/>
        <w:bottom w:val="none" w:sz="0" w:space="0" w:color="auto"/>
        <w:right w:val="none" w:sz="0" w:space="0" w:color="auto"/>
      </w:divBdr>
    </w:div>
    <w:div w:id="405960879">
      <w:bodyDiv w:val="1"/>
      <w:marLeft w:val="0"/>
      <w:marRight w:val="0"/>
      <w:marTop w:val="0"/>
      <w:marBottom w:val="0"/>
      <w:divBdr>
        <w:top w:val="none" w:sz="0" w:space="0" w:color="auto"/>
        <w:left w:val="none" w:sz="0" w:space="0" w:color="auto"/>
        <w:bottom w:val="none" w:sz="0" w:space="0" w:color="auto"/>
        <w:right w:val="none" w:sz="0" w:space="0" w:color="auto"/>
      </w:divBdr>
    </w:div>
    <w:div w:id="414086417">
      <w:bodyDiv w:val="1"/>
      <w:marLeft w:val="0"/>
      <w:marRight w:val="0"/>
      <w:marTop w:val="0"/>
      <w:marBottom w:val="0"/>
      <w:divBdr>
        <w:top w:val="none" w:sz="0" w:space="0" w:color="auto"/>
        <w:left w:val="none" w:sz="0" w:space="0" w:color="auto"/>
        <w:bottom w:val="none" w:sz="0" w:space="0" w:color="auto"/>
        <w:right w:val="none" w:sz="0" w:space="0" w:color="auto"/>
      </w:divBdr>
    </w:div>
    <w:div w:id="414671184">
      <w:bodyDiv w:val="1"/>
      <w:marLeft w:val="0"/>
      <w:marRight w:val="0"/>
      <w:marTop w:val="0"/>
      <w:marBottom w:val="0"/>
      <w:divBdr>
        <w:top w:val="none" w:sz="0" w:space="0" w:color="auto"/>
        <w:left w:val="none" w:sz="0" w:space="0" w:color="auto"/>
        <w:bottom w:val="none" w:sz="0" w:space="0" w:color="auto"/>
        <w:right w:val="none" w:sz="0" w:space="0" w:color="auto"/>
      </w:divBdr>
    </w:div>
    <w:div w:id="421953254">
      <w:bodyDiv w:val="1"/>
      <w:marLeft w:val="0"/>
      <w:marRight w:val="0"/>
      <w:marTop w:val="0"/>
      <w:marBottom w:val="0"/>
      <w:divBdr>
        <w:top w:val="none" w:sz="0" w:space="0" w:color="auto"/>
        <w:left w:val="none" w:sz="0" w:space="0" w:color="auto"/>
        <w:bottom w:val="none" w:sz="0" w:space="0" w:color="auto"/>
        <w:right w:val="none" w:sz="0" w:space="0" w:color="auto"/>
      </w:divBdr>
    </w:div>
    <w:div w:id="426392406">
      <w:bodyDiv w:val="1"/>
      <w:marLeft w:val="0"/>
      <w:marRight w:val="0"/>
      <w:marTop w:val="0"/>
      <w:marBottom w:val="0"/>
      <w:divBdr>
        <w:top w:val="none" w:sz="0" w:space="0" w:color="auto"/>
        <w:left w:val="none" w:sz="0" w:space="0" w:color="auto"/>
        <w:bottom w:val="none" w:sz="0" w:space="0" w:color="auto"/>
        <w:right w:val="none" w:sz="0" w:space="0" w:color="auto"/>
      </w:divBdr>
    </w:div>
    <w:div w:id="427700401">
      <w:bodyDiv w:val="1"/>
      <w:marLeft w:val="0"/>
      <w:marRight w:val="0"/>
      <w:marTop w:val="0"/>
      <w:marBottom w:val="0"/>
      <w:divBdr>
        <w:top w:val="none" w:sz="0" w:space="0" w:color="auto"/>
        <w:left w:val="none" w:sz="0" w:space="0" w:color="auto"/>
        <w:bottom w:val="none" w:sz="0" w:space="0" w:color="auto"/>
        <w:right w:val="none" w:sz="0" w:space="0" w:color="auto"/>
      </w:divBdr>
    </w:div>
    <w:div w:id="433551589">
      <w:bodyDiv w:val="1"/>
      <w:marLeft w:val="0"/>
      <w:marRight w:val="0"/>
      <w:marTop w:val="0"/>
      <w:marBottom w:val="0"/>
      <w:divBdr>
        <w:top w:val="none" w:sz="0" w:space="0" w:color="auto"/>
        <w:left w:val="none" w:sz="0" w:space="0" w:color="auto"/>
        <w:bottom w:val="none" w:sz="0" w:space="0" w:color="auto"/>
        <w:right w:val="none" w:sz="0" w:space="0" w:color="auto"/>
      </w:divBdr>
    </w:div>
    <w:div w:id="437985912">
      <w:bodyDiv w:val="1"/>
      <w:marLeft w:val="0"/>
      <w:marRight w:val="0"/>
      <w:marTop w:val="0"/>
      <w:marBottom w:val="0"/>
      <w:divBdr>
        <w:top w:val="none" w:sz="0" w:space="0" w:color="auto"/>
        <w:left w:val="none" w:sz="0" w:space="0" w:color="auto"/>
        <w:bottom w:val="none" w:sz="0" w:space="0" w:color="auto"/>
        <w:right w:val="none" w:sz="0" w:space="0" w:color="auto"/>
      </w:divBdr>
    </w:div>
    <w:div w:id="451175155">
      <w:bodyDiv w:val="1"/>
      <w:marLeft w:val="0"/>
      <w:marRight w:val="0"/>
      <w:marTop w:val="0"/>
      <w:marBottom w:val="0"/>
      <w:divBdr>
        <w:top w:val="none" w:sz="0" w:space="0" w:color="auto"/>
        <w:left w:val="none" w:sz="0" w:space="0" w:color="auto"/>
        <w:bottom w:val="none" w:sz="0" w:space="0" w:color="auto"/>
        <w:right w:val="none" w:sz="0" w:space="0" w:color="auto"/>
      </w:divBdr>
    </w:div>
    <w:div w:id="452555945">
      <w:bodyDiv w:val="1"/>
      <w:marLeft w:val="0"/>
      <w:marRight w:val="0"/>
      <w:marTop w:val="0"/>
      <w:marBottom w:val="0"/>
      <w:divBdr>
        <w:top w:val="none" w:sz="0" w:space="0" w:color="auto"/>
        <w:left w:val="none" w:sz="0" w:space="0" w:color="auto"/>
        <w:bottom w:val="none" w:sz="0" w:space="0" w:color="auto"/>
        <w:right w:val="none" w:sz="0" w:space="0" w:color="auto"/>
      </w:divBdr>
    </w:div>
    <w:div w:id="456803251">
      <w:bodyDiv w:val="1"/>
      <w:marLeft w:val="0"/>
      <w:marRight w:val="0"/>
      <w:marTop w:val="0"/>
      <w:marBottom w:val="0"/>
      <w:divBdr>
        <w:top w:val="none" w:sz="0" w:space="0" w:color="auto"/>
        <w:left w:val="none" w:sz="0" w:space="0" w:color="auto"/>
        <w:bottom w:val="none" w:sz="0" w:space="0" w:color="auto"/>
        <w:right w:val="none" w:sz="0" w:space="0" w:color="auto"/>
      </w:divBdr>
    </w:div>
    <w:div w:id="459155940">
      <w:bodyDiv w:val="1"/>
      <w:marLeft w:val="0"/>
      <w:marRight w:val="0"/>
      <w:marTop w:val="0"/>
      <w:marBottom w:val="0"/>
      <w:divBdr>
        <w:top w:val="none" w:sz="0" w:space="0" w:color="auto"/>
        <w:left w:val="none" w:sz="0" w:space="0" w:color="auto"/>
        <w:bottom w:val="none" w:sz="0" w:space="0" w:color="auto"/>
        <w:right w:val="none" w:sz="0" w:space="0" w:color="auto"/>
      </w:divBdr>
    </w:div>
    <w:div w:id="460347131">
      <w:bodyDiv w:val="1"/>
      <w:marLeft w:val="0"/>
      <w:marRight w:val="0"/>
      <w:marTop w:val="0"/>
      <w:marBottom w:val="0"/>
      <w:divBdr>
        <w:top w:val="none" w:sz="0" w:space="0" w:color="auto"/>
        <w:left w:val="none" w:sz="0" w:space="0" w:color="auto"/>
        <w:bottom w:val="none" w:sz="0" w:space="0" w:color="auto"/>
        <w:right w:val="none" w:sz="0" w:space="0" w:color="auto"/>
      </w:divBdr>
    </w:div>
    <w:div w:id="463036655">
      <w:bodyDiv w:val="1"/>
      <w:marLeft w:val="0"/>
      <w:marRight w:val="0"/>
      <w:marTop w:val="0"/>
      <w:marBottom w:val="0"/>
      <w:divBdr>
        <w:top w:val="none" w:sz="0" w:space="0" w:color="auto"/>
        <w:left w:val="none" w:sz="0" w:space="0" w:color="auto"/>
        <w:bottom w:val="none" w:sz="0" w:space="0" w:color="auto"/>
        <w:right w:val="none" w:sz="0" w:space="0" w:color="auto"/>
      </w:divBdr>
    </w:div>
    <w:div w:id="463349259">
      <w:bodyDiv w:val="1"/>
      <w:marLeft w:val="0"/>
      <w:marRight w:val="0"/>
      <w:marTop w:val="0"/>
      <w:marBottom w:val="0"/>
      <w:divBdr>
        <w:top w:val="none" w:sz="0" w:space="0" w:color="auto"/>
        <w:left w:val="none" w:sz="0" w:space="0" w:color="auto"/>
        <w:bottom w:val="none" w:sz="0" w:space="0" w:color="auto"/>
        <w:right w:val="none" w:sz="0" w:space="0" w:color="auto"/>
      </w:divBdr>
    </w:div>
    <w:div w:id="465127059">
      <w:bodyDiv w:val="1"/>
      <w:marLeft w:val="0"/>
      <w:marRight w:val="0"/>
      <w:marTop w:val="0"/>
      <w:marBottom w:val="0"/>
      <w:divBdr>
        <w:top w:val="none" w:sz="0" w:space="0" w:color="auto"/>
        <w:left w:val="none" w:sz="0" w:space="0" w:color="auto"/>
        <w:bottom w:val="none" w:sz="0" w:space="0" w:color="auto"/>
        <w:right w:val="none" w:sz="0" w:space="0" w:color="auto"/>
      </w:divBdr>
    </w:div>
    <w:div w:id="466246994">
      <w:bodyDiv w:val="1"/>
      <w:marLeft w:val="0"/>
      <w:marRight w:val="0"/>
      <w:marTop w:val="0"/>
      <w:marBottom w:val="0"/>
      <w:divBdr>
        <w:top w:val="none" w:sz="0" w:space="0" w:color="auto"/>
        <w:left w:val="none" w:sz="0" w:space="0" w:color="auto"/>
        <w:bottom w:val="none" w:sz="0" w:space="0" w:color="auto"/>
        <w:right w:val="none" w:sz="0" w:space="0" w:color="auto"/>
      </w:divBdr>
    </w:div>
    <w:div w:id="466315798">
      <w:bodyDiv w:val="1"/>
      <w:marLeft w:val="0"/>
      <w:marRight w:val="0"/>
      <w:marTop w:val="0"/>
      <w:marBottom w:val="0"/>
      <w:divBdr>
        <w:top w:val="none" w:sz="0" w:space="0" w:color="auto"/>
        <w:left w:val="none" w:sz="0" w:space="0" w:color="auto"/>
        <w:bottom w:val="none" w:sz="0" w:space="0" w:color="auto"/>
        <w:right w:val="none" w:sz="0" w:space="0" w:color="auto"/>
      </w:divBdr>
    </w:div>
    <w:div w:id="469791753">
      <w:bodyDiv w:val="1"/>
      <w:marLeft w:val="0"/>
      <w:marRight w:val="0"/>
      <w:marTop w:val="0"/>
      <w:marBottom w:val="0"/>
      <w:divBdr>
        <w:top w:val="none" w:sz="0" w:space="0" w:color="auto"/>
        <w:left w:val="none" w:sz="0" w:space="0" w:color="auto"/>
        <w:bottom w:val="none" w:sz="0" w:space="0" w:color="auto"/>
        <w:right w:val="none" w:sz="0" w:space="0" w:color="auto"/>
      </w:divBdr>
    </w:div>
    <w:div w:id="472334689">
      <w:bodyDiv w:val="1"/>
      <w:marLeft w:val="0"/>
      <w:marRight w:val="0"/>
      <w:marTop w:val="0"/>
      <w:marBottom w:val="0"/>
      <w:divBdr>
        <w:top w:val="none" w:sz="0" w:space="0" w:color="auto"/>
        <w:left w:val="none" w:sz="0" w:space="0" w:color="auto"/>
        <w:bottom w:val="none" w:sz="0" w:space="0" w:color="auto"/>
        <w:right w:val="none" w:sz="0" w:space="0" w:color="auto"/>
      </w:divBdr>
    </w:div>
    <w:div w:id="481963847">
      <w:bodyDiv w:val="1"/>
      <w:marLeft w:val="0"/>
      <w:marRight w:val="0"/>
      <w:marTop w:val="0"/>
      <w:marBottom w:val="0"/>
      <w:divBdr>
        <w:top w:val="none" w:sz="0" w:space="0" w:color="auto"/>
        <w:left w:val="none" w:sz="0" w:space="0" w:color="auto"/>
        <w:bottom w:val="none" w:sz="0" w:space="0" w:color="auto"/>
        <w:right w:val="none" w:sz="0" w:space="0" w:color="auto"/>
      </w:divBdr>
    </w:div>
    <w:div w:id="485627631">
      <w:bodyDiv w:val="1"/>
      <w:marLeft w:val="0"/>
      <w:marRight w:val="0"/>
      <w:marTop w:val="0"/>
      <w:marBottom w:val="0"/>
      <w:divBdr>
        <w:top w:val="none" w:sz="0" w:space="0" w:color="auto"/>
        <w:left w:val="none" w:sz="0" w:space="0" w:color="auto"/>
        <w:bottom w:val="none" w:sz="0" w:space="0" w:color="auto"/>
        <w:right w:val="none" w:sz="0" w:space="0" w:color="auto"/>
      </w:divBdr>
    </w:div>
    <w:div w:id="492794943">
      <w:bodyDiv w:val="1"/>
      <w:marLeft w:val="0"/>
      <w:marRight w:val="0"/>
      <w:marTop w:val="0"/>
      <w:marBottom w:val="0"/>
      <w:divBdr>
        <w:top w:val="none" w:sz="0" w:space="0" w:color="auto"/>
        <w:left w:val="none" w:sz="0" w:space="0" w:color="auto"/>
        <w:bottom w:val="none" w:sz="0" w:space="0" w:color="auto"/>
        <w:right w:val="none" w:sz="0" w:space="0" w:color="auto"/>
      </w:divBdr>
    </w:div>
    <w:div w:id="499273193">
      <w:bodyDiv w:val="1"/>
      <w:marLeft w:val="0"/>
      <w:marRight w:val="0"/>
      <w:marTop w:val="0"/>
      <w:marBottom w:val="0"/>
      <w:divBdr>
        <w:top w:val="none" w:sz="0" w:space="0" w:color="auto"/>
        <w:left w:val="none" w:sz="0" w:space="0" w:color="auto"/>
        <w:bottom w:val="none" w:sz="0" w:space="0" w:color="auto"/>
        <w:right w:val="none" w:sz="0" w:space="0" w:color="auto"/>
      </w:divBdr>
    </w:div>
    <w:div w:id="514684985">
      <w:bodyDiv w:val="1"/>
      <w:marLeft w:val="0"/>
      <w:marRight w:val="0"/>
      <w:marTop w:val="0"/>
      <w:marBottom w:val="0"/>
      <w:divBdr>
        <w:top w:val="none" w:sz="0" w:space="0" w:color="auto"/>
        <w:left w:val="none" w:sz="0" w:space="0" w:color="auto"/>
        <w:bottom w:val="none" w:sz="0" w:space="0" w:color="auto"/>
        <w:right w:val="none" w:sz="0" w:space="0" w:color="auto"/>
      </w:divBdr>
    </w:div>
    <w:div w:id="519321953">
      <w:bodyDiv w:val="1"/>
      <w:marLeft w:val="0"/>
      <w:marRight w:val="0"/>
      <w:marTop w:val="0"/>
      <w:marBottom w:val="0"/>
      <w:divBdr>
        <w:top w:val="none" w:sz="0" w:space="0" w:color="auto"/>
        <w:left w:val="none" w:sz="0" w:space="0" w:color="auto"/>
        <w:bottom w:val="none" w:sz="0" w:space="0" w:color="auto"/>
        <w:right w:val="none" w:sz="0" w:space="0" w:color="auto"/>
      </w:divBdr>
    </w:div>
    <w:div w:id="519585673">
      <w:bodyDiv w:val="1"/>
      <w:marLeft w:val="0"/>
      <w:marRight w:val="0"/>
      <w:marTop w:val="0"/>
      <w:marBottom w:val="0"/>
      <w:divBdr>
        <w:top w:val="none" w:sz="0" w:space="0" w:color="auto"/>
        <w:left w:val="none" w:sz="0" w:space="0" w:color="auto"/>
        <w:bottom w:val="none" w:sz="0" w:space="0" w:color="auto"/>
        <w:right w:val="none" w:sz="0" w:space="0" w:color="auto"/>
      </w:divBdr>
    </w:div>
    <w:div w:id="523251075">
      <w:bodyDiv w:val="1"/>
      <w:marLeft w:val="0"/>
      <w:marRight w:val="0"/>
      <w:marTop w:val="0"/>
      <w:marBottom w:val="0"/>
      <w:divBdr>
        <w:top w:val="none" w:sz="0" w:space="0" w:color="auto"/>
        <w:left w:val="none" w:sz="0" w:space="0" w:color="auto"/>
        <w:bottom w:val="none" w:sz="0" w:space="0" w:color="auto"/>
        <w:right w:val="none" w:sz="0" w:space="0" w:color="auto"/>
      </w:divBdr>
    </w:div>
    <w:div w:id="524296551">
      <w:bodyDiv w:val="1"/>
      <w:marLeft w:val="0"/>
      <w:marRight w:val="0"/>
      <w:marTop w:val="0"/>
      <w:marBottom w:val="0"/>
      <w:divBdr>
        <w:top w:val="none" w:sz="0" w:space="0" w:color="auto"/>
        <w:left w:val="none" w:sz="0" w:space="0" w:color="auto"/>
        <w:bottom w:val="none" w:sz="0" w:space="0" w:color="auto"/>
        <w:right w:val="none" w:sz="0" w:space="0" w:color="auto"/>
      </w:divBdr>
    </w:div>
    <w:div w:id="529955934">
      <w:bodyDiv w:val="1"/>
      <w:marLeft w:val="0"/>
      <w:marRight w:val="0"/>
      <w:marTop w:val="0"/>
      <w:marBottom w:val="0"/>
      <w:divBdr>
        <w:top w:val="none" w:sz="0" w:space="0" w:color="auto"/>
        <w:left w:val="none" w:sz="0" w:space="0" w:color="auto"/>
        <w:bottom w:val="none" w:sz="0" w:space="0" w:color="auto"/>
        <w:right w:val="none" w:sz="0" w:space="0" w:color="auto"/>
      </w:divBdr>
    </w:div>
    <w:div w:id="535435224">
      <w:bodyDiv w:val="1"/>
      <w:marLeft w:val="0"/>
      <w:marRight w:val="0"/>
      <w:marTop w:val="0"/>
      <w:marBottom w:val="0"/>
      <w:divBdr>
        <w:top w:val="none" w:sz="0" w:space="0" w:color="auto"/>
        <w:left w:val="none" w:sz="0" w:space="0" w:color="auto"/>
        <w:bottom w:val="none" w:sz="0" w:space="0" w:color="auto"/>
        <w:right w:val="none" w:sz="0" w:space="0" w:color="auto"/>
      </w:divBdr>
    </w:div>
    <w:div w:id="538126009">
      <w:bodyDiv w:val="1"/>
      <w:marLeft w:val="0"/>
      <w:marRight w:val="0"/>
      <w:marTop w:val="0"/>
      <w:marBottom w:val="0"/>
      <w:divBdr>
        <w:top w:val="none" w:sz="0" w:space="0" w:color="auto"/>
        <w:left w:val="none" w:sz="0" w:space="0" w:color="auto"/>
        <w:bottom w:val="none" w:sz="0" w:space="0" w:color="auto"/>
        <w:right w:val="none" w:sz="0" w:space="0" w:color="auto"/>
      </w:divBdr>
    </w:div>
    <w:div w:id="538664934">
      <w:bodyDiv w:val="1"/>
      <w:marLeft w:val="0"/>
      <w:marRight w:val="0"/>
      <w:marTop w:val="0"/>
      <w:marBottom w:val="0"/>
      <w:divBdr>
        <w:top w:val="none" w:sz="0" w:space="0" w:color="auto"/>
        <w:left w:val="none" w:sz="0" w:space="0" w:color="auto"/>
        <w:bottom w:val="none" w:sz="0" w:space="0" w:color="auto"/>
        <w:right w:val="none" w:sz="0" w:space="0" w:color="auto"/>
      </w:divBdr>
    </w:div>
    <w:div w:id="539056144">
      <w:bodyDiv w:val="1"/>
      <w:marLeft w:val="0"/>
      <w:marRight w:val="0"/>
      <w:marTop w:val="0"/>
      <w:marBottom w:val="0"/>
      <w:divBdr>
        <w:top w:val="none" w:sz="0" w:space="0" w:color="auto"/>
        <w:left w:val="none" w:sz="0" w:space="0" w:color="auto"/>
        <w:bottom w:val="none" w:sz="0" w:space="0" w:color="auto"/>
        <w:right w:val="none" w:sz="0" w:space="0" w:color="auto"/>
      </w:divBdr>
    </w:div>
    <w:div w:id="539317378">
      <w:bodyDiv w:val="1"/>
      <w:marLeft w:val="0"/>
      <w:marRight w:val="0"/>
      <w:marTop w:val="0"/>
      <w:marBottom w:val="0"/>
      <w:divBdr>
        <w:top w:val="none" w:sz="0" w:space="0" w:color="auto"/>
        <w:left w:val="none" w:sz="0" w:space="0" w:color="auto"/>
        <w:bottom w:val="none" w:sz="0" w:space="0" w:color="auto"/>
        <w:right w:val="none" w:sz="0" w:space="0" w:color="auto"/>
      </w:divBdr>
    </w:div>
    <w:div w:id="541409813">
      <w:bodyDiv w:val="1"/>
      <w:marLeft w:val="0"/>
      <w:marRight w:val="0"/>
      <w:marTop w:val="0"/>
      <w:marBottom w:val="0"/>
      <w:divBdr>
        <w:top w:val="none" w:sz="0" w:space="0" w:color="auto"/>
        <w:left w:val="none" w:sz="0" w:space="0" w:color="auto"/>
        <w:bottom w:val="none" w:sz="0" w:space="0" w:color="auto"/>
        <w:right w:val="none" w:sz="0" w:space="0" w:color="auto"/>
      </w:divBdr>
    </w:div>
    <w:div w:id="543182215">
      <w:bodyDiv w:val="1"/>
      <w:marLeft w:val="0"/>
      <w:marRight w:val="0"/>
      <w:marTop w:val="0"/>
      <w:marBottom w:val="0"/>
      <w:divBdr>
        <w:top w:val="none" w:sz="0" w:space="0" w:color="auto"/>
        <w:left w:val="none" w:sz="0" w:space="0" w:color="auto"/>
        <w:bottom w:val="none" w:sz="0" w:space="0" w:color="auto"/>
        <w:right w:val="none" w:sz="0" w:space="0" w:color="auto"/>
      </w:divBdr>
    </w:div>
    <w:div w:id="545146100">
      <w:bodyDiv w:val="1"/>
      <w:marLeft w:val="0"/>
      <w:marRight w:val="0"/>
      <w:marTop w:val="0"/>
      <w:marBottom w:val="0"/>
      <w:divBdr>
        <w:top w:val="none" w:sz="0" w:space="0" w:color="auto"/>
        <w:left w:val="none" w:sz="0" w:space="0" w:color="auto"/>
        <w:bottom w:val="none" w:sz="0" w:space="0" w:color="auto"/>
        <w:right w:val="none" w:sz="0" w:space="0" w:color="auto"/>
      </w:divBdr>
    </w:div>
    <w:div w:id="547179806">
      <w:bodyDiv w:val="1"/>
      <w:marLeft w:val="0"/>
      <w:marRight w:val="0"/>
      <w:marTop w:val="0"/>
      <w:marBottom w:val="0"/>
      <w:divBdr>
        <w:top w:val="none" w:sz="0" w:space="0" w:color="auto"/>
        <w:left w:val="none" w:sz="0" w:space="0" w:color="auto"/>
        <w:bottom w:val="none" w:sz="0" w:space="0" w:color="auto"/>
        <w:right w:val="none" w:sz="0" w:space="0" w:color="auto"/>
      </w:divBdr>
    </w:div>
    <w:div w:id="549535473">
      <w:bodyDiv w:val="1"/>
      <w:marLeft w:val="0"/>
      <w:marRight w:val="0"/>
      <w:marTop w:val="0"/>
      <w:marBottom w:val="0"/>
      <w:divBdr>
        <w:top w:val="none" w:sz="0" w:space="0" w:color="auto"/>
        <w:left w:val="none" w:sz="0" w:space="0" w:color="auto"/>
        <w:bottom w:val="none" w:sz="0" w:space="0" w:color="auto"/>
        <w:right w:val="none" w:sz="0" w:space="0" w:color="auto"/>
      </w:divBdr>
    </w:div>
    <w:div w:id="551117106">
      <w:bodyDiv w:val="1"/>
      <w:marLeft w:val="0"/>
      <w:marRight w:val="0"/>
      <w:marTop w:val="0"/>
      <w:marBottom w:val="0"/>
      <w:divBdr>
        <w:top w:val="none" w:sz="0" w:space="0" w:color="auto"/>
        <w:left w:val="none" w:sz="0" w:space="0" w:color="auto"/>
        <w:bottom w:val="none" w:sz="0" w:space="0" w:color="auto"/>
        <w:right w:val="none" w:sz="0" w:space="0" w:color="auto"/>
      </w:divBdr>
    </w:div>
    <w:div w:id="554439249">
      <w:bodyDiv w:val="1"/>
      <w:marLeft w:val="0"/>
      <w:marRight w:val="0"/>
      <w:marTop w:val="0"/>
      <w:marBottom w:val="0"/>
      <w:divBdr>
        <w:top w:val="none" w:sz="0" w:space="0" w:color="auto"/>
        <w:left w:val="none" w:sz="0" w:space="0" w:color="auto"/>
        <w:bottom w:val="none" w:sz="0" w:space="0" w:color="auto"/>
        <w:right w:val="none" w:sz="0" w:space="0" w:color="auto"/>
      </w:divBdr>
      <w:divsChild>
        <w:div w:id="357240895">
          <w:marLeft w:val="0"/>
          <w:marRight w:val="0"/>
          <w:marTop w:val="0"/>
          <w:marBottom w:val="0"/>
          <w:divBdr>
            <w:top w:val="none" w:sz="0" w:space="0" w:color="auto"/>
            <w:left w:val="none" w:sz="0" w:space="0" w:color="auto"/>
            <w:bottom w:val="none" w:sz="0" w:space="0" w:color="auto"/>
            <w:right w:val="none" w:sz="0" w:space="0" w:color="auto"/>
          </w:divBdr>
        </w:div>
        <w:div w:id="1441947155">
          <w:marLeft w:val="0"/>
          <w:marRight w:val="0"/>
          <w:marTop w:val="0"/>
          <w:marBottom w:val="0"/>
          <w:divBdr>
            <w:top w:val="none" w:sz="0" w:space="0" w:color="auto"/>
            <w:left w:val="none" w:sz="0" w:space="0" w:color="auto"/>
            <w:bottom w:val="none" w:sz="0" w:space="0" w:color="auto"/>
            <w:right w:val="none" w:sz="0" w:space="0" w:color="auto"/>
          </w:divBdr>
        </w:div>
      </w:divsChild>
    </w:div>
    <w:div w:id="554779247">
      <w:bodyDiv w:val="1"/>
      <w:marLeft w:val="0"/>
      <w:marRight w:val="0"/>
      <w:marTop w:val="0"/>
      <w:marBottom w:val="0"/>
      <w:divBdr>
        <w:top w:val="none" w:sz="0" w:space="0" w:color="auto"/>
        <w:left w:val="none" w:sz="0" w:space="0" w:color="auto"/>
        <w:bottom w:val="none" w:sz="0" w:space="0" w:color="auto"/>
        <w:right w:val="none" w:sz="0" w:space="0" w:color="auto"/>
      </w:divBdr>
    </w:div>
    <w:div w:id="555093343">
      <w:bodyDiv w:val="1"/>
      <w:marLeft w:val="0"/>
      <w:marRight w:val="0"/>
      <w:marTop w:val="0"/>
      <w:marBottom w:val="0"/>
      <w:divBdr>
        <w:top w:val="none" w:sz="0" w:space="0" w:color="auto"/>
        <w:left w:val="none" w:sz="0" w:space="0" w:color="auto"/>
        <w:bottom w:val="none" w:sz="0" w:space="0" w:color="auto"/>
        <w:right w:val="none" w:sz="0" w:space="0" w:color="auto"/>
      </w:divBdr>
      <w:divsChild>
        <w:div w:id="154538205">
          <w:marLeft w:val="0"/>
          <w:marRight w:val="0"/>
          <w:marTop w:val="0"/>
          <w:marBottom w:val="0"/>
          <w:divBdr>
            <w:top w:val="none" w:sz="0" w:space="0" w:color="auto"/>
            <w:left w:val="none" w:sz="0" w:space="0" w:color="auto"/>
            <w:bottom w:val="none" w:sz="0" w:space="0" w:color="auto"/>
            <w:right w:val="none" w:sz="0" w:space="0" w:color="auto"/>
          </w:divBdr>
        </w:div>
      </w:divsChild>
    </w:div>
    <w:div w:id="558516843">
      <w:bodyDiv w:val="1"/>
      <w:marLeft w:val="0"/>
      <w:marRight w:val="0"/>
      <w:marTop w:val="0"/>
      <w:marBottom w:val="0"/>
      <w:divBdr>
        <w:top w:val="none" w:sz="0" w:space="0" w:color="auto"/>
        <w:left w:val="none" w:sz="0" w:space="0" w:color="auto"/>
        <w:bottom w:val="none" w:sz="0" w:space="0" w:color="auto"/>
        <w:right w:val="none" w:sz="0" w:space="0" w:color="auto"/>
      </w:divBdr>
    </w:div>
    <w:div w:id="558590050">
      <w:bodyDiv w:val="1"/>
      <w:marLeft w:val="0"/>
      <w:marRight w:val="0"/>
      <w:marTop w:val="0"/>
      <w:marBottom w:val="0"/>
      <w:divBdr>
        <w:top w:val="none" w:sz="0" w:space="0" w:color="auto"/>
        <w:left w:val="none" w:sz="0" w:space="0" w:color="auto"/>
        <w:bottom w:val="none" w:sz="0" w:space="0" w:color="auto"/>
        <w:right w:val="none" w:sz="0" w:space="0" w:color="auto"/>
      </w:divBdr>
    </w:div>
    <w:div w:id="560210653">
      <w:bodyDiv w:val="1"/>
      <w:marLeft w:val="0"/>
      <w:marRight w:val="0"/>
      <w:marTop w:val="0"/>
      <w:marBottom w:val="0"/>
      <w:divBdr>
        <w:top w:val="none" w:sz="0" w:space="0" w:color="auto"/>
        <w:left w:val="none" w:sz="0" w:space="0" w:color="auto"/>
        <w:bottom w:val="none" w:sz="0" w:space="0" w:color="auto"/>
        <w:right w:val="none" w:sz="0" w:space="0" w:color="auto"/>
      </w:divBdr>
    </w:div>
    <w:div w:id="565148693">
      <w:bodyDiv w:val="1"/>
      <w:marLeft w:val="0"/>
      <w:marRight w:val="0"/>
      <w:marTop w:val="0"/>
      <w:marBottom w:val="0"/>
      <w:divBdr>
        <w:top w:val="none" w:sz="0" w:space="0" w:color="auto"/>
        <w:left w:val="none" w:sz="0" w:space="0" w:color="auto"/>
        <w:bottom w:val="none" w:sz="0" w:space="0" w:color="auto"/>
        <w:right w:val="none" w:sz="0" w:space="0" w:color="auto"/>
      </w:divBdr>
    </w:div>
    <w:div w:id="568424796">
      <w:bodyDiv w:val="1"/>
      <w:marLeft w:val="0"/>
      <w:marRight w:val="0"/>
      <w:marTop w:val="0"/>
      <w:marBottom w:val="0"/>
      <w:divBdr>
        <w:top w:val="none" w:sz="0" w:space="0" w:color="auto"/>
        <w:left w:val="none" w:sz="0" w:space="0" w:color="auto"/>
        <w:bottom w:val="none" w:sz="0" w:space="0" w:color="auto"/>
        <w:right w:val="none" w:sz="0" w:space="0" w:color="auto"/>
      </w:divBdr>
    </w:div>
    <w:div w:id="570584032">
      <w:bodyDiv w:val="1"/>
      <w:marLeft w:val="0"/>
      <w:marRight w:val="0"/>
      <w:marTop w:val="0"/>
      <w:marBottom w:val="0"/>
      <w:divBdr>
        <w:top w:val="none" w:sz="0" w:space="0" w:color="auto"/>
        <w:left w:val="none" w:sz="0" w:space="0" w:color="auto"/>
        <w:bottom w:val="none" w:sz="0" w:space="0" w:color="auto"/>
        <w:right w:val="none" w:sz="0" w:space="0" w:color="auto"/>
      </w:divBdr>
    </w:div>
    <w:div w:id="573857584">
      <w:bodyDiv w:val="1"/>
      <w:marLeft w:val="0"/>
      <w:marRight w:val="0"/>
      <w:marTop w:val="0"/>
      <w:marBottom w:val="0"/>
      <w:divBdr>
        <w:top w:val="none" w:sz="0" w:space="0" w:color="auto"/>
        <w:left w:val="none" w:sz="0" w:space="0" w:color="auto"/>
        <w:bottom w:val="none" w:sz="0" w:space="0" w:color="auto"/>
        <w:right w:val="none" w:sz="0" w:space="0" w:color="auto"/>
      </w:divBdr>
    </w:div>
    <w:div w:id="576790380">
      <w:bodyDiv w:val="1"/>
      <w:marLeft w:val="0"/>
      <w:marRight w:val="0"/>
      <w:marTop w:val="0"/>
      <w:marBottom w:val="0"/>
      <w:divBdr>
        <w:top w:val="none" w:sz="0" w:space="0" w:color="auto"/>
        <w:left w:val="none" w:sz="0" w:space="0" w:color="auto"/>
        <w:bottom w:val="none" w:sz="0" w:space="0" w:color="auto"/>
        <w:right w:val="none" w:sz="0" w:space="0" w:color="auto"/>
      </w:divBdr>
    </w:div>
    <w:div w:id="577177049">
      <w:bodyDiv w:val="1"/>
      <w:marLeft w:val="0"/>
      <w:marRight w:val="0"/>
      <w:marTop w:val="0"/>
      <w:marBottom w:val="0"/>
      <w:divBdr>
        <w:top w:val="none" w:sz="0" w:space="0" w:color="auto"/>
        <w:left w:val="none" w:sz="0" w:space="0" w:color="auto"/>
        <w:bottom w:val="none" w:sz="0" w:space="0" w:color="auto"/>
        <w:right w:val="none" w:sz="0" w:space="0" w:color="auto"/>
      </w:divBdr>
    </w:div>
    <w:div w:id="577178442">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584652618">
      <w:bodyDiv w:val="1"/>
      <w:marLeft w:val="0"/>
      <w:marRight w:val="0"/>
      <w:marTop w:val="0"/>
      <w:marBottom w:val="0"/>
      <w:divBdr>
        <w:top w:val="none" w:sz="0" w:space="0" w:color="auto"/>
        <w:left w:val="none" w:sz="0" w:space="0" w:color="auto"/>
        <w:bottom w:val="none" w:sz="0" w:space="0" w:color="auto"/>
        <w:right w:val="none" w:sz="0" w:space="0" w:color="auto"/>
      </w:divBdr>
    </w:div>
    <w:div w:id="585652067">
      <w:bodyDiv w:val="1"/>
      <w:marLeft w:val="0"/>
      <w:marRight w:val="0"/>
      <w:marTop w:val="0"/>
      <w:marBottom w:val="0"/>
      <w:divBdr>
        <w:top w:val="none" w:sz="0" w:space="0" w:color="auto"/>
        <w:left w:val="none" w:sz="0" w:space="0" w:color="auto"/>
        <w:bottom w:val="none" w:sz="0" w:space="0" w:color="auto"/>
        <w:right w:val="none" w:sz="0" w:space="0" w:color="auto"/>
      </w:divBdr>
    </w:div>
    <w:div w:id="586967272">
      <w:bodyDiv w:val="1"/>
      <w:marLeft w:val="0"/>
      <w:marRight w:val="0"/>
      <w:marTop w:val="0"/>
      <w:marBottom w:val="0"/>
      <w:divBdr>
        <w:top w:val="none" w:sz="0" w:space="0" w:color="auto"/>
        <w:left w:val="none" w:sz="0" w:space="0" w:color="auto"/>
        <w:bottom w:val="none" w:sz="0" w:space="0" w:color="auto"/>
        <w:right w:val="none" w:sz="0" w:space="0" w:color="auto"/>
      </w:divBdr>
    </w:div>
    <w:div w:id="595985129">
      <w:bodyDiv w:val="1"/>
      <w:marLeft w:val="0"/>
      <w:marRight w:val="0"/>
      <w:marTop w:val="0"/>
      <w:marBottom w:val="0"/>
      <w:divBdr>
        <w:top w:val="none" w:sz="0" w:space="0" w:color="auto"/>
        <w:left w:val="none" w:sz="0" w:space="0" w:color="auto"/>
        <w:bottom w:val="none" w:sz="0" w:space="0" w:color="auto"/>
        <w:right w:val="none" w:sz="0" w:space="0" w:color="auto"/>
      </w:divBdr>
    </w:div>
    <w:div w:id="600799932">
      <w:bodyDiv w:val="1"/>
      <w:marLeft w:val="0"/>
      <w:marRight w:val="0"/>
      <w:marTop w:val="0"/>
      <w:marBottom w:val="0"/>
      <w:divBdr>
        <w:top w:val="none" w:sz="0" w:space="0" w:color="auto"/>
        <w:left w:val="none" w:sz="0" w:space="0" w:color="auto"/>
        <w:bottom w:val="none" w:sz="0" w:space="0" w:color="auto"/>
        <w:right w:val="none" w:sz="0" w:space="0" w:color="auto"/>
      </w:divBdr>
    </w:div>
    <w:div w:id="601376604">
      <w:bodyDiv w:val="1"/>
      <w:marLeft w:val="0"/>
      <w:marRight w:val="0"/>
      <w:marTop w:val="0"/>
      <w:marBottom w:val="0"/>
      <w:divBdr>
        <w:top w:val="none" w:sz="0" w:space="0" w:color="auto"/>
        <w:left w:val="none" w:sz="0" w:space="0" w:color="auto"/>
        <w:bottom w:val="none" w:sz="0" w:space="0" w:color="auto"/>
        <w:right w:val="none" w:sz="0" w:space="0" w:color="auto"/>
      </w:divBdr>
    </w:div>
    <w:div w:id="602567472">
      <w:bodyDiv w:val="1"/>
      <w:marLeft w:val="0"/>
      <w:marRight w:val="0"/>
      <w:marTop w:val="0"/>
      <w:marBottom w:val="0"/>
      <w:divBdr>
        <w:top w:val="none" w:sz="0" w:space="0" w:color="auto"/>
        <w:left w:val="none" w:sz="0" w:space="0" w:color="auto"/>
        <w:bottom w:val="none" w:sz="0" w:space="0" w:color="auto"/>
        <w:right w:val="none" w:sz="0" w:space="0" w:color="auto"/>
      </w:divBdr>
    </w:div>
    <w:div w:id="602611972">
      <w:bodyDiv w:val="1"/>
      <w:marLeft w:val="0"/>
      <w:marRight w:val="0"/>
      <w:marTop w:val="0"/>
      <w:marBottom w:val="0"/>
      <w:divBdr>
        <w:top w:val="none" w:sz="0" w:space="0" w:color="auto"/>
        <w:left w:val="none" w:sz="0" w:space="0" w:color="auto"/>
        <w:bottom w:val="none" w:sz="0" w:space="0" w:color="auto"/>
        <w:right w:val="none" w:sz="0" w:space="0" w:color="auto"/>
      </w:divBdr>
    </w:div>
    <w:div w:id="610741685">
      <w:bodyDiv w:val="1"/>
      <w:marLeft w:val="0"/>
      <w:marRight w:val="0"/>
      <w:marTop w:val="0"/>
      <w:marBottom w:val="0"/>
      <w:divBdr>
        <w:top w:val="none" w:sz="0" w:space="0" w:color="auto"/>
        <w:left w:val="none" w:sz="0" w:space="0" w:color="auto"/>
        <w:bottom w:val="none" w:sz="0" w:space="0" w:color="auto"/>
        <w:right w:val="none" w:sz="0" w:space="0" w:color="auto"/>
      </w:divBdr>
    </w:div>
    <w:div w:id="612329297">
      <w:bodyDiv w:val="1"/>
      <w:marLeft w:val="0"/>
      <w:marRight w:val="0"/>
      <w:marTop w:val="0"/>
      <w:marBottom w:val="0"/>
      <w:divBdr>
        <w:top w:val="none" w:sz="0" w:space="0" w:color="auto"/>
        <w:left w:val="none" w:sz="0" w:space="0" w:color="auto"/>
        <w:bottom w:val="none" w:sz="0" w:space="0" w:color="auto"/>
        <w:right w:val="none" w:sz="0" w:space="0" w:color="auto"/>
      </w:divBdr>
    </w:div>
    <w:div w:id="614098030">
      <w:bodyDiv w:val="1"/>
      <w:marLeft w:val="0"/>
      <w:marRight w:val="0"/>
      <w:marTop w:val="0"/>
      <w:marBottom w:val="0"/>
      <w:divBdr>
        <w:top w:val="none" w:sz="0" w:space="0" w:color="auto"/>
        <w:left w:val="none" w:sz="0" w:space="0" w:color="auto"/>
        <w:bottom w:val="none" w:sz="0" w:space="0" w:color="auto"/>
        <w:right w:val="none" w:sz="0" w:space="0" w:color="auto"/>
      </w:divBdr>
    </w:div>
    <w:div w:id="617687211">
      <w:bodyDiv w:val="1"/>
      <w:marLeft w:val="0"/>
      <w:marRight w:val="0"/>
      <w:marTop w:val="0"/>
      <w:marBottom w:val="0"/>
      <w:divBdr>
        <w:top w:val="none" w:sz="0" w:space="0" w:color="auto"/>
        <w:left w:val="none" w:sz="0" w:space="0" w:color="auto"/>
        <w:bottom w:val="none" w:sz="0" w:space="0" w:color="auto"/>
        <w:right w:val="none" w:sz="0" w:space="0" w:color="auto"/>
      </w:divBdr>
    </w:div>
    <w:div w:id="622424873">
      <w:bodyDiv w:val="1"/>
      <w:marLeft w:val="0"/>
      <w:marRight w:val="0"/>
      <w:marTop w:val="0"/>
      <w:marBottom w:val="0"/>
      <w:divBdr>
        <w:top w:val="none" w:sz="0" w:space="0" w:color="auto"/>
        <w:left w:val="none" w:sz="0" w:space="0" w:color="auto"/>
        <w:bottom w:val="none" w:sz="0" w:space="0" w:color="auto"/>
        <w:right w:val="none" w:sz="0" w:space="0" w:color="auto"/>
      </w:divBdr>
    </w:div>
    <w:div w:id="625964126">
      <w:bodyDiv w:val="1"/>
      <w:marLeft w:val="0"/>
      <w:marRight w:val="0"/>
      <w:marTop w:val="0"/>
      <w:marBottom w:val="0"/>
      <w:divBdr>
        <w:top w:val="none" w:sz="0" w:space="0" w:color="auto"/>
        <w:left w:val="none" w:sz="0" w:space="0" w:color="auto"/>
        <w:bottom w:val="none" w:sz="0" w:space="0" w:color="auto"/>
        <w:right w:val="none" w:sz="0" w:space="0" w:color="auto"/>
      </w:divBdr>
    </w:div>
    <w:div w:id="628557164">
      <w:bodyDiv w:val="1"/>
      <w:marLeft w:val="0"/>
      <w:marRight w:val="0"/>
      <w:marTop w:val="0"/>
      <w:marBottom w:val="0"/>
      <w:divBdr>
        <w:top w:val="none" w:sz="0" w:space="0" w:color="auto"/>
        <w:left w:val="none" w:sz="0" w:space="0" w:color="auto"/>
        <w:bottom w:val="none" w:sz="0" w:space="0" w:color="auto"/>
        <w:right w:val="none" w:sz="0" w:space="0" w:color="auto"/>
      </w:divBdr>
    </w:div>
    <w:div w:id="629014865">
      <w:bodyDiv w:val="1"/>
      <w:marLeft w:val="0"/>
      <w:marRight w:val="0"/>
      <w:marTop w:val="0"/>
      <w:marBottom w:val="0"/>
      <w:divBdr>
        <w:top w:val="none" w:sz="0" w:space="0" w:color="auto"/>
        <w:left w:val="none" w:sz="0" w:space="0" w:color="auto"/>
        <w:bottom w:val="none" w:sz="0" w:space="0" w:color="auto"/>
        <w:right w:val="none" w:sz="0" w:space="0" w:color="auto"/>
      </w:divBdr>
    </w:div>
    <w:div w:id="629366501">
      <w:bodyDiv w:val="1"/>
      <w:marLeft w:val="0"/>
      <w:marRight w:val="0"/>
      <w:marTop w:val="0"/>
      <w:marBottom w:val="0"/>
      <w:divBdr>
        <w:top w:val="none" w:sz="0" w:space="0" w:color="auto"/>
        <w:left w:val="none" w:sz="0" w:space="0" w:color="auto"/>
        <w:bottom w:val="none" w:sz="0" w:space="0" w:color="auto"/>
        <w:right w:val="none" w:sz="0" w:space="0" w:color="auto"/>
      </w:divBdr>
    </w:div>
    <w:div w:id="630328412">
      <w:bodyDiv w:val="1"/>
      <w:marLeft w:val="0"/>
      <w:marRight w:val="0"/>
      <w:marTop w:val="0"/>
      <w:marBottom w:val="0"/>
      <w:divBdr>
        <w:top w:val="none" w:sz="0" w:space="0" w:color="auto"/>
        <w:left w:val="none" w:sz="0" w:space="0" w:color="auto"/>
        <w:bottom w:val="none" w:sz="0" w:space="0" w:color="auto"/>
        <w:right w:val="none" w:sz="0" w:space="0" w:color="auto"/>
      </w:divBdr>
    </w:div>
    <w:div w:id="630598971">
      <w:bodyDiv w:val="1"/>
      <w:marLeft w:val="0"/>
      <w:marRight w:val="0"/>
      <w:marTop w:val="0"/>
      <w:marBottom w:val="0"/>
      <w:divBdr>
        <w:top w:val="none" w:sz="0" w:space="0" w:color="auto"/>
        <w:left w:val="none" w:sz="0" w:space="0" w:color="auto"/>
        <w:bottom w:val="none" w:sz="0" w:space="0" w:color="auto"/>
        <w:right w:val="none" w:sz="0" w:space="0" w:color="auto"/>
      </w:divBdr>
    </w:div>
    <w:div w:id="636761168">
      <w:bodyDiv w:val="1"/>
      <w:marLeft w:val="0"/>
      <w:marRight w:val="0"/>
      <w:marTop w:val="0"/>
      <w:marBottom w:val="0"/>
      <w:divBdr>
        <w:top w:val="none" w:sz="0" w:space="0" w:color="auto"/>
        <w:left w:val="none" w:sz="0" w:space="0" w:color="auto"/>
        <w:bottom w:val="none" w:sz="0" w:space="0" w:color="auto"/>
        <w:right w:val="none" w:sz="0" w:space="0" w:color="auto"/>
      </w:divBdr>
    </w:div>
    <w:div w:id="640422629">
      <w:bodyDiv w:val="1"/>
      <w:marLeft w:val="0"/>
      <w:marRight w:val="0"/>
      <w:marTop w:val="0"/>
      <w:marBottom w:val="0"/>
      <w:divBdr>
        <w:top w:val="none" w:sz="0" w:space="0" w:color="auto"/>
        <w:left w:val="none" w:sz="0" w:space="0" w:color="auto"/>
        <w:bottom w:val="none" w:sz="0" w:space="0" w:color="auto"/>
        <w:right w:val="none" w:sz="0" w:space="0" w:color="auto"/>
      </w:divBdr>
    </w:div>
    <w:div w:id="648284692">
      <w:bodyDiv w:val="1"/>
      <w:marLeft w:val="0"/>
      <w:marRight w:val="0"/>
      <w:marTop w:val="0"/>
      <w:marBottom w:val="0"/>
      <w:divBdr>
        <w:top w:val="none" w:sz="0" w:space="0" w:color="auto"/>
        <w:left w:val="none" w:sz="0" w:space="0" w:color="auto"/>
        <w:bottom w:val="none" w:sz="0" w:space="0" w:color="auto"/>
        <w:right w:val="none" w:sz="0" w:space="0" w:color="auto"/>
      </w:divBdr>
    </w:div>
    <w:div w:id="650523007">
      <w:bodyDiv w:val="1"/>
      <w:marLeft w:val="0"/>
      <w:marRight w:val="0"/>
      <w:marTop w:val="0"/>
      <w:marBottom w:val="0"/>
      <w:divBdr>
        <w:top w:val="none" w:sz="0" w:space="0" w:color="auto"/>
        <w:left w:val="none" w:sz="0" w:space="0" w:color="auto"/>
        <w:bottom w:val="none" w:sz="0" w:space="0" w:color="auto"/>
        <w:right w:val="none" w:sz="0" w:space="0" w:color="auto"/>
      </w:divBdr>
    </w:div>
    <w:div w:id="651060245">
      <w:bodyDiv w:val="1"/>
      <w:marLeft w:val="0"/>
      <w:marRight w:val="0"/>
      <w:marTop w:val="0"/>
      <w:marBottom w:val="0"/>
      <w:divBdr>
        <w:top w:val="none" w:sz="0" w:space="0" w:color="auto"/>
        <w:left w:val="none" w:sz="0" w:space="0" w:color="auto"/>
        <w:bottom w:val="none" w:sz="0" w:space="0" w:color="auto"/>
        <w:right w:val="none" w:sz="0" w:space="0" w:color="auto"/>
      </w:divBdr>
    </w:div>
    <w:div w:id="664672822">
      <w:bodyDiv w:val="1"/>
      <w:marLeft w:val="0"/>
      <w:marRight w:val="0"/>
      <w:marTop w:val="0"/>
      <w:marBottom w:val="0"/>
      <w:divBdr>
        <w:top w:val="none" w:sz="0" w:space="0" w:color="auto"/>
        <w:left w:val="none" w:sz="0" w:space="0" w:color="auto"/>
        <w:bottom w:val="none" w:sz="0" w:space="0" w:color="auto"/>
        <w:right w:val="none" w:sz="0" w:space="0" w:color="auto"/>
      </w:divBdr>
    </w:div>
    <w:div w:id="672683546">
      <w:bodyDiv w:val="1"/>
      <w:marLeft w:val="0"/>
      <w:marRight w:val="0"/>
      <w:marTop w:val="0"/>
      <w:marBottom w:val="0"/>
      <w:divBdr>
        <w:top w:val="none" w:sz="0" w:space="0" w:color="auto"/>
        <w:left w:val="none" w:sz="0" w:space="0" w:color="auto"/>
        <w:bottom w:val="none" w:sz="0" w:space="0" w:color="auto"/>
        <w:right w:val="none" w:sz="0" w:space="0" w:color="auto"/>
      </w:divBdr>
    </w:div>
    <w:div w:id="673609624">
      <w:bodyDiv w:val="1"/>
      <w:marLeft w:val="0"/>
      <w:marRight w:val="0"/>
      <w:marTop w:val="0"/>
      <w:marBottom w:val="0"/>
      <w:divBdr>
        <w:top w:val="none" w:sz="0" w:space="0" w:color="auto"/>
        <w:left w:val="none" w:sz="0" w:space="0" w:color="auto"/>
        <w:bottom w:val="none" w:sz="0" w:space="0" w:color="auto"/>
        <w:right w:val="none" w:sz="0" w:space="0" w:color="auto"/>
      </w:divBdr>
    </w:div>
    <w:div w:id="676540029">
      <w:bodyDiv w:val="1"/>
      <w:marLeft w:val="0"/>
      <w:marRight w:val="0"/>
      <w:marTop w:val="0"/>
      <w:marBottom w:val="0"/>
      <w:divBdr>
        <w:top w:val="none" w:sz="0" w:space="0" w:color="auto"/>
        <w:left w:val="none" w:sz="0" w:space="0" w:color="auto"/>
        <w:bottom w:val="none" w:sz="0" w:space="0" w:color="auto"/>
        <w:right w:val="none" w:sz="0" w:space="0" w:color="auto"/>
      </w:divBdr>
    </w:div>
    <w:div w:id="677388317">
      <w:bodyDiv w:val="1"/>
      <w:marLeft w:val="0"/>
      <w:marRight w:val="0"/>
      <w:marTop w:val="0"/>
      <w:marBottom w:val="0"/>
      <w:divBdr>
        <w:top w:val="none" w:sz="0" w:space="0" w:color="auto"/>
        <w:left w:val="none" w:sz="0" w:space="0" w:color="auto"/>
        <w:bottom w:val="none" w:sz="0" w:space="0" w:color="auto"/>
        <w:right w:val="none" w:sz="0" w:space="0" w:color="auto"/>
      </w:divBdr>
    </w:div>
    <w:div w:id="694306216">
      <w:bodyDiv w:val="1"/>
      <w:marLeft w:val="0"/>
      <w:marRight w:val="0"/>
      <w:marTop w:val="0"/>
      <w:marBottom w:val="0"/>
      <w:divBdr>
        <w:top w:val="none" w:sz="0" w:space="0" w:color="auto"/>
        <w:left w:val="none" w:sz="0" w:space="0" w:color="auto"/>
        <w:bottom w:val="none" w:sz="0" w:space="0" w:color="auto"/>
        <w:right w:val="none" w:sz="0" w:space="0" w:color="auto"/>
      </w:divBdr>
    </w:div>
    <w:div w:id="694386304">
      <w:bodyDiv w:val="1"/>
      <w:marLeft w:val="0"/>
      <w:marRight w:val="0"/>
      <w:marTop w:val="0"/>
      <w:marBottom w:val="0"/>
      <w:divBdr>
        <w:top w:val="none" w:sz="0" w:space="0" w:color="auto"/>
        <w:left w:val="none" w:sz="0" w:space="0" w:color="auto"/>
        <w:bottom w:val="none" w:sz="0" w:space="0" w:color="auto"/>
        <w:right w:val="none" w:sz="0" w:space="0" w:color="auto"/>
      </w:divBdr>
    </w:div>
    <w:div w:id="695083131">
      <w:bodyDiv w:val="1"/>
      <w:marLeft w:val="0"/>
      <w:marRight w:val="0"/>
      <w:marTop w:val="0"/>
      <w:marBottom w:val="0"/>
      <w:divBdr>
        <w:top w:val="none" w:sz="0" w:space="0" w:color="auto"/>
        <w:left w:val="none" w:sz="0" w:space="0" w:color="auto"/>
        <w:bottom w:val="none" w:sz="0" w:space="0" w:color="auto"/>
        <w:right w:val="none" w:sz="0" w:space="0" w:color="auto"/>
      </w:divBdr>
    </w:div>
    <w:div w:id="696470988">
      <w:bodyDiv w:val="1"/>
      <w:marLeft w:val="0"/>
      <w:marRight w:val="0"/>
      <w:marTop w:val="0"/>
      <w:marBottom w:val="0"/>
      <w:divBdr>
        <w:top w:val="none" w:sz="0" w:space="0" w:color="auto"/>
        <w:left w:val="none" w:sz="0" w:space="0" w:color="auto"/>
        <w:bottom w:val="none" w:sz="0" w:space="0" w:color="auto"/>
        <w:right w:val="none" w:sz="0" w:space="0" w:color="auto"/>
      </w:divBdr>
    </w:div>
    <w:div w:id="696854476">
      <w:bodyDiv w:val="1"/>
      <w:marLeft w:val="0"/>
      <w:marRight w:val="0"/>
      <w:marTop w:val="0"/>
      <w:marBottom w:val="0"/>
      <w:divBdr>
        <w:top w:val="none" w:sz="0" w:space="0" w:color="auto"/>
        <w:left w:val="none" w:sz="0" w:space="0" w:color="auto"/>
        <w:bottom w:val="none" w:sz="0" w:space="0" w:color="auto"/>
        <w:right w:val="none" w:sz="0" w:space="0" w:color="auto"/>
      </w:divBdr>
    </w:div>
    <w:div w:id="698513219">
      <w:bodyDiv w:val="1"/>
      <w:marLeft w:val="0"/>
      <w:marRight w:val="0"/>
      <w:marTop w:val="0"/>
      <w:marBottom w:val="0"/>
      <w:divBdr>
        <w:top w:val="none" w:sz="0" w:space="0" w:color="auto"/>
        <w:left w:val="none" w:sz="0" w:space="0" w:color="auto"/>
        <w:bottom w:val="none" w:sz="0" w:space="0" w:color="auto"/>
        <w:right w:val="none" w:sz="0" w:space="0" w:color="auto"/>
      </w:divBdr>
    </w:div>
    <w:div w:id="699400756">
      <w:bodyDiv w:val="1"/>
      <w:marLeft w:val="0"/>
      <w:marRight w:val="0"/>
      <w:marTop w:val="0"/>
      <w:marBottom w:val="0"/>
      <w:divBdr>
        <w:top w:val="none" w:sz="0" w:space="0" w:color="auto"/>
        <w:left w:val="none" w:sz="0" w:space="0" w:color="auto"/>
        <w:bottom w:val="none" w:sz="0" w:space="0" w:color="auto"/>
        <w:right w:val="none" w:sz="0" w:space="0" w:color="auto"/>
      </w:divBdr>
    </w:div>
    <w:div w:id="707410349">
      <w:bodyDiv w:val="1"/>
      <w:marLeft w:val="0"/>
      <w:marRight w:val="0"/>
      <w:marTop w:val="0"/>
      <w:marBottom w:val="0"/>
      <w:divBdr>
        <w:top w:val="none" w:sz="0" w:space="0" w:color="auto"/>
        <w:left w:val="none" w:sz="0" w:space="0" w:color="auto"/>
        <w:bottom w:val="none" w:sz="0" w:space="0" w:color="auto"/>
        <w:right w:val="none" w:sz="0" w:space="0" w:color="auto"/>
      </w:divBdr>
    </w:div>
    <w:div w:id="711923018">
      <w:bodyDiv w:val="1"/>
      <w:marLeft w:val="0"/>
      <w:marRight w:val="0"/>
      <w:marTop w:val="0"/>
      <w:marBottom w:val="0"/>
      <w:divBdr>
        <w:top w:val="none" w:sz="0" w:space="0" w:color="auto"/>
        <w:left w:val="none" w:sz="0" w:space="0" w:color="auto"/>
        <w:bottom w:val="none" w:sz="0" w:space="0" w:color="auto"/>
        <w:right w:val="none" w:sz="0" w:space="0" w:color="auto"/>
      </w:divBdr>
    </w:div>
    <w:div w:id="713698779">
      <w:bodyDiv w:val="1"/>
      <w:marLeft w:val="0"/>
      <w:marRight w:val="0"/>
      <w:marTop w:val="0"/>
      <w:marBottom w:val="0"/>
      <w:divBdr>
        <w:top w:val="none" w:sz="0" w:space="0" w:color="auto"/>
        <w:left w:val="none" w:sz="0" w:space="0" w:color="auto"/>
        <w:bottom w:val="none" w:sz="0" w:space="0" w:color="auto"/>
        <w:right w:val="none" w:sz="0" w:space="0" w:color="auto"/>
      </w:divBdr>
    </w:div>
    <w:div w:id="714086416">
      <w:bodyDiv w:val="1"/>
      <w:marLeft w:val="0"/>
      <w:marRight w:val="0"/>
      <w:marTop w:val="0"/>
      <w:marBottom w:val="0"/>
      <w:divBdr>
        <w:top w:val="none" w:sz="0" w:space="0" w:color="auto"/>
        <w:left w:val="none" w:sz="0" w:space="0" w:color="auto"/>
        <w:bottom w:val="none" w:sz="0" w:space="0" w:color="auto"/>
        <w:right w:val="none" w:sz="0" w:space="0" w:color="auto"/>
      </w:divBdr>
    </w:div>
    <w:div w:id="714281575">
      <w:bodyDiv w:val="1"/>
      <w:marLeft w:val="0"/>
      <w:marRight w:val="0"/>
      <w:marTop w:val="0"/>
      <w:marBottom w:val="0"/>
      <w:divBdr>
        <w:top w:val="none" w:sz="0" w:space="0" w:color="auto"/>
        <w:left w:val="none" w:sz="0" w:space="0" w:color="auto"/>
        <w:bottom w:val="none" w:sz="0" w:space="0" w:color="auto"/>
        <w:right w:val="none" w:sz="0" w:space="0" w:color="auto"/>
      </w:divBdr>
    </w:div>
    <w:div w:id="715856543">
      <w:bodyDiv w:val="1"/>
      <w:marLeft w:val="0"/>
      <w:marRight w:val="0"/>
      <w:marTop w:val="0"/>
      <w:marBottom w:val="0"/>
      <w:divBdr>
        <w:top w:val="none" w:sz="0" w:space="0" w:color="auto"/>
        <w:left w:val="none" w:sz="0" w:space="0" w:color="auto"/>
        <w:bottom w:val="none" w:sz="0" w:space="0" w:color="auto"/>
        <w:right w:val="none" w:sz="0" w:space="0" w:color="auto"/>
      </w:divBdr>
    </w:div>
    <w:div w:id="720831820">
      <w:bodyDiv w:val="1"/>
      <w:marLeft w:val="0"/>
      <w:marRight w:val="0"/>
      <w:marTop w:val="0"/>
      <w:marBottom w:val="0"/>
      <w:divBdr>
        <w:top w:val="none" w:sz="0" w:space="0" w:color="auto"/>
        <w:left w:val="none" w:sz="0" w:space="0" w:color="auto"/>
        <w:bottom w:val="none" w:sz="0" w:space="0" w:color="auto"/>
        <w:right w:val="none" w:sz="0" w:space="0" w:color="auto"/>
      </w:divBdr>
    </w:div>
    <w:div w:id="726954379">
      <w:bodyDiv w:val="1"/>
      <w:marLeft w:val="0"/>
      <w:marRight w:val="0"/>
      <w:marTop w:val="0"/>
      <w:marBottom w:val="0"/>
      <w:divBdr>
        <w:top w:val="none" w:sz="0" w:space="0" w:color="auto"/>
        <w:left w:val="none" w:sz="0" w:space="0" w:color="auto"/>
        <w:bottom w:val="none" w:sz="0" w:space="0" w:color="auto"/>
        <w:right w:val="none" w:sz="0" w:space="0" w:color="auto"/>
      </w:divBdr>
    </w:div>
    <w:div w:id="729228306">
      <w:bodyDiv w:val="1"/>
      <w:marLeft w:val="0"/>
      <w:marRight w:val="0"/>
      <w:marTop w:val="0"/>
      <w:marBottom w:val="0"/>
      <w:divBdr>
        <w:top w:val="none" w:sz="0" w:space="0" w:color="auto"/>
        <w:left w:val="none" w:sz="0" w:space="0" w:color="auto"/>
        <w:bottom w:val="none" w:sz="0" w:space="0" w:color="auto"/>
        <w:right w:val="none" w:sz="0" w:space="0" w:color="auto"/>
      </w:divBdr>
    </w:div>
    <w:div w:id="730889833">
      <w:bodyDiv w:val="1"/>
      <w:marLeft w:val="0"/>
      <w:marRight w:val="0"/>
      <w:marTop w:val="0"/>
      <w:marBottom w:val="0"/>
      <w:divBdr>
        <w:top w:val="none" w:sz="0" w:space="0" w:color="auto"/>
        <w:left w:val="none" w:sz="0" w:space="0" w:color="auto"/>
        <w:bottom w:val="none" w:sz="0" w:space="0" w:color="auto"/>
        <w:right w:val="none" w:sz="0" w:space="0" w:color="auto"/>
      </w:divBdr>
    </w:div>
    <w:div w:id="733117161">
      <w:bodyDiv w:val="1"/>
      <w:marLeft w:val="0"/>
      <w:marRight w:val="0"/>
      <w:marTop w:val="0"/>
      <w:marBottom w:val="0"/>
      <w:divBdr>
        <w:top w:val="none" w:sz="0" w:space="0" w:color="auto"/>
        <w:left w:val="none" w:sz="0" w:space="0" w:color="auto"/>
        <w:bottom w:val="none" w:sz="0" w:space="0" w:color="auto"/>
        <w:right w:val="none" w:sz="0" w:space="0" w:color="auto"/>
      </w:divBdr>
    </w:div>
    <w:div w:id="733771182">
      <w:bodyDiv w:val="1"/>
      <w:marLeft w:val="0"/>
      <w:marRight w:val="0"/>
      <w:marTop w:val="0"/>
      <w:marBottom w:val="0"/>
      <w:divBdr>
        <w:top w:val="none" w:sz="0" w:space="0" w:color="auto"/>
        <w:left w:val="none" w:sz="0" w:space="0" w:color="auto"/>
        <w:bottom w:val="none" w:sz="0" w:space="0" w:color="auto"/>
        <w:right w:val="none" w:sz="0" w:space="0" w:color="auto"/>
      </w:divBdr>
    </w:div>
    <w:div w:id="741680921">
      <w:bodyDiv w:val="1"/>
      <w:marLeft w:val="0"/>
      <w:marRight w:val="0"/>
      <w:marTop w:val="0"/>
      <w:marBottom w:val="0"/>
      <w:divBdr>
        <w:top w:val="none" w:sz="0" w:space="0" w:color="auto"/>
        <w:left w:val="none" w:sz="0" w:space="0" w:color="auto"/>
        <w:bottom w:val="none" w:sz="0" w:space="0" w:color="auto"/>
        <w:right w:val="none" w:sz="0" w:space="0" w:color="auto"/>
      </w:divBdr>
    </w:div>
    <w:div w:id="752354176">
      <w:bodyDiv w:val="1"/>
      <w:marLeft w:val="0"/>
      <w:marRight w:val="0"/>
      <w:marTop w:val="0"/>
      <w:marBottom w:val="0"/>
      <w:divBdr>
        <w:top w:val="none" w:sz="0" w:space="0" w:color="auto"/>
        <w:left w:val="none" w:sz="0" w:space="0" w:color="auto"/>
        <w:bottom w:val="none" w:sz="0" w:space="0" w:color="auto"/>
        <w:right w:val="none" w:sz="0" w:space="0" w:color="auto"/>
      </w:divBdr>
    </w:div>
    <w:div w:id="752357982">
      <w:bodyDiv w:val="1"/>
      <w:marLeft w:val="0"/>
      <w:marRight w:val="0"/>
      <w:marTop w:val="0"/>
      <w:marBottom w:val="0"/>
      <w:divBdr>
        <w:top w:val="none" w:sz="0" w:space="0" w:color="auto"/>
        <w:left w:val="none" w:sz="0" w:space="0" w:color="auto"/>
        <w:bottom w:val="none" w:sz="0" w:space="0" w:color="auto"/>
        <w:right w:val="none" w:sz="0" w:space="0" w:color="auto"/>
      </w:divBdr>
    </w:div>
    <w:div w:id="753475038">
      <w:bodyDiv w:val="1"/>
      <w:marLeft w:val="0"/>
      <w:marRight w:val="0"/>
      <w:marTop w:val="0"/>
      <w:marBottom w:val="0"/>
      <w:divBdr>
        <w:top w:val="none" w:sz="0" w:space="0" w:color="auto"/>
        <w:left w:val="none" w:sz="0" w:space="0" w:color="auto"/>
        <w:bottom w:val="none" w:sz="0" w:space="0" w:color="auto"/>
        <w:right w:val="none" w:sz="0" w:space="0" w:color="auto"/>
      </w:divBdr>
    </w:div>
    <w:div w:id="765731318">
      <w:bodyDiv w:val="1"/>
      <w:marLeft w:val="0"/>
      <w:marRight w:val="0"/>
      <w:marTop w:val="0"/>
      <w:marBottom w:val="0"/>
      <w:divBdr>
        <w:top w:val="none" w:sz="0" w:space="0" w:color="auto"/>
        <w:left w:val="none" w:sz="0" w:space="0" w:color="auto"/>
        <w:bottom w:val="none" w:sz="0" w:space="0" w:color="auto"/>
        <w:right w:val="none" w:sz="0" w:space="0" w:color="auto"/>
      </w:divBdr>
    </w:div>
    <w:div w:id="768158420">
      <w:bodyDiv w:val="1"/>
      <w:marLeft w:val="0"/>
      <w:marRight w:val="0"/>
      <w:marTop w:val="0"/>
      <w:marBottom w:val="0"/>
      <w:divBdr>
        <w:top w:val="none" w:sz="0" w:space="0" w:color="auto"/>
        <w:left w:val="none" w:sz="0" w:space="0" w:color="auto"/>
        <w:bottom w:val="none" w:sz="0" w:space="0" w:color="auto"/>
        <w:right w:val="none" w:sz="0" w:space="0" w:color="auto"/>
      </w:divBdr>
    </w:div>
    <w:div w:id="772365883">
      <w:bodyDiv w:val="1"/>
      <w:marLeft w:val="0"/>
      <w:marRight w:val="0"/>
      <w:marTop w:val="0"/>
      <w:marBottom w:val="0"/>
      <w:divBdr>
        <w:top w:val="none" w:sz="0" w:space="0" w:color="auto"/>
        <w:left w:val="none" w:sz="0" w:space="0" w:color="auto"/>
        <w:bottom w:val="none" w:sz="0" w:space="0" w:color="auto"/>
        <w:right w:val="none" w:sz="0" w:space="0" w:color="auto"/>
      </w:divBdr>
    </w:div>
    <w:div w:id="773207528">
      <w:bodyDiv w:val="1"/>
      <w:marLeft w:val="0"/>
      <w:marRight w:val="0"/>
      <w:marTop w:val="0"/>
      <w:marBottom w:val="0"/>
      <w:divBdr>
        <w:top w:val="none" w:sz="0" w:space="0" w:color="auto"/>
        <w:left w:val="none" w:sz="0" w:space="0" w:color="auto"/>
        <w:bottom w:val="none" w:sz="0" w:space="0" w:color="auto"/>
        <w:right w:val="none" w:sz="0" w:space="0" w:color="auto"/>
      </w:divBdr>
    </w:div>
    <w:div w:id="776103241">
      <w:bodyDiv w:val="1"/>
      <w:marLeft w:val="0"/>
      <w:marRight w:val="0"/>
      <w:marTop w:val="0"/>
      <w:marBottom w:val="0"/>
      <w:divBdr>
        <w:top w:val="none" w:sz="0" w:space="0" w:color="auto"/>
        <w:left w:val="none" w:sz="0" w:space="0" w:color="auto"/>
        <w:bottom w:val="none" w:sz="0" w:space="0" w:color="auto"/>
        <w:right w:val="none" w:sz="0" w:space="0" w:color="auto"/>
      </w:divBdr>
    </w:div>
    <w:div w:id="778452513">
      <w:bodyDiv w:val="1"/>
      <w:marLeft w:val="0"/>
      <w:marRight w:val="0"/>
      <w:marTop w:val="0"/>
      <w:marBottom w:val="0"/>
      <w:divBdr>
        <w:top w:val="none" w:sz="0" w:space="0" w:color="auto"/>
        <w:left w:val="none" w:sz="0" w:space="0" w:color="auto"/>
        <w:bottom w:val="none" w:sz="0" w:space="0" w:color="auto"/>
        <w:right w:val="none" w:sz="0" w:space="0" w:color="auto"/>
      </w:divBdr>
    </w:div>
    <w:div w:id="781076069">
      <w:bodyDiv w:val="1"/>
      <w:marLeft w:val="0"/>
      <w:marRight w:val="0"/>
      <w:marTop w:val="0"/>
      <w:marBottom w:val="0"/>
      <w:divBdr>
        <w:top w:val="none" w:sz="0" w:space="0" w:color="auto"/>
        <w:left w:val="none" w:sz="0" w:space="0" w:color="auto"/>
        <w:bottom w:val="none" w:sz="0" w:space="0" w:color="auto"/>
        <w:right w:val="none" w:sz="0" w:space="0" w:color="auto"/>
      </w:divBdr>
    </w:div>
    <w:div w:id="781727115">
      <w:bodyDiv w:val="1"/>
      <w:marLeft w:val="0"/>
      <w:marRight w:val="0"/>
      <w:marTop w:val="0"/>
      <w:marBottom w:val="0"/>
      <w:divBdr>
        <w:top w:val="none" w:sz="0" w:space="0" w:color="auto"/>
        <w:left w:val="none" w:sz="0" w:space="0" w:color="auto"/>
        <w:bottom w:val="none" w:sz="0" w:space="0" w:color="auto"/>
        <w:right w:val="none" w:sz="0" w:space="0" w:color="auto"/>
      </w:divBdr>
    </w:div>
    <w:div w:id="782918701">
      <w:bodyDiv w:val="1"/>
      <w:marLeft w:val="0"/>
      <w:marRight w:val="0"/>
      <w:marTop w:val="0"/>
      <w:marBottom w:val="0"/>
      <w:divBdr>
        <w:top w:val="none" w:sz="0" w:space="0" w:color="auto"/>
        <w:left w:val="none" w:sz="0" w:space="0" w:color="auto"/>
        <w:bottom w:val="none" w:sz="0" w:space="0" w:color="auto"/>
        <w:right w:val="none" w:sz="0" w:space="0" w:color="auto"/>
      </w:divBdr>
    </w:div>
    <w:div w:id="786511874">
      <w:bodyDiv w:val="1"/>
      <w:marLeft w:val="0"/>
      <w:marRight w:val="0"/>
      <w:marTop w:val="0"/>
      <w:marBottom w:val="0"/>
      <w:divBdr>
        <w:top w:val="none" w:sz="0" w:space="0" w:color="auto"/>
        <w:left w:val="none" w:sz="0" w:space="0" w:color="auto"/>
        <w:bottom w:val="none" w:sz="0" w:space="0" w:color="auto"/>
        <w:right w:val="none" w:sz="0" w:space="0" w:color="auto"/>
      </w:divBdr>
    </w:div>
    <w:div w:id="788162051">
      <w:bodyDiv w:val="1"/>
      <w:marLeft w:val="0"/>
      <w:marRight w:val="0"/>
      <w:marTop w:val="0"/>
      <w:marBottom w:val="0"/>
      <w:divBdr>
        <w:top w:val="none" w:sz="0" w:space="0" w:color="auto"/>
        <w:left w:val="none" w:sz="0" w:space="0" w:color="auto"/>
        <w:bottom w:val="none" w:sz="0" w:space="0" w:color="auto"/>
        <w:right w:val="none" w:sz="0" w:space="0" w:color="auto"/>
      </w:divBdr>
    </w:div>
    <w:div w:id="797181646">
      <w:bodyDiv w:val="1"/>
      <w:marLeft w:val="0"/>
      <w:marRight w:val="0"/>
      <w:marTop w:val="0"/>
      <w:marBottom w:val="0"/>
      <w:divBdr>
        <w:top w:val="none" w:sz="0" w:space="0" w:color="auto"/>
        <w:left w:val="none" w:sz="0" w:space="0" w:color="auto"/>
        <w:bottom w:val="none" w:sz="0" w:space="0" w:color="auto"/>
        <w:right w:val="none" w:sz="0" w:space="0" w:color="auto"/>
      </w:divBdr>
    </w:div>
    <w:div w:id="797188905">
      <w:bodyDiv w:val="1"/>
      <w:marLeft w:val="0"/>
      <w:marRight w:val="0"/>
      <w:marTop w:val="0"/>
      <w:marBottom w:val="0"/>
      <w:divBdr>
        <w:top w:val="none" w:sz="0" w:space="0" w:color="auto"/>
        <w:left w:val="none" w:sz="0" w:space="0" w:color="auto"/>
        <w:bottom w:val="none" w:sz="0" w:space="0" w:color="auto"/>
        <w:right w:val="none" w:sz="0" w:space="0" w:color="auto"/>
      </w:divBdr>
    </w:div>
    <w:div w:id="797648272">
      <w:bodyDiv w:val="1"/>
      <w:marLeft w:val="0"/>
      <w:marRight w:val="0"/>
      <w:marTop w:val="0"/>
      <w:marBottom w:val="0"/>
      <w:divBdr>
        <w:top w:val="none" w:sz="0" w:space="0" w:color="auto"/>
        <w:left w:val="none" w:sz="0" w:space="0" w:color="auto"/>
        <w:bottom w:val="none" w:sz="0" w:space="0" w:color="auto"/>
        <w:right w:val="none" w:sz="0" w:space="0" w:color="auto"/>
      </w:divBdr>
    </w:div>
    <w:div w:id="816459371">
      <w:bodyDiv w:val="1"/>
      <w:marLeft w:val="0"/>
      <w:marRight w:val="0"/>
      <w:marTop w:val="0"/>
      <w:marBottom w:val="0"/>
      <w:divBdr>
        <w:top w:val="none" w:sz="0" w:space="0" w:color="auto"/>
        <w:left w:val="none" w:sz="0" w:space="0" w:color="auto"/>
        <w:bottom w:val="none" w:sz="0" w:space="0" w:color="auto"/>
        <w:right w:val="none" w:sz="0" w:space="0" w:color="auto"/>
      </w:divBdr>
    </w:div>
    <w:div w:id="827942978">
      <w:bodyDiv w:val="1"/>
      <w:marLeft w:val="0"/>
      <w:marRight w:val="0"/>
      <w:marTop w:val="0"/>
      <w:marBottom w:val="0"/>
      <w:divBdr>
        <w:top w:val="none" w:sz="0" w:space="0" w:color="auto"/>
        <w:left w:val="none" w:sz="0" w:space="0" w:color="auto"/>
        <w:bottom w:val="none" w:sz="0" w:space="0" w:color="auto"/>
        <w:right w:val="none" w:sz="0" w:space="0" w:color="auto"/>
      </w:divBdr>
    </w:div>
    <w:div w:id="831798342">
      <w:bodyDiv w:val="1"/>
      <w:marLeft w:val="0"/>
      <w:marRight w:val="0"/>
      <w:marTop w:val="0"/>
      <w:marBottom w:val="0"/>
      <w:divBdr>
        <w:top w:val="none" w:sz="0" w:space="0" w:color="auto"/>
        <w:left w:val="none" w:sz="0" w:space="0" w:color="auto"/>
        <w:bottom w:val="none" w:sz="0" w:space="0" w:color="auto"/>
        <w:right w:val="none" w:sz="0" w:space="0" w:color="auto"/>
      </w:divBdr>
    </w:div>
    <w:div w:id="842474204">
      <w:bodyDiv w:val="1"/>
      <w:marLeft w:val="0"/>
      <w:marRight w:val="0"/>
      <w:marTop w:val="0"/>
      <w:marBottom w:val="0"/>
      <w:divBdr>
        <w:top w:val="none" w:sz="0" w:space="0" w:color="auto"/>
        <w:left w:val="none" w:sz="0" w:space="0" w:color="auto"/>
        <w:bottom w:val="none" w:sz="0" w:space="0" w:color="auto"/>
        <w:right w:val="none" w:sz="0" w:space="0" w:color="auto"/>
      </w:divBdr>
    </w:div>
    <w:div w:id="845248783">
      <w:bodyDiv w:val="1"/>
      <w:marLeft w:val="0"/>
      <w:marRight w:val="0"/>
      <w:marTop w:val="0"/>
      <w:marBottom w:val="0"/>
      <w:divBdr>
        <w:top w:val="none" w:sz="0" w:space="0" w:color="auto"/>
        <w:left w:val="none" w:sz="0" w:space="0" w:color="auto"/>
        <w:bottom w:val="none" w:sz="0" w:space="0" w:color="auto"/>
        <w:right w:val="none" w:sz="0" w:space="0" w:color="auto"/>
      </w:divBdr>
    </w:div>
    <w:div w:id="849292156">
      <w:bodyDiv w:val="1"/>
      <w:marLeft w:val="0"/>
      <w:marRight w:val="0"/>
      <w:marTop w:val="0"/>
      <w:marBottom w:val="0"/>
      <w:divBdr>
        <w:top w:val="none" w:sz="0" w:space="0" w:color="auto"/>
        <w:left w:val="none" w:sz="0" w:space="0" w:color="auto"/>
        <w:bottom w:val="none" w:sz="0" w:space="0" w:color="auto"/>
        <w:right w:val="none" w:sz="0" w:space="0" w:color="auto"/>
      </w:divBdr>
    </w:div>
    <w:div w:id="850607895">
      <w:bodyDiv w:val="1"/>
      <w:marLeft w:val="0"/>
      <w:marRight w:val="0"/>
      <w:marTop w:val="0"/>
      <w:marBottom w:val="0"/>
      <w:divBdr>
        <w:top w:val="none" w:sz="0" w:space="0" w:color="auto"/>
        <w:left w:val="none" w:sz="0" w:space="0" w:color="auto"/>
        <w:bottom w:val="none" w:sz="0" w:space="0" w:color="auto"/>
        <w:right w:val="none" w:sz="0" w:space="0" w:color="auto"/>
      </w:divBdr>
    </w:div>
    <w:div w:id="850946212">
      <w:bodyDiv w:val="1"/>
      <w:marLeft w:val="0"/>
      <w:marRight w:val="0"/>
      <w:marTop w:val="0"/>
      <w:marBottom w:val="0"/>
      <w:divBdr>
        <w:top w:val="none" w:sz="0" w:space="0" w:color="auto"/>
        <w:left w:val="none" w:sz="0" w:space="0" w:color="auto"/>
        <w:bottom w:val="none" w:sz="0" w:space="0" w:color="auto"/>
        <w:right w:val="none" w:sz="0" w:space="0" w:color="auto"/>
      </w:divBdr>
    </w:div>
    <w:div w:id="857767866">
      <w:bodyDiv w:val="1"/>
      <w:marLeft w:val="0"/>
      <w:marRight w:val="0"/>
      <w:marTop w:val="0"/>
      <w:marBottom w:val="0"/>
      <w:divBdr>
        <w:top w:val="none" w:sz="0" w:space="0" w:color="auto"/>
        <w:left w:val="none" w:sz="0" w:space="0" w:color="auto"/>
        <w:bottom w:val="none" w:sz="0" w:space="0" w:color="auto"/>
        <w:right w:val="none" w:sz="0" w:space="0" w:color="auto"/>
      </w:divBdr>
    </w:div>
    <w:div w:id="859509725">
      <w:bodyDiv w:val="1"/>
      <w:marLeft w:val="0"/>
      <w:marRight w:val="0"/>
      <w:marTop w:val="0"/>
      <w:marBottom w:val="0"/>
      <w:divBdr>
        <w:top w:val="none" w:sz="0" w:space="0" w:color="auto"/>
        <w:left w:val="none" w:sz="0" w:space="0" w:color="auto"/>
        <w:bottom w:val="none" w:sz="0" w:space="0" w:color="auto"/>
        <w:right w:val="none" w:sz="0" w:space="0" w:color="auto"/>
      </w:divBdr>
    </w:div>
    <w:div w:id="871186871">
      <w:bodyDiv w:val="1"/>
      <w:marLeft w:val="0"/>
      <w:marRight w:val="0"/>
      <w:marTop w:val="0"/>
      <w:marBottom w:val="0"/>
      <w:divBdr>
        <w:top w:val="none" w:sz="0" w:space="0" w:color="auto"/>
        <w:left w:val="none" w:sz="0" w:space="0" w:color="auto"/>
        <w:bottom w:val="none" w:sz="0" w:space="0" w:color="auto"/>
        <w:right w:val="none" w:sz="0" w:space="0" w:color="auto"/>
      </w:divBdr>
    </w:div>
    <w:div w:id="874661361">
      <w:bodyDiv w:val="1"/>
      <w:marLeft w:val="0"/>
      <w:marRight w:val="0"/>
      <w:marTop w:val="0"/>
      <w:marBottom w:val="0"/>
      <w:divBdr>
        <w:top w:val="none" w:sz="0" w:space="0" w:color="auto"/>
        <w:left w:val="none" w:sz="0" w:space="0" w:color="auto"/>
        <w:bottom w:val="none" w:sz="0" w:space="0" w:color="auto"/>
        <w:right w:val="none" w:sz="0" w:space="0" w:color="auto"/>
      </w:divBdr>
    </w:div>
    <w:div w:id="883753744">
      <w:bodyDiv w:val="1"/>
      <w:marLeft w:val="0"/>
      <w:marRight w:val="0"/>
      <w:marTop w:val="0"/>
      <w:marBottom w:val="0"/>
      <w:divBdr>
        <w:top w:val="none" w:sz="0" w:space="0" w:color="auto"/>
        <w:left w:val="none" w:sz="0" w:space="0" w:color="auto"/>
        <w:bottom w:val="none" w:sz="0" w:space="0" w:color="auto"/>
        <w:right w:val="none" w:sz="0" w:space="0" w:color="auto"/>
      </w:divBdr>
    </w:div>
    <w:div w:id="884870470">
      <w:bodyDiv w:val="1"/>
      <w:marLeft w:val="0"/>
      <w:marRight w:val="0"/>
      <w:marTop w:val="0"/>
      <w:marBottom w:val="0"/>
      <w:divBdr>
        <w:top w:val="none" w:sz="0" w:space="0" w:color="auto"/>
        <w:left w:val="none" w:sz="0" w:space="0" w:color="auto"/>
        <w:bottom w:val="none" w:sz="0" w:space="0" w:color="auto"/>
        <w:right w:val="none" w:sz="0" w:space="0" w:color="auto"/>
      </w:divBdr>
    </w:div>
    <w:div w:id="899708926">
      <w:bodyDiv w:val="1"/>
      <w:marLeft w:val="0"/>
      <w:marRight w:val="0"/>
      <w:marTop w:val="0"/>
      <w:marBottom w:val="0"/>
      <w:divBdr>
        <w:top w:val="none" w:sz="0" w:space="0" w:color="auto"/>
        <w:left w:val="none" w:sz="0" w:space="0" w:color="auto"/>
        <w:bottom w:val="none" w:sz="0" w:space="0" w:color="auto"/>
        <w:right w:val="none" w:sz="0" w:space="0" w:color="auto"/>
      </w:divBdr>
    </w:div>
    <w:div w:id="902256734">
      <w:bodyDiv w:val="1"/>
      <w:marLeft w:val="0"/>
      <w:marRight w:val="0"/>
      <w:marTop w:val="0"/>
      <w:marBottom w:val="0"/>
      <w:divBdr>
        <w:top w:val="none" w:sz="0" w:space="0" w:color="auto"/>
        <w:left w:val="none" w:sz="0" w:space="0" w:color="auto"/>
        <w:bottom w:val="none" w:sz="0" w:space="0" w:color="auto"/>
        <w:right w:val="none" w:sz="0" w:space="0" w:color="auto"/>
      </w:divBdr>
    </w:div>
    <w:div w:id="903027531">
      <w:bodyDiv w:val="1"/>
      <w:marLeft w:val="0"/>
      <w:marRight w:val="0"/>
      <w:marTop w:val="0"/>
      <w:marBottom w:val="0"/>
      <w:divBdr>
        <w:top w:val="none" w:sz="0" w:space="0" w:color="auto"/>
        <w:left w:val="none" w:sz="0" w:space="0" w:color="auto"/>
        <w:bottom w:val="none" w:sz="0" w:space="0" w:color="auto"/>
        <w:right w:val="none" w:sz="0" w:space="0" w:color="auto"/>
      </w:divBdr>
    </w:div>
    <w:div w:id="903835432">
      <w:bodyDiv w:val="1"/>
      <w:marLeft w:val="0"/>
      <w:marRight w:val="0"/>
      <w:marTop w:val="0"/>
      <w:marBottom w:val="0"/>
      <w:divBdr>
        <w:top w:val="none" w:sz="0" w:space="0" w:color="auto"/>
        <w:left w:val="none" w:sz="0" w:space="0" w:color="auto"/>
        <w:bottom w:val="none" w:sz="0" w:space="0" w:color="auto"/>
        <w:right w:val="none" w:sz="0" w:space="0" w:color="auto"/>
      </w:divBdr>
    </w:div>
    <w:div w:id="903880395">
      <w:bodyDiv w:val="1"/>
      <w:marLeft w:val="0"/>
      <w:marRight w:val="0"/>
      <w:marTop w:val="0"/>
      <w:marBottom w:val="0"/>
      <w:divBdr>
        <w:top w:val="none" w:sz="0" w:space="0" w:color="auto"/>
        <w:left w:val="none" w:sz="0" w:space="0" w:color="auto"/>
        <w:bottom w:val="none" w:sz="0" w:space="0" w:color="auto"/>
        <w:right w:val="none" w:sz="0" w:space="0" w:color="auto"/>
      </w:divBdr>
    </w:div>
    <w:div w:id="907496071">
      <w:bodyDiv w:val="1"/>
      <w:marLeft w:val="0"/>
      <w:marRight w:val="0"/>
      <w:marTop w:val="0"/>
      <w:marBottom w:val="0"/>
      <w:divBdr>
        <w:top w:val="none" w:sz="0" w:space="0" w:color="auto"/>
        <w:left w:val="none" w:sz="0" w:space="0" w:color="auto"/>
        <w:bottom w:val="none" w:sz="0" w:space="0" w:color="auto"/>
        <w:right w:val="none" w:sz="0" w:space="0" w:color="auto"/>
      </w:divBdr>
    </w:div>
    <w:div w:id="907763224">
      <w:bodyDiv w:val="1"/>
      <w:marLeft w:val="0"/>
      <w:marRight w:val="0"/>
      <w:marTop w:val="0"/>
      <w:marBottom w:val="0"/>
      <w:divBdr>
        <w:top w:val="none" w:sz="0" w:space="0" w:color="auto"/>
        <w:left w:val="none" w:sz="0" w:space="0" w:color="auto"/>
        <w:bottom w:val="none" w:sz="0" w:space="0" w:color="auto"/>
        <w:right w:val="none" w:sz="0" w:space="0" w:color="auto"/>
      </w:divBdr>
    </w:div>
    <w:div w:id="917788673">
      <w:bodyDiv w:val="1"/>
      <w:marLeft w:val="0"/>
      <w:marRight w:val="0"/>
      <w:marTop w:val="0"/>
      <w:marBottom w:val="0"/>
      <w:divBdr>
        <w:top w:val="none" w:sz="0" w:space="0" w:color="auto"/>
        <w:left w:val="none" w:sz="0" w:space="0" w:color="auto"/>
        <w:bottom w:val="none" w:sz="0" w:space="0" w:color="auto"/>
        <w:right w:val="none" w:sz="0" w:space="0" w:color="auto"/>
      </w:divBdr>
    </w:div>
    <w:div w:id="917789993">
      <w:bodyDiv w:val="1"/>
      <w:marLeft w:val="0"/>
      <w:marRight w:val="0"/>
      <w:marTop w:val="0"/>
      <w:marBottom w:val="0"/>
      <w:divBdr>
        <w:top w:val="none" w:sz="0" w:space="0" w:color="auto"/>
        <w:left w:val="none" w:sz="0" w:space="0" w:color="auto"/>
        <w:bottom w:val="none" w:sz="0" w:space="0" w:color="auto"/>
        <w:right w:val="none" w:sz="0" w:space="0" w:color="auto"/>
      </w:divBdr>
    </w:div>
    <w:div w:id="920679782">
      <w:bodyDiv w:val="1"/>
      <w:marLeft w:val="0"/>
      <w:marRight w:val="0"/>
      <w:marTop w:val="0"/>
      <w:marBottom w:val="0"/>
      <w:divBdr>
        <w:top w:val="none" w:sz="0" w:space="0" w:color="auto"/>
        <w:left w:val="none" w:sz="0" w:space="0" w:color="auto"/>
        <w:bottom w:val="none" w:sz="0" w:space="0" w:color="auto"/>
        <w:right w:val="none" w:sz="0" w:space="0" w:color="auto"/>
      </w:divBdr>
    </w:div>
    <w:div w:id="921256199">
      <w:bodyDiv w:val="1"/>
      <w:marLeft w:val="0"/>
      <w:marRight w:val="0"/>
      <w:marTop w:val="0"/>
      <w:marBottom w:val="0"/>
      <w:divBdr>
        <w:top w:val="none" w:sz="0" w:space="0" w:color="auto"/>
        <w:left w:val="none" w:sz="0" w:space="0" w:color="auto"/>
        <w:bottom w:val="none" w:sz="0" w:space="0" w:color="auto"/>
        <w:right w:val="none" w:sz="0" w:space="0" w:color="auto"/>
      </w:divBdr>
    </w:div>
    <w:div w:id="922419480">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
    <w:div w:id="926352962">
      <w:bodyDiv w:val="1"/>
      <w:marLeft w:val="0"/>
      <w:marRight w:val="0"/>
      <w:marTop w:val="0"/>
      <w:marBottom w:val="0"/>
      <w:divBdr>
        <w:top w:val="none" w:sz="0" w:space="0" w:color="auto"/>
        <w:left w:val="none" w:sz="0" w:space="0" w:color="auto"/>
        <w:bottom w:val="none" w:sz="0" w:space="0" w:color="auto"/>
        <w:right w:val="none" w:sz="0" w:space="0" w:color="auto"/>
      </w:divBdr>
    </w:div>
    <w:div w:id="931858457">
      <w:bodyDiv w:val="1"/>
      <w:marLeft w:val="0"/>
      <w:marRight w:val="0"/>
      <w:marTop w:val="0"/>
      <w:marBottom w:val="0"/>
      <w:divBdr>
        <w:top w:val="none" w:sz="0" w:space="0" w:color="auto"/>
        <w:left w:val="none" w:sz="0" w:space="0" w:color="auto"/>
        <w:bottom w:val="none" w:sz="0" w:space="0" w:color="auto"/>
        <w:right w:val="none" w:sz="0" w:space="0" w:color="auto"/>
      </w:divBdr>
    </w:div>
    <w:div w:id="932935923">
      <w:bodyDiv w:val="1"/>
      <w:marLeft w:val="0"/>
      <w:marRight w:val="0"/>
      <w:marTop w:val="0"/>
      <w:marBottom w:val="0"/>
      <w:divBdr>
        <w:top w:val="none" w:sz="0" w:space="0" w:color="auto"/>
        <w:left w:val="none" w:sz="0" w:space="0" w:color="auto"/>
        <w:bottom w:val="none" w:sz="0" w:space="0" w:color="auto"/>
        <w:right w:val="none" w:sz="0" w:space="0" w:color="auto"/>
      </w:divBdr>
    </w:div>
    <w:div w:id="933854193">
      <w:bodyDiv w:val="1"/>
      <w:marLeft w:val="0"/>
      <w:marRight w:val="0"/>
      <w:marTop w:val="0"/>
      <w:marBottom w:val="0"/>
      <w:divBdr>
        <w:top w:val="none" w:sz="0" w:space="0" w:color="auto"/>
        <w:left w:val="none" w:sz="0" w:space="0" w:color="auto"/>
        <w:bottom w:val="none" w:sz="0" w:space="0" w:color="auto"/>
        <w:right w:val="none" w:sz="0" w:space="0" w:color="auto"/>
      </w:divBdr>
    </w:div>
    <w:div w:id="938560591">
      <w:bodyDiv w:val="1"/>
      <w:marLeft w:val="0"/>
      <w:marRight w:val="0"/>
      <w:marTop w:val="0"/>
      <w:marBottom w:val="0"/>
      <w:divBdr>
        <w:top w:val="none" w:sz="0" w:space="0" w:color="auto"/>
        <w:left w:val="none" w:sz="0" w:space="0" w:color="auto"/>
        <w:bottom w:val="none" w:sz="0" w:space="0" w:color="auto"/>
        <w:right w:val="none" w:sz="0" w:space="0" w:color="auto"/>
      </w:divBdr>
    </w:div>
    <w:div w:id="942349033">
      <w:bodyDiv w:val="1"/>
      <w:marLeft w:val="0"/>
      <w:marRight w:val="0"/>
      <w:marTop w:val="0"/>
      <w:marBottom w:val="0"/>
      <w:divBdr>
        <w:top w:val="none" w:sz="0" w:space="0" w:color="auto"/>
        <w:left w:val="none" w:sz="0" w:space="0" w:color="auto"/>
        <w:bottom w:val="none" w:sz="0" w:space="0" w:color="auto"/>
        <w:right w:val="none" w:sz="0" w:space="0" w:color="auto"/>
      </w:divBdr>
    </w:div>
    <w:div w:id="944771861">
      <w:bodyDiv w:val="1"/>
      <w:marLeft w:val="0"/>
      <w:marRight w:val="0"/>
      <w:marTop w:val="0"/>
      <w:marBottom w:val="0"/>
      <w:divBdr>
        <w:top w:val="none" w:sz="0" w:space="0" w:color="auto"/>
        <w:left w:val="none" w:sz="0" w:space="0" w:color="auto"/>
        <w:bottom w:val="none" w:sz="0" w:space="0" w:color="auto"/>
        <w:right w:val="none" w:sz="0" w:space="0" w:color="auto"/>
      </w:divBdr>
    </w:div>
    <w:div w:id="950627618">
      <w:bodyDiv w:val="1"/>
      <w:marLeft w:val="0"/>
      <w:marRight w:val="0"/>
      <w:marTop w:val="0"/>
      <w:marBottom w:val="0"/>
      <w:divBdr>
        <w:top w:val="none" w:sz="0" w:space="0" w:color="auto"/>
        <w:left w:val="none" w:sz="0" w:space="0" w:color="auto"/>
        <w:bottom w:val="none" w:sz="0" w:space="0" w:color="auto"/>
        <w:right w:val="none" w:sz="0" w:space="0" w:color="auto"/>
      </w:divBdr>
    </w:div>
    <w:div w:id="953750060">
      <w:bodyDiv w:val="1"/>
      <w:marLeft w:val="0"/>
      <w:marRight w:val="0"/>
      <w:marTop w:val="0"/>
      <w:marBottom w:val="0"/>
      <w:divBdr>
        <w:top w:val="none" w:sz="0" w:space="0" w:color="auto"/>
        <w:left w:val="none" w:sz="0" w:space="0" w:color="auto"/>
        <w:bottom w:val="none" w:sz="0" w:space="0" w:color="auto"/>
        <w:right w:val="none" w:sz="0" w:space="0" w:color="auto"/>
      </w:divBdr>
    </w:div>
    <w:div w:id="960307440">
      <w:bodyDiv w:val="1"/>
      <w:marLeft w:val="0"/>
      <w:marRight w:val="0"/>
      <w:marTop w:val="0"/>
      <w:marBottom w:val="0"/>
      <w:divBdr>
        <w:top w:val="none" w:sz="0" w:space="0" w:color="auto"/>
        <w:left w:val="none" w:sz="0" w:space="0" w:color="auto"/>
        <w:bottom w:val="none" w:sz="0" w:space="0" w:color="auto"/>
        <w:right w:val="none" w:sz="0" w:space="0" w:color="auto"/>
      </w:divBdr>
    </w:div>
    <w:div w:id="961307401">
      <w:bodyDiv w:val="1"/>
      <w:marLeft w:val="0"/>
      <w:marRight w:val="0"/>
      <w:marTop w:val="0"/>
      <w:marBottom w:val="0"/>
      <w:divBdr>
        <w:top w:val="none" w:sz="0" w:space="0" w:color="auto"/>
        <w:left w:val="none" w:sz="0" w:space="0" w:color="auto"/>
        <w:bottom w:val="none" w:sz="0" w:space="0" w:color="auto"/>
        <w:right w:val="none" w:sz="0" w:space="0" w:color="auto"/>
      </w:divBdr>
    </w:div>
    <w:div w:id="963928486">
      <w:bodyDiv w:val="1"/>
      <w:marLeft w:val="0"/>
      <w:marRight w:val="0"/>
      <w:marTop w:val="0"/>
      <w:marBottom w:val="0"/>
      <w:divBdr>
        <w:top w:val="none" w:sz="0" w:space="0" w:color="auto"/>
        <w:left w:val="none" w:sz="0" w:space="0" w:color="auto"/>
        <w:bottom w:val="none" w:sz="0" w:space="0" w:color="auto"/>
        <w:right w:val="none" w:sz="0" w:space="0" w:color="auto"/>
      </w:divBdr>
    </w:div>
    <w:div w:id="964237797">
      <w:bodyDiv w:val="1"/>
      <w:marLeft w:val="0"/>
      <w:marRight w:val="0"/>
      <w:marTop w:val="0"/>
      <w:marBottom w:val="0"/>
      <w:divBdr>
        <w:top w:val="none" w:sz="0" w:space="0" w:color="auto"/>
        <w:left w:val="none" w:sz="0" w:space="0" w:color="auto"/>
        <w:bottom w:val="none" w:sz="0" w:space="0" w:color="auto"/>
        <w:right w:val="none" w:sz="0" w:space="0" w:color="auto"/>
      </w:divBdr>
    </w:div>
    <w:div w:id="970093989">
      <w:bodyDiv w:val="1"/>
      <w:marLeft w:val="0"/>
      <w:marRight w:val="0"/>
      <w:marTop w:val="0"/>
      <w:marBottom w:val="0"/>
      <w:divBdr>
        <w:top w:val="none" w:sz="0" w:space="0" w:color="auto"/>
        <w:left w:val="none" w:sz="0" w:space="0" w:color="auto"/>
        <w:bottom w:val="none" w:sz="0" w:space="0" w:color="auto"/>
        <w:right w:val="none" w:sz="0" w:space="0" w:color="auto"/>
      </w:divBdr>
    </w:div>
    <w:div w:id="972635869">
      <w:bodyDiv w:val="1"/>
      <w:marLeft w:val="0"/>
      <w:marRight w:val="0"/>
      <w:marTop w:val="0"/>
      <w:marBottom w:val="0"/>
      <w:divBdr>
        <w:top w:val="none" w:sz="0" w:space="0" w:color="auto"/>
        <w:left w:val="none" w:sz="0" w:space="0" w:color="auto"/>
        <w:bottom w:val="none" w:sz="0" w:space="0" w:color="auto"/>
        <w:right w:val="none" w:sz="0" w:space="0" w:color="auto"/>
      </w:divBdr>
    </w:div>
    <w:div w:id="974796696">
      <w:bodyDiv w:val="1"/>
      <w:marLeft w:val="0"/>
      <w:marRight w:val="0"/>
      <w:marTop w:val="0"/>
      <w:marBottom w:val="0"/>
      <w:divBdr>
        <w:top w:val="none" w:sz="0" w:space="0" w:color="auto"/>
        <w:left w:val="none" w:sz="0" w:space="0" w:color="auto"/>
        <w:bottom w:val="none" w:sz="0" w:space="0" w:color="auto"/>
        <w:right w:val="none" w:sz="0" w:space="0" w:color="auto"/>
      </w:divBdr>
    </w:div>
    <w:div w:id="974913608">
      <w:bodyDiv w:val="1"/>
      <w:marLeft w:val="0"/>
      <w:marRight w:val="0"/>
      <w:marTop w:val="0"/>
      <w:marBottom w:val="0"/>
      <w:divBdr>
        <w:top w:val="none" w:sz="0" w:space="0" w:color="auto"/>
        <w:left w:val="none" w:sz="0" w:space="0" w:color="auto"/>
        <w:bottom w:val="none" w:sz="0" w:space="0" w:color="auto"/>
        <w:right w:val="none" w:sz="0" w:space="0" w:color="auto"/>
      </w:divBdr>
    </w:div>
    <w:div w:id="989871047">
      <w:bodyDiv w:val="1"/>
      <w:marLeft w:val="0"/>
      <w:marRight w:val="0"/>
      <w:marTop w:val="0"/>
      <w:marBottom w:val="0"/>
      <w:divBdr>
        <w:top w:val="none" w:sz="0" w:space="0" w:color="auto"/>
        <w:left w:val="none" w:sz="0" w:space="0" w:color="auto"/>
        <w:bottom w:val="none" w:sz="0" w:space="0" w:color="auto"/>
        <w:right w:val="none" w:sz="0" w:space="0" w:color="auto"/>
      </w:divBdr>
    </w:div>
    <w:div w:id="996344901">
      <w:bodyDiv w:val="1"/>
      <w:marLeft w:val="0"/>
      <w:marRight w:val="0"/>
      <w:marTop w:val="0"/>
      <w:marBottom w:val="0"/>
      <w:divBdr>
        <w:top w:val="none" w:sz="0" w:space="0" w:color="auto"/>
        <w:left w:val="none" w:sz="0" w:space="0" w:color="auto"/>
        <w:bottom w:val="none" w:sz="0" w:space="0" w:color="auto"/>
        <w:right w:val="none" w:sz="0" w:space="0" w:color="auto"/>
      </w:divBdr>
    </w:div>
    <w:div w:id="1003702139">
      <w:bodyDiv w:val="1"/>
      <w:marLeft w:val="0"/>
      <w:marRight w:val="0"/>
      <w:marTop w:val="0"/>
      <w:marBottom w:val="0"/>
      <w:divBdr>
        <w:top w:val="none" w:sz="0" w:space="0" w:color="auto"/>
        <w:left w:val="none" w:sz="0" w:space="0" w:color="auto"/>
        <w:bottom w:val="none" w:sz="0" w:space="0" w:color="auto"/>
        <w:right w:val="none" w:sz="0" w:space="0" w:color="auto"/>
      </w:divBdr>
    </w:div>
    <w:div w:id="1005861341">
      <w:bodyDiv w:val="1"/>
      <w:marLeft w:val="0"/>
      <w:marRight w:val="0"/>
      <w:marTop w:val="0"/>
      <w:marBottom w:val="0"/>
      <w:divBdr>
        <w:top w:val="none" w:sz="0" w:space="0" w:color="auto"/>
        <w:left w:val="none" w:sz="0" w:space="0" w:color="auto"/>
        <w:bottom w:val="none" w:sz="0" w:space="0" w:color="auto"/>
        <w:right w:val="none" w:sz="0" w:space="0" w:color="auto"/>
      </w:divBdr>
    </w:div>
    <w:div w:id="1009983819">
      <w:bodyDiv w:val="1"/>
      <w:marLeft w:val="0"/>
      <w:marRight w:val="0"/>
      <w:marTop w:val="0"/>
      <w:marBottom w:val="0"/>
      <w:divBdr>
        <w:top w:val="none" w:sz="0" w:space="0" w:color="auto"/>
        <w:left w:val="none" w:sz="0" w:space="0" w:color="auto"/>
        <w:bottom w:val="none" w:sz="0" w:space="0" w:color="auto"/>
        <w:right w:val="none" w:sz="0" w:space="0" w:color="auto"/>
      </w:divBdr>
    </w:div>
    <w:div w:id="1010260958">
      <w:bodyDiv w:val="1"/>
      <w:marLeft w:val="0"/>
      <w:marRight w:val="0"/>
      <w:marTop w:val="0"/>
      <w:marBottom w:val="0"/>
      <w:divBdr>
        <w:top w:val="none" w:sz="0" w:space="0" w:color="auto"/>
        <w:left w:val="none" w:sz="0" w:space="0" w:color="auto"/>
        <w:bottom w:val="none" w:sz="0" w:space="0" w:color="auto"/>
        <w:right w:val="none" w:sz="0" w:space="0" w:color="auto"/>
      </w:divBdr>
    </w:div>
    <w:div w:id="1014040662">
      <w:bodyDiv w:val="1"/>
      <w:marLeft w:val="0"/>
      <w:marRight w:val="0"/>
      <w:marTop w:val="0"/>
      <w:marBottom w:val="0"/>
      <w:divBdr>
        <w:top w:val="none" w:sz="0" w:space="0" w:color="auto"/>
        <w:left w:val="none" w:sz="0" w:space="0" w:color="auto"/>
        <w:bottom w:val="none" w:sz="0" w:space="0" w:color="auto"/>
        <w:right w:val="none" w:sz="0" w:space="0" w:color="auto"/>
      </w:divBdr>
    </w:div>
    <w:div w:id="1020854851">
      <w:bodyDiv w:val="1"/>
      <w:marLeft w:val="0"/>
      <w:marRight w:val="0"/>
      <w:marTop w:val="0"/>
      <w:marBottom w:val="0"/>
      <w:divBdr>
        <w:top w:val="none" w:sz="0" w:space="0" w:color="auto"/>
        <w:left w:val="none" w:sz="0" w:space="0" w:color="auto"/>
        <w:bottom w:val="none" w:sz="0" w:space="0" w:color="auto"/>
        <w:right w:val="none" w:sz="0" w:space="0" w:color="auto"/>
      </w:divBdr>
    </w:div>
    <w:div w:id="1022173596">
      <w:bodyDiv w:val="1"/>
      <w:marLeft w:val="0"/>
      <w:marRight w:val="0"/>
      <w:marTop w:val="0"/>
      <w:marBottom w:val="0"/>
      <w:divBdr>
        <w:top w:val="none" w:sz="0" w:space="0" w:color="auto"/>
        <w:left w:val="none" w:sz="0" w:space="0" w:color="auto"/>
        <w:bottom w:val="none" w:sz="0" w:space="0" w:color="auto"/>
        <w:right w:val="none" w:sz="0" w:space="0" w:color="auto"/>
      </w:divBdr>
    </w:div>
    <w:div w:id="1023363983">
      <w:bodyDiv w:val="1"/>
      <w:marLeft w:val="0"/>
      <w:marRight w:val="0"/>
      <w:marTop w:val="0"/>
      <w:marBottom w:val="0"/>
      <w:divBdr>
        <w:top w:val="none" w:sz="0" w:space="0" w:color="auto"/>
        <w:left w:val="none" w:sz="0" w:space="0" w:color="auto"/>
        <w:bottom w:val="none" w:sz="0" w:space="0" w:color="auto"/>
        <w:right w:val="none" w:sz="0" w:space="0" w:color="auto"/>
      </w:divBdr>
    </w:div>
    <w:div w:id="1029334225">
      <w:bodyDiv w:val="1"/>
      <w:marLeft w:val="0"/>
      <w:marRight w:val="0"/>
      <w:marTop w:val="0"/>
      <w:marBottom w:val="0"/>
      <w:divBdr>
        <w:top w:val="none" w:sz="0" w:space="0" w:color="auto"/>
        <w:left w:val="none" w:sz="0" w:space="0" w:color="auto"/>
        <w:bottom w:val="none" w:sz="0" w:space="0" w:color="auto"/>
        <w:right w:val="none" w:sz="0" w:space="0" w:color="auto"/>
      </w:divBdr>
    </w:div>
    <w:div w:id="1031032557">
      <w:bodyDiv w:val="1"/>
      <w:marLeft w:val="0"/>
      <w:marRight w:val="0"/>
      <w:marTop w:val="0"/>
      <w:marBottom w:val="0"/>
      <w:divBdr>
        <w:top w:val="none" w:sz="0" w:space="0" w:color="auto"/>
        <w:left w:val="none" w:sz="0" w:space="0" w:color="auto"/>
        <w:bottom w:val="none" w:sz="0" w:space="0" w:color="auto"/>
        <w:right w:val="none" w:sz="0" w:space="0" w:color="auto"/>
      </w:divBdr>
    </w:div>
    <w:div w:id="1049647539">
      <w:bodyDiv w:val="1"/>
      <w:marLeft w:val="0"/>
      <w:marRight w:val="0"/>
      <w:marTop w:val="0"/>
      <w:marBottom w:val="0"/>
      <w:divBdr>
        <w:top w:val="none" w:sz="0" w:space="0" w:color="auto"/>
        <w:left w:val="none" w:sz="0" w:space="0" w:color="auto"/>
        <w:bottom w:val="none" w:sz="0" w:space="0" w:color="auto"/>
        <w:right w:val="none" w:sz="0" w:space="0" w:color="auto"/>
      </w:divBdr>
    </w:div>
    <w:div w:id="1050762870">
      <w:bodyDiv w:val="1"/>
      <w:marLeft w:val="0"/>
      <w:marRight w:val="0"/>
      <w:marTop w:val="0"/>
      <w:marBottom w:val="0"/>
      <w:divBdr>
        <w:top w:val="none" w:sz="0" w:space="0" w:color="auto"/>
        <w:left w:val="none" w:sz="0" w:space="0" w:color="auto"/>
        <w:bottom w:val="none" w:sz="0" w:space="0" w:color="auto"/>
        <w:right w:val="none" w:sz="0" w:space="0" w:color="auto"/>
      </w:divBdr>
    </w:div>
    <w:div w:id="1052193008">
      <w:bodyDiv w:val="1"/>
      <w:marLeft w:val="0"/>
      <w:marRight w:val="0"/>
      <w:marTop w:val="0"/>
      <w:marBottom w:val="0"/>
      <w:divBdr>
        <w:top w:val="none" w:sz="0" w:space="0" w:color="auto"/>
        <w:left w:val="none" w:sz="0" w:space="0" w:color="auto"/>
        <w:bottom w:val="none" w:sz="0" w:space="0" w:color="auto"/>
        <w:right w:val="none" w:sz="0" w:space="0" w:color="auto"/>
      </w:divBdr>
    </w:div>
    <w:div w:id="1057051685">
      <w:bodyDiv w:val="1"/>
      <w:marLeft w:val="0"/>
      <w:marRight w:val="0"/>
      <w:marTop w:val="0"/>
      <w:marBottom w:val="0"/>
      <w:divBdr>
        <w:top w:val="none" w:sz="0" w:space="0" w:color="auto"/>
        <w:left w:val="none" w:sz="0" w:space="0" w:color="auto"/>
        <w:bottom w:val="none" w:sz="0" w:space="0" w:color="auto"/>
        <w:right w:val="none" w:sz="0" w:space="0" w:color="auto"/>
      </w:divBdr>
    </w:div>
    <w:div w:id="1057781878">
      <w:bodyDiv w:val="1"/>
      <w:marLeft w:val="0"/>
      <w:marRight w:val="0"/>
      <w:marTop w:val="0"/>
      <w:marBottom w:val="0"/>
      <w:divBdr>
        <w:top w:val="none" w:sz="0" w:space="0" w:color="auto"/>
        <w:left w:val="none" w:sz="0" w:space="0" w:color="auto"/>
        <w:bottom w:val="none" w:sz="0" w:space="0" w:color="auto"/>
        <w:right w:val="none" w:sz="0" w:space="0" w:color="auto"/>
      </w:divBdr>
    </w:div>
    <w:div w:id="1060322284">
      <w:bodyDiv w:val="1"/>
      <w:marLeft w:val="0"/>
      <w:marRight w:val="0"/>
      <w:marTop w:val="0"/>
      <w:marBottom w:val="0"/>
      <w:divBdr>
        <w:top w:val="none" w:sz="0" w:space="0" w:color="auto"/>
        <w:left w:val="none" w:sz="0" w:space="0" w:color="auto"/>
        <w:bottom w:val="none" w:sz="0" w:space="0" w:color="auto"/>
        <w:right w:val="none" w:sz="0" w:space="0" w:color="auto"/>
      </w:divBdr>
    </w:div>
    <w:div w:id="1062145141">
      <w:bodyDiv w:val="1"/>
      <w:marLeft w:val="0"/>
      <w:marRight w:val="0"/>
      <w:marTop w:val="0"/>
      <w:marBottom w:val="0"/>
      <w:divBdr>
        <w:top w:val="none" w:sz="0" w:space="0" w:color="auto"/>
        <w:left w:val="none" w:sz="0" w:space="0" w:color="auto"/>
        <w:bottom w:val="none" w:sz="0" w:space="0" w:color="auto"/>
        <w:right w:val="none" w:sz="0" w:space="0" w:color="auto"/>
      </w:divBdr>
    </w:div>
    <w:div w:id="1062557191">
      <w:bodyDiv w:val="1"/>
      <w:marLeft w:val="0"/>
      <w:marRight w:val="0"/>
      <w:marTop w:val="0"/>
      <w:marBottom w:val="0"/>
      <w:divBdr>
        <w:top w:val="none" w:sz="0" w:space="0" w:color="auto"/>
        <w:left w:val="none" w:sz="0" w:space="0" w:color="auto"/>
        <w:bottom w:val="none" w:sz="0" w:space="0" w:color="auto"/>
        <w:right w:val="none" w:sz="0" w:space="0" w:color="auto"/>
      </w:divBdr>
    </w:div>
    <w:div w:id="1072390676">
      <w:bodyDiv w:val="1"/>
      <w:marLeft w:val="0"/>
      <w:marRight w:val="0"/>
      <w:marTop w:val="0"/>
      <w:marBottom w:val="0"/>
      <w:divBdr>
        <w:top w:val="none" w:sz="0" w:space="0" w:color="auto"/>
        <w:left w:val="none" w:sz="0" w:space="0" w:color="auto"/>
        <w:bottom w:val="none" w:sz="0" w:space="0" w:color="auto"/>
        <w:right w:val="none" w:sz="0" w:space="0" w:color="auto"/>
      </w:divBdr>
    </w:div>
    <w:div w:id="1080059851">
      <w:bodyDiv w:val="1"/>
      <w:marLeft w:val="0"/>
      <w:marRight w:val="0"/>
      <w:marTop w:val="0"/>
      <w:marBottom w:val="0"/>
      <w:divBdr>
        <w:top w:val="none" w:sz="0" w:space="0" w:color="auto"/>
        <w:left w:val="none" w:sz="0" w:space="0" w:color="auto"/>
        <w:bottom w:val="none" w:sz="0" w:space="0" w:color="auto"/>
        <w:right w:val="none" w:sz="0" w:space="0" w:color="auto"/>
      </w:divBdr>
    </w:div>
    <w:div w:id="1081562982">
      <w:bodyDiv w:val="1"/>
      <w:marLeft w:val="0"/>
      <w:marRight w:val="0"/>
      <w:marTop w:val="0"/>
      <w:marBottom w:val="0"/>
      <w:divBdr>
        <w:top w:val="none" w:sz="0" w:space="0" w:color="auto"/>
        <w:left w:val="none" w:sz="0" w:space="0" w:color="auto"/>
        <w:bottom w:val="none" w:sz="0" w:space="0" w:color="auto"/>
        <w:right w:val="none" w:sz="0" w:space="0" w:color="auto"/>
      </w:divBdr>
    </w:div>
    <w:div w:id="1082332893">
      <w:bodyDiv w:val="1"/>
      <w:marLeft w:val="0"/>
      <w:marRight w:val="0"/>
      <w:marTop w:val="0"/>
      <w:marBottom w:val="0"/>
      <w:divBdr>
        <w:top w:val="none" w:sz="0" w:space="0" w:color="auto"/>
        <w:left w:val="none" w:sz="0" w:space="0" w:color="auto"/>
        <w:bottom w:val="none" w:sz="0" w:space="0" w:color="auto"/>
        <w:right w:val="none" w:sz="0" w:space="0" w:color="auto"/>
      </w:divBdr>
    </w:div>
    <w:div w:id="1093014247">
      <w:bodyDiv w:val="1"/>
      <w:marLeft w:val="0"/>
      <w:marRight w:val="0"/>
      <w:marTop w:val="0"/>
      <w:marBottom w:val="0"/>
      <w:divBdr>
        <w:top w:val="none" w:sz="0" w:space="0" w:color="auto"/>
        <w:left w:val="none" w:sz="0" w:space="0" w:color="auto"/>
        <w:bottom w:val="none" w:sz="0" w:space="0" w:color="auto"/>
        <w:right w:val="none" w:sz="0" w:space="0" w:color="auto"/>
      </w:divBdr>
    </w:div>
    <w:div w:id="1096707135">
      <w:bodyDiv w:val="1"/>
      <w:marLeft w:val="0"/>
      <w:marRight w:val="0"/>
      <w:marTop w:val="0"/>
      <w:marBottom w:val="0"/>
      <w:divBdr>
        <w:top w:val="none" w:sz="0" w:space="0" w:color="auto"/>
        <w:left w:val="none" w:sz="0" w:space="0" w:color="auto"/>
        <w:bottom w:val="none" w:sz="0" w:space="0" w:color="auto"/>
        <w:right w:val="none" w:sz="0" w:space="0" w:color="auto"/>
      </w:divBdr>
    </w:div>
    <w:div w:id="1104762246">
      <w:bodyDiv w:val="1"/>
      <w:marLeft w:val="0"/>
      <w:marRight w:val="0"/>
      <w:marTop w:val="0"/>
      <w:marBottom w:val="0"/>
      <w:divBdr>
        <w:top w:val="none" w:sz="0" w:space="0" w:color="auto"/>
        <w:left w:val="none" w:sz="0" w:space="0" w:color="auto"/>
        <w:bottom w:val="none" w:sz="0" w:space="0" w:color="auto"/>
        <w:right w:val="none" w:sz="0" w:space="0" w:color="auto"/>
      </w:divBdr>
    </w:div>
    <w:div w:id="1107892090">
      <w:bodyDiv w:val="1"/>
      <w:marLeft w:val="0"/>
      <w:marRight w:val="0"/>
      <w:marTop w:val="0"/>
      <w:marBottom w:val="0"/>
      <w:divBdr>
        <w:top w:val="none" w:sz="0" w:space="0" w:color="auto"/>
        <w:left w:val="none" w:sz="0" w:space="0" w:color="auto"/>
        <w:bottom w:val="none" w:sz="0" w:space="0" w:color="auto"/>
        <w:right w:val="none" w:sz="0" w:space="0" w:color="auto"/>
      </w:divBdr>
    </w:div>
    <w:div w:id="1109855203">
      <w:bodyDiv w:val="1"/>
      <w:marLeft w:val="0"/>
      <w:marRight w:val="0"/>
      <w:marTop w:val="0"/>
      <w:marBottom w:val="0"/>
      <w:divBdr>
        <w:top w:val="none" w:sz="0" w:space="0" w:color="auto"/>
        <w:left w:val="none" w:sz="0" w:space="0" w:color="auto"/>
        <w:bottom w:val="none" w:sz="0" w:space="0" w:color="auto"/>
        <w:right w:val="none" w:sz="0" w:space="0" w:color="auto"/>
      </w:divBdr>
    </w:div>
    <w:div w:id="1114514687">
      <w:bodyDiv w:val="1"/>
      <w:marLeft w:val="0"/>
      <w:marRight w:val="0"/>
      <w:marTop w:val="0"/>
      <w:marBottom w:val="0"/>
      <w:divBdr>
        <w:top w:val="none" w:sz="0" w:space="0" w:color="auto"/>
        <w:left w:val="none" w:sz="0" w:space="0" w:color="auto"/>
        <w:bottom w:val="none" w:sz="0" w:space="0" w:color="auto"/>
        <w:right w:val="none" w:sz="0" w:space="0" w:color="auto"/>
      </w:divBdr>
    </w:div>
    <w:div w:id="1121607786">
      <w:bodyDiv w:val="1"/>
      <w:marLeft w:val="0"/>
      <w:marRight w:val="0"/>
      <w:marTop w:val="0"/>
      <w:marBottom w:val="0"/>
      <w:divBdr>
        <w:top w:val="none" w:sz="0" w:space="0" w:color="auto"/>
        <w:left w:val="none" w:sz="0" w:space="0" w:color="auto"/>
        <w:bottom w:val="none" w:sz="0" w:space="0" w:color="auto"/>
        <w:right w:val="none" w:sz="0" w:space="0" w:color="auto"/>
      </w:divBdr>
    </w:div>
    <w:div w:id="1123883424">
      <w:bodyDiv w:val="1"/>
      <w:marLeft w:val="0"/>
      <w:marRight w:val="0"/>
      <w:marTop w:val="0"/>
      <w:marBottom w:val="0"/>
      <w:divBdr>
        <w:top w:val="none" w:sz="0" w:space="0" w:color="auto"/>
        <w:left w:val="none" w:sz="0" w:space="0" w:color="auto"/>
        <w:bottom w:val="none" w:sz="0" w:space="0" w:color="auto"/>
        <w:right w:val="none" w:sz="0" w:space="0" w:color="auto"/>
      </w:divBdr>
    </w:div>
    <w:div w:id="1124301210">
      <w:bodyDiv w:val="1"/>
      <w:marLeft w:val="0"/>
      <w:marRight w:val="0"/>
      <w:marTop w:val="0"/>
      <w:marBottom w:val="0"/>
      <w:divBdr>
        <w:top w:val="none" w:sz="0" w:space="0" w:color="auto"/>
        <w:left w:val="none" w:sz="0" w:space="0" w:color="auto"/>
        <w:bottom w:val="none" w:sz="0" w:space="0" w:color="auto"/>
        <w:right w:val="none" w:sz="0" w:space="0" w:color="auto"/>
      </w:divBdr>
    </w:div>
    <w:div w:id="1134370266">
      <w:bodyDiv w:val="1"/>
      <w:marLeft w:val="0"/>
      <w:marRight w:val="0"/>
      <w:marTop w:val="0"/>
      <w:marBottom w:val="0"/>
      <w:divBdr>
        <w:top w:val="none" w:sz="0" w:space="0" w:color="auto"/>
        <w:left w:val="none" w:sz="0" w:space="0" w:color="auto"/>
        <w:bottom w:val="none" w:sz="0" w:space="0" w:color="auto"/>
        <w:right w:val="none" w:sz="0" w:space="0" w:color="auto"/>
      </w:divBdr>
    </w:div>
    <w:div w:id="1139416301">
      <w:bodyDiv w:val="1"/>
      <w:marLeft w:val="0"/>
      <w:marRight w:val="0"/>
      <w:marTop w:val="0"/>
      <w:marBottom w:val="0"/>
      <w:divBdr>
        <w:top w:val="none" w:sz="0" w:space="0" w:color="auto"/>
        <w:left w:val="none" w:sz="0" w:space="0" w:color="auto"/>
        <w:bottom w:val="none" w:sz="0" w:space="0" w:color="auto"/>
        <w:right w:val="none" w:sz="0" w:space="0" w:color="auto"/>
      </w:divBdr>
    </w:div>
    <w:div w:id="1139877575">
      <w:bodyDiv w:val="1"/>
      <w:marLeft w:val="0"/>
      <w:marRight w:val="0"/>
      <w:marTop w:val="0"/>
      <w:marBottom w:val="0"/>
      <w:divBdr>
        <w:top w:val="none" w:sz="0" w:space="0" w:color="auto"/>
        <w:left w:val="none" w:sz="0" w:space="0" w:color="auto"/>
        <w:bottom w:val="none" w:sz="0" w:space="0" w:color="auto"/>
        <w:right w:val="none" w:sz="0" w:space="0" w:color="auto"/>
      </w:divBdr>
    </w:div>
    <w:div w:id="1140151729">
      <w:bodyDiv w:val="1"/>
      <w:marLeft w:val="0"/>
      <w:marRight w:val="0"/>
      <w:marTop w:val="0"/>
      <w:marBottom w:val="0"/>
      <w:divBdr>
        <w:top w:val="none" w:sz="0" w:space="0" w:color="auto"/>
        <w:left w:val="none" w:sz="0" w:space="0" w:color="auto"/>
        <w:bottom w:val="none" w:sz="0" w:space="0" w:color="auto"/>
        <w:right w:val="none" w:sz="0" w:space="0" w:color="auto"/>
      </w:divBdr>
    </w:div>
    <w:div w:id="1141003246">
      <w:bodyDiv w:val="1"/>
      <w:marLeft w:val="0"/>
      <w:marRight w:val="0"/>
      <w:marTop w:val="0"/>
      <w:marBottom w:val="0"/>
      <w:divBdr>
        <w:top w:val="none" w:sz="0" w:space="0" w:color="auto"/>
        <w:left w:val="none" w:sz="0" w:space="0" w:color="auto"/>
        <w:bottom w:val="none" w:sz="0" w:space="0" w:color="auto"/>
        <w:right w:val="none" w:sz="0" w:space="0" w:color="auto"/>
      </w:divBdr>
    </w:div>
    <w:div w:id="1142042753">
      <w:bodyDiv w:val="1"/>
      <w:marLeft w:val="0"/>
      <w:marRight w:val="0"/>
      <w:marTop w:val="0"/>
      <w:marBottom w:val="0"/>
      <w:divBdr>
        <w:top w:val="none" w:sz="0" w:space="0" w:color="auto"/>
        <w:left w:val="none" w:sz="0" w:space="0" w:color="auto"/>
        <w:bottom w:val="none" w:sz="0" w:space="0" w:color="auto"/>
        <w:right w:val="none" w:sz="0" w:space="0" w:color="auto"/>
      </w:divBdr>
    </w:div>
    <w:div w:id="1142234199">
      <w:bodyDiv w:val="1"/>
      <w:marLeft w:val="0"/>
      <w:marRight w:val="0"/>
      <w:marTop w:val="0"/>
      <w:marBottom w:val="0"/>
      <w:divBdr>
        <w:top w:val="none" w:sz="0" w:space="0" w:color="auto"/>
        <w:left w:val="none" w:sz="0" w:space="0" w:color="auto"/>
        <w:bottom w:val="none" w:sz="0" w:space="0" w:color="auto"/>
        <w:right w:val="none" w:sz="0" w:space="0" w:color="auto"/>
      </w:divBdr>
    </w:div>
    <w:div w:id="1142621242">
      <w:bodyDiv w:val="1"/>
      <w:marLeft w:val="0"/>
      <w:marRight w:val="0"/>
      <w:marTop w:val="0"/>
      <w:marBottom w:val="0"/>
      <w:divBdr>
        <w:top w:val="none" w:sz="0" w:space="0" w:color="auto"/>
        <w:left w:val="none" w:sz="0" w:space="0" w:color="auto"/>
        <w:bottom w:val="none" w:sz="0" w:space="0" w:color="auto"/>
        <w:right w:val="none" w:sz="0" w:space="0" w:color="auto"/>
      </w:divBdr>
    </w:div>
    <w:div w:id="1150093504">
      <w:bodyDiv w:val="1"/>
      <w:marLeft w:val="0"/>
      <w:marRight w:val="0"/>
      <w:marTop w:val="0"/>
      <w:marBottom w:val="0"/>
      <w:divBdr>
        <w:top w:val="none" w:sz="0" w:space="0" w:color="auto"/>
        <w:left w:val="none" w:sz="0" w:space="0" w:color="auto"/>
        <w:bottom w:val="none" w:sz="0" w:space="0" w:color="auto"/>
        <w:right w:val="none" w:sz="0" w:space="0" w:color="auto"/>
      </w:divBdr>
    </w:div>
    <w:div w:id="1150292496">
      <w:bodyDiv w:val="1"/>
      <w:marLeft w:val="0"/>
      <w:marRight w:val="0"/>
      <w:marTop w:val="0"/>
      <w:marBottom w:val="0"/>
      <w:divBdr>
        <w:top w:val="none" w:sz="0" w:space="0" w:color="auto"/>
        <w:left w:val="none" w:sz="0" w:space="0" w:color="auto"/>
        <w:bottom w:val="none" w:sz="0" w:space="0" w:color="auto"/>
        <w:right w:val="none" w:sz="0" w:space="0" w:color="auto"/>
      </w:divBdr>
    </w:div>
    <w:div w:id="1153446147">
      <w:bodyDiv w:val="1"/>
      <w:marLeft w:val="0"/>
      <w:marRight w:val="0"/>
      <w:marTop w:val="0"/>
      <w:marBottom w:val="0"/>
      <w:divBdr>
        <w:top w:val="none" w:sz="0" w:space="0" w:color="auto"/>
        <w:left w:val="none" w:sz="0" w:space="0" w:color="auto"/>
        <w:bottom w:val="none" w:sz="0" w:space="0" w:color="auto"/>
        <w:right w:val="none" w:sz="0" w:space="0" w:color="auto"/>
      </w:divBdr>
    </w:div>
    <w:div w:id="1155603891">
      <w:bodyDiv w:val="1"/>
      <w:marLeft w:val="0"/>
      <w:marRight w:val="0"/>
      <w:marTop w:val="0"/>
      <w:marBottom w:val="0"/>
      <w:divBdr>
        <w:top w:val="none" w:sz="0" w:space="0" w:color="auto"/>
        <w:left w:val="none" w:sz="0" w:space="0" w:color="auto"/>
        <w:bottom w:val="none" w:sz="0" w:space="0" w:color="auto"/>
        <w:right w:val="none" w:sz="0" w:space="0" w:color="auto"/>
      </w:divBdr>
    </w:div>
    <w:div w:id="1158762235">
      <w:bodyDiv w:val="1"/>
      <w:marLeft w:val="0"/>
      <w:marRight w:val="0"/>
      <w:marTop w:val="0"/>
      <w:marBottom w:val="0"/>
      <w:divBdr>
        <w:top w:val="none" w:sz="0" w:space="0" w:color="auto"/>
        <w:left w:val="none" w:sz="0" w:space="0" w:color="auto"/>
        <w:bottom w:val="none" w:sz="0" w:space="0" w:color="auto"/>
        <w:right w:val="none" w:sz="0" w:space="0" w:color="auto"/>
      </w:divBdr>
    </w:div>
    <w:div w:id="1164666650">
      <w:bodyDiv w:val="1"/>
      <w:marLeft w:val="0"/>
      <w:marRight w:val="0"/>
      <w:marTop w:val="0"/>
      <w:marBottom w:val="0"/>
      <w:divBdr>
        <w:top w:val="none" w:sz="0" w:space="0" w:color="auto"/>
        <w:left w:val="none" w:sz="0" w:space="0" w:color="auto"/>
        <w:bottom w:val="none" w:sz="0" w:space="0" w:color="auto"/>
        <w:right w:val="none" w:sz="0" w:space="0" w:color="auto"/>
      </w:divBdr>
    </w:div>
    <w:div w:id="1170559629">
      <w:bodyDiv w:val="1"/>
      <w:marLeft w:val="0"/>
      <w:marRight w:val="0"/>
      <w:marTop w:val="0"/>
      <w:marBottom w:val="0"/>
      <w:divBdr>
        <w:top w:val="none" w:sz="0" w:space="0" w:color="auto"/>
        <w:left w:val="none" w:sz="0" w:space="0" w:color="auto"/>
        <w:bottom w:val="none" w:sz="0" w:space="0" w:color="auto"/>
        <w:right w:val="none" w:sz="0" w:space="0" w:color="auto"/>
      </w:divBdr>
    </w:div>
    <w:div w:id="1181242603">
      <w:bodyDiv w:val="1"/>
      <w:marLeft w:val="0"/>
      <w:marRight w:val="0"/>
      <w:marTop w:val="0"/>
      <w:marBottom w:val="0"/>
      <w:divBdr>
        <w:top w:val="none" w:sz="0" w:space="0" w:color="auto"/>
        <w:left w:val="none" w:sz="0" w:space="0" w:color="auto"/>
        <w:bottom w:val="none" w:sz="0" w:space="0" w:color="auto"/>
        <w:right w:val="none" w:sz="0" w:space="0" w:color="auto"/>
      </w:divBdr>
    </w:div>
    <w:div w:id="1181357159">
      <w:bodyDiv w:val="1"/>
      <w:marLeft w:val="0"/>
      <w:marRight w:val="0"/>
      <w:marTop w:val="0"/>
      <w:marBottom w:val="0"/>
      <w:divBdr>
        <w:top w:val="none" w:sz="0" w:space="0" w:color="auto"/>
        <w:left w:val="none" w:sz="0" w:space="0" w:color="auto"/>
        <w:bottom w:val="none" w:sz="0" w:space="0" w:color="auto"/>
        <w:right w:val="none" w:sz="0" w:space="0" w:color="auto"/>
      </w:divBdr>
    </w:div>
    <w:div w:id="1182282828">
      <w:bodyDiv w:val="1"/>
      <w:marLeft w:val="0"/>
      <w:marRight w:val="0"/>
      <w:marTop w:val="0"/>
      <w:marBottom w:val="0"/>
      <w:divBdr>
        <w:top w:val="none" w:sz="0" w:space="0" w:color="auto"/>
        <w:left w:val="none" w:sz="0" w:space="0" w:color="auto"/>
        <w:bottom w:val="none" w:sz="0" w:space="0" w:color="auto"/>
        <w:right w:val="none" w:sz="0" w:space="0" w:color="auto"/>
      </w:divBdr>
    </w:div>
    <w:div w:id="1193957070">
      <w:bodyDiv w:val="1"/>
      <w:marLeft w:val="0"/>
      <w:marRight w:val="0"/>
      <w:marTop w:val="0"/>
      <w:marBottom w:val="0"/>
      <w:divBdr>
        <w:top w:val="none" w:sz="0" w:space="0" w:color="auto"/>
        <w:left w:val="none" w:sz="0" w:space="0" w:color="auto"/>
        <w:bottom w:val="none" w:sz="0" w:space="0" w:color="auto"/>
        <w:right w:val="none" w:sz="0" w:space="0" w:color="auto"/>
      </w:divBdr>
    </w:div>
    <w:div w:id="1194000996">
      <w:bodyDiv w:val="1"/>
      <w:marLeft w:val="0"/>
      <w:marRight w:val="0"/>
      <w:marTop w:val="0"/>
      <w:marBottom w:val="0"/>
      <w:divBdr>
        <w:top w:val="none" w:sz="0" w:space="0" w:color="auto"/>
        <w:left w:val="none" w:sz="0" w:space="0" w:color="auto"/>
        <w:bottom w:val="none" w:sz="0" w:space="0" w:color="auto"/>
        <w:right w:val="none" w:sz="0" w:space="0" w:color="auto"/>
      </w:divBdr>
    </w:div>
    <w:div w:id="1197088284">
      <w:bodyDiv w:val="1"/>
      <w:marLeft w:val="0"/>
      <w:marRight w:val="0"/>
      <w:marTop w:val="0"/>
      <w:marBottom w:val="0"/>
      <w:divBdr>
        <w:top w:val="none" w:sz="0" w:space="0" w:color="auto"/>
        <w:left w:val="none" w:sz="0" w:space="0" w:color="auto"/>
        <w:bottom w:val="none" w:sz="0" w:space="0" w:color="auto"/>
        <w:right w:val="none" w:sz="0" w:space="0" w:color="auto"/>
      </w:divBdr>
    </w:div>
    <w:div w:id="1197815138">
      <w:bodyDiv w:val="1"/>
      <w:marLeft w:val="0"/>
      <w:marRight w:val="0"/>
      <w:marTop w:val="0"/>
      <w:marBottom w:val="0"/>
      <w:divBdr>
        <w:top w:val="none" w:sz="0" w:space="0" w:color="auto"/>
        <w:left w:val="none" w:sz="0" w:space="0" w:color="auto"/>
        <w:bottom w:val="none" w:sz="0" w:space="0" w:color="auto"/>
        <w:right w:val="none" w:sz="0" w:space="0" w:color="auto"/>
      </w:divBdr>
    </w:div>
    <w:div w:id="1198935047">
      <w:bodyDiv w:val="1"/>
      <w:marLeft w:val="0"/>
      <w:marRight w:val="0"/>
      <w:marTop w:val="0"/>
      <w:marBottom w:val="0"/>
      <w:divBdr>
        <w:top w:val="none" w:sz="0" w:space="0" w:color="auto"/>
        <w:left w:val="none" w:sz="0" w:space="0" w:color="auto"/>
        <w:bottom w:val="none" w:sz="0" w:space="0" w:color="auto"/>
        <w:right w:val="none" w:sz="0" w:space="0" w:color="auto"/>
      </w:divBdr>
    </w:div>
    <w:div w:id="1199316565">
      <w:bodyDiv w:val="1"/>
      <w:marLeft w:val="0"/>
      <w:marRight w:val="0"/>
      <w:marTop w:val="0"/>
      <w:marBottom w:val="0"/>
      <w:divBdr>
        <w:top w:val="none" w:sz="0" w:space="0" w:color="auto"/>
        <w:left w:val="none" w:sz="0" w:space="0" w:color="auto"/>
        <w:bottom w:val="none" w:sz="0" w:space="0" w:color="auto"/>
        <w:right w:val="none" w:sz="0" w:space="0" w:color="auto"/>
      </w:divBdr>
    </w:div>
    <w:div w:id="1200699538">
      <w:bodyDiv w:val="1"/>
      <w:marLeft w:val="0"/>
      <w:marRight w:val="0"/>
      <w:marTop w:val="0"/>
      <w:marBottom w:val="0"/>
      <w:divBdr>
        <w:top w:val="none" w:sz="0" w:space="0" w:color="auto"/>
        <w:left w:val="none" w:sz="0" w:space="0" w:color="auto"/>
        <w:bottom w:val="none" w:sz="0" w:space="0" w:color="auto"/>
        <w:right w:val="none" w:sz="0" w:space="0" w:color="auto"/>
      </w:divBdr>
    </w:div>
    <w:div w:id="1200700987">
      <w:bodyDiv w:val="1"/>
      <w:marLeft w:val="0"/>
      <w:marRight w:val="0"/>
      <w:marTop w:val="0"/>
      <w:marBottom w:val="0"/>
      <w:divBdr>
        <w:top w:val="none" w:sz="0" w:space="0" w:color="auto"/>
        <w:left w:val="none" w:sz="0" w:space="0" w:color="auto"/>
        <w:bottom w:val="none" w:sz="0" w:space="0" w:color="auto"/>
        <w:right w:val="none" w:sz="0" w:space="0" w:color="auto"/>
      </w:divBdr>
    </w:div>
    <w:div w:id="1201286000">
      <w:bodyDiv w:val="1"/>
      <w:marLeft w:val="0"/>
      <w:marRight w:val="0"/>
      <w:marTop w:val="0"/>
      <w:marBottom w:val="0"/>
      <w:divBdr>
        <w:top w:val="none" w:sz="0" w:space="0" w:color="auto"/>
        <w:left w:val="none" w:sz="0" w:space="0" w:color="auto"/>
        <w:bottom w:val="none" w:sz="0" w:space="0" w:color="auto"/>
        <w:right w:val="none" w:sz="0" w:space="0" w:color="auto"/>
      </w:divBdr>
    </w:div>
    <w:div w:id="1201432169">
      <w:bodyDiv w:val="1"/>
      <w:marLeft w:val="0"/>
      <w:marRight w:val="0"/>
      <w:marTop w:val="0"/>
      <w:marBottom w:val="0"/>
      <w:divBdr>
        <w:top w:val="none" w:sz="0" w:space="0" w:color="auto"/>
        <w:left w:val="none" w:sz="0" w:space="0" w:color="auto"/>
        <w:bottom w:val="none" w:sz="0" w:space="0" w:color="auto"/>
        <w:right w:val="none" w:sz="0" w:space="0" w:color="auto"/>
      </w:divBdr>
    </w:div>
    <w:div w:id="1202473599">
      <w:bodyDiv w:val="1"/>
      <w:marLeft w:val="0"/>
      <w:marRight w:val="0"/>
      <w:marTop w:val="0"/>
      <w:marBottom w:val="0"/>
      <w:divBdr>
        <w:top w:val="none" w:sz="0" w:space="0" w:color="auto"/>
        <w:left w:val="none" w:sz="0" w:space="0" w:color="auto"/>
        <w:bottom w:val="none" w:sz="0" w:space="0" w:color="auto"/>
        <w:right w:val="none" w:sz="0" w:space="0" w:color="auto"/>
      </w:divBdr>
    </w:div>
    <w:div w:id="1208295575">
      <w:bodyDiv w:val="1"/>
      <w:marLeft w:val="0"/>
      <w:marRight w:val="0"/>
      <w:marTop w:val="0"/>
      <w:marBottom w:val="0"/>
      <w:divBdr>
        <w:top w:val="none" w:sz="0" w:space="0" w:color="auto"/>
        <w:left w:val="none" w:sz="0" w:space="0" w:color="auto"/>
        <w:bottom w:val="none" w:sz="0" w:space="0" w:color="auto"/>
        <w:right w:val="none" w:sz="0" w:space="0" w:color="auto"/>
      </w:divBdr>
    </w:div>
    <w:div w:id="1208375770">
      <w:bodyDiv w:val="1"/>
      <w:marLeft w:val="0"/>
      <w:marRight w:val="0"/>
      <w:marTop w:val="0"/>
      <w:marBottom w:val="0"/>
      <w:divBdr>
        <w:top w:val="none" w:sz="0" w:space="0" w:color="auto"/>
        <w:left w:val="none" w:sz="0" w:space="0" w:color="auto"/>
        <w:bottom w:val="none" w:sz="0" w:space="0" w:color="auto"/>
        <w:right w:val="none" w:sz="0" w:space="0" w:color="auto"/>
      </w:divBdr>
    </w:div>
    <w:div w:id="1210070334">
      <w:bodyDiv w:val="1"/>
      <w:marLeft w:val="0"/>
      <w:marRight w:val="0"/>
      <w:marTop w:val="0"/>
      <w:marBottom w:val="0"/>
      <w:divBdr>
        <w:top w:val="none" w:sz="0" w:space="0" w:color="auto"/>
        <w:left w:val="none" w:sz="0" w:space="0" w:color="auto"/>
        <w:bottom w:val="none" w:sz="0" w:space="0" w:color="auto"/>
        <w:right w:val="none" w:sz="0" w:space="0" w:color="auto"/>
      </w:divBdr>
    </w:div>
    <w:div w:id="1211529466">
      <w:bodyDiv w:val="1"/>
      <w:marLeft w:val="0"/>
      <w:marRight w:val="0"/>
      <w:marTop w:val="0"/>
      <w:marBottom w:val="0"/>
      <w:divBdr>
        <w:top w:val="none" w:sz="0" w:space="0" w:color="auto"/>
        <w:left w:val="none" w:sz="0" w:space="0" w:color="auto"/>
        <w:bottom w:val="none" w:sz="0" w:space="0" w:color="auto"/>
        <w:right w:val="none" w:sz="0" w:space="0" w:color="auto"/>
      </w:divBdr>
    </w:div>
    <w:div w:id="1214461954">
      <w:bodyDiv w:val="1"/>
      <w:marLeft w:val="0"/>
      <w:marRight w:val="0"/>
      <w:marTop w:val="0"/>
      <w:marBottom w:val="0"/>
      <w:divBdr>
        <w:top w:val="none" w:sz="0" w:space="0" w:color="auto"/>
        <w:left w:val="none" w:sz="0" w:space="0" w:color="auto"/>
        <w:bottom w:val="none" w:sz="0" w:space="0" w:color="auto"/>
        <w:right w:val="none" w:sz="0" w:space="0" w:color="auto"/>
      </w:divBdr>
    </w:div>
    <w:div w:id="1216161985">
      <w:bodyDiv w:val="1"/>
      <w:marLeft w:val="0"/>
      <w:marRight w:val="0"/>
      <w:marTop w:val="0"/>
      <w:marBottom w:val="0"/>
      <w:divBdr>
        <w:top w:val="none" w:sz="0" w:space="0" w:color="auto"/>
        <w:left w:val="none" w:sz="0" w:space="0" w:color="auto"/>
        <w:bottom w:val="none" w:sz="0" w:space="0" w:color="auto"/>
        <w:right w:val="none" w:sz="0" w:space="0" w:color="auto"/>
      </w:divBdr>
    </w:div>
    <w:div w:id="1218979726">
      <w:bodyDiv w:val="1"/>
      <w:marLeft w:val="0"/>
      <w:marRight w:val="0"/>
      <w:marTop w:val="0"/>
      <w:marBottom w:val="0"/>
      <w:divBdr>
        <w:top w:val="none" w:sz="0" w:space="0" w:color="auto"/>
        <w:left w:val="none" w:sz="0" w:space="0" w:color="auto"/>
        <w:bottom w:val="none" w:sz="0" w:space="0" w:color="auto"/>
        <w:right w:val="none" w:sz="0" w:space="0" w:color="auto"/>
      </w:divBdr>
    </w:div>
    <w:div w:id="1219124356">
      <w:bodyDiv w:val="1"/>
      <w:marLeft w:val="0"/>
      <w:marRight w:val="0"/>
      <w:marTop w:val="0"/>
      <w:marBottom w:val="0"/>
      <w:divBdr>
        <w:top w:val="none" w:sz="0" w:space="0" w:color="auto"/>
        <w:left w:val="none" w:sz="0" w:space="0" w:color="auto"/>
        <w:bottom w:val="none" w:sz="0" w:space="0" w:color="auto"/>
        <w:right w:val="none" w:sz="0" w:space="0" w:color="auto"/>
      </w:divBdr>
    </w:div>
    <w:div w:id="1219707230">
      <w:bodyDiv w:val="1"/>
      <w:marLeft w:val="0"/>
      <w:marRight w:val="0"/>
      <w:marTop w:val="0"/>
      <w:marBottom w:val="0"/>
      <w:divBdr>
        <w:top w:val="none" w:sz="0" w:space="0" w:color="auto"/>
        <w:left w:val="none" w:sz="0" w:space="0" w:color="auto"/>
        <w:bottom w:val="none" w:sz="0" w:space="0" w:color="auto"/>
        <w:right w:val="none" w:sz="0" w:space="0" w:color="auto"/>
      </w:divBdr>
    </w:div>
    <w:div w:id="1222711400">
      <w:bodyDiv w:val="1"/>
      <w:marLeft w:val="0"/>
      <w:marRight w:val="0"/>
      <w:marTop w:val="0"/>
      <w:marBottom w:val="0"/>
      <w:divBdr>
        <w:top w:val="none" w:sz="0" w:space="0" w:color="auto"/>
        <w:left w:val="none" w:sz="0" w:space="0" w:color="auto"/>
        <w:bottom w:val="none" w:sz="0" w:space="0" w:color="auto"/>
        <w:right w:val="none" w:sz="0" w:space="0" w:color="auto"/>
      </w:divBdr>
    </w:div>
    <w:div w:id="1227570032">
      <w:bodyDiv w:val="1"/>
      <w:marLeft w:val="0"/>
      <w:marRight w:val="0"/>
      <w:marTop w:val="0"/>
      <w:marBottom w:val="0"/>
      <w:divBdr>
        <w:top w:val="none" w:sz="0" w:space="0" w:color="auto"/>
        <w:left w:val="none" w:sz="0" w:space="0" w:color="auto"/>
        <w:bottom w:val="none" w:sz="0" w:space="0" w:color="auto"/>
        <w:right w:val="none" w:sz="0" w:space="0" w:color="auto"/>
      </w:divBdr>
    </w:div>
    <w:div w:id="1229262436">
      <w:bodyDiv w:val="1"/>
      <w:marLeft w:val="0"/>
      <w:marRight w:val="0"/>
      <w:marTop w:val="0"/>
      <w:marBottom w:val="0"/>
      <w:divBdr>
        <w:top w:val="none" w:sz="0" w:space="0" w:color="auto"/>
        <w:left w:val="none" w:sz="0" w:space="0" w:color="auto"/>
        <w:bottom w:val="none" w:sz="0" w:space="0" w:color="auto"/>
        <w:right w:val="none" w:sz="0" w:space="0" w:color="auto"/>
      </w:divBdr>
    </w:div>
    <w:div w:id="1230726635">
      <w:bodyDiv w:val="1"/>
      <w:marLeft w:val="0"/>
      <w:marRight w:val="0"/>
      <w:marTop w:val="0"/>
      <w:marBottom w:val="0"/>
      <w:divBdr>
        <w:top w:val="none" w:sz="0" w:space="0" w:color="auto"/>
        <w:left w:val="none" w:sz="0" w:space="0" w:color="auto"/>
        <w:bottom w:val="none" w:sz="0" w:space="0" w:color="auto"/>
        <w:right w:val="none" w:sz="0" w:space="0" w:color="auto"/>
      </w:divBdr>
    </w:div>
    <w:div w:id="1231501506">
      <w:bodyDiv w:val="1"/>
      <w:marLeft w:val="0"/>
      <w:marRight w:val="0"/>
      <w:marTop w:val="0"/>
      <w:marBottom w:val="0"/>
      <w:divBdr>
        <w:top w:val="none" w:sz="0" w:space="0" w:color="auto"/>
        <w:left w:val="none" w:sz="0" w:space="0" w:color="auto"/>
        <w:bottom w:val="none" w:sz="0" w:space="0" w:color="auto"/>
        <w:right w:val="none" w:sz="0" w:space="0" w:color="auto"/>
      </w:divBdr>
    </w:div>
    <w:div w:id="1236628766">
      <w:bodyDiv w:val="1"/>
      <w:marLeft w:val="0"/>
      <w:marRight w:val="0"/>
      <w:marTop w:val="0"/>
      <w:marBottom w:val="0"/>
      <w:divBdr>
        <w:top w:val="none" w:sz="0" w:space="0" w:color="auto"/>
        <w:left w:val="none" w:sz="0" w:space="0" w:color="auto"/>
        <w:bottom w:val="none" w:sz="0" w:space="0" w:color="auto"/>
        <w:right w:val="none" w:sz="0" w:space="0" w:color="auto"/>
      </w:divBdr>
    </w:div>
    <w:div w:id="1238595940">
      <w:bodyDiv w:val="1"/>
      <w:marLeft w:val="0"/>
      <w:marRight w:val="0"/>
      <w:marTop w:val="0"/>
      <w:marBottom w:val="0"/>
      <w:divBdr>
        <w:top w:val="none" w:sz="0" w:space="0" w:color="auto"/>
        <w:left w:val="none" w:sz="0" w:space="0" w:color="auto"/>
        <w:bottom w:val="none" w:sz="0" w:space="0" w:color="auto"/>
        <w:right w:val="none" w:sz="0" w:space="0" w:color="auto"/>
      </w:divBdr>
    </w:div>
    <w:div w:id="1247572306">
      <w:bodyDiv w:val="1"/>
      <w:marLeft w:val="0"/>
      <w:marRight w:val="0"/>
      <w:marTop w:val="0"/>
      <w:marBottom w:val="0"/>
      <w:divBdr>
        <w:top w:val="none" w:sz="0" w:space="0" w:color="auto"/>
        <w:left w:val="none" w:sz="0" w:space="0" w:color="auto"/>
        <w:bottom w:val="none" w:sz="0" w:space="0" w:color="auto"/>
        <w:right w:val="none" w:sz="0" w:space="0" w:color="auto"/>
      </w:divBdr>
    </w:div>
    <w:div w:id="1249342977">
      <w:bodyDiv w:val="1"/>
      <w:marLeft w:val="0"/>
      <w:marRight w:val="0"/>
      <w:marTop w:val="0"/>
      <w:marBottom w:val="0"/>
      <w:divBdr>
        <w:top w:val="none" w:sz="0" w:space="0" w:color="auto"/>
        <w:left w:val="none" w:sz="0" w:space="0" w:color="auto"/>
        <w:bottom w:val="none" w:sz="0" w:space="0" w:color="auto"/>
        <w:right w:val="none" w:sz="0" w:space="0" w:color="auto"/>
      </w:divBdr>
    </w:div>
    <w:div w:id="1258633993">
      <w:bodyDiv w:val="1"/>
      <w:marLeft w:val="0"/>
      <w:marRight w:val="0"/>
      <w:marTop w:val="0"/>
      <w:marBottom w:val="0"/>
      <w:divBdr>
        <w:top w:val="none" w:sz="0" w:space="0" w:color="auto"/>
        <w:left w:val="none" w:sz="0" w:space="0" w:color="auto"/>
        <w:bottom w:val="none" w:sz="0" w:space="0" w:color="auto"/>
        <w:right w:val="none" w:sz="0" w:space="0" w:color="auto"/>
      </w:divBdr>
    </w:div>
    <w:div w:id="1260796971">
      <w:bodyDiv w:val="1"/>
      <w:marLeft w:val="0"/>
      <w:marRight w:val="0"/>
      <w:marTop w:val="0"/>
      <w:marBottom w:val="0"/>
      <w:divBdr>
        <w:top w:val="none" w:sz="0" w:space="0" w:color="auto"/>
        <w:left w:val="none" w:sz="0" w:space="0" w:color="auto"/>
        <w:bottom w:val="none" w:sz="0" w:space="0" w:color="auto"/>
        <w:right w:val="none" w:sz="0" w:space="0" w:color="auto"/>
      </w:divBdr>
    </w:div>
    <w:div w:id="1263801164">
      <w:bodyDiv w:val="1"/>
      <w:marLeft w:val="0"/>
      <w:marRight w:val="0"/>
      <w:marTop w:val="0"/>
      <w:marBottom w:val="0"/>
      <w:divBdr>
        <w:top w:val="none" w:sz="0" w:space="0" w:color="auto"/>
        <w:left w:val="none" w:sz="0" w:space="0" w:color="auto"/>
        <w:bottom w:val="none" w:sz="0" w:space="0" w:color="auto"/>
        <w:right w:val="none" w:sz="0" w:space="0" w:color="auto"/>
      </w:divBdr>
    </w:div>
    <w:div w:id="1270816910">
      <w:bodyDiv w:val="1"/>
      <w:marLeft w:val="0"/>
      <w:marRight w:val="0"/>
      <w:marTop w:val="0"/>
      <w:marBottom w:val="0"/>
      <w:divBdr>
        <w:top w:val="none" w:sz="0" w:space="0" w:color="auto"/>
        <w:left w:val="none" w:sz="0" w:space="0" w:color="auto"/>
        <w:bottom w:val="none" w:sz="0" w:space="0" w:color="auto"/>
        <w:right w:val="none" w:sz="0" w:space="0" w:color="auto"/>
      </w:divBdr>
    </w:div>
    <w:div w:id="1274047675">
      <w:bodyDiv w:val="1"/>
      <w:marLeft w:val="0"/>
      <w:marRight w:val="0"/>
      <w:marTop w:val="0"/>
      <w:marBottom w:val="0"/>
      <w:divBdr>
        <w:top w:val="none" w:sz="0" w:space="0" w:color="auto"/>
        <w:left w:val="none" w:sz="0" w:space="0" w:color="auto"/>
        <w:bottom w:val="none" w:sz="0" w:space="0" w:color="auto"/>
        <w:right w:val="none" w:sz="0" w:space="0" w:color="auto"/>
      </w:divBdr>
    </w:div>
    <w:div w:id="1274937811">
      <w:bodyDiv w:val="1"/>
      <w:marLeft w:val="0"/>
      <w:marRight w:val="0"/>
      <w:marTop w:val="0"/>
      <w:marBottom w:val="0"/>
      <w:divBdr>
        <w:top w:val="none" w:sz="0" w:space="0" w:color="auto"/>
        <w:left w:val="none" w:sz="0" w:space="0" w:color="auto"/>
        <w:bottom w:val="none" w:sz="0" w:space="0" w:color="auto"/>
        <w:right w:val="none" w:sz="0" w:space="0" w:color="auto"/>
      </w:divBdr>
    </w:div>
    <w:div w:id="1286278692">
      <w:bodyDiv w:val="1"/>
      <w:marLeft w:val="0"/>
      <w:marRight w:val="0"/>
      <w:marTop w:val="0"/>
      <w:marBottom w:val="0"/>
      <w:divBdr>
        <w:top w:val="none" w:sz="0" w:space="0" w:color="auto"/>
        <w:left w:val="none" w:sz="0" w:space="0" w:color="auto"/>
        <w:bottom w:val="none" w:sz="0" w:space="0" w:color="auto"/>
        <w:right w:val="none" w:sz="0" w:space="0" w:color="auto"/>
      </w:divBdr>
    </w:div>
    <w:div w:id="1286733957">
      <w:bodyDiv w:val="1"/>
      <w:marLeft w:val="0"/>
      <w:marRight w:val="0"/>
      <w:marTop w:val="0"/>
      <w:marBottom w:val="0"/>
      <w:divBdr>
        <w:top w:val="none" w:sz="0" w:space="0" w:color="auto"/>
        <w:left w:val="none" w:sz="0" w:space="0" w:color="auto"/>
        <w:bottom w:val="none" w:sz="0" w:space="0" w:color="auto"/>
        <w:right w:val="none" w:sz="0" w:space="0" w:color="auto"/>
      </w:divBdr>
    </w:div>
    <w:div w:id="1291665538">
      <w:bodyDiv w:val="1"/>
      <w:marLeft w:val="0"/>
      <w:marRight w:val="0"/>
      <w:marTop w:val="0"/>
      <w:marBottom w:val="0"/>
      <w:divBdr>
        <w:top w:val="none" w:sz="0" w:space="0" w:color="auto"/>
        <w:left w:val="none" w:sz="0" w:space="0" w:color="auto"/>
        <w:bottom w:val="none" w:sz="0" w:space="0" w:color="auto"/>
        <w:right w:val="none" w:sz="0" w:space="0" w:color="auto"/>
      </w:divBdr>
    </w:div>
    <w:div w:id="1292248463">
      <w:bodyDiv w:val="1"/>
      <w:marLeft w:val="0"/>
      <w:marRight w:val="0"/>
      <w:marTop w:val="0"/>
      <w:marBottom w:val="0"/>
      <w:divBdr>
        <w:top w:val="none" w:sz="0" w:space="0" w:color="auto"/>
        <w:left w:val="none" w:sz="0" w:space="0" w:color="auto"/>
        <w:bottom w:val="none" w:sz="0" w:space="0" w:color="auto"/>
        <w:right w:val="none" w:sz="0" w:space="0" w:color="auto"/>
      </w:divBdr>
    </w:div>
    <w:div w:id="1293251020">
      <w:bodyDiv w:val="1"/>
      <w:marLeft w:val="0"/>
      <w:marRight w:val="0"/>
      <w:marTop w:val="0"/>
      <w:marBottom w:val="0"/>
      <w:divBdr>
        <w:top w:val="none" w:sz="0" w:space="0" w:color="auto"/>
        <w:left w:val="none" w:sz="0" w:space="0" w:color="auto"/>
        <w:bottom w:val="none" w:sz="0" w:space="0" w:color="auto"/>
        <w:right w:val="none" w:sz="0" w:space="0" w:color="auto"/>
      </w:divBdr>
    </w:div>
    <w:div w:id="1297372353">
      <w:bodyDiv w:val="1"/>
      <w:marLeft w:val="0"/>
      <w:marRight w:val="0"/>
      <w:marTop w:val="0"/>
      <w:marBottom w:val="0"/>
      <w:divBdr>
        <w:top w:val="none" w:sz="0" w:space="0" w:color="auto"/>
        <w:left w:val="none" w:sz="0" w:space="0" w:color="auto"/>
        <w:bottom w:val="none" w:sz="0" w:space="0" w:color="auto"/>
        <w:right w:val="none" w:sz="0" w:space="0" w:color="auto"/>
      </w:divBdr>
    </w:div>
    <w:div w:id="1299067161">
      <w:bodyDiv w:val="1"/>
      <w:marLeft w:val="0"/>
      <w:marRight w:val="0"/>
      <w:marTop w:val="0"/>
      <w:marBottom w:val="0"/>
      <w:divBdr>
        <w:top w:val="none" w:sz="0" w:space="0" w:color="auto"/>
        <w:left w:val="none" w:sz="0" w:space="0" w:color="auto"/>
        <w:bottom w:val="none" w:sz="0" w:space="0" w:color="auto"/>
        <w:right w:val="none" w:sz="0" w:space="0" w:color="auto"/>
      </w:divBdr>
    </w:div>
    <w:div w:id="1302079578">
      <w:bodyDiv w:val="1"/>
      <w:marLeft w:val="0"/>
      <w:marRight w:val="0"/>
      <w:marTop w:val="0"/>
      <w:marBottom w:val="0"/>
      <w:divBdr>
        <w:top w:val="none" w:sz="0" w:space="0" w:color="auto"/>
        <w:left w:val="none" w:sz="0" w:space="0" w:color="auto"/>
        <w:bottom w:val="none" w:sz="0" w:space="0" w:color="auto"/>
        <w:right w:val="none" w:sz="0" w:space="0" w:color="auto"/>
      </w:divBdr>
    </w:div>
    <w:div w:id="1302613535">
      <w:bodyDiv w:val="1"/>
      <w:marLeft w:val="0"/>
      <w:marRight w:val="0"/>
      <w:marTop w:val="0"/>
      <w:marBottom w:val="0"/>
      <w:divBdr>
        <w:top w:val="none" w:sz="0" w:space="0" w:color="auto"/>
        <w:left w:val="none" w:sz="0" w:space="0" w:color="auto"/>
        <w:bottom w:val="none" w:sz="0" w:space="0" w:color="auto"/>
        <w:right w:val="none" w:sz="0" w:space="0" w:color="auto"/>
      </w:divBdr>
    </w:div>
    <w:div w:id="1307003762">
      <w:bodyDiv w:val="1"/>
      <w:marLeft w:val="0"/>
      <w:marRight w:val="0"/>
      <w:marTop w:val="0"/>
      <w:marBottom w:val="0"/>
      <w:divBdr>
        <w:top w:val="none" w:sz="0" w:space="0" w:color="auto"/>
        <w:left w:val="none" w:sz="0" w:space="0" w:color="auto"/>
        <w:bottom w:val="none" w:sz="0" w:space="0" w:color="auto"/>
        <w:right w:val="none" w:sz="0" w:space="0" w:color="auto"/>
      </w:divBdr>
    </w:div>
    <w:div w:id="1308825188">
      <w:bodyDiv w:val="1"/>
      <w:marLeft w:val="0"/>
      <w:marRight w:val="0"/>
      <w:marTop w:val="0"/>
      <w:marBottom w:val="0"/>
      <w:divBdr>
        <w:top w:val="none" w:sz="0" w:space="0" w:color="auto"/>
        <w:left w:val="none" w:sz="0" w:space="0" w:color="auto"/>
        <w:bottom w:val="none" w:sz="0" w:space="0" w:color="auto"/>
        <w:right w:val="none" w:sz="0" w:space="0" w:color="auto"/>
      </w:divBdr>
    </w:div>
    <w:div w:id="1309169671">
      <w:bodyDiv w:val="1"/>
      <w:marLeft w:val="0"/>
      <w:marRight w:val="0"/>
      <w:marTop w:val="0"/>
      <w:marBottom w:val="0"/>
      <w:divBdr>
        <w:top w:val="none" w:sz="0" w:space="0" w:color="auto"/>
        <w:left w:val="none" w:sz="0" w:space="0" w:color="auto"/>
        <w:bottom w:val="none" w:sz="0" w:space="0" w:color="auto"/>
        <w:right w:val="none" w:sz="0" w:space="0" w:color="auto"/>
      </w:divBdr>
    </w:div>
    <w:div w:id="1309365150">
      <w:bodyDiv w:val="1"/>
      <w:marLeft w:val="0"/>
      <w:marRight w:val="0"/>
      <w:marTop w:val="0"/>
      <w:marBottom w:val="0"/>
      <w:divBdr>
        <w:top w:val="none" w:sz="0" w:space="0" w:color="auto"/>
        <w:left w:val="none" w:sz="0" w:space="0" w:color="auto"/>
        <w:bottom w:val="none" w:sz="0" w:space="0" w:color="auto"/>
        <w:right w:val="none" w:sz="0" w:space="0" w:color="auto"/>
      </w:divBdr>
    </w:div>
    <w:div w:id="1310670222">
      <w:bodyDiv w:val="1"/>
      <w:marLeft w:val="0"/>
      <w:marRight w:val="0"/>
      <w:marTop w:val="0"/>
      <w:marBottom w:val="0"/>
      <w:divBdr>
        <w:top w:val="none" w:sz="0" w:space="0" w:color="auto"/>
        <w:left w:val="none" w:sz="0" w:space="0" w:color="auto"/>
        <w:bottom w:val="none" w:sz="0" w:space="0" w:color="auto"/>
        <w:right w:val="none" w:sz="0" w:space="0" w:color="auto"/>
      </w:divBdr>
    </w:div>
    <w:div w:id="1312633950">
      <w:bodyDiv w:val="1"/>
      <w:marLeft w:val="0"/>
      <w:marRight w:val="0"/>
      <w:marTop w:val="0"/>
      <w:marBottom w:val="0"/>
      <w:divBdr>
        <w:top w:val="none" w:sz="0" w:space="0" w:color="auto"/>
        <w:left w:val="none" w:sz="0" w:space="0" w:color="auto"/>
        <w:bottom w:val="none" w:sz="0" w:space="0" w:color="auto"/>
        <w:right w:val="none" w:sz="0" w:space="0" w:color="auto"/>
      </w:divBdr>
    </w:div>
    <w:div w:id="1313683400">
      <w:bodyDiv w:val="1"/>
      <w:marLeft w:val="0"/>
      <w:marRight w:val="0"/>
      <w:marTop w:val="0"/>
      <w:marBottom w:val="0"/>
      <w:divBdr>
        <w:top w:val="none" w:sz="0" w:space="0" w:color="auto"/>
        <w:left w:val="none" w:sz="0" w:space="0" w:color="auto"/>
        <w:bottom w:val="none" w:sz="0" w:space="0" w:color="auto"/>
        <w:right w:val="none" w:sz="0" w:space="0" w:color="auto"/>
      </w:divBdr>
    </w:div>
    <w:div w:id="1321812730">
      <w:bodyDiv w:val="1"/>
      <w:marLeft w:val="0"/>
      <w:marRight w:val="0"/>
      <w:marTop w:val="0"/>
      <w:marBottom w:val="0"/>
      <w:divBdr>
        <w:top w:val="none" w:sz="0" w:space="0" w:color="auto"/>
        <w:left w:val="none" w:sz="0" w:space="0" w:color="auto"/>
        <w:bottom w:val="none" w:sz="0" w:space="0" w:color="auto"/>
        <w:right w:val="none" w:sz="0" w:space="0" w:color="auto"/>
      </w:divBdr>
    </w:div>
    <w:div w:id="1323197012">
      <w:bodyDiv w:val="1"/>
      <w:marLeft w:val="0"/>
      <w:marRight w:val="0"/>
      <w:marTop w:val="0"/>
      <w:marBottom w:val="0"/>
      <w:divBdr>
        <w:top w:val="none" w:sz="0" w:space="0" w:color="auto"/>
        <w:left w:val="none" w:sz="0" w:space="0" w:color="auto"/>
        <w:bottom w:val="none" w:sz="0" w:space="0" w:color="auto"/>
        <w:right w:val="none" w:sz="0" w:space="0" w:color="auto"/>
      </w:divBdr>
    </w:div>
    <w:div w:id="1323662819">
      <w:bodyDiv w:val="1"/>
      <w:marLeft w:val="0"/>
      <w:marRight w:val="0"/>
      <w:marTop w:val="0"/>
      <w:marBottom w:val="0"/>
      <w:divBdr>
        <w:top w:val="none" w:sz="0" w:space="0" w:color="auto"/>
        <w:left w:val="none" w:sz="0" w:space="0" w:color="auto"/>
        <w:bottom w:val="none" w:sz="0" w:space="0" w:color="auto"/>
        <w:right w:val="none" w:sz="0" w:space="0" w:color="auto"/>
      </w:divBdr>
    </w:div>
    <w:div w:id="1333214877">
      <w:bodyDiv w:val="1"/>
      <w:marLeft w:val="0"/>
      <w:marRight w:val="0"/>
      <w:marTop w:val="0"/>
      <w:marBottom w:val="0"/>
      <w:divBdr>
        <w:top w:val="none" w:sz="0" w:space="0" w:color="auto"/>
        <w:left w:val="none" w:sz="0" w:space="0" w:color="auto"/>
        <w:bottom w:val="none" w:sz="0" w:space="0" w:color="auto"/>
        <w:right w:val="none" w:sz="0" w:space="0" w:color="auto"/>
      </w:divBdr>
    </w:div>
    <w:div w:id="1333340004">
      <w:bodyDiv w:val="1"/>
      <w:marLeft w:val="0"/>
      <w:marRight w:val="0"/>
      <w:marTop w:val="0"/>
      <w:marBottom w:val="0"/>
      <w:divBdr>
        <w:top w:val="none" w:sz="0" w:space="0" w:color="auto"/>
        <w:left w:val="none" w:sz="0" w:space="0" w:color="auto"/>
        <w:bottom w:val="none" w:sz="0" w:space="0" w:color="auto"/>
        <w:right w:val="none" w:sz="0" w:space="0" w:color="auto"/>
      </w:divBdr>
    </w:div>
    <w:div w:id="1338115979">
      <w:bodyDiv w:val="1"/>
      <w:marLeft w:val="0"/>
      <w:marRight w:val="0"/>
      <w:marTop w:val="0"/>
      <w:marBottom w:val="0"/>
      <w:divBdr>
        <w:top w:val="none" w:sz="0" w:space="0" w:color="auto"/>
        <w:left w:val="none" w:sz="0" w:space="0" w:color="auto"/>
        <w:bottom w:val="none" w:sz="0" w:space="0" w:color="auto"/>
        <w:right w:val="none" w:sz="0" w:space="0" w:color="auto"/>
      </w:divBdr>
    </w:div>
    <w:div w:id="1341859880">
      <w:bodyDiv w:val="1"/>
      <w:marLeft w:val="0"/>
      <w:marRight w:val="0"/>
      <w:marTop w:val="0"/>
      <w:marBottom w:val="0"/>
      <w:divBdr>
        <w:top w:val="none" w:sz="0" w:space="0" w:color="auto"/>
        <w:left w:val="none" w:sz="0" w:space="0" w:color="auto"/>
        <w:bottom w:val="none" w:sz="0" w:space="0" w:color="auto"/>
        <w:right w:val="none" w:sz="0" w:space="0" w:color="auto"/>
      </w:divBdr>
    </w:div>
    <w:div w:id="1342898567">
      <w:bodyDiv w:val="1"/>
      <w:marLeft w:val="0"/>
      <w:marRight w:val="0"/>
      <w:marTop w:val="0"/>
      <w:marBottom w:val="0"/>
      <w:divBdr>
        <w:top w:val="none" w:sz="0" w:space="0" w:color="auto"/>
        <w:left w:val="none" w:sz="0" w:space="0" w:color="auto"/>
        <w:bottom w:val="none" w:sz="0" w:space="0" w:color="auto"/>
        <w:right w:val="none" w:sz="0" w:space="0" w:color="auto"/>
      </w:divBdr>
    </w:div>
    <w:div w:id="1345594821">
      <w:bodyDiv w:val="1"/>
      <w:marLeft w:val="0"/>
      <w:marRight w:val="0"/>
      <w:marTop w:val="0"/>
      <w:marBottom w:val="0"/>
      <w:divBdr>
        <w:top w:val="none" w:sz="0" w:space="0" w:color="auto"/>
        <w:left w:val="none" w:sz="0" w:space="0" w:color="auto"/>
        <w:bottom w:val="none" w:sz="0" w:space="0" w:color="auto"/>
        <w:right w:val="none" w:sz="0" w:space="0" w:color="auto"/>
      </w:divBdr>
    </w:div>
    <w:div w:id="1348100511">
      <w:bodyDiv w:val="1"/>
      <w:marLeft w:val="0"/>
      <w:marRight w:val="0"/>
      <w:marTop w:val="0"/>
      <w:marBottom w:val="0"/>
      <w:divBdr>
        <w:top w:val="none" w:sz="0" w:space="0" w:color="auto"/>
        <w:left w:val="none" w:sz="0" w:space="0" w:color="auto"/>
        <w:bottom w:val="none" w:sz="0" w:space="0" w:color="auto"/>
        <w:right w:val="none" w:sz="0" w:space="0" w:color="auto"/>
      </w:divBdr>
    </w:div>
    <w:div w:id="1348868757">
      <w:bodyDiv w:val="1"/>
      <w:marLeft w:val="0"/>
      <w:marRight w:val="0"/>
      <w:marTop w:val="0"/>
      <w:marBottom w:val="0"/>
      <w:divBdr>
        <w:top w:val="none" w:sz="0" w:space="0" w:color="auto"/>
        <w:left w:val="none" w:sz="0" w:space="0" w:color="auto"/>
        <w:bottom w:val="none" w:sz="0" w:space="0" w:color="auto"/>
        <w:right w:val="none" w:sz="0" w:space="0" w:color="auto"/>
      </w:divBdr>
    </w:div>
    <w:div w:id="1351684828">
      <w:bodyDiv w:val="1"/>
      <w:marLeft w:val="0"/>
      <w:marRight w:val="0"/>
      <w:marTop w:val="0"/>
      <w:marBottom w:val="0"/>
      <w:divBdr>
        <w:top w:val="none" w:sz="0" w:space="0" w:color="auto"/>
        <w:left w:val="none" w:sz="0" w:space="0" w:color="auto"/>
        <w:bottom w:val="none" w:sz="0" w:space="0" w:color="auto"/>
        <w:right w:val="none" w:sz="0" w:space="0" w:color="auto"/>
      </w:divBdr>
    </w:div>
    <w:div w:id="1353339997">
      <w:bodyDiv w:val="1"/>
      <w:marLeft w:val="0"/>
      <w:marRight w:val="0"/>
      <w:marTop w:val="0"/>
      <w:marBottom w:val="0"/>
      <w:divBdr>
        <w:top w:val="none" w:sz="0" w:space="0" w:color="auto"/>
        <w:left w:val="none" w:sz="0" w:space="0" w:color="auto"/>
        <w:bottom w:val="none" w:sz="0" w:space="0" w:color="auto"/>
        <w:right w:val="none" w:sz="0" w:space="0" w:color="auto"/>
      </w:divBdr>
    </w:div>
    <w:div w:id="1354067568">
      <w:bodyDiv w:val="1"/>
      <w:marLeft w:val="0"/>
      <w:marRight w:val="0"/>
      <w:marTop w:val="0"/>
      <w:marBottom w:val="0"/>
      <w:divBdr>
        <w:top w:val="none" w:sz="0" w:space="0" w:color="auto"/>
        <w:left w:val="none" w:sz="0" w:space="0" w:color="auto"/>
        <w:bottom w:val="none" w:sz="0" w:space="0" w:color="auto"/>
        <w:right w:val="none" w:sz="0" w:space="0" w:color="auto"/>
      </w:divBdr>
    </w:div>
    <w:div w:id="1356810033">
      <w:bodyDiv w:val="1"/>
      <w:marLeft w:val="0"/>
      <w:marRight w:val="0"/>
      <w:marTop w:val="0"/>
      <w:marBottom w:val="0"/>
      <w:divBdr>
        <w:top w:val="none" w:sz="0" w:space="0" w:color="auto"/>
        <w:left w:val="none" w:sz="0" w:space="0" w:color="auto"/>
        <w:bottom w:val="none" w:sz="0" w:space="0" w:color="auto"/>
        <w:right w:val="none" w:sz="0" w:space="0" w:color="auto"/>
      </w:divBdr>
    </w:div>
    <w:div w:id="1358697577">
      <w:bodyDiv w:val="1"/>
      <w:marLeft w:val="0"/>
      <w:marRight w:val="0"/>
      <w:marTop w:val="0"/>
      <w:marBottom w:val="0"/>
      <w:divBdr>
        <w:top w:val="none" w:sz="0" w:space="0" w:color="auto"/>
        <w:left w:val="none" w:sz="0" w:space="0" w:color="auto"/>
        <w:bottom w:val="none" w:sz="0" w:space="0" w:color="auto"/>
        <w:right w:val="none" w:sz="0" w:space="0" w:color="auto"/>
      </w:divBdr>
    </w:div>
    <w:div w:id="1359239534">
      <w:bodyDiv w:val="1"/>
      <w:marLeft w:val="0"/>
      <w:marRight w:val="0"/>
      <w:marTop w:val="0"/>
      <w:marBottom w:val="0"/>
      <w:divBdr>
        <w:top w:val="none" w:sz="0" w:space="0" w:color="auto"/>
        <w:left w:val="none" w:sz="0" w:space="0" w:color="auto"/>
        <w:bottom w:val="none" w:sz="0" w:space="0" w:color="auto"/>
        <w:right w:val="none" w:sz="0" w:space="0" w:color="auto"/>
      </w:divBdr>
    </w:div>
    <w:div w:id="1362165842">
      <w:bodyDiv w:val="1"/>
      <w:marLeft w:val="0"/>
      <w:marRight w:val="0"/>
      <w:marTop w:val="0"/>
      <w:marBottom w:val="0"/>
      <w:divBdr>
        <w:top w:val="none" w:sz="0" w:space="0" w:color="auto"/>
        <w:left w:val="none" w:sz="0" w:space="0" w:color="auto"/>
        <w:bottom w:val="none" w:sz="0" w:space="0" w:color="auto"/>
        <w:right w:val="none" w:sz="0" w:space="0" w:color="auto"/>
      </w:divBdr>
    </w:div>
    <w:div w:id="1362852691">
      <w:bodyDiv w:val="1"/>
      <w:marLeft w:val="0"/>
      <w:marRight w:val="0"/>
      <w:marTop w:val="0"/>
      <w:marBottom w:val="0"/>
      <w:divBdr>
        <w:top w:val="none" w:sz="0" w:space="0" w:color="auto"/>
        <w:left w:val="none" w:sz="0" w:space="0" w:color="auto"/>
        <w:bottom w:val="none" w:sz="0" w:space="0" w:color="auto"/>
        <w:right w:val="none" w:sz="0" w:space="0" w:color="auto"/>
      </w:divBdr>
    </w:div>
    <w:div w:id="1367294429">
      <w:bodyDiv w:val="1"/>
      <w:marLeft w:val="0"/>
      <w:marRight w:val="0"/>
      <w:marTop w:val="0"/>
      <w:marBottom w:val="0"/>
      <w:divBdr>
        <w:top w:val="none" w:sz="0" w:space="0" w:color="auto"/>
        <w:left w:val="none" w:sz="0" w:space="0" w:color="auto"/>
        <w:bottom w:val="none" w:sz="0" w:space="0" w:color="auto"/>
        <w:right w:val="none" w:sz="0" w:space="0" w:color="auto"/>
      </w:divBdr>
    </w:div>
    <w:div w:id="1369531619">
      <w:bodyDiv w:val="1"/>
      <w:marLeft w:val="0"/>
      <w:marRight w:val="0"/>
      <w:marTop w:val="0"/>
      <w:marBottom w:val="0"/>
      <w:divBdr>
        <w:top w:val="none" w:sz="0" w:space="0" w:color="auto"/>
        <w:left w:val="none" w:sz="0" w:space="0" w:color="auto"/>
        <w:bottom w:val="none" w:sz="0" w:space="0" w:color="auto"/>
        <w:right w:val="none" w:sz="0" w:space="0" w:color="auto"/>
      </w:divBdr>
    </w:div>
    <w:div w:id="1370184665">
      <w:bodyDiv w:val="1"/>
      <w:marLeft w:val="0"/>
      <w:marRight w:val="0"/>
      <w:marTop w:val="0"/>
      <w:marBottom w:val="0"/>
      <w:divBdr>
        <w:top w:val="none" w:sz="0" w:space="0" w:color="auto"/>
        <w:left w:val="none" w:sz="0" w:space="0" w:color="auto"/>
        <w:bottom w:val="none" w:sz="0" w:space="0" w:color="auto"/>
        <w:right w:val="none" w:sz="0" w:space="0" w:color="auto"/>
      </w:divBdr>
    </w:div>
    <w:div w:id="1372070416">
      <w:bodyDiv w:val="1"/>
      <w:marLeft w:val="0"/>
      <w:marRight w:val="0"/>
      <w:marTop w:val="0"/>
      <w:marBottom w:val="0"/>
      <w:divBdr>
        <w:top w:val="none" w:sz="0" w:space="0" w:color="auto"/>
        <w:left w:val="none" w:sz="0" w:space="0" w:color="auto"/>
        <w:bottom w:val="none" w:sz="0" w:space="0" w:color="auto"/>
        <w:right w:val="none" w:sz="0" w:space="0" w:color="auto"/>
      </w:divBdr>
    </w:div>
    <w:div w:id="1373727076">
      <w:bodyDiv w:val="1"/>
      <w:marLeft w:val="0"/>
      <w:marRight w:val="0"/>
      <w:marTop w:val="0"/>
      <w:marBottom w:val="0"/>
      <w:divBdr>
        <w:top w:val="none" w:sz="0" w:space="0" w:color="auto"/>
        <w:left w:val="none" w:sz="0" w:space="0" w:color="auto"/>
        <w:bottom w:val="none" w:sz="0" w:space="0" w:color="auto"/>
        <w:right w:val="none" w:sz="0" w:space="0" w:color="auto"/>
      </w:divBdr>
    </w:div>
    <w:div w:id="1375890480">
      <w:bodyDiv w:val="1"/>
      <w:marLeft w:val="0"/>
      <w:marRight w:val="0"/>
      <w:marTop w:val="0"/>
      <w:marBottom w:val="0"/>
      <w:divBdr>
        <w:top w:val="none" w:sz="0" w:space="0" w:color="auto"/>
        <w:left w:val="none" w:sz="0" w:space="0" w:color="auto"/>
        <w:bottom w:val="none" w:sz="0" w:space="0" w:color="auto"/>
        <w:right w:val="none" w:sz="0" w:space="0" w:color="auto"/>
      </w:divBdr>
    </w:div>
    <w:div w:id="1383600417">
      <w:bodyDiv w:val="1"/>
      <w:marLeft w:val="0"/>
      <w:marRight w:val="0"/>
      <w:marTop w:val="0"/>
      <w:marBottom w:val="0"/>
      <w:divBdr>
        <w:top w:val="none" w:sz="0" w:space="0" w:color="auto"/>
        <w:left w:val="none" w:sz="0" w:space="0" w:color="auto"/>
        <w:bottom w:val="none" w:sz="0" w:space="0" w:color="auto"/>
        <w:right w:val="none" w:sz="0" w:space="0" w:color="auto"/>
      </w:divBdr>
    </w:div>
    <w:div w:id="1385063866">
      <w:bodyDiv w:val="1"/>
      <w:marLeft w:val="0"/>
      <w:marRight w:val="0"/>
      <w:marTop w:val="0"/>
      <w:marBottom w:val="0"/>
      <w:divBdr>
        <w:top w:val="none" w:sz="0" w:space="0" w:color="auto"/>
        <w:left w:val="none" w:sz="0" w:space="0" w:color="auto"/>
        <w:bottom w:val="none" w:sz="0" w:space="0" w:color="auto"/>
        <w:right w:val="none" w:sz="0" w:space="0" w:color="auto"/>
      </w:divBdr>
    </w:div>
    <w:div w:id="1388381674">
      <w:bodyDiv w:val="1"/>
      <w:marLeft w:val="0"/>
      <w:marRight w:val="0"/>
      <w:marTop w:val="0"/>
      <w:marBottom w:val="0"/>
      <w:divBdr>
        <w:top w:val="none" w:sz="0" w:space="0" w:color="auto"/>
        <w:left w:val="none" w:sz="0" w:space="0" w:color="auto"/>
        <w:bottom w:val="none" w:sz="0" w:space="0" w:color="auto"/>
        <w:right w:val="none" w:sz="0" w:space="0" w:color="auto"/>
      </w:divBdr>
    </w:div>
    <w:div w:id="1389381874">
      <w:bodyDiv w:val="1"/>
      <w:marLeft w:val="0"/>
      <w:marRight w:val="0"/>
      <w:marTop w:val="0"/>
      <w:marBottom w:val="0"/>
      <w:divBdr>
        <w:top w:val="none" w:sz="0" w:space="0" w:color="auto"/>
        <w:left w:val="none" w:sz="0" w:space="0" w:color="auto"/>
        <w:bottom w:val="none" w:sz="0" w:space="0" w:color="auto"/>
        <w:right w:val="none" w:sz="0" w:space="0" w:color="auto"/>
      </w:divBdr>
    </w:div>
    <w:div w:id="1389452124">
      <w:bodyDiv w:val="1"/>
      <w:marLeft w:val="0"/>
      <w:marRight w:val="0"/>
      <w:marTop w:val="0"/>
      <w:marBottom w:val="0"/>
      <w:divBdr>
        <w:top w:val="none" w:sz="0" w:space="0" w:color="auto"/>
        <w:left w:val="none" w:sz="0" w:space="0" w:color="auto"/>
        <w:bottom w:val="none" w:sz="0" w:space="0" w:color="auto"/>
        <w:right w:val="none" w:sz="0" w:space="0" w:color="auto"/>
      </w:divBdr>
    </w:div>
    <w:div w:id="1389692822">
      <w:bodyDiv w:val="1"/>
      <w:marLeft w:val="0"/>
      <w:marRight w:val="0"/>
      <w:marTop w:val="0"/>
      <w:marBottom w:val="0"/>
      <w:divBdr>
        <w:top w:val="none" w:sz="0" w:space="0" w:color="auto"/>
        <w:left w:val="none" w:sz="0" w:space="0" w:color="auto"/>
        <w:bottom w:val="none" w:sz="0" w:space="0" w:color="auto"/>
        <w:right w:val="none" w:sz="0" w:space="0" w:color="auto"/>
      </w:divBdr>
    </w:div>
    <w:div w:id="1390415833">
      <w:bodyDiv w:val="1"/>
      <w:marLeft w:val="0"/>
      <w:marRight w:val="0"/>
      <w:marTop w:val="0"/>
      <w:marBottom w:val="0"/>
      <w:divBdr>
        <w:top w:val="none" w:sz="0" w:space="0" w:color="auto"/>
        <w:left w:val="none" w:sz="0" w:space="0" w:color="auto"/>
        <w:bottom w:val="none" w:sz="0" w:space="0" w:color="auto"/>
        <w:right w:val="none" w:sz="0" w:space="0" w:color="auto"/>
      </w:divBdr>
    </w:div>
    <w:div w:id="1400906023">
      <w:bodyDiv w:val="1"/>
      <w:marLeft w:val="0"/>
      <w:marRight w:val="0"/>
      <w:marTop w:val="0"/>
      <w:marBottom w:val="0"/>
      <w:divBdr>
        <w:top w:val="none" w:sz="0" w:space="0" w:color="auto"/>
        <w:left w:val="none" w:sz="0" w:space="0" w:color="auto"/>
        <w:bottom w:val="none" w:sz="0" w:space="0" w:color="auto"/>
        <w:right w:val="none" w:sz="0" w:space="0" w:color="auto"/>
      </w:divBdr>
    </w:div>
    <w:div w:id="1401058695">
      <w:bodyDiv w:val="1"/>
      <w:marLeft w:val="0"/>
      <w:marRight w:val="0"/>
      <w:marTop w:val="0"/>
      <w:marBottom w:val="0"/>
      <w:divBdr>
        <w:top w:val="none" w:sz="0" w:space="0" w:color="auto"/>
        <w:left w:val="none" w:sz="0" w:space="0" w:color="auto"/>
        <w:bottom w:val="none" w:sz="0" w:space="0" w:color="auto"/>
        <w:right w:val="none" w:sz="0" w:space="0" w:color="auto"/>
      </w:divBdr>
    </w:div>
    <w:div w:id="1403023238">
      <w:bodyDiv w:val="1"/>
      <w:marLeft w:val="0"/>
      <w:marRight w:val="0"/>
      <w:marTop w:val="0"/>
      <w:marBottom w:val="0"/>
      <w:divBdr>
        <w:top w:val="none" w:sz="0" w:space="0" w:color="auto"/>
        <w:left w:val="none" w:sz="0" w:space="0" w:color="auto"/>
        <w:bottom w:val="none" w:sz="0" w:space="0" w:color="auto"/>
        <w:right w:val="none" w:sz="0" w:space="0" w:color="auto"/>
      </w:divBdr>
    </w:div>
    <w:div w:id="1405488441">
      <w:bodyDiv w:val="1"/>
      <w:marLeft w:val="0"/>
      <w:marRight w:val="0"/>
      <w:marTop w:val="0"/>
      <w:marBottom w:val="0"/>
      <w:divBdr>
        <w:top w:val="none" w:sz="0" w:space="0" w:color="auto"/>
        <w:left w:val="none" w:sz="0" w:space="0" w:color="auto"/>
        <w:bottom w:val="none" w:sz="0" w:space="0" w:color="auto"/>
        <w:right w:val="none" w:sz="0" w:space="0" w:color="auto"/>
      </w:divBdr>
    </w:div>
    <w:div w:id="1406802398">
      <w:bodyDiv w:val="1"/>
      <w:marLeft w:val="0"/>
      <w:marRight w:val="0"/>
      <w:marTop w:val="0"/>
      <w:marBottom w:val="0"/>
      <w:divBdr>
        <w:top w:val="none" w:sz="0" w:space="0" w:color="auto"/>
        <w:left w:val="none" w:sz="0" w:space="0" w:color="auto"/>
        <w:bottom w:val="none" w:sz="0" w:space="0" w:color="auto"/>
        <w:right w:val="none" w:sz="0" w:space="0" w:color="auto"/>
      </w:divBdr>
    </w:div>
    <w:div w:id="1411001168">
      <w:bodyDiv w:val="1"/>
      <w:marLeft w:val="0"/>
      <w:marRight w:val="0"/>
      <w:marTop w:val="0"/>
      <w:marBottom w:val="0"/>
      <w:divBdr>
        <w:top w:val="none" w:sz="0" w:space="0" w:color="auto"/>
        <w:left w:val="none" w:sz="0" w:space="0" w:color="auto"/>
        <w:bottom w:val="none" w:sz="0" w:space="0" w:color="auto"/>
        <w:right w:val="none" w:sz="0" w:space="0" w:color="auto"/>
      </w:divBdr>
    </w:div>
    <w:div w:id="1413502395">
      <w:bodyDiv w:val="1"/>
      <w:marLeft w:val="0"/>
      <w:marRight w:val="0"/>
      <w:marTop w:val="0"/>
      <w:marBottom w:val="0"/>
      <w:divBdr>
        <w:top w:val="none" w:sz="0" w:space="0" w:color="auto"/>
        <w:left w:val="none" w:sz="0" w:space="0" w:color="auto"/>
        <w:bottom w:val="none" w:sz="0" w:space="0" w:color="auto"/>
        <w:right w:val="none" w:sz="0" w:space="0" w:color="auto"/>
      </w:divBdr>
    </w:div>
    <w:div w:id="1415277810">
      <w:bodyDiv w:val="1"/>
      <w:marLeft w:val="0"/>
      <w:marRight w:val="0"/>
      <w:marTop w:val="0"/>
      <w:marBottom w:val="0"/>
      <w:divBdr>
        <w:top w:val="none" w:sz="0" w:space="0" w:color="auto"/>
        <w:left w:val="none" w:sz="0" w:space="0" w:color="auto"/>
        <w:bottom w:val="none" w:sz="0" w:space="0" w:color="auto"/>
        <w:right w:val="none" w:sz="0" w:space="0" w:color="auto"/>
      </w:divBdr>
    </w:div>
    <w:div w:id="1423070784">
      <w:bodyDiv w:val="1"/>
      <w:marLeft w:val="0"/>
      <w:marRight w:val="0"/>
      <w:marTop w:val="0"/>
      <w:marBottom w:val="0"/>
      <w:divBdr>
        <w:top w:val="none" w:sz="0" w:space="0" w:color="auto"/>
        <w:left w:val="none" w:sz="0" w:space="0" w:color="auto"/>
        <w:bottom w:val="none" w:sz="0" w:space="0" w:color="auto"/>
        <w:right w:val="none" w:sz="0" w:space="0" w:color="auto"/>
      </w:divBdr>
    </w:div>
    <w:div w:id="1444960488">
      <w:bodyDiv w:val="1"/>
      <w:marLeft w:val="0"/>
      <w:marRight w:val="0"/>
      <w:marTop w:val="0"/>
      <w:marBottom w:val="0"/>
      <w:divBdr>
        <w:top w:val="none" w:sz="0" w:space="0" w:color="auto"/>
        <w:left w:val="none" w:sz="0" w:space="0" w:color="auto"/>
        <w:bottom w:val="none" w:sz="0" w:space="0" w:color="auto"/>
        <w:right w:val="none" w:sz="0" w:space="0" w:color="auto"/>
      </w:divBdr>
    </w:div>
    <w:div w:id="1450246704">
      <w:bodyDiv w:val="1"/>
      <w:marLeft w:val="0"/>
      <w:marRight w:val="0"/>
      <w:marTop w:val="0"/>
      <w:marBottom w:val="0"/>
      <w:divBdr>
        <w:top w:val="none" w:sz="0" w:space="0" w:color="auto"/>
        <w:left w:val="none" w:sz="0" w:space="0" w:color="auto"/>
        <w:bottom w:val="none" w:sz="0" w:space="0" w:color="auto"/>
        <w:right w:val="none" w:sz="0" w:space="0" w:color="auto"/>
      </w:divBdr>
    </w:div>
    <w:div w:id="1450737359">
      <w:bodyDiv w:val="1"/>
      <w:marLeft w:val="0"/>
      <w:marRight w:val="0"/>
      <w:marTop w:val="0"/>
      <w:marBottom w:val="0"/>
      <w:divBdr>
        <w:top w:val="none" w:sz="0" w:space="0" w:color="auto"/>
        <w:left w:val="none" w:sz="0" w:space="0" w:color="auto"/>
        <w:bottom w:val="none" w:sz="0" w:space="0" w:color="auto"/>
        <w:right w:val="none" w:sz="0" w:space="0" w:color="auto"/>
      </w:divBdr>
    </w:div>
    <w:div w:id="1451123981">
      <w:bodyDiv w:val="1"/>
      <w:marLeft w:val="0"/>
      <w:marRight w:val="0"/>
      <w:marTop w:val="0"/>
      <w:marBottom w:val="0"/>
      <w:divBdr>
        <w:top w:val="none" w:sz="0" w:space="0" w:color="auto"/>
        <w:left w:val="none" w:sz="0" w:space="0" w:color="auto"/>
        <w:bottom w:val="none" w:sz="0" w:space="0" w:color="auto"/>
        <w:right w:val="none" w:sz="0" w:space="0" w:color="auto"/>
      </w:divBdr>
    </w:div>
    <w:div w:id="1451124068">
      <w:bodyDiv w:val="1"/>
      <w:marLeft w:val="0"/>
      <w:marRight w:val="0"/>
      <w:marTop w:val="0"/>
      <w:marBottom w:val="0"/>
      <w:divBdr>
        <w:top w:val="none" w:sz="0" w:space="0" w:color="auto"/>
        <w:left w:val="none" w:sz="0" w:space="0" w:color="auto"/>
        <w:bottom w:val="none" w:sz="0" w:space="0" w:color="auto"/>
        <w:right w:val="none" w:sz="0" w:space="0" w:color="auto"/>
      </w:divBdr>
    </w:div>
    <w:div w:id="1457989991">
      <w:bodyDiv w:val="1"/>
      <w:marLeft w:val="0"/>
      <w:marRight w:val="0"/>
      <w:marTop w:val="0"/>
      <w:marBottom w:val="0"/>
      <w:divBdr>
        <w:top w:val="none" w:sz="0" w:space="0" w:color="auto"/>
        <w:left w:val="none" w:sz="0" w:space="0" w:color="auto"/>
        <w:bottom w:val="none" w:sz="0" w:space="0" w:color="auto"/>
        <w:right w:val="none" w:sz="0" w:space="0" w:color="auto"/>
      </w:divBdr>
    </w:div>
    <w:div w:id="1463960869">
      <w:bodyDiv w:val="1"/>
      <w:marLeft w:val="0"/>
      <w:marRight w:val="0"/>
      <w:marTop w:val="0"/>
      <w:marBottom w:val="0"/>
      <w:divBdr>
        <w:top w:val="none" w:sz="0" w:space="0" w:color="auto"/>
        <w:left w:val="none" w:sz="0" w:space="0" w:color="auto"/>
        <w:bottom w:val="none" w:sz="0" w:space="0" w:color="auto"/>
        <w:right w:val="none" w:sz="0" w:space="0" w:color="auto"/>
      </w:divBdr>
    </w:div>
    <w:div w:id="1468284280">
      <w:bodyDiv w:val="1"/>
      <w:marLeft w:val="0"/>
      <w:marRight w:val="0"/>
      <w:marTop w:val="0"/>
      <w:marBottom w:val="0"/>
      <w:divBdr>
        <w:top w:val="none" w:sz="0" w:space="0" w:color="auto"/>
        <w:left w:val="none" w:sz="0" w:space="0" w:color="auto"/>
        <w:bottom w:val="none" w:sz="0" w:space="0" w:color="auto"/>
        <w:right w:val="none" w:sz="0" w:space="0" w:color="auto"/>
      </w:divBdr>
    </w:div>
    <w:div w:id="1472357474">
      <w:bodyDiv w:val="1"/>
      <w:marLeft w:val="0"/>
      <w:marRight w:val="0"/>
      <w:marTop w:val="0"/>
      <w:marBottom w:val="0"/>
      <w:divBdr>
        <w:top w:val="none" w:sz="0" w:space="0" w:color="auto"/>
        <w:left w:val="none" w:sz="0" w:space="0" w:color="auto"/>
        <w:bottom w:val="none" w:sz="0" w:space="0" w:color="auto"/>
        <w:right w:val="none" w:sz="0" w:space="0" w:color="auto"/>
      </w:divBdr>
    </w:div>
    <w:div w:id="1477260369">
      <w:bodyDiv w:val="1"/>
      <w:marLeft w:val="0"/>
      <w:marRight w:val="0"/>
      <w:marTop w:val="0"/>
      <w:marBottom w:val="0"/>
      <w:divBdr>
        <w:top w:val="none" w:sz="0" w:space="0" w:color="auto"/>
        <w:left w:val="none" w:sz="0" w:space="0" w:color="auto"/>
        <w:bottom w:val="none" w:sz="0" w:space="0" w:color="auto"/>
        <w:right w:val="none" w:sz="0" w:space="0" w:color="auto"/>
      </w:divBdr>
    </w:div>
    <w:div w:id="1478720319">
      <w:bodyDiv w:val="1"/>
      <w:marLeft w:val="0"/>
      <w:marRight w:val="0"/>
      <w:marTop w:val="0"/>
      <w:marBottom w:val="0"/>
      <w:divBdr>
        <w:top w:val="none" w:sz="0" w:space="0" w:color="auto"/>
        <w:left w:val="none" w:sz="0" w:space="0" w:color="auto"/>
        <w:bottom w:val="none" w:sz="0" w:space="0" w:color="auto"/>
        <w:right w:val="none" w:sz="0" w:space="0" w:color="auto"/>
      </w:divBdr>
    </w:div>
    <w:div w:id="1483229561">
      <w:bodyDiv w:val="1"/>
      <w:marLeft w:val="0"/>
      <w:marRight w:val="0"/>
      <w:marTop w:val="0"/>
      <w:marBottom w:val="0"/>
      <w:divBdr>
        <w:top w:val="none" w:sz="0" w:space="0" w:color="auto"/>
        <w:left w:val="none" w:sz="0" w:space="0" w:color="auto"/>
        <w:bottom w:val="none" w:sz="0" w:space="0" w:color="auto"/>
        <w:right w:val="none" w:sz="0" w:space="0" w:color="auto"/>
      </w:divBdr>
    </w:div>
    <w:div w:id="1483736498">
      <w:bodyDiv w:val="1"/>
      <w:marLeft w:val="0"/>
      <w:marRight w:val="0"/>
      <w:marTop w:val="0"/>
      <w:marBottom w:val="0"/>
      <w:divBdr>
        <w:top w:val="none" w:sz="0" w:space="0" w:color="auto"/>
        <w:left w:val="none" w:sz="0" w:space="0" w:color="auto"/>
        <w:bottom w:val="none" w:sz="0" w:space="0" w:color="auto"/>
        <w:right w:val="none" w:sz="0" w:space="0" w:color="auto"/>
      </w:divBdr>
    </w:div>
    <w:div w:id="1488210265">
      <w:bodyDiv w:val="1"/>
      <w:marLeft w:val="0"/>
      <w:marRight w:val="0"/>
      <w:marTop w:val="0"/>
      <w:marBottom w:val="0"/>
      <w:divBdr>
        <w:top w:val="none" w:sz="0" w:space="0" w:color="auto"/>
        <w:left w:val="none" w:sz="0" w:space="0" w:color="auto"/>
        <w:bottom w:val="none" w:sz="0" w:space="0" w:color="auto"/>
        <w:right w:val="none" w:sz="0" w:space="0" w:color="auto"/>
      </w:divBdr>
    </w:div>
    <w:div w:id="1498420515">
      <w:bodyDiv w:val="1"/>
      <w:marLeft w:val="0"/>
      <w:marRight w:val="0"/>
      <w:marTop w:val="0"/>
      <w:marBottom w:val="0"/>
      <w:divBdr>
        <w:top w:val="none" w:sz="0" w:space="0" w:color="auto"/>
        <w:left w:val="none" w:sz="0" w:space="0" w:color="auto"/>
        <w:bottom w:val="none" w:sz="0" w:space="0" w:color="auto"/>
        <w:right w:val="none" w:sz="0" w:space="0" w:color="auto"/>
      </w:divBdr>
    </w:div>
    <w:div w:id="1503163124">
      <w:bodyDiv w:val="1"/>
      <w:marLeft w:val="0"/>
      <w:marRight w:val="0"/>
      <w:marTop w:val="0"/>
      <w:marBottom w:val="0"/>
      <w:divBdr>
        <w:top w:val="none" w:sz="0" w:space="0" w:color="auto"/>
        <w:left w:val="none" w:sz="0" w:space="0" w:color="auto"/>
        <w:bottom w:val="none" w:sz="0" w:space="0" w:color="auto"/>
        <w:right w:val="none" w:sz="0" w:space="0" w:color="auto"/>
      </w:divBdr>
    </w:div>
    <w:div w:id="1503667557">
      <w:bodyDiv w:val="1"/>
      <w:marLeft w:val="0"/>
      <w:marRight w:val="0"/>
      <w:marTop w:val="0"/>
      <w:marBottom w:val="0"/>
      <w:divBdr>
        <w:top w:val="none" w:sz="0" w:space="0" w:color="auto"/>
        <w:left w:val="none" w:sz="0" w:space="0" w:color="auto"/>
        <w:bottom w:val="none" w:sz="0" w:space="0" w:color="auto"/>
        <w:right w:val="none" w:sz="0" w:space="0" w:color="auto"/>
      </w:divBdr>
    </w:div>
    <w:div w:id="1505241752">
      <w:bodyDiv w:val="1"/>
      <w:marLeft w:val="0"/>
      <w:marRight w:val="0"/>
      <w:marTop w:val="0"/>
      <w:marBottom w:val="0"/>
      <w:divBdr>
        <w:top w:val="none" w:sz="0" w:space="0" w:color="auto"/>
        <w:left w:val="none" w:sz="0" w:space="0" w:color="auto"/>
        <w:bottom w:val="none" w:sz="0" w:space="0" w:color="auto"/>
        <w:right w:val="none" w:sz="0" w:space="0" w:color="auto"/>
      </w:divBdr>
    </w:div>
    <w:div w:id="1507482536">
      <w:bodyDiv w:val="1"/>
      <w:marLeft w:val="0"/>
      <w:marRight w:val="0"/>
      <w:marTop w:val="0"/>
      <w:marBottom w:val="0"/>
      <w:divBdr>
        <w:top w:val="none" w:sz="0" w:space="0" w:color="auto"/>
        <w:left w:val="none" w:sz="0" w:space="0" w:color="auto"/>
        <w:bottom w:val="none" w:sz="0" w:space="0" w:color="auto"/>
        <w:right w:val="none" w:sz="0" w:space="0" w:color="auto"/>
      </w:divBdr>
    </w:div>
    <w:div w:id="1508207686">
      <w:bodyDiv w:val="1"/>
      <w:marLeft w:val="0"/>
      <w:marRight w:val="0"/>
      <w:marTop w:val="0"/>
      <w:marBottom w:val="0"/>
      <w:divBdr>
        <w:top w:val="none" w:sz="0" w:space="0" w:color="auto"/>
        <w:left w:val="none" w:sz="0" w:space="0" w:color="auto"/>
        <w:bottom w:val="none" w:sz="0" w:space="0" w:color="auto"/>
        <w:right w:val="none" w:sz="0" w:space="0" w:color="auto"/>
      </w:divBdr>
    </w:div>
    <w:div w:id="1510829126">
      <w:bodyDiv w:val="1"/>
      <w:marLeft w:val="0"/>
      <w:marRight w:val="0"/>
      <w:marTop w:val="0"/>
      <w:marBottom w:val="0"/>
      <w:divBdr>
        <w:top w:val="none" w:sz="0" w:space="0" w:color="auto"/>
        <w:left w:val="none" w:sz="0" w:space="0" w:color="auto"/>
        <w:bottom w:val="none" w:sz="0" w:space="0" w:color="auto"/>
        <w:right w:val="none" w:sz="0" w:space="0" w:color="auto"/>
      </w:divBdr>
    </w:div>
    <w:div w:id="1510944190">
      <w:bodyDiv w:val="1"/>
      <w:marLeft w:val="0"/>
      <w:marRight w:val="0"/>
      <w:marTop w:val="0"/>
      <w:marBottom w:val="0"/>
      <w:divBdr>
        <w:top w:val="none" w:sz="0" w:space="0" w:color="auto"/>
        <w:left w:val="none" w:sz="0" w:space="0" w:color="auto"/>
        <w:bottom w:val="none" w:sz="0" w:space="0" w:color="auto"/>
        <w:right w:val="none" w:sz="0" w:space="0" w:color="auto"/>
      </w:divBdr>
    </w:div>
    <w:div w:id="1512649548">
      <w:bodyDiv w:val="1"/>
      <w:marLeft w:val="0"/>
      <w:marRight w:val="0"/>
      <w:marTop w:val="0"/>
      <w:marBottom w:val="0"/>
      <w:divBdr>
        <w:top w:val="none" w:sz="0" w:space="0" w:color="auto"/>
        <w:left w:val="none" w:sz="0" w:space="0" w:color="auto"/>
        <w:bottom w:val="none" w:sz="0" w:space="0" w:color="auto"/>
        <w:right w:val="none" w:sz="0" w:space="0" w:color="auto"/>
      </w:divBdr>
    </w:div>
    <w:div w:id="1516531883">
      <w:bodyDiv w:val="1"/>
      <w:marLeft w:val="0"/>
      <w:marRight w:val="0"/>
      <w:marTop w:val="0"/>
      <w:marBottom w:val="0"/>
      <w:divBdr>
        <w:top w:val="none" w:sz="0" w:space="0" w:color="auto"/>
        <w:left w:val="none" w:sz="0" w:space="0" w:color="auto"/>
        <w:bottom w:val="none" w:sz="0" w:space="0" w:color="auto"/>
        <w:right w:val="none" w:sz="0" w:space="0" w:color="auto"/>
      </w:divBdr>
    </w:div>
    <w:div w:id="1517037800">
      <w:bodyDiv w:val="1"/>
      <w:marLeft w:val="0"/>
      <w:marRight w:val="0"/>
      <w:marTop w:val="0"/>
      <w:marBottom w:val="0"/>
      <w:divBdr>
        <w:top w:val="none" w:sz="0" w:space="0" w:color="auto"/>
        <w:left w:val="none" w:sz="0" w:space="0" w:color="auto"/>
        <w:bottom w:val="none" w:sz="0" w:space="0" w:color="auto"/>
        <w:right w:val="none" w:sz="0" w:space="0" w:color="auto"/>
      </w:divBdr>
    </w:div>
    <w:div w:id="1523744199">
      <w:bodyDiv w:val="1"/>
      <w:marLeft w:val="0"/>
      <w:marRight w:val="0"/>
      <w:marTop w:val="0"/>
      <w:marBottom w:val="0"/>
      <w:divBdr>
        <w:top w:val="none" w:sz="0" w:space="0" w:color="auto"/>
        <w:left w:val="none" w:sz="0" w:space="0" w:color="auto"/>
        <w:bottom w:val="none" w:sz="0" w:space="0" w:color="auto"/>
        <w:right w:val="none" w:sz="0" w:space="0" w:color="auto"/>
      </w:divBdr>
    </w:div>
    <w:div w:id="1525050540">
      <w:bodyDiv w:val="1"/>
      <w:marLeft w:val="0"/>
      <w:marRight w:val="0"/>
      <w:marTop w:val="0"/>
      <w:marBottom w:val="0"/>
      <w:divBdr>
        <w:top w:val="none" w:sz="0" w:space="0" w:color="auto"/>
        <w:left w:val="none" w:sz="0" w:space="0" w:color="auto"/>
        <w:bottom w:val="none" w:sz="0" w:space="0" w:color="auto"/>
        <w:right w:val="none" w:sz="0" w:space="0" w:color="auto"/>
      </w:divBdr>
    </w:div>
    <w:div w:id="1527601023">
      <w:bodyDiv w:val="1"/>
      <w:marLeft w:val="0"/>
      <w:marRight w:val="0"/>
      <w:marTop w:val="0"/>
      <w:marBottom w:val="0"/>
      <w:divBdr>
        <w:top w:val="none" w:sz="0" w:space="0" w:color="auto"/>
        <w:left w:val="none" w:sz="0" w:space="0" w:color="auto"/>
        <w:bottom w:val="none" w:sz="0" w:space="0" w:color="auto"/>
        <w:right w:val="none" w:sz="0" w:space="0" w:color="auto"/>
      </w:divBdr>
    </w:div>
    <w:div w:id="1537156364">
      <w:bodyDiv w:val="1"/>
      <w:marLeft w:val="0"/>
      <w:marRight w:val="0"/>
      <w:marTop w:val="0"/>
      <w:marBottom w:val="0"/>
      <w:divBdr>
        <w:top w:val="none" w:sz="0" w:space="0" w:color="auto"/>
        <w:left w:val="none" w:sz="0" w:space="0" w:color="auto"/>
        <w:bottom w:val="none" w:sz="0" w:space="0" w:color="auto"/>
        <w:right w:val="none" w:sz="0" w:space="0" w:color="auto"/>
      </w:divBdr>
    </w:div>
    <w:div w:id="1541238164">
      <w:bodyDiv w:val="1"/>
      <w:marLeft w:val="0"/>
      <w:marRight w:val="0"/>
      <w:marTop w:val="0"/>
      <w:marBottom w:val="0"/>
      <w:divBdr>
        <w:top w:val="none" w:sz="0" w:space="0" w:color="auto"/>
        <w:left w:val="none" w:sz="0" w:space="0" w:color="auto"/>
        <w:bottom w:val="none" w:sz="0" w:space="0" w:color="auto"/>
        <w:right w:val="none" w:sz="0" w:space="0" w:color="auto"/>
      </w:divBdr>
    </w:div>
    <w:div w:id="1541626023">
      <w:bodyDiv w:val="1"/>
      <w:marLeft w:val="0"/>
      <w:marRight w:val="0"/>
      <w:marTop w:val="0"/>
      <w:marBottom w:val="0"/>
      <w:divBdr>
        <w:top w:val="none" w:sz="0" w:space="0" w:color="auto"/>
        <w:left w:val="none" w:sz="0" w:space="0" w:color="auto"/>
        <w:bottom w:val="none" w:sz="0" w:space="0" w:color="auto"/>
        <w:right w:val="none" w:sz="0" w:space="0" w:color="auto"/>
      </w:divBdr>
    </w:div>
    <w:div w:id="1542590068">
      <w:bodyDiv w:val="1"/>
      <w:marLeft w:val="0"/>
      <w:marRight w:val="0"/>
      <w:marTop w:val="0"/>
      <w:marBottom w:val="0"/>
      <w:divBdr>
        <w:top w:val="none" w:sz="0" w:space="0" w:color="auto"/>
        <w:left w:val="none" w:sz="0" w:space="0" w:color="auto"/>
        <w:bottom w:val="none" w:sz="0" w:space="0" w:color="auto"/>
        <w:right w:val="none" w:sz="0" w:space="0" w:color="auto"/>
      </w:divBdr>
    </w:div>
    <w:div w:id="1542671550">
      <w:bodyDiv w:val="1"/>
      <w:marLeft w:val="0"/>
      <w:marRight w:val="0"/>
      <w:marTop w:val="0"/>
      <w:marBottom w:val="0"/>
      <w:divBdr>
        <w:top w:val="none" w:sz="0" w:space="0" w:color="auto"/>
        <w:left w:val="none" w:sz="0" w:space="0" w:color="auto"/>
        <w:bottom w:val="none" w:sz="0" w:space="0" w:color="auto"/>
        <w:right w:val="none" w:sz="0" w:space="0" w:color="auto"/>
      </w:divBdr>
    </w:div>
    <w:div w:id="1543441885">
      <w:bodyDiv w:val="1"/>
      <w:marLeft w:val="0"/>
      <w:marRight w:val="0"/>
      <w:marTop w:val="0"/>
      <w:marBottom w:val="0"/>
      <w:divBdr>
        <w:top w:val="none" w:sz="0" w:space="0" w:color="auto"/>
        <w:left w:val="none" w:sz="0" w:space="0" w:color="auto"/>
        <w:bottom w:val="none" w:sz="0" w:space="0" w:color="auto"/>
        <w:right w:val="none" w:sz="0" w:space="0" w:color="auto"/>
      </w:divBdr>
    </w:div>
    <w:div w:id="1550216588">
      <w:bodyDiv w:val="1"/>
      <w:marLeft w:val="0"/>
      <w:marRight w:val="0"/>
      <w:marTop w:val="0"/>
      <w:marBottom w:val="0"/>
      <w:divBdr>
        <w:top w:val="none" w:sz="0" w:space="0" w:color="auto"/>
        <w:left w:val="none" w:sz="0" w:space="0" w:color="auto"/>
        <w:bottom w:val="none" w:sz="0" w:space="0" w:color="auto"/>
        <w:right w:val="none" w:sz="0" w:space="0" w:color="auto"/>
      </w:divBdr>
    </w:div>
    <w:div w:id="1553343212">
      <w:bodyDiv w:val="1"/>
      <w:marLeft w:val="0"/>
      <w:marRight w:val="0"/>
      <w:marTop w:val="0"/>
      <w:marBottom w:val="0"/>
      <w:divBdr>
        <w:top w:val="none" w:sz="0" w:space="0" w:color="auto"/>
        <w:left w:val="none" w:sz="0" w:space="0" w:color="auto"/>
        <w:bottom w:val="none" w:sz="0" w:space="0" w:color="auto"/>
        <w:right w:val="none" w:sz="0" w:space="0" w:color="auto"/>
      </w:divBdr>
    </w:div>
    <w:div w:id="1554318044">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61403870">
      <w:bodyDiv w:val="1"/>
      <w:marLeft w:val="0"/>
      <w:marRight w:val="0"/>
      <w:marTop w:val="0"/>
      <w:marBottom w:val="0"/>
      <w:divBdr>
        <w:top w:val="none" w:sz="0" w:space="0" w:color="auto"/>
        <w:left w:val="none" w:sz="0" w:space="0" w:color="auto"/>
        <w:bottom w:val="none" w:sz="0" w:space="0" w:color="auto"/>
        <w:right w:val="none" w:sz="0" w:space="0" w:color="auto"/>
      </w:divBdr>
    </w:div>
    <w:div w:id="1565871097">
      <w:bodyDiv w:val="1"/>
      <w:marLeft w:val="0"/>
      <w:marRight w:val="0"/>
      <w:marTop w:val="0"/>
      <w:marBottom w:val="0"/>
      <w:divBdr>
        <w:top w:val="none" w:sz="0" w:space="0" w:color="auto"/>
        <w:left w:val="none" w:sz="0" w:space="0" w:color="auto"/>
        <w:bottom w:val="none" w:sz="0" w:space="0" w:color="auto"/>
        <w:right w:val="none" w:sz="0" w:space="0" w:color="auto"/>
      </w:divBdr>
    </w:div>
    <w:div w:id="1570143596">
      <w:bodyDiv w:val="1"/>
      <w:marLeft w:val="0"/>
      <w:marRight w:val="0"/>
      <w:marTop w:val="0"/>
      <w:marBottom w:val="0"/>
      <w:divBdr>
        <w:top w:val="none" w:sz="0" w:space="0" w:color="auto"/>
        <w:left w:val="none" w:sz="0" w:space="0" w:color="auto"/>
        <w:bottom w:val="none" w:sz="0" w:space="0" w:color="auto"/>
        <w:right w:val="none" w:sz="0" w:space="0" w:color="auto"/>
      </w:divBdr>
    </w:div>
    <w:div w:id="1571505756">
      <w:bodyDiv w:val="1"/>
      <w:marLeft w:val="0"/>
      <w:marRight w:val="0"/>
      <w:marTop w:val="0"/>
      <w:marBottom w:val="0"/>
      <w:divBdr>
        <w:top w:val="none" w:sz="0" w:space="0" w:color="auto"/>
        <w:left w:val="none" w:sz="0" w:space="0" w:color="auto"/>
        <w:bottom w:val="none" w:sz="0" w:space="0" w:color="auto"/>
        <w:right w:val="none" w:sz="0" w:space="0" w:color="auto"/>
      </w:divBdr>
    </w:div>
    <w:div w:id="1573352006">
      <w:bodyDiv w:val="1"/>
      <w:marLeft w:val="0"/>
      <w:marRight w:val="0"/>
      <w:marTop w:val="0"/>
      <w:marBottom w:val="0"/>
      <w:divBdr>
        <w:top w:val="none" w:sz="0" w:space="0" w:color="auto"/>
        <w:left w:val="none" w:sz="0" w:space="0" w:color="auto"/>
        <w:bottom w:val="none" w:sz="0" w:space="0" w:color="auto"/>
        <w:right w:val="none" w:sz="0" w:space="0" w:color="auto"/>
      </w:divBdr>
    </w:div>
    <w:div w:id="1577474606">
      <w:bodyDiv w:val="1"/>
      <w:marLeft w:val="0"/>
      <w:marRight w:val="0"/>
      <w:marTop w:val="0"/>
      <w:marBottom w:val="0"/>
      <w:divBdr>
        <w:top w:val="none" w:sz="0" w:space="0" w:color="auto"/>
        <w:left w:val="none" w:sz="0" w:space="0" w:color="auto"/>
        <w:bottom w:val="none" w:sz="0" w:space="0" w:color="auto"/>
        <w:right w:val="none" w:sz="0" w:space="0" w:color="auto"/>
      </w:divBdr>
    </w:div>
    <w:div w:id="1580167208">
      <w:bodyDiv w:val="1"/>
      <w:marLeft w:val="0"/>
      <w:marRight w:val="0"/>
      <w:marTop w:val="0"/>
      <w:marBottom w:val="0"/>
      <w:divBdr>
        <w:top w:val="none" w:sz="0" w:space="0" w:color="auto"/>
        <w:left w:val="none" w:sz="0" w:space="0" w:color="auto"/>
        <w:bottom w:val="none" w:sz="0" w:space="0" w:color="auto"/>
        <w:right w:val="none" w:sz="0" w:space="0" w:color="auto"/>
      </w:divBdr>
    </w:div>
    <w:div w:id="1580216288">
      <w:bodyDiv w:val="1"/>
      <w:marLeft w:val="0"/>
      <w:marRight w:val="0"/>
      <w:marTop w:val="0"/>
      <w:marBottom w:val="0"/>
      <w:divBdr>
        <w:top w:val="none" w:sz="0" w:space="0" w:color="auto"/>
        <w:left w:val="none" w:sz="0" w:space="0" w:color="auto"/>
        <w:bottom w:val="none" w:sz="0" w:space="0" w:color="auto"/>
        <w:right w:val="none" w:sz="0" w:space="0" w:color="auto"/>
      </w:divBdr>
    </w:div>
    <w:div w:id="1582447686">
      <w:bodyDiv w:val="1"/>
      <w:marLeft w:val="0"/>
      <w:marRight w:val="0"/>
      <w:marTop w:val="0"/>
      <w:marBottom w:val="0"/>
      <w:divBdr>
        <w:top w:val="none" w:sz="0" w:space="0" w:color="auto"/>
        <w:left w:val="none" w:sz="0" w:space="0" w:color="auto"/>
        <w:bottom w:val="none" w:sz="0" w:space="0" w:color="auto"/>
        <w:right w:val="none" w:sz="0" w:space="0" w:color="auto"/>
      </w:divBdr>
    </w:div>
    <w:div w:id="1583299710">
      <w:bodyDiv w:val="1"/>
      <w:marLeft w:val="0"/>
      <w:marRight w:val="0"/>
      <w:marTop w:val="0"/>
      <w:marBottom w:val="0"/>
      <w:divBdr>
        <w:top w:val="none" w:sz="0" w:space="0" w:color="auto"/>
        <w:left w:val="none" w:sz="0" w:space="0" w:color="auto"/>
        <w:bottom w:val="none" w:sz="0" w:space="0" w:color="auto"/>
        <w:right w:val="none" w:sz="0" w:space="0" w:color="auto"/>
      </w:divBdr>
    </w:div>
    <w:div w:id="1599748129">
      <w:bodyDiv w:val="1"/>
      <w:marLeft w:val="0"/>
      <w:marRight w:val="0"/>
      <w:marTop w:val="0"/>
      <w:marBottom w:val="0"/>
      <w:divBdr>
        <w:top w:val="none" w:sz="0" w:space="0" w:color="auto"/>
        <w:left w:val="none" w:sz="0" w:space="0" w:color="auto"/>
        <w:bottom w:val="none" w:sz="0" w:space="0" w:color="auto"/>
        <w:right w:val="none" w:sz="0" w:space="0" w:color="auto"/>
      </w:divBdr>
    </w:div>
    <w:div w:id="1605384284">
      <w:bodyDiv w:val="1"/>
      <w:marLeft w:val="0"/>
      <w:marRight w:val="0"/>
      <w:marTop w:val="0"/>
      <w:marBottom w:val="0"/>
      <w:divBdr>
        <w:top w:val="none" w:sz="0" w:space="0" w:color="auto"/>
        <w:left w:val="none" w:sz="0" w:space="0" w:color="auto"/>
        <w:bottom w:val="none" w:sz="0" w:space="0" w:color="auto"/>
        <w:right w:val="none" w:sz="0" w:space="0" w:color="auto"/>
      </w:divBdr>
    </w:div>
    <w:div w:id="1607224869">
      <w:bodyDiv w:val="1"/>
      <w:marLeft w:val="0"/>
      <w:marRight w:val="0"/>
      <w:marTop w:val="0"/>
      <w:marBottom w:val="0"/>
      <w:divBdr>
        <w:top w:val="none" w:sz="0" w:space="0" w:color="auto"/>
        <w:left w:val="none" w:sz="0" w:space="0" w:color="auto"/>
        <w:bottom w:val="none" w:sz="0" w:space="0" w:color="auto"/>
        <w:right w:val="none" w:sz="0" w:space="0" w:color="auto"/>
      </w:divBdr>
    </w:div>
    <w:div w:id="1607956241">
      <w:bodyDiv w:val="1"/>
      <w:marLeft w:val="0"/>
      <w:marRight w:val="0"/>
      <w:marTop w:val="0"/>
      <w:marBottom w:val="0"/>
      <w:divBdr>
        <w:top w:val="none" w:sz="0" w:space="0" w:color="auto"/>
        <w:left w:val="none" w:sz="0" w:space="0" w:color="auto"/>
        <w:bottom w:val="none" w:sz="0" w:space="0" w:color="auto"/>
        <w:right w:val="none" w:sz="0" w:space="0" w:color="auto"/>
      </w:divBdr>
    </w:div>
    <w:div w:id="1608390759">
      <w:bodyDiv w:val="1"/>
      <w:marLeft w:val="0"/>
      <w:marRight w:val="0"/>
      <w:marTop w:val="0"/>
      <w:marBottom w:val="0"/>
      <w:divBdr>
        <w:top w:val="none" w:sz="0" w:space="0" w:color="auto"/>
        <w:left w:val="none" w:sz="0" w:space="0" w:color="auto"/>
        <w:bottom w:val="none" w:sz="0" w:space="0" w:color="auto"/>
        <w:right w:val="none" w:sz="0" w:space="0" w:color="auto"/>
      </w:divBdr>
    </w:div>
    <w:div w:id="1611431547">
      <w:bodyDiv w:val="1"/>
      <w:marLeft w:val="0"/>
      <w:marRight w:val="0"/>
      <w:marTop w:val="0"/>
      <w:marBottom w:val="0"/>
      <w:divBdr>
        <w:top w:val="none" w:sz="0" w:space="0" w:color="auto"/>
        <w:left w:val="none" w:sz="0" w:space="0" w:color="auto"/>
        <w:bottom w:val="none" w:sz="0" w:space="0" w:color="auto"/>
        <w:right w:val="none" w:sz="0" w:space="0" w:color="auto"/>
      </w:divBdr>
    </w:div>
    <w:div w:id="1616864647">
      <w:bodyDiv w:val="1"/>
      <w:marLeft w:val="0"/>
      <w:marRight w:val="0"/>
      <w:marTop w:val="0"/>
      <w:marBottom w:val="0"/>
      <w:divBdr>
        <w:top w:val="none" w:sz="0" w:space="0" w:color="auto"/>
        <w:left w:val="none" w:sz="0" w:space="0" w:color="auto"/>
        <w:bottom w:val="none" w:sz="0" w:space="0" w:color="auto"/>
        <w:right w:val="none" w:sz="0" w:space="0" w:color="auto"/>
      </w:divBdr>
    </w:div>
    <w:div w:id="1619145158">
      <w:bodyDiv w:val="1"/>
      <w:marLeft w:val="0"/>
      <w:marRight w:val="0"/>
      <w:marTop w:val="0"/>
      <w:marBottom w:val="0"/>
      <w:divBdr>
        <w:top w:val="none" w:sz="0" w:space="0" w:color="auto"/>
        <w:left w:val="none" w:sz="0" w:space="0" w:color="auto"/>
        <w:bottom w:val="none" w:sz="0" w:space="0" w:color="auto"/>
        <w:right w:val="none" w:sz="0" w:space="0" w:color="auto"/>
      </w:divBdr>
    </w:div>
    <w:div w:id="1619413412">
      <w:bodyDiv w:val="1"/>
      <w:marLeft w:val="0"/>
      <w:marRight w:val="0"/>
      <w:marTop w:val="0"/>
      <w:marBottom w:val="0"/>
      <w:divBdr>
        <w:top w:val="none" w:sz="0" w:space="0" w:color="auto"/>
        <w:left w:val="none" w:sz="0" w:space="0" w:color="auto"/>
        <w:bottom w:val="none" w:sz="0" w:space="0" w:color="auto"/>
        <w:right w:val="none" w:sz="0" w:space="0" w:color="auto"/>
      </w:divBdr>
    </w:div>
    <w:div w:id="1621642410">
      <w:bodyDiv w:val="1"/>
      <w:marLeft w:val="0"/>
      <w:marRight w:val="0"/>
      <w:marTop w:val="0"/>
      <w:marBottom w:val="0"/>
      <w:divBdr>
        <w:top w:val="none" w:sz="0" w:space="0" w:color="auto"/>
        <w:left w:val="none" w:sz="0" w:space="0" w:color="auto"/>
        <w:bottom w:val="none" w:sz="0" w:space="0" w:color="auto"/>
        <w:right w:val="none" w:sz="0" w:space="0" w:color="auto"/>
      </w:divBdr>
    </w:div>
    <w:div w:id="1626764879">
      <w:bodyDiv w:val="1"/>
      <w:marLeft w:val="0"/>
      <w:marRight w:val="0"/>
      <w:marTop w:val="0"/>
      <w:marBottom w:val="0"/>
      <w:divBdr>
        <w:top w:val="none" w:sz="0" w:space="0" w:color="auto"/>
        <w:left w:val="none" w:sz="0" w:space="0" w:color="auto"/>
        <w:bottom w:val="none" w:sz="0" w:space="0" w:color="auto"/>
        <w:right w:val="none" w:sz="0" w:space="0" w:color="auto"/>
      </w:divBdr>
    </w:div>
    <w:div w:id="1634826442">
      <w:bodyDiv w:val="1"/>
      <w:marLeft w:val="0"/>
      <w:marRight w:val="0"/>
      <w:marTop w:val="0"/>
      <w:marBottom w:val="0"/>
      <w:divBdr>
        <w:top w:val="none" w:sz="0" w:space="0" w:color="auto"/>
        <w:left w:val="none" w:sz="0" w:space="0" w:color="auto"/>
        <w:bottom w:val="none" w:sz="0" w:space="0" w:color="auto"/>
        <w:right w:val="none" w:sz="0" w:space="0" w:color="auto"/>
      </w:divBdr>
    </w:div>
    <w:div w:id="1637372527">
      <w:bodyDiv w:val="1"/>
      <w:marLeft w:val="0"/>
      <w:marRight w:val="0"/>
      <w:marTop w:val="0"/>
      <w:marBottom w:val="0"/>
      <w:divBdr>
        <w:top w:val="none" w:sz="0" w:space="0" w:color="auto"/>
        <w:left w:val="none" w:sz="0" w:space="0" w:color="auto"/>
        <w:bottom w:val="none" w:sz="0" w:space="0" w:color="auto"/>
        <w:right w:val="none" w:sz="0" w:space="0" w:color="auto"/>
      </w:divBdr>
    </w:div>
    <w:div w:id="1641500704">
      <w:bodyDiv w:val="1"/>
      <w:marLeft w:val="0"/>
      <w:marRight w:val="0"/>
      <w:marTop w:val="0"/>
      <w:marBottom w:val="0"/>
      <w:divBdr>
        <w:top w:val="none" w:sz="0" w:space="0" w:color="auto"/>
        <w:left w:val="none" w:sz="0" w:space="0" w:color="auto"/>
        <w:bottom w:val="none" w:sz="0" w:space="0" w:color="auto"/>
        <w:right w:val="none" w:sz="0" w:space="0" w:color="auto"/>
      </w:divBdr>
    </w:div>
    <w:div w:id="1642535866">
      <w:bodyDiv w:val="1"/>
      <w:marLeft w:val="0"/>
      <w:marRight w:val="0"/>
      <w:marTop w:val="0"/>
      <w:marBottom w:val="0"/>
      <w:divBdr>
        <w:top w:val="none" w:sz="0" w:space="0" w:color="auto"/>
        <w:left w:val="none" w:sz="0" w:space="0" w:color="auto"/>
        <w:bottom w:val="none" w:sz="0" w:space="0" w:color="auto"/>
        <w:right w:val="none" w:sz="0" w:space="0" w:color="auto"/>
      </w:divBdr>
    </w:div>
    <w:div w:id="1644429387">
      <w:bodyDiv w:val="1"/>
      <w:marLeft w:val="0"/>
      <w:marRight w:val="0"/>
      <w:marTop w:val="0"/>
      <w:marBottom w:val="0"/>
      <w:divBdr>
        <w:top w:val="none" w:sz="0" w:space="0" w:color="auto"/>
        <w:left w:val="none" w:sz="0" w:space="0" w:color="auto"/>
        <w:bottom w:val="none" w:sz="0" w:space="0" w:color="auto"/>
        <w:right w:val="none" w:sz="0" w:space="0" w:color="auto"/>
      </w:divBdr>
    </w:div>
    <w:div w:id="1644459592">
      <w:bodyDiv w:val="1"/>
      <w:marLeft w:val="0"/>
      <w:marRight w:val="0"/>
      <w:marTop w:val="0"/>
      <w:marBottom w:val="0"/>
      <w:divBdr>
        <w:top w:val="none" w:sz="0" w:space="0" w:color="auto"/>
        <w:left w:val="none" w:sz="0" w:space="0" w:color="auto"/>
        <w:bottom w:val="none" w:sz="0" w:space="0" w:color="auto"/>
        <w:right w:val="none" w:sz="0" w:space="0" w:color="auto"/>
      </w:divBdr>
    </w:div>
    <w:div w:id="1649479080">
      <w:bodyDiv w:val="1"/>
      <w:marLeft w:val="0"/>
      <w:marRight w:val="0"/>
      <w:marTop w:val="0"/>
      <w:marBottom w:val="0"/>
      <w:divBdr>
        <w:top w:val="none" w:sz="0" w:space="0" w:color="auto"/>
        <w:left w:val="none" w:sz="0" w:space="0" w:color="auto"/>
        <w:bottom w:val="none" w:sz="0" w:space="0" w:color="auto"/>
        <w:right w:val="none" w:sz="0" w:space="0" w:color="auto"/>
      </w:divBdr>
    </w:div>
    <w:div w:id="1654481288">
      <w:bodyDiv w:val="1"/>
      <w:marLeft w:val="0"/>
      <w:marRight w:val="0"/>
      <w:marTop w:val="0"/>
      <w:marBottom w:val="0"/>
      <w:divBdr>
        <w:top w:val="none" w:sz="0" w:space="0" w:color="auto"/>
        <w:left w:val="none" w:sz="0" w:space="0" w:color="auto"/>
        <w:bottom w:val="none" w:sz="0" w:space="0" w:color="auto"/>
        <w:right w:val="none" w:sz="0" w:space="0" w:color="auto"/>
      </w:divBdr>
    </w:div>
    <w:div w:id="1655793007">
      <w:bodyDiv w:val="1"/>
      <w:marLeft w:val="0"/>
      <w:marRight w:val="0"/>
      <w:marTop w:val="0"/>
      <w:marBottom w:val="0"/>
      <w:divBdr>
        <w:top w:val="none" w:sz="0" w:space="0" w:color="auto"/>
        <w:left w:val="none" w:sz="0" w:space="0" w:color="auto"/>
        <w:bottom w:val="none" w:sz="0" w:space="0" w:color="auto"/>
        <w:right w:val="none" w:sz="0" w:space="0" w:color="auto"/>
      </w:divBdr>
    </w:div>
    <w:div w:id="1655987988">
      <w:bodyDiv w:val="1"/>
      <w:marLeft w:val="0"/>
      <w:marRight w:val="0"/>
      <w:marTop w:val="0"/>
      <w:marBottom w:val="0"/>
      <w:divBdr>
        <w:top w:val="none" w:sz="0" w:space="0" w:color="auto"/>
        <w:left w:val="none" w:sz="0" w:space="0" w:color="auto"/>
        <w:bottom w:val="none" w:sz="0" w:space="0" w:color="auto"/>
        <w:right w:val="none" w:sz="0" w:space="0" w:color="auto"/>
      </w:divBdr>
    </w:div>
    <w:div w:id="1658340987">
      <w:bodyDiv w:val="1"/>
      <w:marLeft w:val="0"/>
      <w:marRight w:val="0"/>
      <w:marTop w:val="0"/>
      <w:marBottom w:val="0"/>
      <w:divBdr>
        <w:top w:val="none" w:sz="0" w:space="0" w:color="auto"/>
        <w:left w:val="none" w:sz="0" w:space="0" w:color="auto"/>
        <w:bottom w:val="none" w:sz="0" w:space="0" w:color="auto"/>
        <w:right w:val="none" w:sz="0" w:space="0" w:color="auto"/>
      </w:divBdr>
    </w:div>
    <w:div w:id="1665160528">
      <w:bodyDiv w:val="1"/>
      <w:marLeft w:val="0"/>
      <w:marRight w:val="0"/>
      <w:marTop w:val="0"/>
      <w:marBottom w:val="0"/>
      <w:divBdr>
        <w:top w:val="none" w:sz="0" w:space="0" w:color="auto"/>
        <w:left w:val="none" w:sz="0" w:space="0" w:color="auto"/>
        <w:bottom w:val="none" w:sz="0" w:space="0" w:color="auto"/>
        <w:right w:val="none" w:sz="0" w:space="0" w:color="auto"/>
      </w:divBdr>
    </w:div>
    <w:div w:id="1665935158">
      <w:bodyDiv w:val="1"/>
      <w:marLeft w:val="0"/>
      <w:marRight w:val="0"/>
      <w:marTop w:val="0"/>
      <w:marBottom w:val="0"/>
      <w:divBdr>
        <w:top w:val="none" w:sz="0" w:space="0" w:color="auto"/>
        <w:left w:val="none" w:sz="0" w:space="0" w:color="auto"/>
        <w:bottom w:val="none" w:sz="0" w:space="0" w:color="auto"/>
        <w:right w:val="none" w:sz="0" w:space="0" w:color="auto"/>
      </w:divBdr>
    </w:div>
    <w:div w:id="1669674398">
      <w:bodyDiv w:val="1"/>
      <w:marLeft w:val="0"/>
      <w:marRight w:val="0"/>
      <w:marTop w:val="0"/>
      <w:marBottom w:val="0"/>
      <w:divBdr>
        <w:top w:val="none" w:sz="0" w:space="0" w:color="auto"/>
        <w:left w:val="none" w:sz="0" w:space="0" w:color="auto"/>
        <w:bottom w:val="none" w:sz="0" w:space="0" w:color="auto"/>
        <w:right w:val="none" w:sz="0" w:space="0" w:color="auto"/>
      </w:divBdr>
    </w:div>
    <w:div w:id="1671979210">
      <w:bodyDiv w:val="1"/>
      <w:marLeft w:val="0"/>
      <w:marRight w:val="0"/>
      <w:marTop w:val="0"/>
      <w:marBottom w:val="0"/>
      <w:divBdr>
        <w:top w:val="none" w:sz="0" w:space="0" w:color="auto"/>
        <w:left w:val="none" w:sz="0" w:space="0" w:color="auto"/>
        <w:bottom w:val="none" w:sz="0" w:space="0" w:color="auto"/>
        <w:right w:val="none" w:sz="0" w:space="0" w:color="auto"/>
      </w:divBdr>
    </w:div>
    <w:div w:id="1682050271">
      <w:bodyDiv w:val="1"/>
      <w:marLeft w:val="0"/>
      <w:marRight w:val="0"/>
      <w:marTop w:val="0"/>
      <w:marBottom w:val="0"/>
      <w:divBdr>
        <w:top w:val="none" w:sz="0" w:space="0" w:color="auto"/>
        <w:left w:val="none" w:sz="0" w:space="0" w:color="auto"/>
        <w:bottom w:val="none" w:sz="0" w:space="0" w:color="auto"/>
        <w:right w:val="none" w:sz="0" w:space="0" w:color="auto"/>
      </w:divBdr>
    </w:div>
    <w:div w:id="1687093997">
      <w:bodyDiv w:val="1"/>
      <w:marLeft w:val="0"/>
      <w:marRight w:val="0"/>
      <w:marTop w:val="0"/>
      <w:marBottom w:val="0"/>
      <w:divBdr>
        <w:top w:val="none" w:sz="0" w:space="0" w:color="auto"/>
        <w:left w:val="none" w:sz="0" w:space="0" w:color="auto"/>
        <w:bottom w:val="none" w:sz="0" w:space="0" w:color="auto"/>
        <w:right w:val="none" w:sz="0" w:space="0" w:color="auto"/>
      </w:divBdr>
    </w:div>
    <w:div w:id="1688600958">
      <w:bodyDiv w:val="1"/>
      <w:marLeft w:val="0"/>
      <w:marRight w:val="0"/>
      <w:marTop w:val="0"/>
      <w:marBottom w:val="0"/>
      <w:divBdr>
        <w:top w:val="none" w:sz="0" w:space="0" w:color="auto"/>
        <w:left w:val="none" w:sz="0" w:space="0" w:color="auto"/>
        <w:bottom w:val="none" w:sz="0" w:space="0" w:color="auto"/>
        <w:right w:val="none" w:sz="0" w:space="0" w:color="auto"/>
      </w:divBdr>
    </w:div>
    <w:div w:id="1691906469">
      <w:bodyDiv w:val="1"/>
      <w:marLeft w:val="0"/>
      <w:marRight w:val="0"/>
      <w:marTop w:val="0"/>
      <w:marBottom w:val="0"/>
      <w:divBdr>
        <w:top w:val="none" w:sz="0" w:space="0" w:color="auto"/>
        <w:left w:val="none" w:sz="0" w:space="0" w:color="auto"/>
        <w:bottom w:val="none" w:sz="0" w:space="0" w:color="auto"/>
        <w:right w:val="none" w:sz="0" w:space="0" w:color="auto"/>
      </w:divBdr>
    </w:div>
    <w:div w:id="1692023366">
      <w:bodyDiv w:val="1"/>
      <w:marLeft w:val="0"/>
      <w:marRight w:val="0"/>
      <w:marTop w:val="0"/>
      <w:marBottom w:val="0"/>
      <w:divBdr>
        <w:top w:val="none" w:sz="0" w:space="0" w:color="auto"/>
        <w:left w:val="none" w:sz="0" w:space="0" w:color="auto"/>
        <w:bottom w:val="none" w:sz="0" w:space="0" w:color="auto"/>
        <w:right w:val="none" w:sz="0" w:space="0" w:color="auto"/>
      </w:divBdr>
    </w:div>
    <w:div w:id="1694959049">
      <w:bodyDiv w:val="1"/>
      <w:marLeft w:val="0"/>
      <w:marRight w:val="0"/>
      <w:marTop w:val="0"/>
      <w:marBottom w:val="0"/>
      <w:divBdr>
        <w:top w:val="none" w:sz="0" w:space="0" w:color="auto"/>
        <w:left w:val="none" w:sz="0" w:space="0" w:color="auto"/>
        <w:bottom w:val="none" w:sz="0" w:space="0" w:color="auto"/>
        <w:right w:val="none" w:sz="0" w:space="0" w:color="auto"/>
      </w:divBdr>
    </w:div>
    <w:div w:id="1700812259">
      <w:bodyDiv w:val="1"/>
      <w:marLeft w:val="0"/>
      <w:marRight w:val="0"/>
      <w:marTop w:val="0"/>
      <w:marBottom w:val="0"/>
      <w:divBdr>
        <w:top w:val="none" w:sz="0" w:space="0" w:color="auto"/>
        <w:left w:val="none" w:sz="0" w:space="0" w:color="auto"/>
        <w:bottom w:val="none" w:sz="0" w:space="0" w:color="auto"/>
        <w:right w:val="none" w:sz="0" w:space="0" w:color="auto"/>
      </w:divBdr>
    </w:div>
    <w:div w:id="1710950755">
      <w:bodyDiv w:val="1"/>
      <w:marLeft w:val="0"/>
      <w:marRight w:val="0"/>
      <w:marTop w:val="0"/>
      <w:marBottom w:val="0"/>
      <w:divBdr>
        <w:top w:val="none" w:sz="0" w:space="0" w:color="auto"/>
        <w:left w:val="none" w:sz="0" w:space="0" w:color="auto"/>
        <w:bottom w:val="none" w:sz="0" w:space="0" w:color="auto"/>
        <w:right w:val="none" w:sz="0" w:space="0" w:color="auto"/>
      </w:divBdr>
    </w:div>
    <w:div w:id="1727100695">
      <w:bodyDiv w:val="1"/>
      <w:marLeft w:val="0"/>
      <w:marRight w:val="0"/>
      <w:marTop w:val="0"/>
      <w:marBottom w:val="0"/>
      <w:divBdr>
        <w:top w:val="none" w:sz="0" w:space="0" w:color="auto"/>
        <w:left w:val="none" w:sz="0" w:space="0" w:color="auto"/>
        <w:bottom w:val="none" w:sz="0" w:space="0" w:color="auto"/>
        <w:right w:val="none" w:sz="0" w:space="0" w:color="auto"/>
      </w:divBdr>
    </w:div>
    <w:div w:id="1729376347">
      <w:bodyDiv w:val="1"/>
      <w:marLeft w:val="0"/>
      <w:marRight w:val="0"/>
      <w:marTop w:val="0"/>
      <w:marBottom w:val="0"/>
      <w:divBdr>
        <w:top w:val="none" w:sz="0" w:space="0" w:color="auto"/>
        <w:left w:val="none" w:sz="0" w:space="0" w:color="auto"/>
        <w:bottom w:val="none" w:sz="0" w:space="0" w:color="auto"/>
        <w:right w:val="none" w:sz="0" w:space="0" w:color="auto"/>
      </w:divBdr>
    </w:div>
    <w:div w:id="1732922786">
      <w:bodyDiv w:val="1"/>
      <w:marLeft w:val="0"/>
      <w:marRight w:val="0"/>
      <w:marTop w:val="0"/>
      <w:marBottom w:val="0"/>
      <w:divBdr>
        <w:top w:val="none" w:sz="0" w:space="0" w:color="auto"/>
        <w:left w:val="none" w:sz="0" w:space="0" w:color="auto"/>
        <w:bottom w:val="none" w:sz="0" w:space="0" w:color="auto"/>
        <w:right w:val="none" w:sz="0" w:space="0" w:color="auto"/>
      </w:divBdr>
    </w:div>
    <w:div w:id="1753310505">
      <w:bodyDiv w:val="1"/>
      <w:marLeft w:val="0"/>
      <w:marRight w:val="0"/>
      <w:marTop w:val="0"/>
      <w:marBottom w:val="0"/>
      <w:divBdr>
        <w:top w:val="none" w:sz="0" w:space="0" w:color="auto"/>
        <w:left w:val="none" w:sz="0" w:space="0" w:color="auto"/>
        <w:bottom w:val="none" w:sz="0" w:space="0" w:color="auto"/>
        <w:right w:val="none" w:sz="0" w:space="0" w:color="auto"/>
      </w:divBdr>
    </w:div>
    <w:div w:id="1755735850">
      <w:bodyDiv w:val="1"/>
      <w:marLeft w:val="0"/>
      <w:marRight w:val="0"/>
      <w:marTop w:val="0"/>
      <w:marBottom w:val="0"/>
      <w:divBdr>
        <w:top w:val="none" w:sz="0" w:space="0" w:color="auto"/>
        <w:left w:val="none" w:sz="0" w:space="0" w:color="auto"/>
        <w:bottom w:val="none" w:sz="0" w:space="0" w:color="auto"/>
        <w:right w:val="none" w:sz="0" w:space="0" w:color="auto"/>
      </w:divBdr>
    </w:div>
    <w:div w:id="1767847425">
      <w:bodyDiv w:val="1"/>
      <w:marLeft w:val="0"/>
      <w:marRight w:val="0"/>
      <w:marTop w:val="0"/>
      <w:marBottom w:val="0"/>
      <w:divBdr>
        <w:top w:val="none" w:sz="0" w:space="0" w:color="auto"/>
        <w:left w:val="none" w:sz="0" w:space="0" w:color="auto"/>
        <w:bottom w:val="none" w:sz="0" w:space="0" w:color="auto"/>
        <w:right w:val="none" w:sz="0" w:space="0" w:color="auto"/>
      </w:divBdr>
    </w:div>
    <w:div w:id="1768887696">
      <w:bodyDiv w:val="1"/>
      <w:marLeft w:val="0"/>
      <w:marRight w:val="0"/>
      <w:marTop w:val="0"/>
      <w:marBottom w:val="0"/>
      <w:divBdr>
        <w:top w:val="none" w:sz="0" w:space="0" w:color="auto"/>
        <w:left w:val="none" w:sz="0" w:space="0" w:color="auto"/>
        <w:bottom w:val="none" w:sz="0" w:space="0" w:color="auto"/>
        <w:right w:val="none" w:sz="0" w:space="0" w:color="auto"/>
      </w:divBdr>
    </w:div>
    <w:div w:id="1773165406">
      <w:bodyDiv w:val="1"/>
      <w:marLeft w:val="0"/>
      <w:marRight w:val="0"/>
      <w:marTop w:val="0"/>
      <w:marBottom w:val="0"/>
      <w:divBdr>
        <w:top w:val="none" w:sz="0" w:space="0" w:color="auto"/>
        <w:left w:val="none" w:sz="0" w:space="0" w:color="auto"/>
        <w:bottom w:val="none" w:sz="0" w:space="0" w:color="auto"/>
        <w:right w:val="none" w:sz="0" w:space="0" w:color="auto"/>
      </w:divBdr>
    </w:div>
    <w:div w:id="1775857591">
      <w:bodyDiv w:val="1"/>
      <w:marLeft w:val="0"/>
      <w:marRight w:val="0"/>
      <w:marTop w:val="0"/>
      <w:marBottom w:val="0"/>
      <w:divBdr>
        <w:top w:val="none" w:sz="0" w:space="0" w:color="auto"/>
        <w:left w:val="none" w:sz="0" w:space="0" w:color="auto"/>
        <w:bottom w:val="none" w:sz="0" w:space="0" w:color="auto"/>
        <w:right w:val="none" w:sz="0" w:space="0" w:color="auto"/>
      </w:divBdr>
    </w:div>
    <w:div w:id="1783376661">
      <w:bodyDiv w:val="1"/>
      <w:marLeft w:val="0"/>
      <w:marRight w:val="0"/>
      <w:marTop w:val="0"/>
      <w:marBottom w:val="0"/>
      <w:divBdr>
        <w:top w:val="none" w:sz="0" w:space="0" w:color="auto"/>
        <w:left w:val="none" w:sz="0" w:space="0" w:color="auto"/>
        <w:bottom w:val="none" w:sz="0" w:space="0" w:color="auto"/>
        <w:right w:val="none" w:sz="0" w:space="0" w:color="auto"/>
      </w:divBdr>
    </w:div>
    <w:div w:id="1791706769">
      <w:bodyDiv w:val="1"/>
      <w:marLeft w:val="0"/>
      <w:marRight w:val="0"/>
      <w:marTop w:val="0"/>
      <w:marBottom w:val="0"/>
      <w:divBdr>
        <w:top w:val="none" w:sz="0" w:space="0" w:color="auto"/>
        <w:left w:val="none" w:sz="0" w:space="0" w:color="auto"/>
        <w:bottom w:val="none" w:sz="0" w:space="0" w:color="auto"/>
        <w:right w:val="none" w:sz="0" w:space="0" w:color="auto"/>
      </w:divBdr>
    </w:div>
    <w:div w:id="1798450519">
      <w:bodyDiv w:val="1"/>
      <w:marLeft w:val="0"/>
      <w:marRight w:val="0"/>
      <w:marTop w:val="0"/>
      <w:marBottom w:val="0"/>
      <w:divBdr>
        <w:top w:val="none" w:sz="0" w:space="0" w:color="auto"/>
        <w:left w:val="none" w:sz="0" w:space="0" w:color="auto"/>
        <w:bottom w:val="none" w:sz="0" w:space="0" w:color="auto"/>
        <w:right w:val="none" w:sz="0" w:space="0" w:color="auto"/>
      </w:divBdr>
    </w:div>
    <w:div w:id="1802840711">
      <w:bodyDiv w:val="1"/>
      <w:marLeft w:val="0"/>
      <w:marRight w:val="0"/>
      <w:marTop w:val="0"/>
      <w:marBottom w:val="0"/>
      <w:divBdr>
        <w:top w:val="none" w:sz="0" w:space="0" w:color="auto"/>
        <w:left w:val="none" w:sz="0" w:space="0" w:color="auto"/>
        <w:bottom w:val="none" w:sz="0" w:space="0" w:color="auto"/>
        <w:right w:val="none" w:sz="0" w:space="0" w:color="auto"/>
      </w:divBdr>
    </w:div>
    <w:div w:id="1803231568">
      <w:bodyDiv w:val="1"/>
      <w:marLeft w:val="0"/>
      <w:marRight w:val="0"/>
      <w:marTop w:val="0"/>
      <w:marBottom w:val="0"/>
      <w:divBdr>
        <w:top w:val="none" w:sz="0" w:space="0" w:color="auto"/>
        <w:left w:val="none" w:sz="0" w:space="0" w:color="auto"/>
        <w:bottom w:val="none" w:sz="0" w:space="0" w:color="auto"/>
        <w:right w:val="none" w:sz="0" w:space="0" w:color="auto"/>
      </w:divBdr>
    </w:div>
    <w:div w:id="1811164178">
      <w:bodyDiv w:val="1"/>
      <w:marLeft w:val="0"/>
      <w:marRight w:val="0"/>
      <w:marTop w:val="0"/>
      <w:marBottom w:val="0"/>
      <w:divBdr>
        <w:top w:val="none" w:sz="0" w:space="0" w:color="auto"/>
        <w:left w:val="none" w:sz="0" w:space="0" w:color="auto"/>
        <w:bottom w:val="none" w:sz="0" w:space="0" w:color="auto"/>
        <w:right w:val="none" w:sz="0" w:space="0" w:color="auto"/>
      </w:divBdr>
    </w:div>
    <w:div w:id="1812358881">
      <w:bodyDiv w:val="1"/>
      <w:marLeft w:val="0"/>
      <w:marRight w:val="0"/>
      <w:marTop w:val="0"/>
      <w:marBottom w:val="0"/>
      <w:divBdr>
        <w:top w:val="none" w:sz="0" w:space="0" w:color="auto"/>
        <w:left w:val="none" w:sz="0" w:space="0" w:color="auto"/>
        <w:bottom w:val="none" w:sz="0" w:space="0" w:color="auto"/>
        <w:right w:val="none" w:sz="0" w:space="0" w:color="auto"/>
      </w:divBdr>
    </w:div>
    <w:div w:id="1813869111">
      <w:bodyDiv w:val="1"/>
      <w:marLeft w:val="0"/>
      <w:marRight w:val="0"/>
      <w:marTop w:val="0"/>
      <w:marBottom w:val="0"/>
      <w:divBdr>
        <w:top w:val="none" w:sz="0" w:space="0" w:color="auto"/>
        <w:left w:val="none" w:sz="0" w:space="0" w:color="auto"/>
        <w:bottom w:val="none" w:sz="0" w:space="0" w:color="auto"/>
        <w:right w:val="none" w:sz="0" w:space="0" w:color="auto"/>
      </w:divBdr>
    </w:div>
    <w:div w:id="1820268215">
      <w:bodyDiv w:val="1"/>
      <w:marLeft w:val="0"/>
      <w:marRight w:val="0"/>
      <w:marTop w:val="0"/>
      <w:marBottom w:val="0"/>
      <w:divBdr>
        <w:top w:val="none" w:sz="0" w:space="0" w:color="auto"/>
        <w:left w:val="none" w:sz="0" w:space="0" w:color="auto"/>
        <w:bottom w:val="none" w:sz="0" w:space="0" w:color="auto"/>
        <w:right w:val="none" w:sz="0" w:space="0" w:color="auto"/>
      </w:divBdr>
    </w:div>
    <w:div w:id="1822773103">
      <w:bodyDiv w:val="1"/>
      <w:marLeft w:val="0"/>
      <w:marRight w:val="0"/>
      <w:marTop w:val="0"/>
      <w:marBottom w:val="0"/>
      <w:divBdr>
        <w:top w:val="none" w:sz="0" w:space="0" w:color="auto"/>
        <w:left w:val="none" w:sz="0" w:space="0" w:color="auto"/>
        <w:bottom w:val="none" w:sz="0" w:space="0" w:color="auto"/>
        <w:right w:val="none" w:sz="0" w:space="0" w:color="auto"/>
      </w:divBdr>
    </w:div>
    <w:div w:id="1825975163">
      <w:bodyDiv w:val="1"/>
      <w:marLeft w:val="0"/>
      <w:marRight w:val="0"/>
      <w:marTop w:val="0"/>
      <w:marBottom w:val="0"/>
      <w:divBdr>
        <w:top w:val="none" w:sz="0" w:space="0" w:color="auto"/>
        <w:left w:val="none" w:sz="0" w:space="0" w:color="auto"/>
        <w:bottom w:val="none" w:sz="0" w:space="0" w:color="auto"/>
        <w:right w:val="none" w:sz="0" w:space="0" w:color="auto"/>
      </w:divBdr>
    </w:div>
    <w:div w:id="1828743699">
      <w:bodyDiv w:val="1"/>
      <w:marLeft w:val="0"/>
      <w:marRight w:val="0"/>
      <w:marTop w:val="0"/>
      <w:marBottom w:val="0"/>
      <w:divBdr>
        <w:top w:val="none" w:sz="0" w:space="0" w:color="auto"/>
        <w:left w:val="none" w:sz="0" w:space="0" w:color="auto"/>
        <w:bottom w:val="none" w:sz="0" w:space="0" w:color="auto"/>
        <w:right w:val="none" w:sz="0" w:space="0" w:color="auto"/>
      </w:divBdr>
    </w:div>
    <w:div w:id="1833326373">
      <w:bodyDiv w:val="1"/>
      <w:marLeft w:val="0"/>
      <w:marRight w:val="0"/>
      <w:marTop w:val="0"/>
      <w:marBottom w:val="0"/>
      <w:divBdr>
        <w:top w:val="none" w:sz="0" w:space="0" w:color="auto"/>
        <w:left w:val="none" w:sz="0" w:space="0" w:color="auto"/>
        <w:bottom w:val="none" w:sz="0" w:space="0" w:color="auto"/>
        <w:right w:val="none" w:sz="0" w:space="0" w:color="auto"/>
      </w:divBdr>
    </w:div>
    <w:div w:id="1837072107">
      <w:bodyDiv w:val="1"/>
      <w:marLeft w:val="0"/>
      <w:marRight w:val="0"/>
      <w:marTop w:val="0"/>
      <w:marBottom w:val="0"/>
      <w:divBdr>
        <w:top w:val="none" w:sz="0" w:space="0" w:color="auto"/>
        <w:left w:val="none" w:sz="0" w:space="0" w:color="auto"/>
        <w:bottom w:val="none" w:sz="0" w:space="0" w:color="auto"/>
        <w:right w:val="none" w:sz="0" w:space="0" w:color="auto"/>
      </w:divBdr>
    </w:div>
    <w:div w:id="1839465778">
      <w:bodyDiv w:val="1"/>
      <w:marLeft w:val="0"/>
      <w:marRight w:val="0"/>
      <w:marTop w:val="0"/>
      <w:marBottom w:val="0"/>
      <w:divBdr>
        <w:top w:val="none" w:sz="0" w:space="0" w:color="auto"/>
        <w:left w:val="none" w:sz="0" w:space="0" w:color="auto"/>
        <w:bottom w:val="none" w:sz="0" w:space="0" w:color="auto"/>
        <w:right w:val="none" w:sz="0" w:space="0" w:color="auto"/>
      </w:divBdr>
    </w:div>
    <w:div w:id="1862276805">
      <w:bodyDiv w:val="1"/>
      <w:marLeft w:val="0"/>
      <w:marRight w:val="0"/>
      <w:marTop w:val="0"/>
      <w:marBottom w:val="0"/>
      <w:divBdr>
        <w:top w:val="none" w:sz="0" w:space="0" w:color="auto"/>
        <w:left w:val="none" w:sz="0" w:space="0" w:color="auto"/>
        <w:bottom w:val="none" w:sz="0" w:space="0" w:color="auto"/>
        <w:right w:val="none" w:sz="0" w:space="0" w:color="auto"/>
      </w:divBdr>
    </w:div>
    <w:div w:id="1863976688">
      <w:bodyDiv w:val="1"/>
      <w:marLeft w:val="0"/>
      <w:marRight w:val="0"/>
      <w:marTop w:val="0"/>
      <w:marBottom w:val="0"/>
      <w:divBdr>
        <w:top w:val="none" w:sz="0" w:space="0" w:color="auto"/>
        <w:left w:val="none" w:sz="0" w:space="0" w:color="auto"/>
        <w:bottom w:val="none" w:sz="0" w:space="0" w:color="auto"/>
        <w:right w:val="none" w:sz="0" w:space="0" w:color="auto"/>
      </w:divBdr>
    </w:div>
    <w:div w:id="1869484854">
      <w:bodyDiv w:val="1"/>
      <w:marLeft w:val="0"/>
      <w:marRight w:val="0"/>
      <w:marTop w:val="0"/>
      <w:marBottom w:val="0"/>
      <w:divBdr>
        <w:top w:val="none" w:sz="0" w:space="0" w:color="auto"/>
        <w:left w:val="none" w:sz="0" w:space="0" w:color="auto"/>
        <w:bottom w:val="none" w:sz="0" w:space="0" w:color="auto"/>
        <w:right w:val="none" w:sz="0" w:space="0" w:color="auto"/>
      </w:divBdr>
    </w:div>
    <w:div w:id="1873379228">
      <w:bodyDiv w:val="1"/>
      <w:marLeft w:val="0"/>
      <w:marRight w:val="0"/>
      <w:marTop w:val="0"/>
      <w:marBottom w:val="0"/>
      <w:divBdr>
        <w:top w:val="none" w:sz="0" w:space="0" w:color="auto"/>
        <w:left w:val="none" w:sz="0" w:space="0" w:color="auto"/>
        <w:bottom w:val="none" w:sz="0" w:space="0" w:color="auto"/>
        <w:right w:val="none" w:sz="0" w:space="0" w:color="auto"/>
      </w:divBdr>
    </w:div>
    <w:div w:id="1874607567">
      <w:bodyDiv w:val="1"/>
      <w:marLeft w:val="0"/>
      <w:marRight w:val="0"/>
      <w:marTop w:val="0"/>
      <w:marBottom w:val="0"/>
      <w:divBdr>
        <w:top w:val="none" w:sz="0" w:space="0" w:color="auto"/>
        <w:left w:val="none" w:sz="0" w:space="0" w:color="auto"/>
        <w:bottom w:val="none" w:sz="0" w:space="0" w:color="auto"/>
        <w:right w:val="none" w:sz="0" w:space="0" w:color="auto"/>
      </w:divBdr>
    </w:div>
    <w:div w:id="1879123433">
      <w:bodyDiv w:val="1"/>
      <w:marLeft w:val="0"/>
      <w:marRight w:val="0"/>
      <w:marTop w:val="0"/>
      <w:marBottom w:val="0"/>
      <w:divBdr>
        <w:top w:val="none" w:sz="0" w:space="0" w:color="auto"/>
        <w:left w:val="none" w:sz="0" w:space="0" w:color="auto"/>
        <w:bottom w:val="none" w:sz="0" w:space="0" w:color="auto"/>
        <w:right w:val="none" w:sz="0" w:space="0" w:color="auto"/>
      </w:divBdr>
    </w:div>
    <w:div w:id="1883133089">
      <w:bodyDiv w:val="1"/>
      <w:marLeft w:val="0"/>
      <w:marRight w:val="0"/>
      <w:marTop w:val="0"/>
      <w:marBottom w:val="0"/>
      <w:divBdr>
        <w:top w:val="none" w:sz="0" w:space="0" w:color="auto"/>
        <w:left w:val="none" w:sz="0" w:space="0" w:color="auto"/>
        <w:bottom w:val="none" w:sz="0" w:space="0" w:color="auto"/>
        <w:right w:val="none" w:sz="0" w:space="0" w:color="auto"/>
      </w:divBdr>
    </w:div>
    <w:div w:id="1893688465">
      <w:bodyDiv w:val="1"/>
      <w:marLeft w:val="0"/>
      <w:marRight w:val="0"/>
      <w:marTop w:val="0"/>
      <w:marBottom w:val="0"/>
      <w:divBdr>
        <w:top w:val="none" w:sz="0" w:space="0" w:color="auto"/>
        <w:left w:val="none" w:sz="0" w:space="0" w:color="auto"/>
        <w:bottom w:val="none" w:sz="0" w:space="0" w:color="auto"/>
        <w:right w:val="none" w:sz="0" w:space="0" w:color="auto"/>
      </w:divBdr>
    </w:div>
    <w:div w:id="1895655213">
      <w:bodyDiv w:val="1"/>
      <w:marLeft w:val="0"/>
      <w:marRight w:val="0"/>
      <w:marTop w:val="0"/>
      <w:marBottom w:val="0"/>
      <w:divBdr>
        <w:top w:val="none" w:sz="0" w:space="0" w:color="auto"/>
        <w:left w:val="none" w:sz="0" w:space="0" w:color="auto"/>
        <w:bottom w:val="none" w:sz="0" w:space="0" w:color="auto"/>
        <w:right w:val="none" w:sz="0" w:space="0" w:color="auto"/>
      </w:divBdr>
    </w:div>
    <w:div w:id="1904608335">
      <w:bodyDiv w:val="1"/>
      <w:marLeft w:val="0"/>
      <w:marRight w:val="0"/>
      <w:marTop w:val="0"/>
      <w:marBottom w:val="0"/>
      <w:divBdr>
        <w:top w:val="none" w:sz="0" w:space="0" w:color="auto"/>
        <w:left w:val="none" w:sz="0" w:space="0" w:color="auto"/>
        <w:bottom w:val="none" w:sz="0" w:space="0" w:color="auto"/>
        <w:right w:val="none" w:sz="0" w:space="0" w:color="auto"/>
      </w:divBdr>
    </w:div>
    <w:div w:id="1904875188">
      <w:bodyDiv w:val="1"/>
      <w:marLeft w:val="0"/>
      <w:marRight w:val="0"/>
      <w:marTop w:val="0"/>
      <w:marBottom w:val="0"/>
      <w:divBdr>
        <w:top w:val="none" w:sz="0" w:space="0" w:color="auto"/>
        <w:left w:val="none" w:sz="0" w:space="0" w:color="auto"/>
        <w:bottom w:val="none" w:sz="0" w:space="0" w:color="auto"/>
        <w:right w:val="none" w:sz="0" w:space="0" w:color="auto"/>
      </w:divBdr>
    </w:div>
    <w:div w:id="1908296689">
      <w:bodyDiv w:val="1"/>
      <w:marLeft w:val="0"/>
      <w:marRight w:val="0"/>
      <w:marTop w:val="0"/>
      <w:marBottom w:val="0"/>
      <w:divBdr>
        <w:top w:val="none" w:sz="0" w:space="0" w:color="auto"/>
        <w:left w:val="none" w:sz="0" w:space="0" w:color="auto"/>
        <w:bottom w:val="none" w:sz="0" w:space="0" w:color="auto"/>
        <w:right w:val="none" w:sz="0" w:space="0" w:color="auto"/>
      </w:divBdr>
    </w:div>
    <w:div w:id="1909263659">
      <w:bodyDiv w:val="1"/>
      <w:marLeft w:val="0"/>
      <w:marRight w:val="0"/>
      <w:marTop w:val="0"/>
      <w:marBottom w:val="0"/>
      <w:divBdr>
        <w:top w:val="none" w:sz="0" w:space="0" w:color="auto"/>
        <w:left w:val="none" w:sz="0" w:space="0" w:color="auto"/>
        <w:bottom w:val="none" w:sz="0" w:space="0" w:color="auto"/>
        <w:right w:val="none" w:sz="0" w:space="0" w:color="auto"/>
      </w:divBdr>
    </w:div>
    <w:div w:id="1909338371">
      <w:bodyDiv w:val="1"/>
      <w:marLeft w:val="0"/>
      <w:marRight w:val="0"/>
      <w:marTop w:val="0"/>
      <w:marBottom w:val="0"/>
      <w:divBdr>
        <w:top w:val="none" w:sz="0" w:space="0" w:color="auto"/>
        <w:left w:val="none" w:sz="0" w:space="0" w:color="auto"/>
        <w:bottom w:val="none" w:sz="0" w:space="0" w:color="auto"/>
        <w:right w:val="none" w:sz="0" w:space="0" w:color="auto"/>
      </w:divBdr>
    </w:div>
    <w:div w:id="1909875488">
      <w:bodyDiv w:val="1"/>
      <w:marLeft w:val="0"/>
      <w:marRight w:val="0"/>
      <w:marTop w:val="0"/>
      <w:marBottom w:val="0"/>
      <w:divBdr>
        <w:top w:val="none" w:sz="0" w:space="0" w:color="auto"/>
        <w:left w:val="none" w:sz="0" w:space="0" w:color="auto"/>
        <w:bottom w:val="none" w:sz="0" w:space="0" w:color="auto"/>
        <w:right w:val="none" w:sz="0" w:space="0" w:color="auto"/>
      </w:divBdr>
    </w:div>
    <w:div w:id="1913998696">
      <w:bodyDiv w:val="1"/>
      <w:marLeft w:val="0"/>
      <w:marRight w:val="0"/>
      <w:marTop w:val="0"/>
      <w:marBottom w:val="0"/>
      <w:divBdr>
        <w:top w:val="none" w:sz="0" w:space="0" w:color="auto"/>
        <w:left w:val="none" w:sz="0" w:space="0" w:color="auto"/>
        <w:bottom w:val="none" w:sz="0" w:space="0" w:color="auto"/>
        <w:right w:val="none" w:sz="0" w:space="0" w:color="auto"/>
      </w:divBdr>
    </w:div>
    <w:div w:id="1920670501">
      <w:bodyDiv w:val="1"/>
      <w:marLeft w:val="0"/>
      <w:marRight w:val="0"/>
      <w:marTop w:val="0"/>
      <w:marBottom w:val="0"/>
      <w:divBdr>
        <w:top w:val="none" w:sz="0" w:space="0" w:color="auto"/>
        <w:left w:val="none" w:sz="0" w:space="0" w:color="auto"/>
        <w:bottom w:val="none" w:sz="0" w:space="0" w:color="auto"/>
        <w:right w:val="none" w:sz="0" w:space="0" w:color="auto"/>
      </w:divBdr>
    </w:div>
    <w:div w:id="1925256370">
      <w:bodyDiv w:val="1"/>
      <w:marLeft w:val="0"/>
      <w:marRight w:val="0"/>
      <w:marTop w:val="0"/>
      <w:marBottom w:val="0"/>
      <w:divBdr>
        <w:top w:val="none" w:sz="0" w:space="0" w:color="auto"/>
        <w:left w:val="none" w:sz="0" w:space="0" w:color="auto"/>
        <w:bottom w:val="none" w:sz="0" w:space="0" w:color="auto"/>
        <w:right w:val="none" w:sz="0" w:space="0" w:color="auto"/>
      </w:divBdr>
    </w:div>
    <w:div w:id="1925605003">
      <w:bodyDiv w:val="1"/>
      <w:marLeft w:val="0"/>
      <w:marRight w:val="0"/>
      <w:marTop w:val="0"/>
      <w:marBottom w:val="0"/>
      <w:divBdr>
        <w:top w:val="none" w:sz="0" w:space="0" w:color="auto"/>
        <w:left w:val="none" w:sz="0" w:space="0" w:color="auto"/>
        <w:bottom w:val="none" w:sz="0" w:space="0" w:color="auto"/>
        <w:right w:val="none" w:sz="0" w:space="0" w:color="auto"/>
      </w:divBdr>
    </w:div>
    <w:div w:id="1928227613">
      <w:bodyDiv w:val="1"/>
      <w:marLeft w:val="0"/>
      <w:marRight w:val="0"/>
      <w:marTop w:val="0"/>
      <w:marBottom w:val="0"/>
      <w:divBdr>
        <w:top w:val="none" w:sz="0" w:space="0" w:color="auto"/>
        <w:left w:val="none" w:sz="0" w:space="0" w:color="auto"/>
        <w:bottom w:val="none" w:sz="0" w:space="0" w:color="auto"/>
        <w:right w:val="none" w:sz="0" w:space="0" w:color="auto"/>
      </w:divBdr>
    </w:div>
    <w:div w:id="1928464433">
      <w:bodyDiv w:val="1"/>
      <w:marLeft w:val="0"/>
      <w:marRight w:val="0"/>
      <w:marTop w:val="0"/>
      <w:marBottom w:val="0"/>
      <w:divBdr>
        <w:top w:val="none" w:sz="0" w:space="0" w:color="auto"/>
        <w:left w:val="none" w:sz="0" w:space="0" w:color="auto"/>
        <w:bottom w:val="none" w:sz="0" w:space="0" w:color="auto"/>
        <w:right w:val="none" w:sz="0" w:space="0" w:color="auto"/>
      </w:divBdr>
    </w:div>
    <w:div w:id="1931116246">
      <w:bodyDiv w:val="1"/>
      <w:marLeft w:val="0"/>
      <w:marRight w:val="0"/>
      <w:marTop w:val="0"/>
      <w:marBottom w:val="0"/>
      <w:divBdr>
        <w:top w:val="none" w:sz="0" w:space="0" w:color="auto"/>
        <w:left w:val="none" w:sz="0" w:space="0" w:color="auto"/>
        <w:bottom w:val="none" w:sz="0" w:space="0" w:color="auto"/>
        <w:right w:val="none" w:sz="0" w:space="0" w:color="auto"/>
      </w:divBdr>
    </w:div>
    <w:div w:id="1933586288">
      <w:bodyDiv w:val="1"/>
      <w:marLeft w:val="0"/>
      <w:marRight w:val="0"/>
      <w:marTop w:val="0"/>
      <w:marBottom w:val="0"/>
      <w:divBdr>
        <w:top w:val="none" w:sz="0" w:space="0" w:color="auto"/>
        <w:left w:val="none" w:sz="0" w:space="0" w:color="auto"/>
        <w:bottom w:val="none" w:sz="0" w:space="0" w:color="auto"/>
        <w:right w:val="none" w:sz="0" w:space="0" w:color="auto"/>
      </w:divBdr>
    </w:div>
    <w:div w:id="1934782589">
      <w:bodyDiv w:val="1"/>
      <w:marLeft w:val="0"/>
      <w:marRight w:val="0"/>
      <w:marTop w:val="0"/>
      <w:marBottom w:val="0"/>
      <w:divBdr>
        <w:top w:val="none" w:sz="0" w:space="0" w:color="auto"/>
        <w:left w:val="none" w:sz="0" w:space="0" w:color="auto"/>
        <w:bottom w:val="none" w:sz="0" w:space="0" w:color="auto"/>
        <w:right w:val="none" w:sz="0" w:space="0" w:color="auto"/>
      </w:divBdr>
    </w:div>
    <w:div w:id="1936867419">
      <w:bodyDiv w:val="1"/>
      <w:marLeft w:val="0"/>
      <w:marRight w:val="0"/>
      <w:marTop w:val="0"/>
      <w:marBottom w:val="0"/>
      <w:divBdr>
        <w:top w:val="none" w:sz="0" w:space="0" w:color="auto"/>
        <w:left w:val="none" w:sz="0" w:space="0" w:color="auto"/>
        <w:bottom w:val="none" w:sz="0" w:space="0" w:color="auto"/>
        <w:right w:val="none" w:sz="0" w:space="0" w:color="auto"/>
      </w:divBdr>
    </w:div>
    <w:div w:id="1941526247">
      <w:bodyDiv w:val="1"/>
      <w:marLeft w:val="0"/>
      <w:marRight w:val="0"/>
      <w:marTop w:val="0"/>
      <w:marBottom w:val="0"/>
      <w:divBdr>
        <w:top w:val="none" w:sz="0" w:space="0" w:color="auto"/>
        <w:left w:val="none" w:sz="0" w:space="0" w:color="auto"/>
        <w:bottom w:val="none" w:sz="0" w:space="0" w:color="auto"/>
        <w:right w:val="none" w:sz="0" w:space="0" w:color="auto"/>
      </w:divBdr>
    </w:div>
    <w:div w:id="1950352296">
      <w:bodyDiv w:val="1"/>
      <w:marLeft w:val="0"/>
      <w:marRight w:val="0"/>
      <w:marTop w:val="0"/>
      <w:marBottom w:val="0"/>
      <w:divBdr>
        <w:top w:val="none" w:sz="0" w:space="0" w:color="auto"/>
        <w:left w:val="none" w:sz="0" w:space="0" w:color="auto"/>
        <w:bottom w:val="none" w:sz="0" w:space="0" w:color="auto"/>
        <w:right w:val="none" w:sz="0" w:space="0" w:color="auto"/>
      </w:divBdr>
    </w:div>
    <w:div w:id="1966153565">
      <w:bodyDiv w:val="1"/>
      <w:marLeft w:val="0"/>
      <w:marRight w:val="0"/>
      <w:marTop w:val="0"/>
      <w:marBottom w:val="0"/>
      <w:divBdr>
        <w:top w:val="none" w:sz="0" w:space="0" w:color="auto"/>
        <w:left w:val="none" w:sz="0" w:space="0" w:color="auto"/>
        <w:bottom w:val="none" w:sz="0" w:space="0" w:color="auto"/>
        <w:right w:val="none" w:sz="0" w:space="0" w:color="auto"/>
      </w:divBdr>
    </w:div>
    <w:div w:id="1969584836">
      <w:bodyDiv w:val="1"/>
      <w:marLeft w:val="0"/>
      <w:marRight w:val="0"/>
      <w:marTop w:val="0"/>
      <w:marBottom w:val="0"/>
      <w:divBdr>
        <w:top w:val="none" w:sz="0" w:space="0" w:color="auto"/>
        <w:left w:val="none" w:sz="0" w:space="0" w:color="auto"/>
        <w:bottom w:val="none" w:sz="0" w:space="0" w:color="auto"/>
        <w:right w:val="none" w:sz="0" w:space="0" w:color="auto"/>
      </w:divBdr>
    </w:div>
    <w:div w:id="1971208378">
      <w:bodyDiv w:val="1"/>
      <w:marLeft w:val="0"/>
      <w:marRight w:val="0"/>
      <w:marTop w:val="0"/>
      <w:marBottom w:val="0"/>
      <w:divBdr>
        <w:top w:val="none" w:sz="0" w:space="0" w:color="auto"/>
        <w:left w:val="none" w:sz="0" w:space="0" w:color="auto"/>
        <w:bottom w:val="none" w:sz="0" w:space="0" w:color="auto"/>
        <w:right w:val="none" w:sz="0" w:space="0" w:color="auto"/>
      </w:divBdr>
    </w:div>
    <w:div w:id="1976981910">
      <w:bodyDiv w:val="1"/>
      <w:marLeft w:val="0"/>
      <w:marRight w:val="0"/>
      <w:marTop w:val="0"/>
      <w:marBottom w:val="0"/>
      <w:divBdr>
        <w:top w:val="none" w:sz="0" w:space="0" w:color="auto"/>
        <w:left w:val="none" w:sz="0" w:space="0" w:color="auto"/>
        <w:bottom w:val="none" w:sz="0" w:space="0" w:color="auto"/>
        <w:right w:val="none" w:sz="0" w:space="0" w:color="auto"/>
      </w:divBdr>
    </w:div>
    <w:div w:id="1980382996">
      <w:bodyDiv w:val="1"/>
      <w:marLeft w:val="0"/>
      <w:marRight w:val="0"/>
      <w:marTop w:val="0"/>
      <w:marBottom w:val="0"/>
      <w:divBdr>
        <w:top w:val="none" w:sz="0" w:space="0" w:color="auto"/>
        <w:left w:val="none" w:sz="0" w:space="0" w:color="auto"/>
        <w:bottom w:val="none" w:sz="0" w:space="0" w:color="auto"/>
        <w:right w:val="none" w:sz="0" w:space="0" w:color="auto"/>
      </w:divBdr>
    </w:div>
    <w:div w:id="1988821180">
      <w:bodyDiv w:val="1"/>
      <w:marLeft w:val="0"/>
      <w:marRight w:val="0"/>
      <w:marTop w:val="0"/>
      <w:marBottom w:val="0"/>
      <w:divBdr>
        <w:top w:val="none" w:sz="0" w:space="0" w:color="auto"/>
        <w:left w:val="none" w:sz="0" w:space="0" w:color="auto"/>
        <w:bottom w:val="none" w:sz="0" w:space="0" w:color="auto"/>
        <w:right w:val="none" w:sz="0" w:space="0" w:color="auto"/>
      </w:divBdr>
    </w:div>
    <w:div w:id="1995333915">
      <w:bodyDiv w:val="1"/>
      <w:marLeft w:val="0"/>
      <w:marRight w:val="0"/>
      <w:marTop w:val="0"/>
      <w:marBottom w:val="0"/>
      <w:divBdr>
        <w:top w:val="none" w:sz="0" w:space="0" w:color="auto"/>
        <w:left w:val="none" w:sz="0" w:space="0" w:color="auto"/>
        <w:bottom w:val="none" w:sz="0" w:space="0" w:color="auto"/>
        <w:right w:val="none" w:sz="0" w:space="0" w:color="auto"/>
      </w:divBdr>
    </w:div>
    <w:div w:id="2000308540">
      <w:bodyDiv w:val="1"/>
      <w:marLeft w:val="0"/>
      <w:marRight w:val="0"/>
      <w:marTop w:val="0"/>
      <w:marBottom w:val="0"/>
      <w:divBdr>
        <w:top w:val="none" w:sz="0" w:space="0" w:color="auto"/>
        <w:left w:val="none" w:sz="0" w:space="0" w:color="auto"/>
        <w:bottom w:val="none" w:sz="0" w:space="0" w:color="auto"/>
        <w:right w:val="none" w:sz="0" w:space="0" w:color="auto"/>
      </w:divBdr>
    </w:div>
    <w:div w:id="2007708304">
      <w:bodyDiv w:val="1"/>
      <w:marLeft w:val="0"/>
      <w:marRight w:val="0"/>
      <w:marTop w:val="0"/>
      <w:marBottom w:val="0"/>
      <w:divBdr>
        <w:top w:val="none" w:sz="0" w:space="0" w:color="auto"/>
        <w:left w:val="none" w:sz="0" w:space="0" w:color="auto"/>
        <w:bottom w:val="none" w:sz="0" w:space="0" w:color="auto"/>
        <w:right w:val="none" w:sz="0" w:space="0" w:color="auto"/>
      </w:divBdr>
    </w:div>
    <w:div w:id="2010786886">
      <w:bodyDiv w:val="1"/>
      <w:marLeft w:val="0"/>
      <w:marRight w:val="0"/>
      <w:marTop w:val="0"/>
      <w:marBottom w:val="0"/>
      <w:divBdr>
        <w:top w:val="none" w:sz="0" w:space="0" w:color="auto"/>
        <w:left w:val="none" w:sz="0" w:space="0" w:color="auto"/>
        <w:bottom w:val="none" w:sz="0" w:space="0" w:color="auto"/>
        <w:right w:val="none" w:sz="0" w:space="0" w:color="auto"/>
      </w:divBdr>
    </w:div>
    <w:div w:id="2011516469">
      <w:bodyDiv w:val="1"/>
      <w:marLeft w:val="0"/>
      <w:marRight w:val="0"/>
      <w:marTop w:val="0"/>
      <w:marBottom w:val="0"/>
      <w:divBdr>
        <w:top w:val="none" w:sz="0" w:space="0" w:color="auto"/>
        <w:left w:val="none" w:sz="0" w:space="0" w:color="auto"/>
        <w:bottom w:val="none" w:sz="0" w:space="0" w:color="auto"/>
        <w:right w:val="none" w:sz="0" w:space="0" w:color="auto"/>
      </w:divBdr>
    </w:div>
    <w:div w:id="2014646901">
      <w:bodyDiv w:val="1"/>
      <w:marLeft w:val="0"/>
      <w:marRight w:val="0"/>
      <w:marTop w:val="0"/>
      <w:marBottom w:val="0"/>
      <w:divBdr>
        <w:top w:val="none" w:sz="0" w:space="0" w:color="auto"/>
        <w:left w:val="none" w:sz="0" w:space="0" w:color="auto"/>
        <w:bottom w:val="none" w:sz="0" w:space="0" w:color="auto"/>
        <w:right w:val="none" w:sz="0" w:space="0" w:color="auto"/>
      </w:divBdr>
    </w:div>
    <w:div w:id="2016178863">
      <w:bodyDiv w:val="1"/>
      <w:marLeft w:val="0"/>
      <w:marRight w:val="0"/>
      <w:marTop w:val="0"/>
      <w:marBottom w:val="0"/>
      <w:divBdr>
        <w:top w:val="none" w:sz="0" w:space="0" w:color="auto"/>
        <w:left w:val="none" w:sz="0" w:space="0" w:color="auto"/>
        <w:bottom w:val="none" w:sz="0" w:space="0" w:color="auto"/>
        <w:right w:val="none" w:sz="0" w:space="0" w:color="auto"/>
      </w:divBdr>
    </w:div>
    <w:div w:id="2017805058">
      <w:bodyDiv w:val="1"/>
      <w:marLeft w:val="0"/>
      <w:marRight w:val="0"/>
      <w:marTop w:val="0"/>
      <w:marBottom w:val="0"/>
      <w:divBdr>
        <w:top w:val="none" w:sz="0" w:space="0" w:color="auto"/>
        <w:left w:val="none" w:sz="0" w:space="0" w:color="auto"/>
        <w:bottom w:val="none" w:sz="0" w:space="0" w:color="auto"/>
        <w:right w:val="none" w:sz="0" w:space="0" w:color="auto"/>
      </w:divBdr>
    </w:div>
    <w:div w:id="2020689944">
      <w:bodyDiv w:val="1"/>
      <w:marLeft w:val="0"/>
      <w:marRight w:val="0"/>
      <w:marTop w:val="0"/>
      <w:marBottom w:val="0"/>
      <w:divBdr>
        <w:top w:val="none" w:sz="0" w:space="0" w:color="auto"/>
        <w:left w:val="none" w:sz="0" w:space="0" w:color="auto"/>
        <w:bottom w:val="none" w:sz="0" w:space="0" w:color="auto"/>
        <w:right w:val="none" w:sz="0" w:space="0" w:color="auto"/>
      </w:divBdr>
    </w:div>
    <w:div w:id="2030326362">
      <w:bodyDiv w:val="1"/>
      <w:marLeft w:val="0"/>
      <w:marRight w:val="0"/>
      <w:marTop w:val="0"/>
      <w:marBottom w:val="0"/>
      <w:divBdr>
        <w:top w:val="none" w:sz="0" w:space="0" w:color="auto"/>
        <w:left w:val="none" w:sz="0" w:space="0" w:color="auto"/>
        <w:bottom w:val="none" w:sz="0" w:space="0" w:color="auto"/>
        <w:right w:val="none" w:sz="0" w:space="0" w:color="auto"/>
      </w:divBdr>
    </w:div>
    <w:div w:id="2030982972">
      <w:bodyDiv w:val="1"/>
      <w:marLeft w:val="0"/>
      <w:marRight w:val="0"/>
      <w:marTop w:val="0"/>
      <w:marBottom w:val="0"/>
      <w:divBdr>
        <w:top w:val="none" w:sz="0" w:space="0" w:color="auto"/>
        <w:left w:val="none" w:sz="0" w:space="0" w:color="auto"/>
        <w:bottom w:val="none" w:sz="0" w:space="0" w:color="auto"/>
        <w:right w:val="none" w:sz="0" w:space="0" w:color="auto"/>
      </w:divBdr>
    </w:div>
    <w:div w:id="2035576539">
      <w:bodyDiv w:val="1"/>
      <w:marLeft w:val="0"/>
      <w:marRight w:val="0"/>
      <w:marTop w:val="0"/>
      <w:marBottom w:val="0"/>
      <w:divBdr>
        <w:top w:val="none" w:sz="0" w:space="0" w:color="auto"/>
        <w:left w:val="none" w:sz="0" w:space="0" w:color="auto"/>
        <w:bottom w:val="none" w:sz="0" w:space="0" w:color="auto"/>
        <w:right w:val="none" w:sz="0" w:space="0" w:color="auto"/>
      </w:divBdr>
    </w:div>
    <w:div w:id="2038964903">
      <w:bodyDiv w:val="1"/>
      <w:marLeft w:val="0"/>
      <w:marRight w:val="0"/>
      <w:marTop w:val="0"/>
      <w:marBottom w:val="0"/>
      <w:divBdr>
        <w:top w:val="none" w:sz="0" w:space="0" w:color="auto"/>
        <w:left w:val="none" w:sz="0" w:space="0" w:color="auto"/>
        <w:bottom w:val="none" w:sz="0" w:space="0" w:color="auto"/>
        <w:right w:val="none" w:sz="0" w:space="0" w:color="auto"/>
      </w:divBdr>
    </w:div>
    <w:div w:id="2042394774">
      <w:bodyDiv w:val="1"/>
      <w:marLeft w:val="0"/>
      <w:marRight w:val="0"/>
      <w:marTop w:val="0"/>
      <w:marBottom w:val="0"/>
      <w:divBdr>
        <w:top w:val="none" w:sz="0" w:space="0" w:color="auto"/>
        <w:left w:val="none" w:sz="0" w:space="0" w:color="auto"/>
        <w:bottom w:val="none" w:sz="0" w:space="0" w:color="auto"/>
        <w:right w:val="none" w:sz="0" w:space="0" w:color="auto"/>
      </w:divBdr>
    </w:div>
    <w:div w:id="2052995432">
      <w:bodyDiv w:val="1"/>
      <w:marLeft w:val="0"/>
      <w:marRight w:val="0"/>
      <w:marTop w:val="0"/>
      <w:marBottom w:val="0"/>
      <w:divBdr>
        <w:top w:val="none" w:sz="0" w:space="0" w:color="auto"/>
        <w:left w:val="none" w:sz="0" w:space="0" w:color="auto"/>
        <w:bottom w:val="none" w:sz="0" w:space="0" w:color="auto"/>
        <w:right w:val="none" w:sz="0" w:space="0" w:color="auto"/>
      </w:divBdr>
    </w:div>
    <w:div w:id="2053647089">
      <w:bodyDiv w:val="1"/>
      <w:marLeft w:val="0"/>
      <w:marRight w:val="0"/>
      <w:marTop w:val="0"/>
      <w:marBottom w:val="0"/>
      <w:divBdr>
        <w:top w:val="none" w:sz="0" w:space="0" w:color="auto"/>
        <w:left w:val="none" w:sz="0" w:space="0" w:color="auto"/>
        <w:bottom w:val="none" w:sz="0" w:space="0" w:color="auto"/>
        <w:right w:val="none" w:sz="0" w:space="0" w:color="auto"/>
      </w:divBdr>
    </w:div>
    <w:div w:id="2054308792">
      <w:bodyDiv w:val="1"/>
      <w:marLeft w:val="0"/>
      <w:marRight w:val="0"/>
      <w:marTop w:val="0"/>
      <w:marBottom w:val="0"/>
      <w:divBdr>
        <w:top w:val="none" w:sz="0" w:space="0" w:color="auto"/>
        <w:left w:val="none" w:sz="0" w:space="0" w:color="auto"/>
        <w:bottom w:val="none" w:sz="0" w:space="0" w:color="auto"/>
        <w:right w:val="none" w:sz="0" w:space="0" w:color="auto"/>
      </w:divBdr>
    </w:div>
    <w:div w:id="2054651259">
      <w:bodyDiv w:val="1"/>
      <w:marLeft w:val="0"/>
      <w:marRight w:val="0"/>
      <w:marTop w:val="0"/>
      <w:marBottom w:val="0"/>
      <w:divBdr>
        <w:top w:val="none" w:sz="0" w:space="0" w:color="auto"/>
        <w:left w:val="none" w:sz="0" w:space="0" w:color="auto"/>
        <w:bottom w:val="none" w:sz="0" w:space="0" w:color="auto"/>
        <w:right w:val="none" w:sz="0" w:space="0" w:color="auto"/>
      </w:divBdr>
    </w:div>
    <w:div w:id="2054963141">
      <w:bodyDiv w:val="1"/>
      <w:marLeft w:val="0"/>
      <w:marRight w:val="0"/>
      <w:marTop w:val="0"/>
      <w:marBottom w:val="0"/>
      <w:divBdr>
        <w:top w:val="none" w:sz="0" w:space="0" w:color="auto"/>
        <w:left w:val="none" w:sz="0" w:space="0" w:color="auto"/>
        <w:bottom w:val="none" w:sz="0" w:space="0" w:color="auto"/>
        <w:right w:val="none" w:sz="0" w:space="0" w:color="auto"/>
      </w:divBdr>
    </w:div>
    <w:div w:id="2057045500">
      <w:bodyDiv w:val="1"/>
      <w:marLeft w:val="0"/>
      <w:marRight w:val="0"/>
      <w:marTop w:val="0"/>
      <w:marBottom w:val="0"/>
      <w:divBdr>
        <w:top w:val="none" w:sz="0" w:space="0" w:color="auto"/>
        <w:left w:val="none" w:sz="0" w:space="0" w:color="auto"/>
        <w:bottom w:val="none" w:sz="0" w:space="0" w:color="auto"/>
        <w:right w:val="none" w:sz="0" w:space="0" w:color="auto"/>
      </w:divBdr>
    </w:div>
    <w:div w:id="2059551941">
      <w:bodyDiv w:val="1"/>
      <w:marLeft w:val="0"/>
      <w:marRight w:val="0"/>
      <w:marTop w:val="0"/>
      <w:marBottom w:val="0"/>
      <w:divBdr>
        <w:top w:val="none" w:sz="0" w:space="0" w:color="auto"/>
        <w:left w:val="none" w:sz="0" w:space="0" w:color="auto"/>
        <w:bottom w:val="none" w:sz="0" w:space="0" w:color="auto"/>
        <w:right w:val="none" w:sz="0" w:space="0" w:color="auto"/>
      </w:divBdr>
    </w:div>
    <w:div w:id="2062364015">
      <w:bodyDiv w:val="1"/>
      <w:marLeft w:val="0"/>
      <w:marRight w:val="0"/>
      <w:marTop w:val="0"/>
      <w:marBottom w:val="0"/>
      <w:divBdr>
        <w:top w:val="none" w:sz="0" w:space="0" w:color="auto"/>
        <w:left w:val="none" w:sz="0" w:space="0" w:color="auto"/>
        <w:bottom w:val="none" w:sz="0" w:space="0" w:color="auto"/>
        <w:right w:val="none" w:sz="0" w:space="0" w:color="auto"/>
      </w:divBdr>
    </w:div>
    <w:div w:id="2065249737">
      <w:bodyDiv w:val="1"/>
      <w:marLeft w:val="0"/>
      <w:marRight w:val="0"/>
      <w:marTop w:val="0"/>
      <w:marBottom w:val="0"/>
      <w:divBdr>
        <w:top w:val="none" w:sz="0" w:space="0" w:color="auto"/>
        <w:left w:val="none" w:sz="0" w:space="0" w:color="auto"/>
        <w:bottom w:val="none" w:sz="0" w:space="0" w:color="auto"/>
        <w:right w:val="none" w:sz="0" w:space="0" w:color="auto"/>
      </w:divBdr>
    </w:div>
    <w:div w:id="2071726154">
      <w:bodyDiv w:val="1"/>
      <w:marLeft w:val="0"/>
      <w:marRight w:val="0"/>
      <w:marTop w:val="0"/>
      <w:marBottom w:val="0"/>
      <w:divBdr>
        <w:top w:val="none" w:sz="0" w:space="0" w:color="auto"/>
        <w:left w:val="none" w:sz="0" w:space="0" w:color="auto"/>
        <w:bottom w:val="none" w:sz="0" w:space="0" w:color="auto"/>
        <w:right w:val="none" w:sz="0" w:space="0" w:color="auto"/>
      </w:divBdr>
    </w:div>
    <w:div w:id="2072189807">
      <w:bodyDiv w:val="1"/>
      <w:marLeft w:val="0"/>
      <w:marRight w:val="0"/>
      <w:marTop w:val="0"/>
      <w:marBottom w:val="0"/>
      <w:divBdr>
        <w:top w:val="none" w:sz="0" w:space="0" w:color="auto"/>
        <w:left w:val="none" w:sz="0" w:space="0" w:color="auto"/>
        <w:bottom w:val="none" w:sz="0" w:space="0" w:color="auto"/>
        <w:right w:val="none" w:sz="0" w:space="0" w:color="auto"/>
      </w:divBdr>
    </w:div>
    <w:div w:id="2073506398">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
    <w:div w:id="2082214034">
      <w:bodyDiv w:val="1"/>
      <w:marLeft w:val="0"/>
      <w:marRight w:val="0"/>
      <w:marTop w:val="0"/>
      <w:marBottom w:val="0"/>
      <w:divBdr>
        <w:top w:val="none" w:sz="0" w:space="0" w:color="auto"/>
        <w:left w:val="none" w:sz="0" w:space="0" w:color="auto"/>
        <w:bottom w:val="none" w:sz="0" w:space="0" w:color="auto"/>
        <w:right w:val="none" w:sz="0" w:space="0" w:color="auto"/>
      </w:divBdr>
    </w:div>
    <w:div w:id="2084637198">
      <w:bodyDiv w:val="1"/>
      <w:marLeft w:val="0"/>
      <w:marRight w:val="0"/>
      <w:marTop w:val="0"/>
      <w:marBottom w:val="0"/>
      <w:divBdr>
        <w:top w:val="none" w:sz="0" w:space="0" w:color="auto"/>
        <w:left w:val="none" w:sz="0" w:space="0" w:color="auto"/>
        <w:bottom w:val="none" w:sz="0" w:space="0" w:color="auto"/>
        <w:right w:val="none" w:sz="0" w:space="0" w:color="auto"/>
      </w:divBdr>
    </w:div>
    <w:div w:id="2091999151">
      <w:bodyDiv w:val="1"/>
      <w:marLeft w:val="0"/>
      <w:marRight w:val="0"/>
      <w:marTop w:val="0"/>
      <w:marBottom w:val="0"/>
      <w:divBdr>
        <w:top w:val="none" w:sz="0" w:space="0" w:color="auto"/>
        <w:left w:val="none" w:sz="0" w:space="0" w:color="auto"/>
        <w:bottom w:val="none" w:sz="0" w:space="0" w:color="auto"/>
        <w:right w:val="none" w:sz="0" w:space="0" w:color="auto"/>
      </w:divBdr>
    </w:div>
    <w:div w:id="2097749314">
      <w:bodyDiv w:val="1"/>
      <w:marLeft w:val="0"/>
      <w:marRight w:val="0"/>
      <w:marTop w:val="0"/>
      <w:marBottom w:val="0"/>
      <w:divBdr>
        <w:top w:val="none" w:sz="0" w:space="0" w:color="auto"/>
        <w:left w:val="none" w:sz="0" w:space="0" w:color="auto"/>
        <w:bottom w:val="none" w:sz="0" w:space="0" w:color="auto"/>
        <w:right w:val="none" w:sz="0" w:space="0" w:color="auto"/>
      </w:divBdr>
    </w:div>
    <w:div w:id="2099327478">
      <w:bodyDiv w:val="1"/>
      <w:marLeft w:val="0"/>
      <w:marRight w:val="0"/>
      <w:marTop w:val="0"/>
      <w:marBottom w:val="0"/>
      <w:divBdr>
        <w:top w:val="none" w:sz="0" w:space="0" w:color="auto"/>
        <w:left w:val="none" w:sz="0" w:space="0" w:color="auto"/>
        <w:bottom w:val="none" w:sz="0" w:space="0" w:color="auto"/>
        <w:right w:val="none" w:sz="0" w:space="0" w:color="auto"/>
      </w:divBdr>
    </w:div>
    <w:div w:id="2101754044">
      <w:bodyDiv w:val="1"/>
      <w:marLeft w:val="0"/>
      <w:marRight w:val="0"/>
      <w:marTop w:val="0"/>
      <w:marBottom w:val="0"/>
      <w:divBdr>
        <w:top w:val="none" w:sz="0" w:space="0" w:color="auto"/>
        <w:left w:val="none" w:sz="0" w:space="0" w:color="auto"/>
        <w:bottom w:val="none" w:sz="0" w:space="0" w:color="auto"/>
        <w:right w:val="none" w:sz="0" w:space="0" w:color="auto"/>
      </w:divBdr>
    </w:div>
    <w:div w:id="2102336643">
      <w:bodyDiv w:val="1"/>
      <w:marLeft w:val="0"/>
      <w:marRight w:val="0"/>
      <w:marTop w:val="0"/>
      <w:marBottom w:val="0"/>
      <w:divBdr>
        <w:top w:val="none" w:sz="0" w:space="0" w:color="auto"/>
        <w:left w:val="none" w:sz="0" w:space="0" w:color="auto"/>
        <w:bottom w:val="none" w:sz="0" w:space="0" w:color="auto"/>
        <w:right w:val="none" w:sz="0" w:space="0" w:color="auto"/>
      </w:divBdr>
    </w:div>
    <w:div w:id="2106883449">
      <w:bodyDiv w:val="1"/>
      <w:marLeft w:val="0"/>
      <w:marRight w:val="0"/>
      <w:marTop w:val="0"/>
      <w:marBottom w:val="0"/>
      <w:divBdr>
        <w:top w:val="none" w:sz="0" w:space="0" w:color="auto"/>
        <w:left w:val="none" w:sz="0" w:space="0" w:color="auto"/>
        <w:bottom w:val="none" w:sz="0" w:space="0" w:color="auto"/>
        <w:right w:val="none" w:sz="0" w:space="0" w:color="auto"/>
      </w:divBdr>
    </w:div>
    <w:div w:id="2108966694">
      <w:bodyDiv w:val="1"/>
      <w:marLeft w:val="0"/>
      <w:marRight w:val="0"/>
      <w:marTop w:val="0"/>
      <w:marBottom w:val="0"/>
      <w:divBdr>
        <w:top w:val="none" w:sz="0" w:space="0" w:color="auto"/>
        <w:left w:val="none" w:sz="0" w:space="0" w:color="auto"/>
        <w:bottom w:val="none" w:sz="0" w:space="0" w:color="auto"/>
        <w:right w:val="none" w:sz="0" w:space="0" w:color="auto"/>
      </w:divBdr>
    </w:div>
    <w:div w:id="2109691587">
      <w:bodyDiv w:val="1"/>
      <w:marLeft w:val="0"/>
      <w:marRight w:val="0"/>
      <w:marTop w:val="0"/>
      <w:marBottom w:val="0"/>
      <w:divBdr>
        <w:top w:val="none" w:sz="0" w:space="0" w:color="auto"/>
        <w:left w:val="none" w:sz="0" w:space="0" w:color="auto"/>
        <w:bottom w:val="none" w:sz="0" w:space="0" w:color="auto"/>
        <w:right w:val="none" w:sz="0" w:space="0" w:color="auto"/>
      </w:divBdr>
    </w:div>
    <w:div w:id="2114132880">
      <w:bodyDiv w:val="1"/>
      <w:marLeft w:val="0"/>
      <w:marRight w:val="0"/>
      <w:marTop w:val="0"/>
      <w:marBottom w:val="0"/>
      <w:divBdr>
        <w:top w:val="none" w:sz="0" w:space="0" w:color="auto"/>
        <w:left w:val="none" w:sz="0" w:space="0" w:color="auto"/>
        <w:bottom w:val="none" w:sz="0" w:space="0" w:color="auto"/>
        <w:right w:val="none" w:sz="0" w:space="0" w:color="auto"/>
      </w:divBdr>
    </w:div>
    <w:div w:id="2118865631">
      <w:bodyDiv w:val="1"/>
      <w:marLeft w:val="0"/>
      <w:marRight w:val="0"/>
      <w:marTop w:val="0"/>
      <w:marBottom w:val="0"/>
      <w:divBdr>
        <w:top w:val="none" w:sz="0" w:space="0" w:color="auto"/>
        <w:left w:val="none" w:sz="0" w:space="0" w:color="auto"/>
        <w:bottom w:val="none" w:sz="0" w:space="0" w:color="auto"/>
        <w:right w:val="none" w:sz="0" w:space="0" w:color="auto"/>
      </w:divBdr>
    </w:div>
    <w:div w:id="2120447132">
      <w:bodyDiv w:val="1"/>
      <w:marLeft w:val="0"/>
      <w:marRight w:val="0"/>
      <w:marTop w:val="0"/>
      <w:marBottom w:val="0"/>
      <w:divBdr>
        <w:top w:val="none" w:sz="0" w:space="0" w:color="auto"/>
        <w:left w:val="none" w:sz="0" w:space="0" w:color="auto"/>
        <w:bottom w:val="none" w:sz="0" w:space="0" w:color="auto"/>
        <w:right w:val="none" w:sz="0" w:space="0" w:color="auto"/>
      </w:divBdr>
    </w:div>
    <w:div w:id="2124108972">
      <w:bodyDiv w:val="1"/>
      <w:marLeft w:val="0"/>
      <w:marRight w:val="0"/>
      <w:marTop w:val="0"/>
      <w:marBottom w:val="0"/>
      <w:divBdr>
        <w:top w:val="none" w:sz="0" w:space="0" w:color="auto"/>
        <w:left w:val="none" w:sz="0" w:space="0" w:color="auto"/>
        <w:bottom w:val="none" w:sz="0" w:space="0" w:color="auto"/>
        <w:right w:val="none" w:sz="0" w:space="0" w:color="auto"/>
      </w:divBdr>
    </w:div>
    <w:div w:id="2139951681">
      <w:bodyDiv w:val="1"/>
      <w:marLeft w:val="0"/>
      <w:marRight w:val="0"/>
      <w:marTop w:val="0"/>
      <w:marBottom w:val="0"/>
      <w:divBdr>
        <w:top w:val="none" w:sz="0" w:space="0" w:color="auto"/>
        <w:left w:val="none" w:sz="0" w:space="0" w:color="auto"/>
        <w:bottom w:val="none" w:sz="0" w:space="0" w:color="auto"/>
        <w:right w:val="none" w:sz="0" w:space="0" w:color="auto"/>
      </w:divBdr>
    </w:div>
    <w:div w:id="214666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header" Target="header22.xml"/><Relationship Id="rId21" Type="http://schemas.openxmlformats.org/officeDocument/2006/relationships/footer" Target="footer4.xm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2.xml"/><Relationship Id="rId41" Type="http://schemas.openxmlformats.org/officeDocument/2006/relationships/header" Target="header24.xml"/><Relationship Id="rId54"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32.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34.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1" Type="http://schemas.openxmlformats.org/officeDocument/2006/relationships/image" Target="media/image4.jpeg"/></Relationships>
</file>

<file path=word/_rels/header32.xml.rels><?xml version="1.0" encoding="UTF-8" standalone="yes"?>
<Relationships xmlns="http://schemas.openxmlformats.org/package/2006/relationships"><Relationship Id="rId1" Type="http://schemas.openxmlformats.org/officeDocument/2006/relationships/image" Target="media/image4.jpeg"/></Relationships>
</file>

<file path=word/_rels/header35.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eae1537-6ad1-4f03-b87b-10ab85e4900d">PKDKA3D5WP2D-1548033294-129914</_dlc_DocId>
    <_dlc_DocIdUrl xmlns="1eae1537-6ad1-4f03-b87b-10ab85e4900d">
      <Url>http://kpds.br.kworld.kpmg.com/sites/kpmg/_layouts/DocIdRedir.aspx?ID=PKDKA3D5WP2D-1548033294-129914</Url>
      <Description>PKDKA3D5WP2D-1548033294-129914</Description>
    </_dlc_DocIdUrl>
    <IdSolicitacoes xmlns="055e5bc7-d233-4f54-a471-5b04d3df23f2">213702</IdSolicitacoe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AE15188C6027043A1260601416E8FA2" ma:contentTypeVersion="3" ma:contentTypeDescription="Create a new document." ma:contentTypeScope="" ma:versionID="0c7bcacb943b0382369a7abc2a1979f9">
  <xsd:schema xmlns:xsd="http://www.w3.org/2001/XMLSchema" xmlns:xs="http://www.w3.org/2001/XMLSchema" xmlns:p="http://schemas.microsoft.com/office/2006/metadata/properties" xmlns:ns2="1eae1537-6ad1-4f03-b87b-10ab85e4900d" xmlns:ns3="055e5bc7-d233-4f54-a471-5b04d3df23f2" targetNamespace="http://schemas.microsoft.com/office/2006/metadata/properties" ma:root="true" ma:fieldsID="76dee5bd4611a029a664770af96b4911" ns2:_="" ns3:_="">
    <xsd:import namespace="1eae1537-6ad1-4f03-b87b-10ab85e4900d"/>
    <xsd:import namespace="055e5bc7-d233-4f54-a471-5b04d3df23f2"/>
    <xsd:element name="properties">
      <xsd:complexType>
        <xsd:sequence>
          <xsd:element name="documentManagement">
            <xsd:complexType>
              <xsd:all>
                <xsd:element ref="ns2:_dlc_DocId" minOccurs="0"/>
                <xsd:element ref="ns2:_dlc_DocIdUrl" minOccurs="0"/>
                <xsd:element ref="ns2:_dlc_DocIdPersistId" minOccurs="0"/>
                <xsd:element ref="ns3:IdSolicitaco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e1537-6ad1-4f03-b87b-10ab85e4900d"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de Persistência" ma:description="Manter a ID ao adicion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5e5bc7-d233-4f54-a471-5b04d3df23f2" elementFormDefault="qualified">
    <xsd:import namespace="http://schemas.microsoft.com/office/2006/documentManagement/types"/>
    <xsd:import namespace="http://schemas.microsoft.com/office/infopath/2007/PartnerControls"/>
    <xsd:element name="IdSolicitacoes" ma:index="11" ma:displayName="IdSolicitacoes" ma:indexed="true" ma:internalName="IdSolicitacoes">
      <xsd:simpleType>
        <xsd:restriction base="dms:Text">
          <xsd:maxLength value="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B70F65-E0F5-4D01-B0A1-134584B09112}">
  <ds:schemaRefs>
    <ds:schemaRef ds:uri="http://schemas.microsoft.com/office/2006/metadata/properties"/>
    <ds:schemaRef ds:uri="http://schemas.microsoft.com/office/infopath/2007/PartnerControls"/>
    <ds:schemaRef ds:uri="1eae1537-6ad1-4f03-b87b-10ab85e4900d"/>
    <ds:schemaRef ds:uri="055e5bc7-d233-4f54-a471-5b04d3df23f2"/>
  </ds:schemaRefs>
</ds:datastoreItem>
</file>

<file path=customXml/itemProps2.xml><?xml version="1.0" encoding="utf-8"?>
<ds:datastoreItem xmlns:ds="http://schemas.openxmlformats.org/officeDocument/2006/customXml" ds:itemID="{29CF600E-B581-403C-8D5A-9BB1194BB275}">
  <ds:schemaRefs>
    <ds:schemaRef ds:uri="http://schemas.openxmlformats.org/officeDocument/2006/bibliography"/>
  </ds:schemaRefs>
</ds:datastoreItem>
</file>

<file path=customXml/itemProps3.xml><?xml version="1.0" encoding="utf-8"?>
<ds:datastoreItem xmlns:ds="http://schemas.openxmlformats.org/officeDocument/2006/customXml" ds:itemID="{B26D7979-66BF-443B-8CC5-7E5D80738A31}">
  <ds:schemaRefs>
    <ds:schemaRef ds:uri="http://schemas.microsoft.com/sharepoint/v3/contenttype/forms"/>
  </ds:schemaRefs>
</ds:datastoreItem>
</file>

<file path=customXml/itemProps4.xml><?xml version="1.0" encoding="utf-8"?>
<ds:datastoreItem xmlns:ds="http://schemas.openxmlformats.org/officeDocument/2006/customXml" ds:itemID="{DBB77F24-918F-47FB-8480-BFBAEE800D02}">
  <ds:schemaRefs>
    <ds:schemaRef ds:uri="http://schemas.microsoft.com/sharepoint/events"/>
  </ds:schemaRefs>
</ds:datastoreItem>
</file>

<file path=customXml/itemProps5.xml><?xml version="1.0" encoding="utf-8"?>
<ds:datastoreItem xmlns:ds="http://schemas.openxmlformats.org/officeDocument/2006/customXml" ds:itemID="{EECCD399-B442-476B-B0C2-2C3DD9C2A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e1537-6ad1-4f03-b87b-10ab85e4900d"/>
    <ds:schemaRef ds:uri="055e5bc7-d233-4f54-a471-5b04d3df2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58</Pages>
  <Words>23553</Words>
  <Characters>127190</Characters>
  <Application>Microsoft Office Word</Application>
  <DocSecurity>0</DocSecurity>
  <Lines>1059</Lines>
  <Paragraphs>300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Bassi Murro</dc:creator>
  <cp:lastModifiedBy>Licenças TI 1 Fomento</cp:lastModifiedBy>
  <cp:revision>5</cp:revision>
  <cp:lastPrinted>2022-08-25T14:00:00Z</cp:lastPrinted>
  <dcterms:created xsi:type="dcterms:W3CDTF">2022-08-25T13:51:00Z</dcterms:created>
  <dcterms:modified xsi:type="dcterms:W3CDTF">2022-08-25T14:40:00Z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54a8377f-88f4-45d7-86c0-978687bc8d2b</vt:lpwstr>
  </property>
  <property fmtid="{D5CDD505-2E9C-101B-9397-08002B2CF9AE}" pid="3" name="ContentTypeId">
    <vt:lpwstr>0x010100EAE15188C6027043A1260601416E8FA2</vt:lpwstr>
  </property>
</Properties>
</file>